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A44A7A" w:rsidTr="00F01738">
        <w:trPr>
          <w:trHeight w:hRule="exact" w:val="851"/>
        </w:trPr>
        <w:tc>
          <w:tcPr>
            <w:tcW w:w="1276" w:type="dxa"/>
            <w:tcBorders>
              <w:bottom w:val="single" w:sz="4" w:space="0" w:color="auto"/>
            </w:tcBorders>
          </w:tcPr>
          <w:p w:rsidR="00132EA9" w:rsidRPr="00DB58B5" w:rsidRDefault="00132EA9" w:rsidP="009412B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412B5" w:rsidRPr="009412B5" w:rsidRDefault="009412B5" w:rsidP="009412B5">
            <w:pPr>
              <w:jc w:val="right"/>
              <w:rPr>
                <w:lang w:val="en-US"/>
              </w:rPr>
            </w:pPr>
            <w:r w:rsidRPr="009412B5">
              <w:rPr>
                <w:sz w:val="40"/>
                <w:lang w:val="en-US"/>
              </w:rPr>
              <w:t>ST</w:t>
            </w:r>
            <w:r w:rsidRPr="009412B5">
              <w:rPr>
                <w:lang w:val="en-US"/>
              </w:rPr>
              <w:t>/SG/AC.10/C.3/2018/5−</w:t>
            </w:r>
            <w:r w:rsidRPr="009412B5">
              <w:rPr>
                <w:sz w:val="40"/>
                <w:lang w:val="en-US"/>
              </w:rPr>
              <w:t>ST</w:t>
            </w:r>
            <w:r w:rsidRPr="009412B5">
              <w:rPr>
                <w:lang w:val="en-US"/>
              </w:rPr>
              <w:t>/SG/AC.10/C.4/2018/3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412B5" w:rsidP="00F01738">
            <w:pPr>
              <w:spacing w:before="240"/>
            </w:pPr>
            <w:r>
              <w:t>Distr. générale</w:t>
            </w:r>
          </w:p>
          <w:p w:rsidR="009412B5" w:rsidRDefault="009412B5" w:rsidP="009412B5">
            <w:pPr>
              <w:spacing w:line="240" w:lineRule="exact"/>
            </w:pPr>
            <w:r>
              <w:t>27 février 2018</w:t>
            </w:r>
          </w:p>
          <w:p w:rsidR="009412B5" w:rsidRDefault="009412B5" w:rsidP="009412B5">
            <w:pPr>
              <w:spacing w:line="240" w:lineRule="exact"/>
            </w:pPr>
            <w:r>
              <w:t>Français</w:t>
            </w:r>
          </w:p>
          <w:p w:rsidR="009412B5" w:rsidRPr="00DB58B5" w:rsidRDefault="009412B5" w:rsidP="009412B5">
            <w:pPr>
              <w:spacing w:line="240" w:lineRule="exact"/>
            </w:pPr>
            <w:r>
              <w:t>Original : anglais</w:t>
            </w:r>
          </w:p>
        </w:tc>
      </w:tr>
    </w:tbl>
    <w:p w:rsidR="009412B5" w:rsidRPr="00CA0680" w:rsidRDefault="009412B5" w:rsidP="000305D3">
      <w:pPr>
        <w:spacing w:before="120"/>
        <w:rPr>
          <w:b/>
          <w:sz w:val="24"/>
          <w:szCs w:val="24"/>
        </w:rPr>
      </w:pPr>
      <w:r w:rsidRPr="00CA0680">
        <w:rPr>
          <w:b/>
          <w:sz w:val="24"/>
          <w:szCs w:val="24"/>
        </w:rPr>
        <w:t>Comité d</w:t>
      </w:r>
      <w:r w:rsidR="00F7022E">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F7022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9412B5" w:rsidTr="00F7022E">
        <w:tc>
          <w:tcPr>
            <w:tcW w:w="4820" w:type="dxa"/>
          </w:tcPr>
          <w:p w:rsidR="009412B5" w:rsidRDefault="009412B5" w:rsidP="00F7022E">
            <w:pPr>
              <w:spacing w:before="120"/>
              <w:rPr>
                <w:b/>
              </w:rPr>
            </w:pPr>
            <w:r w:rsidRPr="00CA0680">
              <w:rPr>
                <w:b/>
              </w:rPr>
              <w:t>Sous</w:t>
            </w:r>
            <w:r>
              <w:rPr>
                <w:b/>
              </w:rPr>
              <w:t>-</w:t>
            </w:r>
            <w:r w:rsidRPr="00CA0680">
              <w:rPr>
                <w:b/>
              </w:rPr>
              <w:t>Comité d</w:t>
            </w:r>
            <w:r w:rsidR="00F7022E">
              <w:rPr>
                <w:b/>
              </w:rPr>
              <w:t>’</w:t>
            </w:r>
            <w:r w:rsidRPr="00CA0680">
              <w:rPr>
                <w:b/>
              </w:rPr>
              <w:t>experts du transport</w:t>
            </w:r>
            <w:r>
              <w:rPr>
                <w:b/>
              </w:rPr>
              <w:br/>
            </w:r>
            <w:r w:rsidRPr="00CA0680">
              <w:rPr>
                <w:b/>
              </w:rPr>
              <w:t>des marchandises dangereuses</w:t>
            </w:r>
          </w:p>
        </w:tc>
        <w:tc>
          <w:tcPr>
            <w:tcW w:w="4820" w:type="dxa"/>
          </w:tcPr>
          <w:p w:rsidR="009412B5" w:rsidRDefault="009412B5" w:rsidP="00F7022E">
            <w:pPr>
              <w:spacing w:before="120"/>
              <w:rPr>
                <w:b/>
              </w:rPr>
            </w:pPr>
            <w:r>
              <w:rPr>
                <w:b/>
              </w:rPr>
              <w:t>Sous-Comité d</w:t>
            </w:r>
            <w:r w:rsidR="00F7022E">
              <w:rPr>
                <w:b/>
              </w:rPr>
              <w:t>’</w:t>
            </w:r>
            <w:r>
              <w:rPr>
                <w:b/>
              </w:rPr>
              <w:t>experts du Système général harmonisé de classification et d</w:t>
            </w:r>
            <w:r w:rsidR="00F7022E">
              <w:rPr>
                <w:b/>
              </w:rPr>
              <w:t>’</w:t>
            </w:r>
            <w:r>
              <w:rPr>
                <w:b/>
              </w:rPr>
              <w:t>étiquetage des produits chimiques</w:t>
            </w:r>
          </w:p>
        </w:tc>
      </w:tr>
      <w:tr w:rsidR="009412B5" w:rsidTr="00F7022E">
        <w:tc>
          <w:tcPr>
            <w:tcW w:w="4820" w:type="dxa"/>
          </w:tcPr>
          <w:p w:rsidR="009412B5" w:rsidRPr="00CA0680" w:rsidRDefault="009412B5" w:rsidP="00F7022E">
            <w:pPr>
              <w:spacing w:before="120"/>
              <w:rPr>
                <w:b/>
              </w:rPr>
            </w:pPr>
            <w:r w:rsidRPr="00D16F1D">
              <w:rPr>
                <w:rFonts w:eastAsia="Times New Roman"/>
                <w:b/>
                <w:bCs/>
                <w:lang w:val="fr-FR"/>
              </w:rPr>
              <w:t>Cinquante troisième</w:t>
            </w:r>
            <w:r>
              <w:rPr>
                <w:b/>
              </w:rPr>
              <w:t xml:space="preserve"> </w:t>
            </w:r>
            <w:r w:rsidRPr="00CA0680">
              <w:rPr>
                <w:b/>
              </w:rPr>
              <w:t>session</w:t>
            </w:r>
          </w:p>
        </w:tc>
        <w:tc>
          <w:tcPr>
            <w:tcW w:w="4820" w:type="dxa"/>
          </w:tcPr>
          <w:p w:rsidR="009412B5" w:rsidRDefault="009412B5" w:rsidP="00F7022E">
            <w:pPr>
              <w:spacing w:before="120"/>
              <w:rPr>
                <w:b/>
              </w:rPr>
            </w:pPr>
            <w:r w:rsidRPr="00D16F1D">
              <w:rPr>
                <w:rFonts w:eastAsia="Times New Roman"/>
                <w:b/>
                <w:bCs/>
                <w:lang w:val="fr-FR"/>
              </w:rPr>
              <w:t xml:space="preserve">Trente-cinquième </w:t>
            </w:r>
            <w:r>
              <w:rPr>
                <w:b/>
              </w:rPr>
              <w:t>session</w:t>
            </w:r>
          </w:p>
        </w:tc>
      </w:tr>
      <w:tr w:rsidR="009412B5" w:rsidTr="00F7022E">
        <w:tc>
          <w:tcPr>
            <w:tcW w:w="4820" w:type="dxa"/>
          </w:tcPr>
          <w:p w:rsidR="009412B5" w:rsidRPr="009412B5" w:rsidRDefault="009412B5" w:rsidP="009412B5">
            <w:r w:rsidRPr="009412B5">
              <w:rPr>
                <w:lang w:val="fr-FR"/>
              </w:rPr>
              <w:t>Genève, 25 juin-4 juillet 2018</w:t>
            </w:r>
          </w:p>
          <w:p w:rsidR="009412B5" w:rsidRPr="009412B5" w:rsidRDefault="009412B5" w:rsidP="009412B5">
            <w:r w:rsidRPr="009412B5">
              <w:rPr>
                <w:lang w:val="fr-FR"/>
              </w:rPr>
              <w:t>Point 10 e) de l</w:t>
            </w:r>
            <w:r w:rsidR="00F7022E">
              <w:rPr>
                <w:lang w:val="fr-FR"/>
              </w:rPr>
              <w:t>’</w:t>
            </w:r>
            <w:r w:rsidRPr="009412B5">
              <w:rPr>
                <w:lang w:val="fr-FR"/>
              </w:rPr>
              <w:t>ordre du jour provisoire</w:t>
            </w:r>
          </w:p>
          <w:p w:rsidR="009412B5" w:rsidRDefault="009412B5" w:rsidP="009412B5">
            <w:pPr>
              <w:rPr>
                <w:b/>
                <w:bCs/>
                <w:lang w:val="fr-FR"/>
              </w:rPr>
            </w:pPr>
            <w:r w:rsidRPr="009412B5">
              <w:rPr>
                <w:b/>
                <w:bCs/>
                <w:lang w:val="fr-FR"/>
              </w:rPr>
              <w:t>Questions relatives au Système général harmonisé de classification et d</w:t>
            </w:r>
            <w:r w:rsidR="00F7022E">
              <w:rPr>
                <w:b/>
                <w:bCs/>
                <w:lang w:val="fr-FR"/>
              </w:rPr>
              <w:t>’</w:t>
            </w:r>
            <w:r w:rsidRPr="009412B5">
              <w:rPr>
                <w:b/>
                <w:bCs/>
                <w:lang w:val="fr-FR"/>
              </w:rPr>
              <w:t>étiqueta</w:t>
            </w:r>
            <w:r w:rsidR="001725E0">
              <w:rPr>
                <w:b/>
                <w:bCs/>
                <w:lang w:val="fr-FR"/>
              </w:rPr>
              <w:t>ge des produits chimiques (SGH) :</w:t>
            </w:r>
          </w:p>
          <w:p w:rsidR="009412B5" w:rsidRPr="003B79D9" w:rsidRDefault="009412B5" w:rsidP="009412B5">
            <w:pPr>
              <w:rPr>
                <w:b/>
              </w:rPr>
            </w:pPr>
            <w:r w:rsidRPr="00D16F1D">
              <w:rPr>
                <w:rFonts w:eastAsia="Times New Roman"/>
                <w:b/>
                <w:bCs/>
                <w:lang w:val="fr-FR"/>
              </w:rPr>
              <w:t>Travaux à mener conjointement avec le Sous-Comité SGH</w:t>
            </w:r>
          </w:p>
        </w:tc>
        <w:tc>
          <w:tcPr>
            <w:tcW w:w="4820" w:type="dxa"/>
          </w:tcPr>
          <w:p w:rsidR="009412B5" w:rsidRPr="009412B5" w:rsidRDefault="009412B5" w:rsidP="009412B5">
            <w:r w:rsidRPr="009412B5">
              <w:rPr>
                <w:lang w:val="fr-FR"/>
              </w:rPr>
              <w:t>Genève, 4-6 juillet 2018</w:t>
            </w:r>
          </w:p>
          <w:p w:rsidR="009412B5" w:rsidRPr="009412B5" w:rsidRDefault="009412B5" w:rsidP="009412B5">
            <w:r w:rsidRPr="009412B5">
              <w:rPr>
                <w:lang w:val="fr-FR"/>
              </w:rPr>
              <w:t>Point 2 de l</w:t>
            </w:r>
            <w:r w:rsidR="00F7022E">
              <w:rPr>
                <w:lang w:val="fr-FR"/>
              </w:rPr>
              <w:t>’</w:t>
            </w:r>
            <w:r w:rsidRPr="009412B5">
              <w:rPr>
                <w:lang w:val="fr-FR"/>
              </w:rPr>
              <w:t>ordre du jour provisoire</w:t>
            </w:r>
          </w:p>
          <w:p w:rsidR="009412B5" w:rsidRPr="003B79D9" w:rsidRDefault="009412B5" w:rsidP="009412B5">
            <w:pPr>
              <w:rPr>
                <w:b/>
              </w:rPr>
            </w:pPr>
            <w:r w:rsidRPr="009412B5">
              <w:rPr>
                <w:b/>
                <w:bCs/>
                <w:lang w:val="fr-FR"/>
              </w:rPr>
              <w:t>Travaux à mener conjointement avec le Sous-Comité d</w:t>
            </w:r>
            <w:r w:rsidR="00F7022E">
              <w:rPr>
                <w:b/>
                <w:bCs/>
                <w:lang w:val="fr-FR"/>
              </w:rPr>
              <w:t>’</w:t>
            </w:r>
            <w:r w:rsidRPr="009412B5">
              <w:rPr>
                <w:b/>
                <w:bCs/>
                <w:lang w:val="fr-FR"/>
              </w:rPr>
              <w:t>experts du transport des marchandises dangereuses (Sous-Comité TMD)</w:t>
            </w:r>
          </w:p>
        </w:tc>
      </w:tr>
    </w:tbl>
    <w:p w:rsidR="009412B5" w:rsidRPr="00D16F1D" w:rsidRDefault="009412B5" w:rsidP="00F7022E">
      <w:pPr>
        <w:pStyle w:val="HChG"/>
      </w:pPr>
      <w:r w:rsidRPr="00D16F1D">
        <w:rPr>
          <w:lang w:val="fr-FR"/>
        </w:rPr>
        <w:tab/>
      </w:r>
      <w:r w:rsidRPr="00D16F1D">
        <w:rPr>
          <w:lang w:val="fr-FR"/>
        </w:rPr>
        <w:tab/>
      </w:r>
      <w:r w:rsidRPr="00F7022E">
        <w:t>Proposition</w:t>
      </w:r>
      <w:r w:rsidRPr="00D16F1D">
        <w:rPr>
          <w:lang w:val="fr-FR"/>
        </w:rPr>
        <w:t xml:space="preserve"> tendant à </w:t>
      </w:r>
      <w:r>
        <w:rPr>
          <w:lang w:val="fr-FR"/>
        </w:rPr>
        <w:t>classer</w:t>
      </w:r>
      <w:r w:rsidRPr="00D16F1D">
        <w:rPr>
          <w:lang w:val="fr-FR"/>
        </w:rPr>
        <w:t xml:space="preserve"> les produits chimiques </w:t>
      </w:r>
      <w:r w:rsidR="00F7022E">
        <w:rPr>
          <w:lang w:val="fr-FR"/>
        </w:rPr>
        <w:br/>
      </w:r>
      <w:r w:rsidRPr="00D16F1D">
        <w:rPr>
          <w:lang w:val="fr-FR"/>
        </w:rPr>
        <w:t>sous pression dans le chapitre 2.3 du SGH</w:t>
      </w:r>
    </w:p>
    <w:p w:rsidR="009412B5" w:rsidRPr="000A08DA" w:rsidRDefault="009412B5" w:rsidP="00F7022E">
      <w:pPr>
        <w:pStyle w:val="H1G"/>
      </w:pPr>
      <w:r w:rsidRPr="00D16F1D">
        <w:rPr>
          <w:lang w:val="fr-FR"/>
        </w:rPr>
        <w:tab/>
      </w:r>
      <w:r w:rsidRPr="00D16F1D">
        <w:rPr>
          <w:lang w:val="fr-FR"/>
        </w:rPr>
        <w:tab/>
        <w:t>Soumis par le Conseil européen de l</w:t>
      </w:r>
      <w:r w:rsidR="00F7022E">
        <w:rPr>
          <w:lang w:val="fr-FR"/>
        </w:rPr>
        <w:t>’</w:t>
      </w:r>
      <w:r w:rsidRPr="00D16F1D">
        <w:rPr>
          <w:lang w:val="fr-FR"/>
        </w:rPr>
        <w:t xml:space="preserve">industrie chimique (CEFIC) </w:t>
      </w:r>
      <w:r w:rsidR="00F7022E">
        <w:rPr>
          <w:lang w:val="fr-FR"/>
        </w:rPr>
        <w:br/>
      </w:r>
      <w:r w:rsidRPr="00D16F1D">
        <w:rPr>
          <w:lang w:val="fr-FR"/>
        </w:rPr>
        <w:t>et l</w:t>
      </w:r>
      <w:r w:rsidR="00F7022E">
        <w:rPr>
          <w:lang w:val="fr-FR"/>
        </w:rPr>
        <w:t>’</w:t>
      </w:r>
      <w:r w:rsidRPr="00D16F1D">
        <w:rPr>
          <w:lang w:val="fr-FR"/>
        </w:rPr>
        <w:t>Association européenne des gaz industriels (EIGA)</w:t>
      </w:r>
      <w:r w:rsidR="00334879" w:rsidRPr="00334879">
        <w:rPr>
          <w:rStyle w:val="FootnoteReference"/>
          <w:b w:val="0"/>
          <w:sz w:val="20"/>
          <w:vertAlign w:val="baseline"/>
        </w:rPr>
        <w:footnoteReference w:customMarkFollows="1" w:id="2"/>
        <w:t>*</w:t>
      </w:r>
    </w:p>
    <w:p w:rsidR="009412B5" w:rsidRPr="00D16F1D" w:rsidRDefault="009412B5" w:rsidP="00F7022E">
      <w:pPr>
        <w:pStyle w:val="HChG"/>
      </w:pPr>
      <w:r w:rsidRPr="00D16F1D">
        <w:rPr>
          <w:lang w:val="fr-FR"/>
        </w:rPr>
        <w:tab/>
      </w:r>
      <w:r w:rsidRPr="00D16F1D">
        <w:rPr>
          <w:lang w:val="fr-FR"/>
        </w:rPr>
        <w:tab/>
        <w:t>Introduction</w:t>
      </w:r>
    </w:p>
    <w:p w:rsidR="009412B5" w:rsidRPr="00D16F1D" w:rsidRDefault="009412B5" w:rsidP="00F7022E">
      <w:pPr>
        <w:pStyle w:val="SingleTxtG"/>
      </w:pPr>
      <w:r w:rsidRPr="00D16F1D">
        <w:rPr>
          <w:lang w:val="fr-FR"/>
        </w:rPr>
        <w:t>1.</w:t>
      </w:r>
      <w:r w:rsidRPr="00D16F1D">
        <w:rPr>
          <w:lang w:val="fr-FR"/>
        </w:rPr>
        <w:tab/>
        <w:t>Il y a quelques années, le Sous-Comité d</w:t>
      </w:r>
      <w:r w:rsidR="00F7022E">
        <w:rPr>
          <w:lang w:val="fr-FR"/>
        </w:rPr>
        <w:t>’</w:t>
      </w:r>
      <w:r w:rsidRPr="00D16F1D">
        <w:rPr>
          <w:lang w:val="fr-FR"/>
        </w:rPr>
        <w:t>experts du transport des marchandises dangereuses (Sous-Comité TMD) a adopté de nouveaux numéros ONU pour les produits chimiques sous pression (</w:t>
      </w:r>
      <w:r w:rsidR="00F7022E" w:rsidRPr="00F7022E">
        <w:rPr>
          <w:rFonts w:eastAsia="MS Mincho"/>
          <w:szCs w:val="22"/>
          <w:lang w:val="fr-FR"/>
        </w:rPr>
        <w:t>n</w:t>
      </w:r>
      <w:r w:rsidR="00F7022E" w:rsidRPr="00F7022E">
        <w:rPr>
          <w:rFonts w:eastAsia="MS Mincho"/>
          <w:szCs w:val="22"/>
          <w:vertAlign w:val="superscript"/>
          <w:lang w:val="fr-FR"/>
        </w:rPr>
        <w:t>o</w:t>
      </w:r>
      <w:r w:rsidR="00F7022E">
        <w:rPr>
          <w:lang w:val="fr-FR"/>
        </w:rPr>
        <w:t> </w:t>
      </w:r>
      <w:r w:rsidRPr="00D16F1D">
        <w:rPr>
          <w:lang w:val="fr-FR"/>
        </w:rPr>
        <w:t>3500 à 3505)</w:t>
      </w:r>
      <w:r>
        <w:rPr>
          <w:lang w:val="fr-FR"/>
        </w:rPr>
        <w:t>.</w:t>
      </w:r>
      <w:r w:rsidRPr="00D16F1D">
        <w:rPr>
          <w:lang w:val="fr-FR"/>
        </w:rPr>
        <w:t xml:space="preserve"> Ces produits </w:t>
      </w:r>
      <w:r w:rsidRPr="00AE3A84">
        <w:rPr>
          <w:lang w:val="fr-FR"/>
        </w:rPr>
        <w:t>ont le même comportement que le contenu des générateurs d</w:t>
      </w:r>
      <w:r w:rsidR="00F7022E">
        <w:rPr>
          <w:lang w:val="fr-FR"/>
        </w:rPr>
        <w:t>’</w:t>
      </w:r>
      <w:r w:rsidRPr="00AE3A84">
        <w:rPr>
          <w:lang w:val="fr-FR"/>
        </w:rPr>
        <w:t>aérosols (</w:t>
      </w:r>
      <w:r w:rsidR="00334879">
        <w:rPr>
          <w:lang w:val="fr-FR"/>
        </w:rPr>
        <w:t>No</w:t>
      </w:r>
      <w:r w:rsidRPr="00AE3A84">
        <w:rPr>
          <w:lang w:val="fr-FR"/>
        </w:rPr>
        <w:t> ONU 1950)</w:t>
      </w:r>
      <w:r>
        <w:rPr>
          <w:lang w:val="fr-FR"/>
        </w:rPr>
        <w:t xml:space="preserve"> (ci-après </w:t>
      </w:r>
      <w:r w:rsidR="00F7022E">
        <w:rPr>
          <w:lang w:val="fr-FR"/>
        </w:rPr>
        <w:t>« </w:t>
      </w:r>
      <w:r>
        <w:rPr>
          <w:lang w:val="fr-FR"/>
        </w:rPr>
        <w:t>aérosols</w:t>
      </w:r>
      <w:r w:rsidR="00F7022E">
        <w:rPr>
          <w:lang w:val="fr-FR"/>
        </w:rPr>
        <w:t> »</w:t>
      </w:r>
      <w:r>
        <w:rPr>
          <w:lang w:val="fr-FR"/>
        </w:rPr>
        <w:t>)</w:t>
      </w:r>
      <w:r w:rsidRPr="00AE3A84">
        <w:rPr>
          <w:lang w:val="fr-FR"/>
        </w:rPr>
        <w:t xml:space="preserve">, mais ils sont </w:t>
      </w:r>
      <w:r w:rsidRPr="00AE3A84">
        <w:rPr>
          <w:bCs/>
          <w:lang w:val="fr-FR"/>
        </w:rPr>
        <w:t xml:space="preserve">conditionnés </w:t>
      </w:r>
      <w:r w:rsidRPr="00AE3A84">
        <w:rPr>
          <w:lang w:val="fr-FR"/>
        </w:rPr>
        <w:t xml:space="preserve">dans des récipients à pression (rechargeables ou non) </w:t>
      </w:r>
      <w:r>
        <w:rPr>
          <w:lang w:val="fr-FR"/>
        </w:rPr>
        <w:t>jusqu</w:t>
      </w:r>
      <w:r w:rsidR="00F7022E">
        <w:rPr>
          <w:lang w:val="fr-FR"/>
        </w:rPr>
        <w:t>’</w:t>
      </w:r>
      <w:r>
        <w:rPr>
          <w:lang w:val="fr-FR"/>
        </w:rPr>
        <w:t xml:space="preserve">à </w:t>
      </w:r>
      <w:r w:rsidRPr="00AE3A84">
        <w:rPr>
          <w:lang w:val="fr-FR"/>
        </w:rPr>
        <w:t>450 litres. Ces numéros ONU sont également utilisés par les membres de l</w:t>
      </w:r>
      <w:r w:rsidR="00F7022E">
        <w:rPr>
          <w:lang w:val="fr-FR"/>
        </w:rPr>
        <w:t>’</w:t>
      </w:r>
      <w:r w:rsidRPr="00AE3A84">
        <w:rPr>
          <w:lang w:val="fr-FR"/>
        </w:rPr>
        <w:t xml:space="preserve">EIGA pour le transport des liquides </w:t>
      </w:r>
      <w:r w:rsidRPr="00AE3A84">
        <w:rPr>
          <w:bCs/>
          <w:lang w:val="fr-FR"/>
        </w:rPr>
        <w:t xml:space="preserve">conditionnés sous pression pour </w:t>
      </w:r>
      <w:r>
        <w:rPr>
          <w:bCs/>
          <w:lang w:val="fr-FR"/>
        </w:rPr>
        <w:t>inertage</w:t>
      </w:r>
      <w:r w:rsidRPr="00AE3A84">
        <w:rPr>
          <w:bCs/>
          <w:lang w:val="fr-FR"/>
        </w:rPr>
        <w:t xml:space="preserve"> ou pour facilit</w:t>
      </w:r>
      <w:r>
        <w:rPr>
          <w:bCs/>
          <w:lang w:val="fr-FR"/>
        </w:rPr>
        <w:t>ation du</w:t>
      </w:r>
      <w:r w:rsidRPr="00AE3A84">
        <w:rPr>
          <w:bCs/>
          <w:lang w:val="fr-FR"/>
        </w:rPr>
        <w:t xml:space="preserve"> transfert dans les chaînes de traitement (par exemple, du benzène mis sous pression </w:t>
      </w:r>
      <w:r>
        <w:rPr>
          <w:bCs/>
          <w:lang w:val="fr-FR"/>
        </w:rPr>
        <w:t>par de</w:t>
      </w:r>
      <w:r w:rsidRPr="00AE3A84">
        <w:rPr>
          <w:bCs/>
          <w:lang w:val="fr-FR"/>
        </w:rPr>
        <w:t xml:space="preserve"> l</w:t>
      </w:r>
      <w:r w:rsidR="00F7022E">
        <w:rPr>
          <w:bCs/>
          <w:lang w:val="fr-FR"/>
        </w:rPr>
        <w:t>’</w:t>
      </w:r>
      <w:r w:rsidRPr="00AE3A84">
        <w:rPr>
          <w:bCs/>
          <w:lang w:val="fr-FR"/>
        </w:rPr>
        <w:t>hydrogène).</w:t>
      </w:r>
      <w:r w:rsidRPr="00AE3A84">
        <w:rPr>
          <w:lang w:val="fr-FR"/>
        </w:rPr>
        <w:t xml:space="preserve"> La mise en œuvre du SGH dans un nombre croissant de pays amène à se poser la que</w:t>
      </w:r>
      <w:r w:rsidRPr="00D16F1D">
        <w:rPr>
          <w:lang w:val="fr-FR"/>
        </w:rPr>
        <w:t>stion du classement et de l</w:t>
      </w:r>
      <w:r w:rsidR="00F7022E">
        <w:rPr>
          <w:lang w:val="fr-FR"/>
        </w:rPr>
        <w:t>’</w:t>
      </w:r>
      <w:r w:rsidRPr="00D16F1D">
        <w:rPr>
          <w:lang w:val="fr-FR"/>
        </w:rPr>
        <w:t xml:space="preserve">étiquetage de ces produits. </w:t>
      </w:r>
    </w:p>
    <w:p w:rsidR="009412B5" w:rsidRPr="00D16F1D" w:rsidRDefault="009412B5" w:rsidP="00F7022E">
      <w:pPr>
        <w:pStyle w:val="H1G"/>
      </w:pPr>
      <w:r w:rsidRPr="00D16F1D">
        <w:rPr>
          <w:lang w:val="fr-FR"/>
        </w:rPr>
        <w:tab/>
      </w:r>
      <w:r w:rsidRPr="00D16F1D">
        <w:rPr>
          <w:lang w:val="fr-FR"/>
        </w:rPr>
        <w:tab/>
        <w:t>Les produits chimiques sous pression dans le chapitre 2.3 du SGH</w:t>
      </w:r>
    </w:p>
    <w:p w:rsidR="009412B5" w:rsidRPr="00D16F1D" w:rsidRDefault="00F7022E" w:rsidP="00F7022E">
      <w:pPr>
        <w:pStyle w:val="SingleTxtG"/>
      </w:pPr>
      <w:r>
        <w:rPr>
          <w:lang w:val="fr-FR"/>
        </w:rPr>
        <w:t>2.</w:t>
      </w:r>
      <w:r w:rsidR="009412B5" w:rsidRPr="00D16F1D">
        <w:rPr>
          <w:lang w:val="fr-FR"/>
        </w:rPr>
        <w:tab/>
        <w:t xml:space="preserve">Les produits chimiques sous pression utilisés pour la vaporisation présentent le même type de dangers </w:t>
      </w:r>
      <w:r w:rsidR="009412B5" w:rsidRPr="00AE3A84">
        <w:rPr>
          <w:lang w:val="fr-FR"/>
        </w:rPr>
        <w:t>que le</w:t>
      </w:r>
      <w:r w:rsidR="009412B5">
        <w:rPr>
          <w:lang w:val="fr-FR"/>
        </w:rPr>
        <w:t xml:space="preserve">s </w:t>
      </w:r>
      <w:r w:rsidR="009412B5" w:rsidRPr="00AE3A84">
        <w:rPr>
          <w:lang w:val="fr-FR"/>
        </w:rPr>
        <w:t xml:space="preserve">aérosols. </w:t>
      </w:r>
      <w:r w:rsidR="009412B5">
        <w:rPr>
          <w:lang w:val="fr-FR"/>
        </w:rPr>
        <w:t>Étant donné qu</w:t>
      </w:r>
      <w:r>
        <w:rPr>
          <w:lang w:val="fr-FR"/>
        </w:rPr>
        <w:t>’</w:t>
      </w:r>
      <w:r w:rsidR="009412B5">
        <w:rPr>
          <w:lang w:val="fr-FR"/>
        </w:rPr>
        <w:t xml:space="preserve">ils présentent des dangers </w:t>
      </w:r>
      <w:r w:rsidR="009412B5">
        <w:rPr>
          <w:lang w:val="fr-FR"/>
        </w:rPr>
        <w:lastRenderedPageBreak/>
        <w:t>similaires, ces deux types de produits peuvent être associés</w:t>
      </w:r>
      <w:r w:rsidR="009412B5" w:rsidRPr="00D16F1D">
        <w:rPr>
          <w:lang w:val="fr-FR"/>
        </w:rPr>
        <w:t xml:space="preserve"> dans le même chapitre du SGH (chap</w:t>
      </w:r>
      <w:r w:rsidR="00042857">
        <w:rPr>
          <w:lang w:val="fr-FR"/>
        </w:rPr>
        <w:t>. </w:t>
      </w:r>
      <w:r w:rsidR="009412B5" w:rsidRPr="00D16F1D">
        <w:rPr>
          <w:lang w:val="fr-FR"/>
        </w:rPr>
        <w:t>2.3)</w:t>
      </w:r>
      <w:r w:rsidR="009412B5">
        <w:rPr>
          <w:lang w:val="fr-FR"/>
        </w:rPr>
        <w:t>,</w:t>
      </w:r>
      <w:r w:rsidR="009412B5" w:rsidRPr="00D16F1D">
        <w:rPr>
          <w:lang w:val="fr-FR"/>
        </w:rPr>
        <w:t xml:space="preserve"> </w:t>
      </w:r>
      <w:r w:rsidR="009412B5">
        <w:rPr>
          <w:lang w:val="fr-FR"/>
        </w:rPr>
        <w:t>av</w:t>
      </w:r>
      <w:r w:rsidR="009412B5" w:rsidRPr="00B20C81">
        <w:rPr>
          <w:lang w:val="fr-FR"/>
        </w:rPr>
        <w:t>ec des critères de classifications similaires pour le danger d</w:t>
      </w:r>
      <w:r>
        <w:rPr>
          <w:lang w:val="fr-FR"/>
        </w:rPr>
        <w:t>’</w:t>
      </w:r>
      <w:r w:rsidR="009412B5" w:rsidRPr="00B20C81">
        <w:rPr>
          <w:lang w:val="fr-FR"/>
        </w:rPr>
        <w:t>inflammabilité. Le fait de traiter ces dangers similaires dans un seul chapitre devrait en outre garantir la cohérence pou</w:t>
      </w:r>
      <w:r w:rsidR="009412B5">
        <w:rPr>
          <w:lang w:val="fr-FR"/>
        </w:rPr>
        <w:t xml:space="preserve">r </w:t>
      </w:r>
      <w:r w:rsidR="009412B5" w:rsidRPr="004F3696">
        <w:rPr>
          <w:lang w:val="fr-FR"/>
        </w:rPr>
        <w:t>l</w:t>
      </w:r>
      <w:r>
        <w:rPr>
          <w:lang w:val="fr-FR"/>
        </w:rPr>
        <w:t>’</w:t>
      </w:r>
      <w:r w:rsidR="009412B5" w:rsidRPr="004F3696">
        <w:rPr>
          <w:lang w:val="fr-FR"/>
        </w:rPr>
        <w:t>avenir</w:t>
      </w:r>
      <w:r w:rsidR="009412B5" w:rsidRPr="00D16F1D">
        <w:rPr>
          <w:lang w:val="fr-FR"/>
        </w:rPr>
        <w:t>, sachant que des modifications sont régulièrement apportées, lorsqu</w:t>
      </w:r>
      <w:r>
        <w:rPr>
          <w:lang w:val="fr-FR"/>
        </w:rPr>
        <w:t>’</w:t>
      </w:r>
      <w:r w:rsidR="009412B5" w:rsidRPr="00D16F1D">
        <w:rPr>
          <w:lang w:val="fr-FR"/>
        </w:rPr>
        <w:t>il y a lieu, qu</w:t>
      </w:r>
      <w:r>
        <w:rPr>
          <w:lang w:val="fr-FR"/>
        </w:rPr>
        <w:t>’</w:t>
      </w:r>
      <w:r w:rsidR="009412B5" w:rsidRPr="00D16F1D">
        <w:rPr>
          <w:lang w:val="fr-FR"/>
        </w:rPr>
        <w:t>il s</w:t>
      </w:r>
      <w:r>
        <w:rPr>
          <w:lang w:val="fr-FR"/>
        </w:rPr>
        <w:t>’</w:t>
      </w:r>
      <w:r w:rsidR="009412B5" w:rsidRPr="00D16F1D">
        <w:rPr>
          <w:lang w:val="fr-FR"/>
        </w:rPr>
        <w:t xml:space="preserve">agisse des aérosols ou des produits chimiques sous pression. </w:t>
      </w:r>
      <w:r w:rsidR="009412B5">
        <w:rPr>
          <w:lang w:val="fr-FR"/>
        </w:rPr>
        <w:t>Tel est l</w:t>
      </w:r>
      <w:r>
        <w:rPr>
          <w:lang w:val="fr-FR"/>
        </w:rPr>
        <w:t>’</w:t>
      </w:r>
      <w:r w:rsidR="009412B5" w:rsidRPr="00D16F1D">
        <w:rPr>
          <w:lang w:val="fr-FR"/>
        </w:rPr>
        <w:t>objet d</w:t>
      </w:r>
      <w:r w:rsidR="009412B5">
        <w:rPr>
          <w:lang w:val="fr-FR"/>
        </w:rPr>
        <w:t>u</w:t>
      </w:r>
      <w:r w:rsidR="009412B5" w:rsidRPr="00D16F1D">
        <w:rPr>
          <w:lang w:val="fr-FR"/>
        </w:rPr>
        <w:t xml:space="preserve"> projet de proposition </w:t>
      </w:r>
      <w:r w:rsidR="009412B5">
        <w:rPr>
          <w:lang w:val="fr-FR"/>
        </w:rPr>
        <w:t xml:space="preserve">présenté </w:t>
      </w:r>
      <w:r w:rsidR="009412B5" w:rsidRPr="00D16F1D">
        <w:rPr>
          <w:lang w:val="fr-FR"/>
        </w:rPr>
        <w:t xml:space="preserve">dans le document informel INF.12, que le Sous-Comité du SGH, à sa trente-troisième session, a examiné et appuyé moyennant des observations. </w:t>
      </w:r>
      <w:r w:rsidR="009412B5">
        <w:rPr>
          <w:lang w:val="fr-FR"/>
        </w:rPr>
        <w:t>Cette approche a été développée, avec l</w:t>
      </w:r>
      <w:r w:rsidR="009412B5" w:rsidRPr="00D16F1D">
        <w:rPr>
          <w:lang w:val="fr-FR"/>
        </w:rPr>
        <w:t xml:space="preserve">es amendements corollaires </w:t>
      </w:r>
      <w:r w:rsidR="009412B5">
        <w:rPr>
          <w:lang w:val="fr-FR"/>
        </w:rPr>
        <w:t>pertinents,</w:t>
      </w:r>
      <w:r w:rsidR="009412B5" w:rsidRPr="00D16F1D">
        <w:rPr>
          <w:lang w:val="fr-FR"/>
        </w:rPr>
        <w:t xml:space="preserve"> dans le document informel INF.15, examiné par le Sous-Comité du SGH </w:t>
      </w:r>
      <w:r w:rsidR="009412B5">
        <w:rPr>
          <w:lang w:val="fr-FR"/>
        </w:rPr>
        <w:t>à sa trente-quatrième session.</w:t>
      </w:r>
    </w:p>
    <w:p w:rsidR="009412B5" w:rsidRPr="00D16F1D" w:rsidRDefault="007930C2" w:rsidP="009412B5">
      <w:pPr>
        <w:kinsoku/>
        <w:overflowPunct/>
        <w:autoSpaceDE/>
        <w:autoSpaceDN/>
        <w:adjustRightInd/>
        <w:snapToGrid/>
        <w:spacing w:after="120"/>
        <w:ind w:left="1134" w:right="1134"/>
        <w:jc w:val="both"/>
        <w:rPr>
          <w:rFonts w:eastAsia="Times New Roman"/>
        </w:rPr>
      </w:pPr>
      <w:r>
        <w:rPr>
          <w:rFonts w:eastAsia="Times New Roman"/>
          <w:lang w:val="fr-FR"/>
        </w:rPr>
        <w:t>3.</w:t>
      </w:r>
      <w:r w:rsidR="009412B5" w:rsidRPr="00D16F1D">
        <w:rPr>
          <w:rFonts w:eastAsia="Times New Roman"/>
          <w:lang w:val="fr-FR"/>
        </w:rPr>
        <w:tab/>
        <w:t>Comme indiqué ci-dessus, les aérosols et les produits chimiques sous pression présentent</w:t>
      </w:r>
      <w:r w:rsidR="009412B5" w:rsidRPr="00825D2D">
        <w:rPr>
          <w:rFonts w:eastAsia="Times New Roman"/>
          <w:lang w:val="fr-FR"/>
        </w:rPr>
        <w:t xml:space="preserve"> des dangers comparables. Ils </w:t>
      </w:r>
      <w:r w:rsidR="009412B5">
        <w:rPr>
          <w:rFonts w:eastAsia="Times New Roman"/>
          <w:lang w:val="fr-FR"/>
        </w:rPr>
        <w:t>ont</w:t>
      </w:r>
      <w:r w:rsidR="009412B5" w:rsidRPr="00825D2D">
        <w:rPr>
          <w:rFonts w:eastAsia="Times New Roman"/>
          <w:lang w:val="fr-FR"/>
        </w:rPr>
        <w:t xml:space="preserve"> néanmoins des caractéristiques propres eu égard à la classification. </w:t>
      </w:r>
      <w:r w:rsidR="009412B5" w:rsidRPr="00825D2D">
        <w:rPr>
          <w:rFonts w:eastAsia="Times New Roman"/>
          <w:bCs/>
          <w:lang w:val="fr-FR"/>
        </w:rPr>
        <w:t>La plus évidente d</w:t>
      </w:r>
      <w:r w:rsidR="00F7022E">
        <w:rPr>
          <w:rFonts w:eastAsia="Times New Roman"/>
          <w:bCs/>
          <w:lang w:val="fr-FR"/>
        </w:rPr>
        <w:t>’</w:t>
      </w:r>
      <w:r w:rsidR="009412B5" w:rsidRPr="00825D2D">
        <w:rPr>
          <w:rFonts w:eastAsia="Times New Roman"/>
          <w:bCs/>
          <w:lang w:val="fr-FR"/>
        </w:rPr>
        <w:t xml:space="preserve">entre elles est </w:t>
      </w:r>
      <w:r w:rsidR="009412B5">
        <w:rPr>
          <w:rFonts w:eastAsia="Times New Roman"/>
          <w:bCs/>
          <w:lang w:val="fr-FR"/>
        </w:rPr>
        <w:t xml:space="preserve">que dans le cas des </w:t>
      </w:r>
      <w:r w:rsidR="009412B5" w:rsidRPr="00297B31">
        <w:rPr>
          <w:rFonts w:eastAsia="Times New Roman"/>
          <w:bCs/>
          <w:lang w:val="fr-FR"/>
        </w:rPr>
        <w:t>aérosols</w:t>
      </w:r>
      <w:r w:rsidR="009412B5" w:rsidRPr="00825D2D">
        <w:rPr>
          <w:rFonts w:eastAsia="Times New Roman"/>
          <w:bCs/>
          <w:lang w:val="fr-FR"/>
        </w:rPr>
        <w:t xml:space="preserve">, </w:t>
      </w:r>
      <w:r w:rsidR="009412B5">
        <w:rPr>
          <w:rFonts w:eastAsia="Times New Roman"/>
          <w:bCs/>
          <w:lang w:val="fr-FR"/>
        </w:rPr>
        <w:t xml:space="preserve">la </w:t>
      </w:r>
      <w:r w:rsidR="009412B5" w:rsidRPr="00B6107F">
        <w:rPr>
          <w:rFonts w:eastAsia="Times New Roman"/>
          <w:bCs/>
          <w:lang w:val="fr-FR"/>
        </w:rPr>
        <w:t xml:space="preserve">classification </w:t>
      </w:r>
      <w:r w:rsidR="009412B5">
        <w:rPr>
          <w:rFonts w:eastAsia="Times New Roman"/>
          <w:bCs/>
          <w:lang w:val="fr-FR"/>
        </w:rPr>
        <w:t>se fonde sur de</w:t>
      </w:r>
      <w:r w:rsidR="009412B5" w:rsidRPr="00297B31">
        <w:rPr>
          <w:rFonts w:eastAsia="Times New Roman"/>
          <w:bCs/>
          <w:lang w:val="fr-FR"/>
        </w:rPr>
        <w:t>s méthodes d</w:t>
      </w:r>
      <w:r w:rsidR="00F7022E">
        <w:rPr>
          <w:rFonts w:eastAsia="Times New Roman"/>
          <w:bCs/>
          <w:lang w:val="fr-FR"/>
        </w:rPr>
        <w:t>’</w:t>
      </w:r>
      <w:r w:rsidR="009412B5" w:rsidRPr="00297B31">
        <w:rPr>
          <w:rFonts w:eastAsia="Times New Roman"/>
          <w:bCs/>
          <w:lang w:val="fr-FR"/>
        </w:rPr>
        <w:t>essai spécifiques</w:t>
      </w:r>
      <w:r w:rsidR="009412B5">
        <w:rPr>
          <w:rFonts w:eastAsia="Times New Roman"/>
          <w:bCs/>
          <w:lang w:val="fr-FR"/>
        </w:rPr>
        <w:t xml:space="preserve"> prenant en compte </w:t>
      </w:r>
      <w:r w:rsidR="009412B5" w:rsidRPr="00825D2D">
        <w:rPr>
          <w:rFonts w:eastAsia="Times New Roman"/>
          <w:bCs/>
          <w:lang w:val="fr-FR"/>
        </w:rPr>
        <w:t>d</w:t>
      </w:r>
      <w:r w:rsidR="009412B5">
        <w:rPr>
          <w:rFonts w:eastAsia="Times New Roman"/>
          <w:bCs/>
          <w:lang w:val="fr-FR"/>
        </w:rPr>
        <w:t>avantage de</w:t>
      </w:r>
      <w:r w:rsidR="009412B5" w:rsidRPr="00825D2D">
        <w:rPr>
          <w:rFonts w:eastAsia="Times New Roman"/>
          <w:bCs/>
          <w:lang w:val="fr-FR"/>
        </w:rPr>
        <w:t xml:space="preserve"> critères </w:t>
      </w:r>
      <w:r w:rsidR="009412B5">
        <w:rPr>
          <w:rFonts w:eastAsia="Times New Roman"/>
          <w:bCs/>
          <w:lang w:val="fr-FR"/>
        </w:rPr>
        <w:t>que</w:t>
      </w:r>
      <w:r w:rsidR="009412B5" w:rsidRPr="00825D2D">
        <w:rPr>
          <w:rFonts w:eastAsia="Times New Roman"/>
          <w:bCs/>
          <w:lang w:val="fr-FR"/>
        </w:rPr>
        <w:t xml:space="preserve"> la </w:t>
      </w:r>
      <w:r w:rsidR="009412B5">
        <w:rPr>
          <w:rFonts w:eastAsia="Times New Roman"/>
          <w:bCs/>
          <w:lang w:val="fr-FR"/>
        </w:rPr>
        <w:t>proportion</w:t>
      </w:r>
      <w:r w:rsidR="009412B5" w:rsidRPr="00825D2D">
        <w:rPr>
          <w:rFonts w:eastAsia="Times New Roman"/>
          <w:bCs/>
          <w:lang w:val="fr-FR"/>
        </w:rPr>
        <w:t xml:space="preserve"> de composants inflammables et la chaleur de combustion (ces méthodes d</w:t>
      </w:r>
      <w:r w:rsidR="00F7022E">
        <w:rPr>
          <w:rFonts w:eastAsia="Times New Roman"/>
          <w:bCs/>
          <w:lang w:val="fr-FR"/>
        </w:rPr>
        <w:t>’</w:t>
      </w:r>
      <w:r w:rsidR="009412B5" w:rsidRPr="00825D2D">
        <w:rPr>
          <w:rFonts w:eastAsia="Times New Roman"/>
          <w:bCs/>
          <w:lang w:val="fr-FR"/>
        </w:rPr>
        <w:t>essais n</w:t>
      </w:r>
      <w:r w:rsidR="00F7022E">
        <w:rPr>
          <w:rFonts w:eastAsia="Times New Roman"/>
          <w:bCs/>
          <w:lang w:val="fr-FR"/>
        </w:rPr>
        <w:t>’</w:t>
      </w:r>
      <w:r w:rsidR="009412B5" w:rsidRPr="00825D2D">
        <w:rPr>
          <w:rFonts w:eastAsia="Times New Roman"/>
          <w:bCs/>
          <w:lang w:val="fr-FR"/>
        </w:rPr>
        <w:t>existent pas pour les produits chimiques sous pression).</w:t>
      </w:r>
      <w:r w:rsidR="009412B5" w:rsidRPr="00825D2D">
        <w:rPr>
          <w:rFonts w:eastAsia="Times New Roman"/>
          <w:lang w:val="fr-FR"/>
        </w:rPr>
        <w:t xml:space="preserve"> </w:t>
      </w:r>
      <w:r w:rsidR="009412B5">
        <w:rPr>
          <w:rFonts w:eastAsia="Times New Roman"/>
          <w:lang w:val="fr-FR"/>
        </w:rPr>
        <w:t>En raison de cette différen</w:t>
      </w:r>
      <w:r w:rsidR="009412B5" w:rsidRPr="00825D2D">
        <w:rPr>
          <w:rFonts w:eastAsia="Times New Roman"/>
          <w:lang w:val="fr-FR"/>
        </w:rPr>
        <w:t xml:space="preserve">ce, les </w:t>
      </w:r>
      <w:r w:rsidR="009412B5" w:rsidRPr="00825D2D">
        <w:rPr>
          <w:rFonts w:eastAsia="Times New Roman"/>
          <w:bCs/>
          <w:lang w:val="fr-FR"/>
        </w:rPr>
        <w:t>aérosols et les produits chimiques sous pression font l</w:t>
      </w:r>
      <w:r w:rsidR="00F7022E">
        <w:rPr>
          <w:rFonts w:eastAsia="Times New Roman"/>
          <w:bCs/>
          <w:lang w:val="fr-FR"/>
        </w:rPr>
        <w:t>’</w:t>
      </w:r>
      <w:r w:rsidR="009412B5" w:rsidRPr="00825D2D">
        <w:rPr>
          <w:rFonts w:eastAsia="Times New Roman"/>
          <w:bCs/>
          <w:lang w:val="fr-FR"/>
        </w:rPr>
        <w:t>objet de deux sections du chapitre 2.3</w:t>
      </w:r>
      <w:r w:rsidR="009412B5">
        <w:rPr>
          <w:rFonts w:eastAsia="Times New Roman"/>
          <w:bCs/>
          <w:lang w:val="fr-FR"/>
        </w:rPr>
        <w:t xml:space="preserve"> </w:t>
      </w:r>
      <w:r w:rsidR="009412B5" w:rsidRPr="00B6107F">
        <w:rPr>
          <w:rFonts w:eastAsia="Times New Roman"/>
          <w:bCs/>
          <w:lang w:val="fr-FR"/>
        </w:rPr>
        <w:t>différentes</w:t>
      </w:r>
      <w:r w:rsidR="009412B5" w:rsidRPr="00825D2D">
        <w:rPr>
          <w:rFonts w:eastAsia="Times New Roman"/>
          <w:bCs/>
          <w:lang w:val="fr-FR"/>
        </w:rPr>
        <w:t xml:space="preserve">, ce qui </w:t>
      </w:r>
      <w:r w:rsidR="009412B5">
        <w:rPr>
          <w:rFonts w:eastAsia="Times New Roman"/>
          <w:bCs/>
          <w:lang w:val="fr-FR"/>
        </w:rPr>
        <w:t>permet d</w:t>
      </w:r>
      <w:r w:rsidR="00F7022E">
        <w:rPr>
          <w:rFonts w:eastAsia="Times New Roman"/>
          <w:bCs/>
          <w:lang w:val="fr-FR"/>
        </w:rPr>
        <w:t>’</w:t>
      </w:r>
      <w:r w:rsidR="009412B5" w:rsidRPr="00825D2D">
        <w:rPr>
          <w:rFonts w:eastAsia="Times New Roman"/>
          <w:bCs/>
          <w:lang w:val="fr-FR"/>
        </w:rPr>
        <w:t>évite</w:t>
      </w:r>
      <w:r w:rsidR="009412B5">
        <w:rPr>
          <w:rFonts w:eastAsia="Times New Roman"/>
          <w:bCs/>
          <w:lang w:val="fr-FR"/>
        </w:rPr>
        <w:t>r</w:t>
      </w:r>
      <w:r w:rsidR="009412B5" w:rsidRPr="00825D2D">
        <w:rPr>
          <w:rFonts w:eastAsia="Times New Roman"/>
          <w:bCs/>
          <w:lang w:val="fr-FR"/>
        </w:rPr>
        <w:t xml:space="preserve"> </w:t>
      </w:r>
      <w:r w:rsidR="009412B5">
        <w:rPr>
          <w:rFonts w:eastAsia="Times New Roman"/>
          <w:bCs/>
          <w:lang w:val="fr-FR"/>
        </w:rPr>
        <w:t>d</w:t>
      </w:r>
      <w:r w:rsidR="00F7022E">
        <w:rPr>
          <w:rFonts w:eastAsia="Times New Roman"/>
          <w:bCs/>
          <w:lang w:val="fr-FR"/>
        </w:rPr>
        <w:t>’</w:t>
      </w:r>
      <w:r w:rsidR="009412B5">
        <w:rPr>
          <w:rFonts w:eastAsia="Times New Roman"/>
          <w:bCs/>
          <w:lang w:val="fr-FR"/>
        </w:rPr>
        <w:t xml:space="preserve">avoir </w:t>
      </w:r>
      <w:r w:rsidR="009412B5" w:rsidRPr="00825D2D">
        <w:rPr>
          <w:rFonts w:eastAsia="Times New Roman"/>
          <w:bCs/>
          <w:lang w:val="fr-FR"/>
        </w:rPr>
        <w:t>une liste de critères trop complexe et un schéma difficile à lire.</w:t>
      </w:r>
    </w:p>
    <w:p w:rsidR="009412B5" w:rsidRPr="00D16F1D" w:rsidRDefault="007930C2" w:rsidP="000D2942">
      <w:pPr>
        <w:pStyle w:val="SingleTxtG"/>
      </w:pPr>
      <w:r>
        <w:rPr>
          <w:lang w:val="fr-FR"/>
        </w:rPr>
        <w:t>4.</w:t>
      </w:r>
      <w:r w:rsidR="009412B5" w:rsidRPr="00D16F1D">
        <w:rPr>
          <w:lang w:val="fr-FR"/>
        </w:rPr>
        <w:tab/>
        <w:t>Dans la proposition ci-</w:t>
      </w:r>
      <w:r w:rsidR="009412B5">
        <w:rPr>
          <w:lang w:val="fr-FR"/>
        </w:rPr>
        <w:t>après</w:t>
      </w:r>
      <w:r w:rsidR="009412B5" w:rsidRPr="00D16F1D">
        <w:rPr>
          <w:lang w:val="fr-FR"/>
        </w:rPr>
        <w:t xml:space="preserve">, le chapitre 2.3 est rebaptisé </w:t>
      </w:r>
      <w:r w:rsidR="00042857">
        <w:rPr>
          <w:lang w:val="fr-FR"/>
        </w:rPr>
        <w:t>« </w:t>
      </w:r>
      <w:r w:rsidR="009412B5" w:rsidRPr="00D16F1D">
        <w:rPr>
          <w:lang w:val="fr-FR"/>
        </w:rPr>
        <w:t>Aérosols et produits chimiques sous pression</w:t>
      </w:r>
      <w:r w:rsidR="00042857">
        <w:rPr>
          <w:lang w:val="fr-FR"/>
        </w:rPr>
        <w:t> »</w:t>
      </w:r>
      <w:r w:rsidR="009412B5" w:rsidRPr="00D16F1D">
        <w:rPr>
          <w:lang w:val="fr-FR"/>
        </w:rPr>
        <w:t xml:space="preserve"> et les prescriptions s</w:t>
      </w:r>
      <w:r w:rsidR="00F7022E">
        <w:rPr>
          <w:lang w:val="fr-FR"/>
        </w:rPr>
        <w:t>’</w:t>
      </w:r>
      <w:r w:rsidR="009412B5" w:rsidRPr="00D16F1D">
        <w:rPr>
          <w:lang w:val="fr-FR"/>
        </w:rPr>
        <w:t xml:space="preserve">appliquant à </w:t>
      </w:r>
      <w:r w:rsidR="009412B5">
        <w:rPr>
          <w:lang w:val="fr-FR"/>
        </w:rPr>
        <w:t>chaque catégorie</w:t>
      </w:r>
      <w:r w:rsidR="009412B5" w:rsidRPr="00D16F1D">
        <w:rPr>
          <w:lang w:val="fr-FR"/>
        </w:rPr>
        <w:t xml:space="preserve"> font l</w:t>
      </w:r>
      <w:r w:rsidR="00F7022E">
        <w:rPr>
          <w:lang w:val="fr-FR"/>
        </w:rPr>
        <w:t>’</w:t>
      </w:r>
      <w:r w:rsidR="009412B5" w:rsidRPr="00D16F1D">
        <w:rPr>
          <w:lang w:val="fr-FR"/>
        </w:rPr>
        <w:t xml:space="preserve">objet de deux sections bien distinctes. Dans cette nouvelle version, le texte actuel sur les </w:t>
      </w:r>
      <w:r w:rsidR="009412B5">
        <w:rPr>
          <w:lang w:val="fr-FR"/>
        </w:rPr>
        <w:t>a</w:t>
      </w:r>
      <w:r w:rsidR="009412B5" w:rsidRPr="00D16F1D">
        <w:rPr>
          <w:lang w:val="fr-FR"/>
        </w:rPr>
        <w:t>érosols (chap</w:t>
      </w:r>
      <w:r w:rsidR="00042857">
        <w:rPr>
          <w:lang w:val="fr-FR"/>
        </w:rPr>
        <w:t>. </w:t>
      </w:r>
      <w:r w:rsidR="009412B5" w:rsidRPr="00D16F1D">
        <w:rPr>
          <w:lang w:val="fr-FR"/>
        </w:rPr>
        <w:t>2.3) est révisé et devient la section 2.3.1, et un</w:t>
      </w:r>
      <w:r w:rsidR="009412B5">
        <w:rPr>
          <w:lang w:val="fr-FR"/>
        </w:rPr>
        <w:t>e</w:t>
      </w:r>
      <w:r w:rsidR="009412B5" w:rsidRPr="00D16F1D">
        <w:rPr>
          <w:lang w:val="fr-FR"/>
        </w:rPr>
        <w:t xml:space="preserve"> nouve</w:t>
      </w:r>
      <w:r w:rsidR="009412B5">
        <w:rPr>
          <w:lang w:val="fr-FR"/>
        </w:rPr>
        <w:t>lle section</w:t>
      </w:r>
      <w:r w:rsidR="009412B5" w:rsidRPr="00D16F1D">
        <w:rPr>
          <w:lang w:val="fr-FR"/>
        </w:rPr>
        <w:t xml:space="preserve"> relati</w:t>
      </w:r>
      <w:r w:rsidR="009412B5">
        <w:rPr>
          <w:lang w:val="fr-FR"/>
        </w:rPr>
        <w:t>ve</w:t>
      </w:r>
      <w:r w:rsidR="009412B5" w:rsidRPr="00D16F1D">
        <w:rPr>
          <w:lang w:val="fr-FR"/>
        </w:rPr>
        <w:t xml:space="preserve"> aux produits chimiques sous pression est </w:t>
      </w:r>
      <w:r w:rsidR="009412B5">
        <w:rPr>
          <w:lang w:val="fr-FR"/>
        </w:rPr>
        <w:t>créée</w:t>
      </w:r>
      <w:r w:rsidR="009412B5" w:rsidRPr="00D16F1D">
        <w:rPr>
          <w:lang w:val="fr-FR"/>
        </w:rPr>
        <w:t xml:space="preserve"> (sect</w:t>
      </w:r>
      <w:r w:rsidR="00042857">
        <w:rPr>
          <w:lang w:val="fr-FR"/>
        </w:rPr>
        <w:t>. </w:t>
      </w:r>
      <w:r w:rsidR="009412B5" w:rsidRPr="00D16F1D">
        <w:rPr>
          <w:lang w:val="fr-FR"/>
        </w:rPr>
        <w:t>2.3.2). Une présentation commune (sect</w:t>
      </w:r>
      <w:r w:rsidR="00042857">
        <w:rPr>
          <w:lang w:val="fr-FR"/>
        </w:rPr>
        <w:t>. </w:t>
      </w:r>
      <w:r w:rsidR="009412B5" w:rsidRPr="00D16F1D">
        <w:rPr>
          <w:lang w:val="fr-FR"/>
        </w:rPr>
        <w:t xml:space="preserve"> 2.3.0) et des directives communes (sect</w:t>
      </w:r>
      <w:r w:rsidR="00042857">
        <w:rPr>
          <w:lang w:val="fr-FR"/>
        </w:rPr>
        <w:t>. </w:t>
      </w:r>
      <w:r w:rsidR="009412B5" w:rsidRPr="00D16F1D">
        <w:rPr>
          <w:lang w:val="fr-FR"/>
        </w:rPr>
        <w:t>2.3.3)</w:t>
      </w:r>
      <w:r w:rsidR="009412B5">
        <w:rPr>
          <w:lang w:val="fr-FR"/>
        </w:rPr>
        <w:t xml:space="preserve"> ont également été</w:t>
      </w:r>
      <w:r w:rsidR="009412B5" w:rsidRPr="00D16F1D">
        <w:rPr>
          <w:lang w:val="fr-FR"/>
        </w:rPr>
        <w:t xml:space="preserve"> ajoutées.</w:t>
      </w:r>
    </w:p>
    <w:p w:rsidR="009412B5" w:rsidRPr="000D2942" w:rsidRDefault="009412B5" w:rsidP="000D2942">
      <w:pPr>
        <w:pStyle w:val="SingleTxtG"/>
        <w:rPr>
          <w:i/>
        </w:rPr>
      </w:pPr>
      <w:r w:rsidRPr="000D2942">
        <w:rPr>
          <w:i/>
          <w:u w:val="single"/>
          <w:lang w:val="fr-FR"/>
        </w:rPr>
        <w:t>Nota 1</w:t>
      </w:r>
      <w:r w:rsidRPr="000D2942">
        <w:rPr>
          <w:i/>
          <w:lang w:val="fr-FR"/>
        </w:rPr>
        <w:t> : Malgré quelques observations formulées à la trente-quatrième session, le CEFIC et l</w:t>
      </w:r>
      <w:r w:rsidR="00F7022E" w:rsidRPr="000D2942">
        <w:rPr>
          <w:i/>
          <w:lang w:val="fr-FR"/>
        </w:rPr>
        <w:t>’</w:t>
      </w:r>
      <w:r w:rsidRPr="000D2942">
        <w:rPr>
          <w:i/>
          <w:lang w:val="fr-FR"/>
        </w:rPr>
        <w:t>EIGA souhaitent conserver l</w:t>
      </w:r>
      <w:r w:rsidR="00F7022E" w:rsidRPr="000D2942">
        <w:rPr>
          <w:i/>
          <w:lang w:val="fr-FR"/>
        </w:rPr>
        <w:t>’</w:t>
      </w:r>
      <w:r w:rsidRPr="000D2942">
        <w:rPr>
          <w:i/>
          <w:lang w:val="fr-FR"/>
        </w:rPr>
        <w:t xml:space="preserve">expression </w:t>
      </w:r>
      <w:r w:rsidR="00F7022E" w:rsidRPr="000D2942">
        <w:rPr>
          <w:i/>
          <w:lang w:val="fr-FR"/>
        </w:rPr>
        <w:t>« </w:t>
      </w:r>
      <w:r w:rsidRPr="000D2942">
        <w:rPr>
          <w:i/>
          <w:lang w:val="fr-FR"/>
        </w:rPr>
        <w:t>Produits chimiques sous pression</w:t>
      </w:r>
      <w:r w:rsidR="00F7022E" w:rsidRPr="000D2942">
        <w:rPr>
          <w:i/>
          <w:lang w:val="fr-FR"/>
        </w:rPr>
        <w:t> »</w:t>
      </w:r>
      <w:r w:rsidRPr="000D2942">
        <w:rPr>
          <w:i/>
          <w:lang w:val="fr-FR"/>
        </w:rPr>
        <w:t xml:space="preserve"> pour maintenir la cohérence avec la terminologie en vigueur pour les transports. L</w:t>
      </w:r>
      <w:r w:rsidR="00F7022E" w:rsidRPr="000D2942">
        <w:rPr>
          <w:i/>
          <w:lang w:val="fr-FR"/>
        </w:rPr>
        <w:t>’</w:t>
      </w:r>
      <w:r w:rsidRPr="000D2942">
        <w:rPr>
          <w:i/>
          <w:lang w:val="fr-FR"/>
        </w:rPr>
        <w:t xml:space="preserve">expression </w:t>
      </w:r>
      <w:r w:rsidR="00F7022E" w:rsidRPr="000D2942">
        <w:rPr>
          <w:i/>
          <w:lang w:val="fr-FR"/>
        </w:rPr>
        <w:t>« </w:t>
      </w:r>
      <w:r w:rsidRPr="000D2942">
        <w:rPr>
          <w:i/>
          <w:lang w:val="fr-FR"/>
        </w:rPr>
        <w:t>produits chimiques sous pression</w:t>
      </w:r>
      <w:r w:rsidR="00F7022E" w:rsidRPr="000D2942">
        <w:rPr>
          <w:i/>
          <w:lang w:val="fr-FR"/>
        </w:rPr>
        <w:t> »</w:t>
      </w:r>
      <w:r w:rsidRPr="000D2942">
        <w:rPr>
          <w:i/>
          <w:lang w:val="fr-FR"/>
        </w:rPr>
        <w:t xml:space="preserve"> désigne de manière satisfaisante un éventuel mélange de composants solides, liquides et gazeux à une pression suffisante et</w:t>
      </w:r>
      <w:r w:rsidRPr="000D2942">
        <w:rPr>
          <w:bCs/>
          <w:i/>
          <w:lang w:val="fr-FR"/>
        </w:rPr>
        <w:t xml:space="preserve"> distingue par exemple les liquides sous atmosphère inerte.</w:t>
      </w:r>
    </w:p>
    <w:p w:rsidR="009412B5" w:rsidRPr="00D16F1D" w:rsidRDefault="00F7022E" w:rsidP="00F7022E">
      <w:pPr>
        <w:pStyle w:val="H23G"/>
      </w:pPr>
      <w:r>
        <w:rPr>
          <w:lang w:val="fr-FR"/>
        </w:rPr>
        <w:tab/>
      </w:r>
      <w:r>
        <w:rPr>
          <w:lang w:val="fr-FR"/>
        </w:rPr>
        <w:tab/>
      </w:r>
      <w:r w:rsidR="009412B5" w:rsidRPr="00D16F1D">
        <w:rPr>
          <w:lang w:val="fr-FR"/>
        </w:rPr>
        <w:t>Classement des produits chimiques sous pression</w:t>
      </w:r>
    </w:p>
    <w:p w:rsidR="009412B5" w:rsidRPr="00D16F1D" w:rsidRDefault="009412B5" w:rsidP="007930C2">
      <w:pPr>
        <w:pStyle w:val="SingleTxtG"/>
      </w:pPr>
      <w:r w:rsidRPr="00D16F1D">
        <w:rPr>
          <w:lang w:val="fr-FR"/>
        </w:rPr>
        <w:t>5.</w:t>
      </w:r>
      <w:r w:rsidRPr="00D16F1D">
        <w:rPr>
          <w:lang w:val="fr-FR"/>
        </w:rPr>
        <w:tab/>
      </w:r>
      <w:r w:rsidRPr="007930C2">
        <w:t>La</w:t>
      </w:r>
      <w:r w:rsidRPr="00D16F1D">
        <w:rPr>
          <w:lang w:val="fr-FR"/>
        </w:rPr>
        <w:t xml:space="preserve"> proposition relative aux produits chimiques sous pression ci-jointe obéit aux mêmes principes que pour le classement des aérosols</w:t>
      </w:r>
      <w:r>
        <w:rPr>
          <w:lang w:val="fr-FR"/>
        </w:rPr>
        <w:t> :</w:t>
      </w:r>
    </w:p>
    <w:p w:rsidR="009412B5" w:rsidRPr="00D16F1D" w:rsidRDefault="009412B5" w:rsidP="007930C2">
      <w:pPr>
        <w:pStyle w:val="Bullet1G"/>
      </w:pPr>
      <w:r w:rsidRPr="00D16F1D">
        <w:rPr>
          <w:u w:val="single"/>
          <w:lang w:val="fr-FR"/>
        </w:rPr>
        <w:t>En ce qui concerne le risque d</w:t>
      </w:r>
      <w:r w:rsidR="00F7022E">
        <w:rPr>
          <w:u w:val="single"/>
          <w:lang w:val="fr-FR"/>
        </w:rPr>
        <w:t>’</w:t>
      </w:r>
      <w:r w:rsidRPr="00D16F1D">
        <w:rPr>
          <w:u w:val="single"/>
          <w:lang w:val="fr-FR"/>
        </w:rPr>
        <w:t>inflammabilité</w:t>
      </w:r>
      <w:r w:rsidRPr="000D2942">
        <w:rPr>
          <w:lang w:val="fr-FR"/>
        </w:rPr>
        <w:t>,</w:t>
      </w:r>
      <w:r w:rsidRPr="00D16F1D">
        <w:rPr>
          <w:lang w:val="fr-FR"/>
        </w:rPr>
        <w:t xml:space="preserve"> </w:t>
      </w:r>
      <w:r>
        <w:rPr>
          <w:lang w:val="fr-FR"/>
        </w:rPr>
        <w:t>trois</w:t>
      </w:r>
      <w:r w:rsidRPr="00D16F1D">
        <w:rPr>
          <w:lang w:val="fr-FR"/>
        </w:rPr>
        <w:t xml:space="preserve"> catégories sont proposées</w:t>
      </w:r>
      <w:r>
        <w:rPr>
          <w:lang w:val="fr-FR"/>
        </w:rPr>
        <w:t xml:space="preserve"> (</w:t>
      </w:r>
      <w:r w:rsidRPr="00D16F1D">
        <w:rPr>
          <w:lang w:val="fr-FR"/>
        </w:rPr>
        <w:t>catégorie</w:t>
      </w:r>
      <w:r>
        <w:rPr>
          <w:lang w:val="fr-FR"/>
        </w:rPr>
        <w:t> </w:t>
      </w:r>
      <w:r w:rsidRPr="00D16F1D">
        <w:rPr>
          <w:lang w:val="fr-FR"/>
        </w:rPr>
        <w:t>1</w:t>
      </w:r>
      <w:r>
        <w:rPr>
          <w:lang w:val="fr-FR"/>
        </w:rPr>
        <w:t> :</w:t>
      </w:r>
      <w:r w:rsidRPr="00D16F1D">
        <w:rPr>
          <w:lang w:val="fr-FR"/>
        </w:rPr>
        <w:t xml:space="preserve"> </w:t>
      </w:r>
      <w:r w:rsidR="000D2942">
        <w:rPr>
          <w:lang w:val="fr-FR"/>
        </w:rPr>
        <w:t>« </w:t>
      </w:r>
      <w:r w:rsidRPr="00D16F1D">
        <w:rPr>
          <w:lang w:val="fr-FR"/>
        </w:rPr>
        <w:t>Produits chimiques sous pression extrêmement inflammables</w:t>
      </w:r>
      <w:r w:rsidR="000D2942">
        <w:rPr>
          <w:lang w:val="fr-FR"/>
        </w:rPr>
        <w:t> » </w:t>
      </w:r>
      <w:r w:rsidRPr="00D16F1D">
        <w:rPr>
          <w:lang w:val="fr-FR"/>
        </w:rPr>
        <w:t>; catégorie</w:t>
      </w:r>
      <w:r>
        <w:rPr>
          <w:lang w:val="fr-FR"/>
        </w:rPr>
        <w:t> </w:t>
      </w:r>
      <w:r w:rsidRPr="00D16F1D">
        <w:rPr>
          <w:lang w:val="fr-FR"/>
        </w:rPr>
        <w:t>2</w:t>
      </w:r>
      <w:r>
        <w:rPr>
          <w:lang w:val="fr-FR"/>
        </w:rPr>
        <w:t> :</w:t>
      </w:r>
      <w:r w:rsidRPr="00D16F1D">
        <w:rPr>
          <w:lang w:val="fr-FR"/>
        </w:rPr>
        <w:t xml:space="preserve"> </w:t>
      </w:r>
      <w:r w:rsidR="000D2942">
        <w:rPr>
          <w:lang w:val="fr-FR"/>
        </w:rPr>
        <w:t>« </w:t>
      </w:r>
      <w:r w:rsidRPr="00D16F1D">
        <w:rPr>
          <w:lang w:val="fr-FR"/>
        </w:rPr>
        <w:t>Produits chimiques sous pression inflammables</w:t>
      </w:r>
      <w:r w:rsidR="000D2942">
        <w:rPr>
          <w:lang w:val="fr-FR"/>
        </w:rPr>
        <w:t> » </w:t>
      </w:r>
      <w:r w:rsidRPr="00D16F1D">
        <w:rPr>
          <w:lang w:val="fr-FR"/>
        </w:rPr>
        <w:t>; catégorie</w:t>
      </w:r>
      <w:r>
        <w:rPr>
          <w:lang w:val="fr-FR"/>
        </w:rPr>
        <w:t> </w:t>
      </w:r>
      <w:r w:rsidRPr="00D16F1D">
        <w:rPr>
          <w:lang w:val="fr-FR"/>
        </w:rPr>
        <w:t>3</w:t>
      </w:r>
      <w:r>
        <w:rPr>
          <w:lang w:val="fr-FR"/>
        </w:rPr>
        <w:t> :</w:t>
      </w:r>
      <w:r w:rsidRPr="00D16F1D">
        <w:rPr>
          <w:lang w:val="fr-FR"/>
        </w:rPr>
        <w:t xml:space="preserve"> </w:t>
      </w:r>
      <w:r w:rsidR="000D2942">
        <w:rPr>
          <w:lang w:val="fr-FR"/>
        </w:rPr>
        <w:t>« </w:t>
      </w:r>
      <w:r w:rsidRPr="00D16F1D">
        <w:rPr>
          <w:lang w:val="fr-FR"/>
        </w:rPr>
        <w:t>Produits chimiques sous pression</w:t>
      </w:r>
      <w:r w:rsidR="000D2942">
        <w:rPr>
          <w:lang w:val="fr-FR"/>
        </w:rPr>
        <w:t> »</w:t>
      </w:r>
      <w:r w:rsidRPr="00D16F1D">
        <w:rPr>
          <w:lang w:val="fr-FR"/>
        </w:rPr>
        <w:t>).</w:t>
      </w:r>
    </w:p>
    <w:p w:rsidR="009412B5" w:rsidRPr="00D16F1D" w:rsidRDefault="009412B5" w:rsidP="007930C2">
      <w:pPr>
        <w:pStyle w:val="Bullet1G"/>
      </w:pPr>
      <w:r>
        <w:rPr>
          <w:u w:val="single"/>
          <w:lang w:val="fr-FR"/>
        </w:rPr>
        <w:t xml:space="preserve">En ce qui concerne </w:t>
      </w:r>
      <w:r w:rsidRPr="00D16F1D">
        <w:rPr>
          <w:u w:val="single"/>
          <w:lang w:val="fr-FR"/>
        </w:rPr>
        <w:t>les autres risques</w:t>
      </w:r>
      <w:r>
        <w:rPr>
          <w:lang w:val="fr-FR"/>
        </w:rPr>
        <w:t xml:space="preserve">, </w:t>
      </w:r>
      <w:r w:rsidRPr="00D16F1D">
        <w:rPr>
          <w:lang w:val="fr-FR"/>
        </w:rPr>
        <w:t xml:space="preserve">la phrase suivante, qui figure </w:t>
      </w:r>
      <w:r>
        <w:rPr>
          <w:lang w:val="fr-FR"/>
        </w:rPr>
        <w:t xml:space="preserve">déjà </w:t>
      </w:r>
      <w:r w:rsidRPr="00D16F1D">
        <w:rPr>
          <w:lang w:val="fr-FR"/>
        </w:rPr>
        <w:t>dans la partie consacrée aux aérosols, est reprise dans la nouvelle section 2.3.2 relative aux produits chimiques sous pression</w:t>
      </w:r>
      <w:r>
        <w:rPr>
          <w:lang w:val="fr-FR"/>
        </w:rPr>
        <w:t> :</w:t>
      </w:r>
      <w:r w:rsidRPr="00D16F1D">
        <w:rPr>
          <w:lang w:val="fr-FR"/>
        </w:rPr>
        <w:t xml:space="preserve"> </w:t>
      </w:r>
      <w:r w:rsidR="000D2942">
        <w:rPr>
          <w:lang w:val="fr-FR"/>
        </w:rPr>
        <w:t>« </w:t>
      </w:r>
      <w:r w:rsidRPr="00D16F1D">
        <w:rPr>
          <w:i/>
          <w:iCs/>
          <w:lang w:val="fr-FR"/>
        </w:rPr>
        <w:t>En fonction de leurs composants, les produits chimiques sous pression peuvent toutefois relever du champ d</w:t>
      </w:r>
      <w:r w:rsidR="00F7022E">
        <w:rPr>
          <w:i/>
          <w:iCs/>
          <w:lang w:val="fr-FR"/>
        </w:rPr>
        <w:t>’</w:t>
      </w:r>
      <w:r w:rsidRPr="00D16F1D">
        <w:rPr>
          <w:i/>
          <w:iCs/>
          <w:lang w:val="fr-FR"/>
        </w:rPr>
        <w:t>application d</w:t>
      </w:r>
      <w:r w:rsidR="00F7022E">
        <w:rPr>
          <w:i/>
          <w:iCs/>
          <w:lang w:val="fr-FR"/>
        </w:rPr>
        <w:t>’</w:t>
      </w:r>
      <w:r w:rsidRPr="00D16F1D">
        <w:rPr>
          <w:i/>
          <w:iCs/>
          <w:lang w:val="fr-FR"/>
        </w:rPr>
        <w:t>autres classes de danger, y compris en ce qui concerne leurs éléments d</w:t>
      </w:r>
      <w:r w:rsidR="00F7022E">
        <w:rPr>
          <w:i/>
          <w:iCs/>
          <w:lang w:val="fr-FR"/>
        </w:rPr>
        <w:t>’</w:t>
      </w:r>
      <w:r w:rsidRPr="00D16F1D">
        <w:rPr>
          <w:i/>
          <w:iCs/>
          <w:lang w:val="fr-FR"/>
        </w:rPr>
        <w:t>étiquetage.</w:t>
      </w:r>
      <w:r w:rsidR="000D2942">
        <w:rPr>
          <w:lang w:val="fr-FR"/>
        </w:rPr>
        <w:t> »</w:t>
      </w:r>
      <w:r>
        <w:rPr>
          <w:lang w:val="fr-FR"/>
        </w:rPr>
        <w:t>.</w:t>
      </w:r>
      <w:r w:rsidRPr="00D16F1D">
        <w:rPr>
          <w:lang w:val="fr-FR"/>
        </w:rPr>
        <w:t xml:space="preserve"> Qu</w:t>
      </w:r>
      <w:r w:rsidR="00F7022E">
        <w:rPr>
          <w:lang w:val="fr-FR"/>
        </w:rPr>
        <w:t>’</w:t>
      </w:r>
      <w:r w:rsidRPr="00D16F1D">
        <w:rPr>
          <w:lang w:val="fr-FR"/>
        </w:rPr>
        <w:t>il s</w:t>
      </w:r>
      <w:r w:rsidR="00F7022E">
        <w:rPr>
          <w:lang w:val="fr-FR"/>
        </w:rPr>
        <w:t>’</w:t>
      </w:r>
      <w:r w:rsidRPr="00D16F1D">
        <w:rPr>
          <w:lang w:val="fr-FR"/>
        </w:rPr>
        <w:t>agisse des aérosols ou des produits chimiques sous pression, il convient de garder à l</w:t>
      </w:r>
      <w:r w:rsidR="00F7022E">
        <w:rPr>
          <w:lang w:val="fr-FR"/>
        </w:rPr>
        <w:t>’</w:t>
      </w:r>
      <w:r w:rsidRPr="00D16F1D">
        <w:rPr>
          <w:lang w:val="fr-FR"/>
        </w:rPr>
        <w:t>esprit qu</w:t>
      </w:r>
      <w:r w:rsidR="00F7022E">
        <w:rPr>
          <w:lang w:val="fr-FR"/>
        </w:rPr>
        <w:t>’</w:t>
      </w:r>
      <w:r>
        <w:rPr>
          <w:lang w:val="fr-FR"/>
        </w:rPr>
        <w:t>il n</w:t>
      </w:r>
      <w:r w:rsidR="00F7022E">
        <w:rPr>
          <w:lang w:val="fr-FR"/>
        </w:rPr>
        <w:t>’</w:t>
      </w:r>
      <w:r>
        <w:rPr>
          <w:lang w:val="fr-FR"/>
        </w:rPr>
        <w:t>est question que des risques</w:t>
      </w:r>
      <w:r w:rsidRPr="00D16F1D">
        <w:rPr>
          <w:lang w:val="fr-FR"/>
        </w:rPr>
        <w:t xml:space="preserve"> physiques</w:t>
      </w:r>
      <w:r>
        <w:rPr>
          <w:lang w:val="fr-FR"/>
        </w:rPr>
        <w:t xml:space="preserve"> </w:t>
      </w:r>
      <w:r w:rsidRPr="00D16F1D">
        <w:rPr>
          <w:lang w:val="fr-FR"/>
        </w:rPr>
        <w:t>et que les risques pour la santé et l</w:t>
      </w:r>
      <w:r w:rsidR="00F7022E">
        <w:rPr>
          <w:lang w:val="fr-FR"/>
        </w:rPr>
        <w:t>’</w:t>
      </w:r>
      <w:r w:rsidRPr="00D16F1D">
        <w:rPr>
          <w:lang w:val="fr-FR"/>
        </w:rPr>
        <w:t>environnement doivent être envisagés indépendamment.</w:t>
      </w:r>
    </w:p>
    <w:p w:rsidR="009412B5" w:rsidRPr="00D16F1D" w:rsidRDefault="009412B5" w:rsidP="000D2942">
      <w:pPr>
        <w:pStyle w:val="SingleTxtG"/>
      </w:pPr>
      <w:r w:rsidRPr="00D16F1D">
        <w:rPr>
          <w:lang w:val="fr-FR"/>
        </w:rPr>
        <w:t>6.</w:t>
      </w:r>
      <w:r w:rsidRPr="00D16F1D">
        <w:rPr>
          <w:lang w:val="fr-FR"/>
        </w:rPr>
        <w:tab/>
      </w:r>
      <w:r>
        <w:rPr>
          <w:lang w:val="fr-FR"/>
        </w:rPr>
        <w:t>D</w:t>
      </w:r>
      <w:r w:rsidRPr="00D16F1D">
        <w:rPr>
          <w:lang w:val="fr-FR"/>
        </w:rPr>
        <w:t>e nouvelles prescriptions d</w:t>
      </w:r>
      <w:r w:rsidR="00F7022E">
        <w:rPr>
          <w:lang w:val="fr-FR"/>
        </w:rPr>
        <w:t>’</w:t>
      </w:r>
      <w:r w:rsidRPr="00D16F1D">
        <w:rPr>
          <w:lang w:val="fr-FR"/>
        </w:rPr>
        <w:t>étiquetage sont également proposées</w:t>
      </w:r>
      <w:r>
        <w:rPr>
          <w:lang w:val="fr-FR"/>
        </w:rPr>
        <w:t xml:space="preserve"> pour </w:t>
      </w:r>
      <w:r w:rsidRPr="001C765A">
        <w:rPr>
          <w:lang w:val="fr-FR"/>
        </w:rPr>
        <w:t xml:space="preserve">les produits chimiques sous pression, </w:t>
      </w:r>
      <w:r w:rsidRPr="001C765A">
        <w:rPr>
          <w:bCs/>
          <w:lang w:val="fr-FR"/>
        </w:rPr>
        <w:t>notamment de nouvelles mentions</w:t>
      </w:r>
      <w:r w:rsidRPr="001C765A">
        <w:rPr>
          <w:lang w:val="fr-FR"/>
        </w:rPr>
        <w:t xml:space="preserve"> de dang</w:t>
      </w:r>
      <w:r w:rsidRPr="00D16F1D">
        <w:rPr>
          <w:lang w:val="fr-FR"/>
        </w:rPr>
        <w:t>er.</w:t>
      </w:r>
      <w:r>
        <w:rPr>
          <w:lang w:val="fr-FR"/>
        </w:rPr>
        <w:t xml:space="preserve"> </w:t>
      </w:r>
      <w:r w:rsidRPr="00D16F1D">
        <w:rPr>
          <w:lang w:val="fr-FR"/>
        </w:rPr>
        <w:t xml:space="preserve">Deux pictogrammes sont proposés pour les catégories 1 et 2, et un pour la catégorie 3. Cela est conforme à la façon dont les gaz sous pression sont traités dans le SGH. En ce qui concerne les produits chimiques sous pression, les deux mentions de danger utilisées pour les catégories 1 et 2 </w:t>
      </w:r>
      <w:r>
        <w:rPr>
          <w:lang w:val="fr-FR"/>
        </w:rPr>
        <w:t>deviennent</w:t>
      </w:r>
      <w:r w:rsidRPr="00D16F1D">
        <w:rPr>
          <w:lang w:val="fr-FR"/>
        </w:rPr>
        <w:t xml:space="preserve"> une mention </w:t>
      </w:r>
      <w:r>
        <w:rPr>
          <w:lang w:val="fr-FR"/>
        </w:rPr>
        <w:t xml:space="preserve">de danger </w:t>
      </w:r>
      <w:r w:rsidRPr="00D16F1D">
        <w:rPr>
          <w:lang w:val="fr-FR"/>
        </w:rPr>
        <w:t>unique</w:t>
      </w:r>
      <w:r w:rsidR="00042857">
        <w:rPr>
          <w:lang w:val="fr-FR"/>
        </w:rPr>
        <w:t>,</w:t>
      </w:r>
      <w:r w:rsidRPr="00D16F1D">
        <w:rPr>
          <w:lang w:val="fr-FR"/>
        </w:rPr>
        <w:t xml:space="preserve"> et l</w:t>
      </w:r>
      <w:r w:rsidR="00F7022E">
        <w:rPr>
          <w:lang w:val="fr-FR"/>
        </w:rPr>
        <w:t>’</w:t>
      </w:r>
      <w:r w:rsidRPr="00D16F1D">
        <w:rPr>
          <w:lang w:val="fr-FR"/>
        </w:rPr>
        <w:t xml:space="preserve">avertissement </w:t>
      </w:r>
      <w:r w:rsidR="000D2942">
        <w:rPr>
          <w:lang w:val="fr-FR"/>
        </w:rPr>
        <w:t>« </w:t>
      </w:r>
      <w:r w:rsidRPr="00D16F1D">
        <w:rPr>
          <w:lang w:val="fr-FR"/>
        </w:rPr>
        <w:t>peut exploser sous l</w:t>
      </w:r>
      <w:r w:rsidR="00F7022E">
        <w:rPr>
          <w:lang w:val="fr-FR"/>
        </w:rPr>
        <w:t>’</w:t>
      </w:r>
      <w:r w:rsidRPr="00D16F1D">
        <w:rPr>
          <w:lang w:val="fr-FR"/>
        </w:rPr>
        <w:t>effet de la chaleur</w:t>
      </w:r>
      <w:r w:rsidR="000D2942">
        <w:rPr>
          <w:lang w:val="fr-FR"/>
        </w:rPr>
        <w:t> »</w:t>
      </w:r>
      <w:r w:rsidRPr="00D16F1D">
        <w:rPr>
          <w:lang w:val="fr-FR"/>
        </w:rPr>
        <w:t xml:space="preserve"> a été ajouté à la fin de la mention de danger pour les trois catégories.</w:t>
      </w:r>
    </w:p>
    <w:p w:rsidR="009412B5" w:rsidRPr="00D16F1D" w:rsidRDefault="009412B5" w:rsidP="000D2942">
      <w:pPr>
        <w:pStyle w:val="H1G"/>
      </w:pPr>
      <w:r w:rsidRPr="00D16F1D">
        <w:rPr>
          <w:lang w:val="fr-FR"/>
        </w:rPr>
        <w:lastRenderedPageBreak/>
        <w:tab/>
      </w:r>
      <w:r w:rsidRPr="00D16F1D">
        <w:rPr>
          <w:lang w:val="fr-FR"/>
        </w:rPr>
        <w:tab/>
      </w:r>
      <w:r w:rsidR="000D2942">
        <w:rPr>
          <w:lang w:val="fr-FR"/>
        </w:rPr>
        <w:t>« </w:t>
      </w:r>
      <w:r w:rsidRPr="00D16F1D">
        <w:rPr>
          <w:lang w:val="fr-FR"/>
        </w:rPr>
        <w:t>Produits chimiques sous pression</w:t>
      </w:r>
      <w:r w:rsidR="000D2942">
        <w:rPr>
          <w:lang w:val="fr-FR"/>
        </w:rPr>
        <w:t> »</w:t>
      </w:r>
      <w:r w:rsidRPr="00D16F1D">
        <w:rPr>
          <w:lang w:val="fr-FR"/>
        </w:rPr>
        <w:t xml:space="preserve">, </w:t>
      </w:r>
      <w:r w:rsidR="000D2942">
        <w:rPr>
          <w:lang w:val="fr-FR"/>
        </w:rPr>
        <w:t>« </w:t>
      </w:r>
      <w:r w:rsidRPr="00D16F1D">
        <w:rPr>
          <w:lang w:val="fr-FR"/>
        </w:rPr>
        <w:t>Gaz sous pression</w:t>
      </w:r>
      <w:r w:rsidR="000D2942">
        <w:rPr>
          <w:lang w:val="fr-FR"/>
        </w:rPr>
        <w:t> »</w:t>
      </w:r>
      <w:r w:rsidRPr="00D16F1D">
        <w:rPr>
          <w:lang w:val="fr-FR"/>
        </w:rPr>
        <w:t xml:space="preserve"> </w:t>
      </w:r>
      <w:r w:rsidR="000D2942">
        <w:rPr>
          <w:lang w:val="fr-FR"/>
        </w:rPr>
        <w:br/>
      </w:r>
      <w:r w:rsidRPr="00D16F1D">
        <w:rPr>
          <w:lang w:val="fr-FR"/>
        </w:rPr>
        <w:t xml:space="preserve">et </w:t>
      </w:r>
      <w:r w:rsidR="000D2942">
        <w:rPr>
          <w:lang w:val="fr-FR"/>
        </w:rPr>
        <w:t>« </w:t>
      </w:r>
      <w:r w:rsidRPr="00D16F1D">
        <w:rPr>
          <w:lang w:val="fr-FR"/>
        </w:rPr>
        <w:t>Liquides</w:t>
      </w:r>
      <w:r w:rsidR="000D2942">
        <w:rPr>
          <w:lang w:val="fr-FR"/>
        </w:rPr>
        <w:t> »</w:t>
      </w:r>
    </w:p>
    <w:p w:rsidR="009412B5" w:rsidRPr="00D16F1D" w:rsidRDefault="009412B5" w:rsidP="00A7424E">
      <w:pPr>
        <w:pStyle w:val="SingleTxtG"/>
      </w:pPr>
      <w:r w:rsidRPr="00D16F1D">
        <w:rPr>
          <w:lang w:val="fr-FR"/>
        </w:rPr>
        <w:t>7.</w:t>
      </w:r>
      <w:r w:rsidRPr="00D16F1D">
        <w:rPr>
          <w:lang w:val="fr-FR"/>
        </w:rPr>
        <w:tab/>
        <w:t xml:space="preserve">Les mélanges de liquides (et de </w:t>
      </w:r>
      <w:r>
        <w:rPr>
          <w:lang w:val="fr-FR"/>
        </w:rPr>
        <w:t xml:space="preserve">matières </w:t>
      </w:r>
      <w:r w:rsidRPr="00D16F1D">
        <w:rPr>
          <w:lang w:val="fr-FR"/>
        </w:rPr>
        <w:t>solides) avec des gaz peuvent être conditionnés à des concentrations différentes et sous différentes pressions. Lorsqu</w:t>
      </w:r>
      <w:r w:rsidR="00F7022E">
        <w:rPr>
          <w:lang w:val="fr-FR"/>
        </w:rPr>
        <w:t>’</w:t>
      </w:r>
      <w:r w:rsidRPr="00D16F1D">
        <w:rPr>
          <w:lang w:val="fr-FR"/>
        </w:rPr>
        <w:t>ils sont libérés dans l</w:t>
      </w:r>
      <w:r w:rsidR="00F7022E">
        <w:rPr>
          <w:lang w:val="fr-FR"/>
        </w:rPr>
        <w:t>’</w:t>
      </w:r>
      <w:r w:rsidRPr="00D16F1D">
        <w:rPr>
          <w:lang w:val="fr-FR"/>
        </w:rPr>
        <w:t>atmosphère à la suite d</w:t>
      </w:r>
      <w:r w:rsidR="00F7022E">
        <w:rPr>
          <w:lang w:val="fr-FR"/>
        </w:rPr>
        <w:t>’</w:t>
      </w:r>
      <w:r w:rsidRPr="00D16F1D">
        <w:rPr>
          <w:lang w:val="fr-FR"/>
        </w:rPr>
        <w:t>une utilisation normale ou accidentelle, ces mélanges présentent différents risques d</w:t>
      </w:r>
      <w:r w:rsidR="00F7022E">
        <w:rPr>
          <w:lang w:val="fr-FR"/>
        </w:rPr>
        <w:t>’</w:t>
      </w:r>
      <w:r w:rsidRPr="00D16F1D">
        <w:rPr>
          <w:lang w:val="fr-FR"/>
        </w:rPr>
        <w:t xml:space="preserve">inflammabilité en fonction de la concentration de liquides ou de gaz et de la pression dans le réservoir. Afin de différencier les </w:t>
      </w:r>
      <w:r w:rsidR="000D2942">
        <w:rPr>
          <w:lang w:val="fr-FR"/>
        </w:rPr>
        <w:t>« </w:t>
      </w:r>
      <w:r w:rsidRPr="00D16F1D">
        <w:rPr>
          <w:lang w:val="fr-FR"/>
        </w:rPr>
        <w:t>produits chimiques sous pression</w:t>
      </w:r>
      <w:r w:rsidR="000D2942">
        <w:rPr>
          <w:lang w:val="fr-FR"/>
        </w:rPr>
        <w:t> »</w:t>
      </w:r>
      <w:r w:rsidRPr="00D16F1D">
        <w:rPr>
          <w:lang w:val="fr-FR"/>
        </w:rPr>
        <w:t xml:space="preserve"> des </w:t>
      </w:r>
      <w:r w:rsidR="00042857">
        <w:rPr>
          <w:lang w:val="fr-FR"/>
        </w:rPr>
        <w:t>« </w:t>
      </w:r>
      <w:r w:rsidRPr="00D16F1D">
        <w:rPr>
          <w:lang w:val="fr-FR"/>
        </w:rPr>
        <w:t>mélanges de gaz</w:t>
      </w:r>
      <w:r w:rsidR="00042857">
        <w:rPr>
          <w:lang w:val="fr-FR"/>
        </w:rPr>
        <w:t> »</w:t>
      </w:r>
      <w:r w:rsidRPr="00D16F1D">
        <w:rPr>
          <w:lang w:val="fr-FR"/>
        </w:rPr>
        <w:t xml:space="preserve"> qui peuvent aussi contenir des composants liquides, et les </w:t>
      </w:r>
      <w:r w:rsidR="000D2942">
        <w:rPr>
          <w:lang w:val="fr-FR"/>
        </w:rPr>
        <w:t>« </w:t>
      </w:r>
      <w:r w:rsidRPr="00D16F1D">
        <w:rPr>
          <w:lang w:val="fr-FR"/>
        </w:rPr>
        <w:t>liquides</w:t>
      </w:r>
      <w:r w:rsidR="000D2942">
        <w:rPr>
          <w:b/>
          <w:bCs/>
          <w:lang w:val="fr-FR"/>
        </w:rPr>
        <w:t> »</w:t>
      </w:r>
      <w:r w:rsidRPr="00B8275A">
        <w:rPr>
          <w:bCs/>
          <w:lang w:val="fr-FR"/>
        </w:rPr>
        <w:t xml:space="preserve"> mis sous pression </w:t>
      </w:r>
      <w:r>
        <w:rPr>
          <w:bCs/>
          <w:lang w:val="fr-FR"/>
        </w:rPr>
        <w:t>légère au moyen d</w:t>
      </w:r>
      <w:r w:rsidR="00F7022E">
        <w:rPr>
          <w:bCs/>
          <w:lang w:val="fr-FR"/>
        </w:rPr>
        <w:t>’</w:t>
      </w:r>
      <w:r w:rsidRPr="00D93FC2">
        <w:rPr>
          <w:bCs/>
          <w:lang w:val="fr-FR"/>
        </w:rPr>
        <w:t xml:space="preserve">un gaz </w:t>
      </w:r>
      <w:r>
        <w:rPr>
          <w:bCs/>
          <w:lang w:val="fr-FR"/>
        </w:rPr>
        <w:t>pour inertage</w:t>
      </w:r>
      <w:r w:rsidRPr="00B8275A">
        <w:rPr>
          <w:bCs/>
          <w:lang w:val="fr-FR"/>
        </w:rPr>
        <w:t xml:space="preserve"> </w:t>
      </w:r>
      <w:r w:rsidRPr="00B8275A">
        <w:rPr>
          <w:lang w:val="fr-FR"/>
        </w:rPr>
        <w:t xml:space="preserve">des </w:t>
      </w:r>
      <w:r w:rsidR="000D2942">
        <w:rPr>
          <w:lang w:val="fr-FR"/>
        </w:rPr>
        <w:t>« </w:t>
      </w:r>
      <w:r w:rsidRPr="00B8275A">
        <w:rPr>
          <w:lang w:val="fr-FR"/>
        </w:rPr>
        <w:t>p</w:t>
      </w:r>
      <w:r w:rsidRPr="00D16F1D">
        <w:rPr>
          <w:lang w:val="fr-FR"/>
        </w:rPr>
        <w:t>roduits chimiques sous pression</w:t>
      </w:r>
      <w:r w:rsidR="000D2942">
        <w:rPr>
          <w:lang w:val="fr-FR"/>
        </w:rPr>
        <w:t> »</w:t>
      </w:r>
      <w:r w:rsidRPr="00D16F1D">
        <w:rPr>
          <w:lang w:val="fr-FR"/>
        </w:rPr>
        <w:t>, il est nécessaire de définir des valeurs seuil.</w:t>
      </w:r>
    </w:p>
    <w:p w:rsidR="009412B5" w:rsidRPr="00D16F1D" w:rsidRDefault="009412B5" w:rsidP="000D2942">
      <w:pPr>
        <w:pStyle w:val="SingleTxtG"/>
        <w:ind w:left="2268" w:hanging="567"/>
      </w:pPr>
      <w:r w:rsidRPr="00D16F1D">
        <w:rPr>
          <w:lang w:val="fr-FR"/>
        </w:rPr>
        <w:t>a)</w:t>
      </w:r>
      <w:r w:rsidRPr="00D16F1D">
        <w:rPr>
          <w:lang w:val="fr-FR"/>
        </w:rPr>
        <w:tab/>
        <w:t xml:space="preserve">Les composants des </w:t>
      </w:r>
      <w:r w:rsidR="000D2942">
        <w:rPr>
          <w:lang w:val="fr-FR"/>
        </w:rPr>
        <w:t>« </w:t>
      </w:r>
      <w:r w:rsidRPr="00D16F1D">
        <w:rPr>
          <w:lang w:val="fr-FR"/>
        </w:rPr>
        <w:t>produits chimiques sous pression</w:t>
      </w:r>
      <w:r w:rsidR="000D2942">
        <w:rPr>
          <w:lang w:val="fr-FR"/>
        </w:rPr>
        <w:t> »</w:t>
      </w:r>
      <w:r w:rsidRPr="00D16F1D">
        <w:rPr>
          <w:lang w:val="fr-FR"/>
        </w:rPr>
        <w:t xml:space="preserve"> sont </w:t>
      </w:r>
      <w:r w:rsidR="000D2942">
        <w:rPr>
          <w:lang w:val="fr-FR"/>
        </w:rPr>
        <w:t>« </w:t>
      </w:r>
      <w:r w:rsidRPr="00D16F1D">
        <w:rPr>
          <w:lang w:val="fr-FR"/>
        </w:rPr>
        <w:t>essentiellement liquides ou solides</w:t>
      </w:r>
      <w:r w:rsidR="000D2942">
        <w:rPr>
          <w:lang w:val="fr-FR"/>
        </w:rPr>
        <w:t> »</w:t>
      </w:r>
      <w:r w:rsidRPr="00D16F1D">
        <w:rPr>
          <w:lang w:val="fr-FR"/>
        </w:rPr>
        <w:t xml:space="preserve">, tandis que les composants des mélanges de gaz sont </w:t>
      </w:r>
      <w:r w:rsidR="000D2942">
        <w:rPr>
          <w:lang w:val="fr-FR"/>
        </w:rPr>
        <w:t>« </w:t>
      </w:r>
      <w:r w:rsidRPr="00D16F1D">
        <w:rPr>
          <w:lang w:val="fr-FR"/>
        </w:rPr>
        <w:t>essentiellement gazeux</w:t>
      </w:r>
      <w:r w:rsidR="000D2942">
        <w:rPr>
          <w:lang w:val="fr-FR"/>
        </w:rPr>
        <w:t> »</w:t>
      </w:r>
      <w:r w:rsidRPr="00D16F1D">
        <w:rPr>
          <w:lang w:val="fr-FR"/>
        </w:rPr>
        <w:t>. Il est proposé de fixer à 50</w:t>
      </w:r>
      <w:r>
        <w:rPr>
          <w:lang w:val="fr-FR"/>
        </w:rPr>
        <w:t> %</w:t>
      </w:r>
      <w:r w:rsidRPr="00D16F1D">
        <w:rPr>
          <w:lang w:val="fr-FR"/>
        </w:rPr>
        <w:t xml:space="preserve"> la valeur seuil permettant de différencier les produits chimiques sou</w:t>
      </w:r>
      <w:r w:rsidR="000D2942">
        <w:rPr>
          <w:lang w:val="fr-FR"/>
        </w:rPr>
        <w:t>s pression des mélanges de gaz.</w:t>
      </w:r>
    </w:p>
    <w:p w:rsidR="009412B5" w:rsidRPr="00D16F1D" w:rsidRDefault="009412B5" w:rsidP="000D2942">
      <w:pPr>
        <w:pStyle w:val="SingleTxtG"/>
        <w:ind w:left="2268"/>
        <w:rPr>
          <w:i/>
        </w:rPr>
      </w:pPr>
      <w:r w:rsidRPr="00D16F1D">
        <w:rPr>
          <w:i/>
          <w:iCs/>
          <w:u w:val="single"/>
          <w:lang w:val="fr-FR"/>
        </w:rPr>
        <w:t>Nota</w:t>
      </w:r>
      <w:r w:rsidRPr="00042857">
        <w:rPr>
          <w:i/>
          <w:iCs/>
          <w:lang w:val="fr-FR"/>
        </w:rPr>
        <w:t> :</w:t>
      </w:r>
      <w:r w:rsidRPr="00D16F1D">
        <w:rPr>
          <w:i/>
          <w:iCs/>
          <w:lang w:val="fr-FR"/>
        </w:rPr>
        <w:t xml:space="preserve"> sous le seuil des 50</w:t>
      </w:r>
      <w:r>
        <w:rPr>
          <w:i/>
          <w:iCs/>
          <w:lang w:val="fr-FR"/>
        </w:rPr>
        <w:t> %</w:t>
      </w:r>
      <w:r w:rsidRPr="00D16F1D">
        <w:rPr>
          <w:i/>
          <w:iCs/>
          <w:lang w:val="fr-FR"/>
        </w:rPr>
        <w:t>, le risque d</w:t>
      </w:r>
      <w:r w:rsidR="00F7022E">
        <w:rPr>
          <w:i/>
          <w:iCs/>
          <w:lang w:val="fr-FR"/>
        </w:rPr>
        <w:t>’</w:t>
      </w:r>
      <w:r w:rsidRPr="00D16F1D">
        <w:rPr>
          <w:i/>
          <w:iCs/>
          <w:lang w:val="fr-FR"/>
        </w:rPr>
        <w:t>inflammabilité doit être mis à l</w:t>
      </w:r>
      <w:r w:rsidR="00F7022E">
        <w:rPr>
          <w:i/>
          <w:iCs/>
          <w:lang w:val="fr-FR"/>
        </w:rPr>
        <w:t>’</w:t>
      </w:r>
      <w:r w:rsidRPr="00D16F1D">
        <w:rPr>
          <w:i/>
          <w:iCs/>
          <w:lang w:val="fr-FR"/>
        </w:rPr>
        <w:t xml:space="preserve">essai ou calculé conformément aux critères pour les </w:t>
      </w:r>
      <w:r w:rsidR="000D2942">
        <w:rPr>
          <w:i/>
          <w:iCs/>
          <w:lang w:val="fr-FR"/>
        </w:rPr>
        <w:t>« </w:t>
      </w:r>
      <w:r w:rsidRPr="00D16F1D">
        <w:rPr>
          <w:i/>
          <w:iCs/>
          <w:lang w:val="fr-FR"/>
        </w:rPr>
        <w:t>gaz inflammables</w:t>
      </w:r>
      <w:r w:rsidR="000D2942">
        <w:rPr>
          <w:i/>
          <w:iCs/>
          <w:lang w:val="fr-FR"/>
        </w:rPr>
        <w:t> »</w:t>
      </w:r>
      <w:r w:rsidRPr="00D16F1D">
        <w:rPr>
          <w:i/>
          <w:iCs/>
          <w:lang w:val="fr-FR"/>
        </w:rPr>
        <w:t xml:space="preserve"> définis par la norme ISO 10156.</w:t>
      </w:r>
    </w:p>
    <w:p w:rsidR="009412B5" w:rsidRPr="00D16F1D" w:rsidRDefault="009412B5" w:rsidP="000D2942">
      <w:pPr>
        <w:pStyle w:val="SingleTxtG"/>
        <w:ind w:left="2268" w:hanging="567"/>
      </w:pPr>
      <w:r w:rsidRPr="00D16F1D">
        <w:rPr>
          <w:lang w:val="fr-FR"/>
        </w:rPr>
        <w:t>b)</w:t>
      </w:r>
      <w:r w:rsidRPr="00D16F1D">
        <w:rPr>
          <w:lang w:val="fr-FR"/>
        </w:rPr>
        <w:tab/>
        <w:t>Il est proposé d</w:t>
      </w:r>
      <w:r w:rsidR="00F7022E">
        <w:rPr>
          <w:lang w:val="fr-FR"/>
        </w:rPr>
        <w:t>’</w:t>
      </w:r>
      <w:r w:rsidRPr="00D16F1D">
        <w:rPr>
          <w:lang w:val="fr-FR"/>
        </w:rPr>
        <w:t>utiliser la valeur 200</w:t>
      </w:r>
      <w:r w:rsidR="000D2942">
        <w:rPr>
          <w:lang w:val="fr-FR"/>
        </w:rPr>
        <w:t> </w:t>
      </w:r>
      <w:r w:rsidRPr="00D16F1D">
        <w:rPr>
          <w:lang w:val="fr-FR"/>
        </w:rPr>
        <w:t xml:space="preserve">kPa (pression manométrique), pression minimale utilisée au chapitre </w:t>
      </w:r>
      <w:r w:rsidRPr="00D16F1D">
        <w:rPr>
          <w:i/>
          <w:iCs/>
          <w:lang w:val="fr-FR"/>
        </w:rPr>
        <w:t>2.5 (Gaz sous pression)</w:t>
      </w:r>
      <w:r w:rsidRPr="00D16F1D">
        <w:rPr>
          <w:lang w:val="fr-FR"/>
        </w:rPr>
        <w:t>, comme valeur seuil permettant de différencier les produits chimiques sous pression des liquides conditionnés</w:t>
      </w:r>
      <w:r w:rsidRPr="00B8275A">
        <w:rPr>
          <w:bCs/>
          <w:lang w:val="fr-FR"/>
        </w:rPr>
        <w:t xml:space="preserve"> sous pression </w:t>
      </w:r>
      <w:r>
        <w:rPr>
          <w:bCs/>
          <w:lang w:val="fr-FR"/>
        </w:rPr>
        <w:t>légère au moyen d</w:t>
      </w:r>
      <w:r w:rsidR="00F7022E">
        <w:rPr>
          <w:bCs/>
          <w:lang w:val="fr-FR"/>
        </w:rPr>
        <w:t>’</w:t>
      </w:r>
      <w:r w:rsidRPr="00B8275A">
        <w:rPr>
          <w:bCs/>
          <w:lang w:val="fr-FR"/>
        </w:rPr>
        <w:t>un gaz</w:t>
      </w:r>
      <w:r>
        <w:rPr>
          <w:bCs/>
          <w:lang w:val="fr-FR"/>
        </w:rPr>
        <w:t>.</w:t>
      </w:r>
    </w:p>
    <w:p w:rsidR="009412B5" w:rsidRPr="00A7424E" w:rsidRDefault="009412B5" w:rsidP="00A7424E">
      <w:pPr>
        <w:pStyle w:val="SingleTxtG"/>
        <w:rPr>
          <w:i/>
        </w:rPr>
      </w:pPr>
      <w:r w:rsidRPr="00A7424E">
        <w:rPr>
          <w:i/>
          <w:u w:val="single"/>
          <w:lang w:val="fr-FR"/>
        </w:rPr>
        <w:t>Exemple</w:t>
      </w:r>
      <w:r w:rsidRPr="00A7424E">
        <w:rPr>
          <w:i/>
          <w:lang w:val="fr-FR"/>
        </w:rPr>
        <w:t> : l</w:t>
      </w:r>
      <w:r w:rsidR="00F7022E" w:rsidRPr="00A7424E">
        <w:rPr>
          <w:i/>
          <w:lang w:val="fr-FR"/>
        </w:rPr>
        <w:t>’</w:t>
      </w:r>
      <w:r w:rsidRPr="00A7424E">
        <w:rPr>
          <w:i/>
          <w:lang w:val="fr-FR"/>
        </w:rPr>
        <w:t>exemple ci-dessous illustre les différentes classifications, en matière d</w:t>
      </w:r>
      <w:r w:rsidR="00F7022E" w:rsidRPr="00A7424E">
        <w:rPr>
          <w:i/>
          <w:lang w:val="fr-FR"/>
        </w:rPr>
        <w:t>’</w:t>
      </w:r>
      <w:r w:rsidRPr="00A7424E">
        <w:rPr>
          <w:i/>
          <w:lang w:val="fr-FR"/>
        </w:rPr>
        <w:t>inflammabilité, d</w:t>
      </w:r>
      <w:r w:rsidR="00F7022E" w:rsidRPr="00A7424E">
        <w:rPr>
          <w:i/>
          <w:lang w:val="fr-FR"/>
        </w:rPr>
        <w:t>’</w:t>
      </w:r>
      <w:r w:rsidRPr="00A7424E">
        <w:rPr>
          <w:i/>
          <w:lang w:val="fr-FR"/>
        </w:rPr>
        <w:t>un mélange de liquide inflammable (n-pentane) et de gaz liquéfié inflammable (propane), aux différentes concentrations et pressions envisagées à la dernière réunion du Sous-Comité.</w:t>
      </w: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979"/>
        <w:gridCol w:w="1979"/>
        <w:gridCol w:w="1979"/>
      </w:tblGrid>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both"/>
              <w:rPr>
                <w:rFonts w:eastAsia="Times New Roman"/>
                <w:b/>
                <w:sz w:val="18"/>
                <w:szCs w:val="18"/>
                <w:lang w:val="en-GB"/>
              </w:rPr>
            </w:pPr>
            <w:r w:rsidRPr="000D2942">
              <w:rPr>
                <w:rFonts w:eastAsia="Times New Roman"/>
                <w:b/>
                <w:bCs/>
                <w:sz w:val="18"/>
                <w:szCs w:val="18"/>
                <w:lang w:val="fr-FR"/>
              </w:rPr>
              <w:t>Composition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N-pentane en mélange à </w:t>
            </w:r>
            <w:r w:rsidRPr="000D2942">
              <w:rPr>
                <w:rFonts w:eastAsia="Times New Roman"/>
                <w:b/>
                <w:bCs/>
                <w:sz w:val="18"/>
                <w:szCs w:val="18"/>
                <w:lang w:val="fr-FR"/>
              </w:rPr>
              <w:t>49</w:t>
            </w:r>
            <w:r w:rsidRPr="000D2942">
              <w:rPr>
                <w:rFonts w:eastAsia="Times New Roman"/>
                <w:sz w:val="18"/>
                <w:szCs w:val="18"/>
                <w:lang w:val="fr-FR"/>
              </w:rPr>
              <w:t> % en p/p avec du propane</w:t>
            </w:r>
            <w:r w:rsidR="00A7424E">
              <w:rPr>
                <w:rFonts w:eastAsia="Times New Roman"/>
                <w:sz w:val="18"/>
                <w:szCs w:val="18"/>
                <w:lang w:val="fr-FR"/>
              </w:rPr>
              <w:t> </w:t>
            </w:r>
            <w:r w:rsidRPr="000D2942">
              <w:rPr>
                <w:rFonts w:eastAsia="Times New Roman"/>
                <w:sz w:val="18"/>
                <w:szCs w:val="18"/>
                <w:lang w:val="fr-FR"/>
              </w:rPr>
              <w:t>; p&gt;200 kPa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N-pentane en mélange à </w:t>
            </w:r>
            <w:r w:rsidRPr="000D2942">
              <w:rPr>
                <w:rFonts w:eastAsia="Times New Roman"/>
                <w:b/>
                <w:bCs/>
                <w:sz w:val="18"/>
                <w:szCs w:val="18"/>
                <w:lang w:val="fr-FR"/>
              </w:rPr>
              <w:t>50</w:t>
            </w:r>
            <w:r w:rsidRPr="000D2942">
              <w:rPr>
                <w:rFonts w:eastAsia="Times New Roman"/>
                <w:sz w:val="18"/>
                <w:szCs w:val="18"/>
                <w:lang w:val="fr-FR"/>
              </w:rPr>
              <w:t> % en p/p avec du propane</w:t>
            </w:r>
            <w:r w:rsidR="00A7424E">
              <w:rPr>
                <w:rFonts w:eastAsia="Times New Roman"/>
                <w:sz w:val="18"/>
                <w:szCs w:val="18"/>
                <w:lang w:val="fr-FR"/>
              </w:rPr>
              <w:t> </w:t>
            </w:r>
            <w:r w:rsidRPr="000D2942">
              <w:rPr>
                <w:rFonts w:eastAsia="Times New Roman"/>
                <w:sz w:val="18"/>
                <w:szCs w:val="18"/>
                <w:lang w:val="fr-FR"/>
              </w:rPr>
              <w:t>; p&gt;200 kPa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b/>
                <w:sz w:val="18"/>
                <w:szCs w:val="18"/>
              </w:rPr>
            </w:pPr>
            <w:r w:rsidRPr="000D2942">
              <w:rPr>
                <w:rFonts w:eastAsia="Times New Roman"/>
                <w:sz w:val="18"/>
                <w:szCs w:val="18"/>
                <w:lang w:val="fr-FR"/>
              </w:rPr>
              <w:t xml:space="preserve">N-pentane en mélange à </w:t>
            </w:r>
            <w:r w:rsidRPr="000D2942">
              <w:rPr>
                <w:rFonts w:eastAsia="Times New Roman"/>
                <w:b/>
                <w:bCs/>
                <w:sz w:val="18"/>
                <w:szCs w:val="18"/>
                <w:lang w:val="fr-FR"/>
              </w:rPr>
              <w:t>80</w:t>
            </w:r>
            <w:r w:rsidRPr="000D2942">
              <w:rPr>
                <w:rFonts w:eastAsia="Times New Roman"/>
                <w:sz w:val="18"/>
                <w:szCs w:val="18"/>
                <w:lang w:val="fr-FR"/>
              </w:rPr>
              <w:t> % en p/p avec du propane</w:t>
            </w:r>
            <w:r w:rsidR="00A7424E">
              <w:rPr>
                <w:rFonts w:eastAsia="Times New Roman"/>
                <w:sz w:val="18"/>
                <w:szCs w:val="18"/>
                <w:lang w:val="fr-FR"/>
              </w:rPr>
              <w:t> </w:t>
            </w:r>
            <w:r w:rsidRPr="000D2942">
              <w:rPr>
                <w:rFonts w:eastAsia="Times New Roman"/>
                <w:sz w:val="18"/>
                <w:szCs w:val="18"/>
                <w:lang w:val="fr-FR"/>
              </w:rPr>
              <w:t>; p&lt;200 kPa</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both"/>
              <w:rPr>
                <w:rFonts w:eastAsia="Times New Roman"/>
                <w:b/>
                <w:sz w:val="18"/>
                <w:szCs w:val="18"/>
                <w:lang w:val="en-GB"/>
              </w:rPr>
            </w:pPr>
            <w:r w:rsidRPr="000D2942">
              <w:rPr>
                <w:rFonts w:eastAsia="Times New Roman"/>
                <w:b/>
                <w:bCs/>
                <w:sz w:val="18"/>
                <w:szCs w:val="18"/>
                <w:lang w:val="fr-FR"/>
              </w:rPr>
              <w:t>Classification (inflammabilité)</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Gaz inflammable de la catégorie 1A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Produit chimique sous pression de la catégorie 1</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Liquide inflammable de la catégorie 1 </w:t>
            </w:r>
            <w:r w:rsidRPr="00A7424E">
              <w:rPr>
                <w:rFonts w:eastAsia="Times New Roman"/>
                <w:iCs/>
                <w:sz w:val="18"/>
                <w:szCs w:val="18"/>
                <w:lang w:val="fr-FR"/>
              </w:rPr>
              <w:t>(</w:t>
            </w:r>
            <w:r w:rsidRPr="000D2942">
              <w:rPr>
                <w:rFonts w:eastAsia="Times New Roman"/>
                <w:i/>
                <w:iCs/>
                <w:sz w:val="18"/>
                <w:szCs w:val="18"/>
                <w:lang w:val="fr-FR"/>
              </w:rPr>
              <w:t>Nota</w:t>
            </w:r>
            <w:r w:rsidRPr="00A7424E">
              <w:rPr>
                <w:rFonts w:eastAsia="Times New Roman"/>
                <w:iCs/>
                <w:sz w:val="18"/>
                <w:szCs w:val="18"/>
                <w:lang w:val="fr-FR"/>
              </w:rPr>
              <w:t>)</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both"/>
              <w:rPr>
                <w:rFonts w:eastAsia="Times New Roman"/>
                <w:b/>
                <w:sz w:val="18"/>
                <w:szCs w:val="18"/>
                <w:lang w:val="en-GB"/>
              </w:rPr>
            </w:pPr>
            <w:r w:rsidRPr="000D2942">
              <w:rPr>
                <w:rFonts w:eastAsia="Times New Roman"/>
                <w:b/>
                <w:bCs/>
                <w:sz w:val="18"/>
                <w:szCs w:val="18"/>
                <w:lang w:val="fr-FR"/>
              </w:rPr>
              <w:t>Pictogramme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Flamme + Bouteille </w:t>
            </w:r>
            <w:r w:rsidR="00A7424E">
              <w:rPr>
                <w:rFonts w:eastAsia="Times New Roman"/>
                <w:sz w:val="18"/>
                <w:szCs w:val="18"/>
                <w:lang w:val="fr-FR"/>
              </w:rPr>
              <w:br/>
            </w:r>
            <w:r w:rsidRPr="000D2942">
              <w:rPr>
                <w:rFonts w:eastAsia="Times New Roman"/>
                <w:sz w:val="18"/>
                <w:szCs w:val="18"/>
                <w:lang w:val="fr-FR"/>
              </w:rPr>
              <w:t>à gaz</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Flamme + Bouteille </w:t>
            </w:r>
            <w:r w:rsidR="00A7424E">
              <w:rPr>
                <w:rFonts w:eastAsia="Times New Roman"/>
                <w:sz w:val="18"/>
                <w:szCs w:val="18"/>
                <w:lang w:val="fr-FR"/>
              </w:rPr>
              <w:br/>
            </w:r>
            <w:r w:rsidRPr="000D2942">
              <w:rPr>
                <w:rFonts w:eastAsia="Times New Roman"/>
                <w:sz w:val="18"/>
                <w:szCs w:val="18"/>
                <w:lang w:val="fr-FR"/>
              </w:rPr>
              <w:t>à gaz</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Flamme</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both"/>
              <w:rPr>
                <w:rFonts w:eastAsia="Times New Roman"/>
                <w:b/>
                <w:sz w:val="18"/>
                <w:szCs w:val="18"/>
              </w:rPr>
            </w:pPr>
            <w:r w:rsidRPr="000D2942">
              <w:rPr>
                <w:rFonts w:eastAsia="Times New Roman"/>
                <w:b/>
                <w:bCs/>
                <w:sz w:val="18"/>
                <w:szCs w:val="18"/>
                <w:lang w:val="fr-FR"/>
              </w:rPr>
              <w:t>Mention d</w:t>
            </w:r>
            <w:r w:rsidR="00F7022E" w:rsidRPr="000D2942">
              <w:rPr>
                <w:rFonts w:eastAsia="Times New Roman"/>
                <w:b/>
                <w:bCs/>
                <w:spacing w:val="-2"/>
                <w:sz w:val="18"/>
                <w:szCs w:val="18"/>
                <w:lang w:val="fr-FR"/>
              </w:rPr>
              <w:t>’</w:t>
            </w:r>
            <w:r w:rsidRPr="000D2942">
              <w:rPr>
                <w:rFonts w:eastAsia="Times New Roman"/>
                <w:b/>
                <w:bCs/>
                <w:spacing w:val="-2"/>
                <w:sz w:val="18"/>
                <w:szCs w:val="18"/>
                <w:lang w:val="fr-FR"/>
              </w:rPr>
              <w:t>avertissement</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Danger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Danger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Danger</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rPr>
                <w:rFonts w:eastAsia="Times New Roman"/>
                <w:b/>
                <w:sz w:val="18"/>
                <w:szCs w:val="18"/>
              </w:rPr>
            </w:pPr>
            <w:r w:rsidRPr="000D2942">
              <w:rPr>
                <w:rFonts w:eastAsia="Times New Roman"/>
                <w:b/>
                <w:bCs/>
                <w:sz w:val="18"/>
                <w:szCs w:val="18"/>
                <w:lang w:val="fr-FR"/>
              </w:rPr>
              <w:t xml:space="preserve">Mention </w:t>
            </w:r>
            <w:r w:rsidR="00A7424E">
              <w:rPr>
                <w:rFonts w:eastAsia="Times New Roman"/>
                <w:b/>
                <w:bCs/>
                <w:sz w:val="18"/>
                <w:szCs w:val="18"/>
                <w:lang w:val="fr-FR"/>
              </w:rPr>
              <w:br/>
            </w:r>
            <w:r w:rsidRPr="000D2942">
              <w:rPr>
                <w:rFonts w:eastAsia="Times New Roman"/>
                <w:b/>
                <w:bCs/>
                <w:sz w:val="18"/>
                <w:szCs w:val="18"/>
                <w:lang w:val="fr-FR"/>
              </w:rPr>
              <w:t>de danger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Gaz extrêmement inflammable. Contient du gaz sous pression : </w:t>
            </w:r>
            <w:r w:rsidR="00A7424E">
              <w:rPr>
                <w:rFonts w:eastAsia="Times New Roman"/>
                <w:sz w:val="18"/>
                <w:szCs w:val="18"/>
                <w:lang w:val="fr-FR"/>
              </w:rPr>
              <w:br/>
            </w:r>
            <w:r w:rsidRPr="000D2942">
              <w:rPr>
                <w:rFonts w:eastAsia="Times New Roman"/>
                <w:sz w:val="18"/>
                <w:szCs w:val="18"/>
                <w:lang w:val="fr-FR"/>
              </w:rPr>
              <w:t>peut exploser sous l</w:t>
            </w:r>
            <w:r w:rsidR="00F7022E" w:rsidRPr="000D2942">
              <w:rPr>
                <w:rFonts w:eastAsia="Times New Roman"/>
                <w:sz w:val="18"/>
                <w:szCs w:val="18"/>
                <w:lang w:val="fr-FR"/>
              </w:rPr>
              <w:t>’</w:t>
            </w:r>
            <w:r w:rsidRPr="000D2942">
              <w:rPr>
                <w:rFonts w:eastAsia="Times New Roman"/>
                <w:sz w:val="18"/>
                <w:szCs w:val="18"/>
                <w:lang w:val="fr-FR"/>
              </w:rPr>
              <w:t>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Produit chimique sous pression extrêmement inflammable : </w:t>
            </w:r>
            <w:r w:rsidR="00A7424E">
              <w:rPr>
                <w:rFonts w:eastAsia="Times New Roman"/>
                <w:sz w:val="18"/>
                <w:szCs w:val="18"/>
                <w:lang w:val="fr-FR"/>
              </w:rPr>
              <w:br/>
            </w:r>
            <w:r w:rsidRPr="000D2942">
              <w:rPr>
                <w:rFonts w:eastAsia="Times New Roman"/>
                <w:sz w:val="18"/>
                <w:szCs w:val="18"/>
                <w:lang w:val="fr-FR"/>
              </w:rPr>
              <w:t>peut exploser sous l</w:t>
            </w:r>
            <w:r w:rsidR="00F7022E" w:rsidRPr="000D2942">
              <w:rPr>
                <w:rFonts w:eastAsia="Times New Roman"/>
                <w:sz w:val="18"/>
                <w:szCs w:val="18"/>
                <w:lang w:val="fr-FR"/>
              </w:rPr>
              <w:t>’</w:t>
            </w:r>
            <w:r w:rsidRPr="000D2942">
              <w:rPr>
                <w:rFonts w:eastAsia="Times New Roman"/>
                <w:sz w:val="18"/>
                <w:szCs w:val="18"/>
                <w:lang w:val="fr-FR"/>
              </w:rPr>
              <w:t>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Liquide et vapeur extrêmement inflammables.</w:t>
            </w:r>
          </w:p>
        </w:tc>
      </w:tr>
    </w:tbl>
    <w:p w:rsidR="009412B5" w:rsidRPr="00A7424E" w:rsidRDefault="009412B5" w:rsidP="007930C2">
      <w:pPr>
        <w:pStyle w:val="SingleTxtG"/>
        <w:spacing w:before="120"/>
        <w:rPr>
          <w:i/>
        </w:rPr>
      </w:pPr>
      <w:r w:rsidRPr="00A7424E">
        <w:rPr>
          <w:b/>
          <w:bCs/>
          <w:i/>
          <w:lang w:val="fr-FR"/>
        </w:rPr>
        <w:t>Nota</w:t>
      </w:r>
      <w:r w:rsidRPr="00042857">
        <w:rPr>
          <w:bCs/>
          <w:i/>
          <w:lang w:val="fr-FR"/>
        </w:rPr>
        <w:t> :</w:t>
      </w:r>
      <w:r w:rsidRPr="00A7424E">
        <w:rPr>
          <w:i/>
          <w:lang w:val="fr-FR"/>
        </w:rPr>
        <w:t xml:space="preserve"> </w:t>
      </w:r>
      <w:r w:rsidRPr="00A7424E">
        <w:rPr>
          <w:i/>
          <w:lang w:val="fr-FR"/>
        </w:rPr>
        <w:tab/>
        <w:t>Le n-pentane est un liquide inflammable de la catégorie 2 selon la classification harmonisée de l</w:t>
      </w:r>
      <w:r w:rsidR="00F7022E" w:rsidRPr="00A7424E">
        <w:rPr>
          <w:i/>
          <w:lang w:val="fr-FR"/>
        </w:rPr>
        <w:t>’</w:t>
      </w:r>
      <w:r w:rsidRPr="00A7424E">
        <w:rPr>
          <w:i/>
          <w:lang w:val="fr-FR"/>
        </w:rPr>
        <w:t xml:space="preserve">annexe VI du Règlement (CE) </w:t>
      </w:r>
      <w:r w:rsidR="00A7424E" w:rsidRPr="00A7424E">
        <w:rPr>
          <w:rFonts w:eastAsia="MS Mincho"/>
          <w:i/>
          <w:szCs w:val="22"/>
          <w:lang w:val="fr-FR"/>
        </w:rPr>
        <w:t>n</w:t>
      </w:r>
      <w:r w:rsidR="00A7424E" w:rsidRPr="00A7424E">
        <w:rPr>
          <w:rFonts w:eastAsia="MS Mincho"/>
          <w:i/>
          <w:szCs w:val="22"/>
          <w:vertAlign w:val="superscript"/>
          <w:lang w:val="fr-FR"/>
        </w:rPr>
        <w:t>o</w:t>
      </w:r>
      <w:r w:rsidR="00A7424E">
        <w:rPr>
          <w:i/>
          <w:lang w:val="fr-FR"/>
        </w:rPr>
        <w:t> </w:t>
      </w:r>
      <w:r w:rsidRPr="00A7424E">
        <w:rPr>
          <w:i/>
          <w:lang w:val="fr-FR"/>
        </w:rPr>
        <w:t>1272/2008 du Parlement européen et du Conseil (Règlement CLP). L</w:t>
      </w:r>
      <w:r w:rsidR="00F7022E" w:rsidRPr="00A7424E">
        <w:rPr>
          <w:i/>
          <w:lang w:val="fr-FR"/>
        </w:rPr>
        <w:t>’</w:t>
      </w:r>
      <w:r w:rsidRPr="00A7424E">
        <w:rPr>
          <w:i/>
          <w:lang w:val="fr-FR"/>
        </w:rPr>
        <w:t>EIGA recommande le classement des mélanges de liquides inflammables avec un gaz inflammable dans la catégorie 1 lorsque la concentration de gaz inflammable est supérieure à 5 %.</w:t>
      </w:r>
    </w:p>
    <w:p w:rsidR="009412B5" w:rsidRPr="00D16F1D" w:rsidRDefault="009412B5" w:rsidP="007930C2">
      <w:pPr>
        <w:pStyle w:val="SingleTxtG"/>
      </w:pPr>
      <w:r w:rsidRPr="00D16F1D">
        <w:rPr>
          <w:lang w:val="fr-FR"/>
        </w:rPr>
        <w:t>8.</w:t>
      </w:r>
      <w:r w:rsidRPr="00D16F1D">
        <w:rPr>
          <w:lang w:val="fr-FR"/>
        </w:rPr>
        <w:tab/>
      </w:r>
      <w:r w:rsidRPr="007930C2">
        <w:t>Les</w:t>
      </w:r>
      <w:r w:rsidRPr="00D16F1D">
        <w:rPr>
          <w:lang w:val="fr-FR"/>
        </w:rPr>
        <w:t xml:space="preserve"> amendements corollaire </w:t>
      </w:r>
      <w:r>
        <w:rPr>
          <w:lang w:val="fr-FR"/>
        </w:rPr>
        <w:t>des</w:t>
      </w:r>
      <w:r w:rsidRPr="00D16F1D">
        <w:rPr>
          <w:lang w:val="fr-FR"/>
        </w:rPr>
        <w:t xml:space="preserve"> autres parties du SGH figurent après l</w:t>
      </w:r>
      <w:r>
        <w:rPr>
          <w:lang w:val="fr-FR"/>
        </w:rPr>
        <w:t xml:space="preserve">a </w:t>
      </w:r>
      <w:r w:rsidRPr="00D16F1D">
        <w:rPr>
          <w:lang w:val="fr-FR"/>
        </w:rPr>
        <w:t>propos</w:t>
      </w:r>
      <w:r>
        <w:rPr>
          <w:lang w:val="fr-FR"/>
        </w:rPr>
        <w:t>ition de révision du chapitre 2.3</w:t>
      </w:r>
      <w:r w:rsidRPr="00D16F1D">
        <w:rPr>
          <w:lang w:val="fr-FR"/>
        </w:rPr>
        <w:t>.</w:t>
      </w:r>
    </w:p>
    <w:p w:rsidR="009412B5" w:rsidRPr="00D16F1D" w:rsidRDefault="009412B5" w:rsidP="00A7424E">
      <w:pPr>
        <w:pStyle w:val="H1G"/>
      </w:pPr>
      <w:r w:rsidRPr="00D16F1D">
        <w:rPr>
          <w:lang w:val="fr-FR"/>
        </w:rPr>
        <w:lastRenderedPageBreak/>
        <w:tab/>
      </w:r>
      <w:r w:rsidRPr="00D16F1D">
        <w:rPr>
          <w:lang w:val="fr-FR"/>
        </w:rPr>
        <w:tab/>
        <w:t>Mesure</w:t>
      </w:r>
    </w:p>
    <w:p w:rsidR="009412B5" w:rsidRPr="00D16F1D" w:rsidRDefault="009412B5" w:rsidP="007930C2">
      <w:pPr>
        <w:pStyle w:val="SingleTxtG"/>
      </w:pPr>
      <w:r w:rsidRPr="00D16F1D">
        <w:rPr>
          <w:lang w:val="fr-FR"/>
        </w:rPr>
        <w:t>9.</w:t>
      </w:r>
      <w:r w:rsidRPr="00D16F1D">
        <w:rPr>
          <w:lang w:val="fr-FR"/>
        </w:rPr>
        <w:tab/>
        <w:t>Le Sous-Comité est invité à approuver le nouveau texte proposé pour le chapitre 2.3 du SGH et les amendements corollaires</w:t>
      </w:r>
      <w:r>
        <w:rPr>
          <w:lang w:val="fr-FR"/>
        </w:rPr>
        <w:t>,</w:t>
      </w:r>
      <w:r w:rsidRPr="00D16F1D">
        <w:rPr>
          <w:lang w:val="fr-FR"/>
        </w:rPr>
        <w:t xml:space="preserve"> ci-après.</w:t>
      </w:r>
      <w:r>
        <w:rPr>
          <w:lang w:val="fr-FR"/>
        </w:rPr>
        <w:t xml:space="preserve"> </w:t>
      </w:r>
      <w:r w:rsidRPr="00D16F1D">
        <w:rPr>
          <w:lang w:val="fr-FR"/>
        </w:rPr>
        <w:t>Les amendements au texte actuel sur les aérosols feront l</w:t>
      </w:r>
      <w:r w:rsidR="00F7022E">
        <w:rPr>
          <w:lang w:val="fr-FR"/>
        </w:rPr>
        <w:t>’</w:t>
      </w:r>
      <w:r w:rsidRPr="00D16F1D">
        <w:rPr>
          <w:lang w:val="fr-FR"/>
        </w:rPr>
        <w:t>objet d</w:t>
      </w:r>
      <w:r w:rsidR="00F7022E">
        <w:rPr>
          <w:lang w:val="fr-FR"/>
        </w:rPr>
        <w:t>’</w:t>
      </w:r>
      <w:r w:rsidRPr="00D16F1D">
        <w:rPr>
          <w:lang w:val="fr-FR"/>
        </w:rPr>
        <w:t xml:space="preserve">une proposition distincte. </w:t>
      </w:r>
    </w:p>
    <w:p w:rsidR="009412B5" w:rsidRPr="00D16F1D" w:rsidRDefault="009412B5" w:rsidP="007930C2">
      <w:pPr>
        <w:pStyle w:val="H1G"/>
      </w:pPr>
      <w:r w:rsidRPr="00D16F1D">
        <w:rPr>
          <w:lang w:val="fr-FR"/>
        </w:rPr>
        <w:tab/>
      </w:r>
      <w:r w:rsidRPr="00D16F1D">
        <w:rPr>
          <w:lang w:val="fr-FR"/>
        </w:rPr>
        <w:tab/>
      </w:r>
      <w:r w:rsidRPr="007930C2">
        <w:t>Proposition</w:t>
      </w:r>
    </w:p>
    <w:p w:rsidR="009412B5" w:rsidRPr="00D16F1D" w:rsidRDefault="009412B5" w:rsidP="007930C2">
      <w:pPr>
        <w:pStyle w:val="SingleTxtG"/>
      </w:pPr>
      <w:r w:rsidRPr="00D16F1D">
        <w:rPr>
          <w:lang w:val="fr-FR"/>
        </w:rPr>
        <w:t>10.</w:t>
      </w:r>
      <w:r w:rsidRPr="00D16F1D">
        <w:rPr>
          <w:lang w:val="fr-FR"/>
        </w:rPr>
        <w:tab/>
        <w:t xml:space="preserve">Remplacer le chapitre 2.3 </w:t>
      </w:r>
      <w:r>
        <w:rPr>
          <w:lang w:val="fr-FR"/>
        </w:rPr>
        <w:t>actuel par le texte suivant :</w:t>
      </w:r>
    </w:p>
    <w:p w:rsidR="009412B5" w:rsidRPr="00D16F1D" w:rsidRDefault="00A7424E" w:rsidP="00A7424E">
      <w:pPr>
        <w:pStyle w:val="HChG"/>
        <w:jc w:val="center"/>
      </w:pPr>
      <w:r>
        <w:rPr>
          <w:lang w:val="fr-FR"/>
        </w:rPr>
        <w:t>« </w:t>
      </w:r>
      <w:r w:rsidR="009412B5" w:rsidRPr="00D16F1D">
        <w:rPr>
          <w:lang w:val="fr-FR"/>
        </w:rPr>
        <w:t>Chapitre</w:t>
      </w:r>
      <w:r w:rsidR="009412B5">
        <w:rPr>
          <w:lang w:val="fr-FR"/>
        </w:rPr>
        <w:t xml:space="preserve"> </w:t>
      </w:r>
      <w:r w:rsidR="009412B5" w:rsidRPr="00D16F1D">
        <w:rPr>
          <w:lang w:val="fr-FR"/>
        </w:rPr>
        <w:t>2.3</w:t>
      </w:r>
    </w:p>
    <w:p w:rsidR="009412B5" w:rsidRPr="00D16F1D" w:rsidRDefault="009412B5" w:rsidP="00A7424E">
      <w:pPr>
        <w:pStyle w:val="HChG"/>
        <w:jc w:val="center"/>
      </w:pPr>
      <w:r w:rsidRPr="00D16F1D">
        <w:rPr>
          <w:lang w:val="fr-FR"/>
        </w:rPr>
        <w:t xml:space="preserve">Aérosols </w:t>
      </w:r>
      <w:r w:rsidRPr="00A7424E">
        <w:rPr>
          <w:u w:val="single"/>
          <w:lang w:val="fr-FR"/>
        </w:rPr>
        <w:t>et produits chimiques sous pression</w:t>
      </w:r>
    </w:p>
    <w:p w:rsidR="009412B5" w:rsidRPr="00B8275A" w:rsidRDefault="009412B5" w:rsidP="00A7424E">
      <w:pPr>
        <w:pStyle w:val="SingleTxtG"/>
        <w:rPr>
          <w:rFonts w:ascii="Arial" w:hAnsi="Arial" w:cs="Arial"/>
          <w:i/>
          <w:lang w:eastAsia="en-GB"/>
        </w:rPr>
      </w:pPr>
      <w:r w:rsidRPr="00A7424E">
        <w:rPr>
          <w:b/>
          <w:lang w:val="fr-FR" w:eastAsia="en-GB"/>
        </w:rPr>
        <w:t>2.3.0</w:t>
      </w:r>
      <w:r w:rsidRPr="00A7424E">
        <w:rPr>
          <w:b/>
          <w:lang w:val="fr-FR" w:eastAsia="en-GB"/>
        </w:rPr>
        <w:tab/>
      </w:r>
      <w:r w:rsidR="00A7424E" w:rsidRPr="00A7424E">
        <w:rPr>
          <w:b/>
          <w:lang w:val="fr-FR" w:eastAsia="en-GB"/>
        </w:rPr>
        <w:tab/>
      </w:r>
      <w:r w:rsidRPr="00A7424E">
        <w:rPr>
          <w:b/>
          <w:lang w:val="fr-FR" w:eastAsia="en-GB"/>
        </w:rPr>
        <w:t>Introduction</w:t>
      </w:r>
      <w:r w:rsidRPr="00D16F1D">
        <w:rPr>
          <w:lang w:val="fr-FR" w:eastAsia="en-GB"/>
        </w:rPr>
        <w:t xml:space="preserve"> </w:t>
      </w:r>
      <w:r w:rsidRPr="00A7424E">
        <w:rPr>
          <w:iCs/>
          <w:lang w:val="fr-FR" w:eastAsia="en-GB"/>
        </w:rPr>
        <w:t>(</w:t>
      </w:r>
      <w:r>
        <w:rPr>
          <w:i/>
          <w:iCs/>
          <w:lang w:val="fr-FR" w:eastAsia="en-GB"/>
        </w:rPr>
        <w:t>Texte nouveau</w:t>
      </w:r>
      <w:r w:rsidRPr="00A7424E">
        <w:rPr>
          <w:iCs/>
          <w:lang w:val="fr-FR" w:eastAsia="en-GB"/>
        </w:rPr>
        <w:t>)</w:t>
      </w:r>
    </w:p>
    <w:p w:rsidR="009412B5" w:rsidRPr="00D16F1D" w:rsidRDefault="009412B5" w:rsidP="00A7424E">
      <w:pPr>
        <w:pStyle w:val="SingleTxtG"/>
        <w:ind w:firstLine="1134"/>
      </w:pPr>
      <w:r w:rsidRPr="00D16F1D">
        <w:rPr>
          <w:lang w:val="fr-FR"/>
        </w:rPr>
        <w:tab/>
        <w:t>Le présent chapitre contient les définitions, les critères de classification, les éléments de signalement des dangers, les diagrammes de décision et les directives concernant les aérosols et les produits chimiques sous pression. Bien qu</w:t>
      </w:r>
      <w:r w:rsidR="00F7022E">
        <w:rPr>
          <w:lang w:val="fr-FR"/>
        </w:rPr>
        <w:t>’</w:t>
      </w:r>
      <w:r w:rsidRPr="00D16F1D">
        <w:rPr>
          <w:lang w:val="fr-FR"/>
        </w:rPr>
        <w:t>ils soient source de dangers similaires, les aérosols et les produits chimiques sous pression font partie de classes de danger distinctes et font l</w:t>
      </w:r>
      <w:r w:rsidR="00F7022E">
        <w:rPr>
          <w:lang w:val="fr-FR"/>
        </w:rPr>
        <w:t>’</w:t>
      </w:r>
      <w:r w:rsidRPr="00D16F1D">
        <w:rPr>
          <w:lang w:val="fr-FR"/>
        </w:rPr>
        <w:t xml:space="preserve">objet de sections à part. Bien que les dangers </w:t>
      </w:r>
      <w:r>
        <w:rPr>
          <w:lang w:val="fr-FR"/>
        </w:rPr>
        <w:t xml:space="preserve">soient </w:t>
      </w:r>
      <w:r w:rsidRPr="00D16F1D">
        <w:rPr>
          <w:lang w:val="fr-FR"/>
        </w:rPr>
        <w:t xml:space="preserve">similaires et que la classification repose sur les propriétés </w:t>
      </w:r>
      <w:r>
        <w:rPr>
          <w:lang w:val="fr-FR"/>
        </w:rPr>
        <w:t xml:space="preserve">en matière </w:t>
      </w:r>
      <w:r w:rsidRPr="00D16F1D">
        <w:rPr>
          <w:lang w:val="fr-FR"/>
        </w:rPr>
        <w:t>d</w:t>
      </w:r>
      <w:r w:rsidR="00F7022E">
        <w:rPr>
          <w:lang w:val="fr-FR"/>
        </w:rPr>
        <w:t>’</w:t>
      </w:r>
      <w:r w:rsidRPr="00D16F1D">
        <w:rPr>
          <w:lang w:val="fr-FR"/>
        </w:rPr>
        <w:t>inflammabilité et la chaleur de combustion, ils sont présentés dans deux sections différentes en raison des particularités de leurs récipients en matière de pression maximale admissible, d</w:t>
      </w:r>
      <w:r>
        <w:rPr>
          <w:lang w:val="fr-FR"/>
        </w:rPr>
        <w:t xml:space="preserve">e capacité et de construction. Les </w:t>
      </w:r>
      <w:r w:rsidRPr="00D16F1D">
        <w:rPr>
          <w:lang w:val="fr-FR"/>
        </w:rPr>
        <w:t>substance</w:t>
      </w:r>
      <w:r>
        <w:rPr>
          <w:lang w:val="fr-FR"/>
        </w:rPr>
        <w:t xml:space="preserve">s ou les </w:t>
      </w:r>
      <w:r w:rsidRPr="00D16F1D">
        <w:rPr>
          <w:lang w:val="fr-FR"/>
        </w:rPr>
        <w:t>mélange</w:t>
      </w:r>
      <w:r>
        <w:rPr>
          <w:lang w:val="fr-FR"/>
        </w:rPr>
        <w:t>s sont classés</w:t>
      </w:r>
      <w:r w:rsidRPr="00D16F1D">
        <w:rPr>
          <w:lang w:val="fr-FR"/>
        </w:rPr>
        <w:t xml:space="preserve"> </w:t>
      </w:r>
      <w:r>
        <w:rPr>
          <w:lang w:val="fr-FR"/>
        </w:rPr>
        <w:t>dans la catégorie des</w:t>
      </w:r>
      <w:r w:rsidRPr="00D16F1D">
        <w:rPr>
          <w:lang w:val="fr-FR"/>
        </w:rPr>
        <w:t xml:space="preserve"> aérosol</w:t>
      </w:r>
      <w:r>
        <w:rPr>
          <w:lang w:val="fr-FR"/>
        </w:rPr>
        <w:t>s</w:t>
      </w:r>
      <w:r w:rsidRPr="00D16F1D">
        <w:rPr>
          <w:lang w:val="fr-FR"/>
        </w:rPr>
        <w:t xml:space="preserve"> </w:t>
      </w:r>
      <w:r>
        <w:rPr>
          <w:lang w:val="fr-FR"/>
        </w:rPr>
        <w:t>s</w:t>
      </w:r>
      <w:r w:rsidR="00F7022E">
        <w:rPr>
          <w:lang w:val="fr-FR"/>
        </w:rPr>
        <w:t>’</w:t>
      </w:r>
      <w:r>
        <w:rPr>
          <w:lang w:val="fr-FR"/>
        </w:rPr>
        <w:t xml:space="preserve">ils répondent aux critères de la section </w:t>
      </w:r>
      <w:r w:rsidRPr="00D16F1D">
        <w:rPr>
          <w:lang w:val="fr-FR"/>
        </w:rPr>
        <w:t>2.3.1</w:t>
      </w:r>
      <w:r>
        <w:rPr>
          <w:lang w:val="fr-FR"/>
        </w:rPr>
        <w:t>, ou dans celle des p</w:t>
      </w:r>
      <w:r w:rsidRPr="00D16F1D">
        <w:rPr>
          <w:lang w:val="fr-FR"/>
        </w:rPr>
        <w:t>roduit</w:t>
      </w:r>
      <w:r>
        <w:rPr>
          <w:lang w:val="fr-FR"/>
        </w:rPr>
        <w:t>s</w:t>
      </w:r>
      <w:r w:rsidRPr="00D16F1D">
        <w:rPr>
          <w:lang w:val="fr-FR"/>
        </w:rPr>
        <w:t xml:space="preserve"> chimique</w:t>
      </w:r>
      <w:r>
        <w:rPr>
          <w:lang w:val="fr-FR"/>
        </w:rPr>
        <w:t>s</w:t>
      </w:r>
      <w:r w:rsidRPr="00D16F1D">
        <w:rPr>
          <w:lang w:val="fr-FR"/>
        </w:rPr>
        <w:t xml:space="preserve"> sous pression </w:t>
      </w:r>
      <w:r w:rsidRPr="0050543D">
        <w:rPr>
          <w:lang w:val="fr-FR"/>
        </w:rPr>
        <w:t>s</w:t>
      </w:r>
      <w:r w:rsidR="00F7022E">
        <w:rPr>
          <w:lang w:val="fr-FR"/>
        </w:rPr>
        <w:t>’</w:t>
      </w:r>
      <w:r w:rsidRPr="0050543D">
        <w:rPr>
          <w:lang w:val="fr-FR"/>
        </w:rPr>
        <w:t xml:space="preserve">ils répondent </w:t>
      </w:r>
      <w:r>
        <w:rPr>
          <w:lang w:val="fr-FR"/>
        </w:rPr>
        <w:t>à ceux</w:t>
      </w:r>
      <w:r w:rsidRPr="00D16F1D">
        <w:rPr>
          <w:lang w:val="fr-FR"/>
        </w:rPr>
        <w:t xml:space="preserve"> </w:t>
      </w:r>
      <w:r w:rsidRPr="0050543D">
        <w:rPr>
          <w:lang w:val="fr-FR"/>
        </w:rPr>
        <w:t xml:space="preserve">de la section </w:t>
      </w:r>
      <w:r w:rsidRPr="00D16F1D">
        <w:rPr>
          <w:lang w:val="fr-FR"/>
        </w:rPr>
        <w:t xml:space="preserve">2.3.2. </w:t>
      </w:r>
    </w:p>
    <w:p w:rsidR="009412B5" w:rsidRPr="00D16F1D" w:rsidRDefault="009412B5" w:rsidP="00FC0CBB">
      <w:pPr>
        <w:pStyle w:val="SingleTxtG"/>
      </w:pPr>
      <w:r w:rsidRPr="00D16F1D">
        <w:rPr>
          <w:lang w:val="fr-FR"/>
        </w:rPr>
        <w:t>[</w:t>
      </w:r>
      <w:r w:rsidRPr="00D16F1D">
        <w:rPr>
          <w:b/>
          <w:bCs/>
          <w:lang w:val="fr-FR"/>
        </w:rPr>
        <w:t>2.3.1</w:t>
      </w:r>
      <w:r w:rsidRPr="00D16F1D">
        <w:rPr>
          <w:lang w:val="fr-FR"/>
        </w:rPr>
        <w:tab/>
      </w:r>
      <w:r w:rsidR="00FC0CBB">
        <w:rPr>
          <w:lang w:val="fr-FR"/>
        </w:rPr>
        <w:tab/>
      </w:r>
      <w:r w:rsidRPr="00D16F1D">
        <w:rPr>
          <w:b/>
          <w:bCs/>
          <w:lang w:val="fr-FR"/>
        </w:rPr>
        <w:t>Aérosols</w:t>
      </w:r>
      <w:r w:rsidRPr="00D16F1D">
        <w:rPr>
          <w:lang w:val="fr-FR"/>
        </w:rPr>
        <w:t xml:space="preserve"> (</w:t>
      </w:r>
      <w:r w:rsidRPr="00FC0CBB">
        <w:rPr>
          <w:i/>
          <w:lang w:val="fr-FR"/>
        </w:rPr>
        <w:t>Les amendements au texte actuel feront l</w:t>
      </w:r>
      <w:r w:rsidR="00F7022E" w:rsidRPr="00FC0CBB">
        <w:rPr>
          <w:i/>
          <w:lang w:val="fr-FR"/>
        </w:rPr>
        <w:t>’</w:t>
      </w:r>
      <w:r w:rsidRPr="00FC0CBB">
        <w:rPr>
          <w:i/>
          <w:lang w:val="fr-FR"/>
        </w:rPr>
        <w:t>objet d</w:t>
      </w:r>
      <w:r w:rsidR="00F7022E" w:rsidRPr="00FC0CBB">
        <w:rPr>
          <w:i/>
          <w:lang w:val="fr-FR"/>
        </w:rPr>
        <w:t>’</w:t>
      </w:r>
      <w:r w:rsidRPr="00FC0CBB">
        <w:rPr>
          <w:i/>
          <w:lang w:val="fr-FR"/>
        </w:rPr>
        <w:t>une proposition distincte</w:t>
      </w:r>
      <w:r w:rsidRPr="00D16F1D">
        <w:rPr>
          <w:lang w:val="fr-FR"/>
        </w:rPr>
        <w:t>).]</w:t>
      </w:r>
    </w:p>
    <w:p w:rsidR="009412B5" w:rsidRPr="00D16F1D" w:rsidRDefault="009412B5" w:rsidP="00FC0CBB">
      <w:pPr>
        <w:pStyle w:val="SingleTxtG"/>
      </w:pPr>
      <w:r w:rsidRPr="00FC0CBB">
        <w:rPr>
          <w:b/>
          <w:lang w:val="fr-FR"/>
        </w:rPr>
        <w:t>2.3.2</w:t>
      </w:r>
      <w:r w:rsidRPr="00FC0CBB">
        <w:rPr>
          <w:b/>
          <w:lang w:val="fr-FR"/>
        </w:rPr>
        <w:tab/>
      </w:r>
      <w:r w:rsidR="00FC0CBB" w:rsidRPr="00FC0CBB">
        <w:rPr>
          <w:b/>
          <w:lang w:val="fr-FR"/>
        </w:rPr>
        <w:tab/>
      </w:r>
      <w:r w:rsidRPr="00FC0CBB">
        <w:rPr>
          <w:b/>
          <w:lang w:val="fr-FR"/>
        </w:rPr>
        <w:t xml:space="preserve">Produits chimiques sous pression </w:t>
      </w:r>
      <w:r w:rsidRPr="00FC0CBB">
        <w:rPr>
          <w:iCs/>
          <w:lang w:val="fr-FR"/>
        </w:rPr>
        <w:t>(</w:t>
      </w:r>
      <w:r w:rsidRPr="00D16F1D">
        <w:rPr>
          <w:i/>
          <w:iCs/>
          <w:lang w:val="fr-FR"/>
        </w:rPr>
        <w:t>Texte nouveau</w:t>
      </w:r>
      <w:r w:rsidRPr="00FC0CBB">
        <w:rPr>
          <w:iCs/>
          <w:lang w:val="fr-FR"/>
        </w:rPr>
        <w:t>)</w:t>
      </w:r>
    </w:p>
    <w:p w:rsidR="009412B5" w:rsidRPr="00FC0CBB" w:rsidRDefault="009412B5" w:rsidP="00FC0CBB">
      <w:pPr>
        <w:pStyle w:val="SingleTxtG"/>
        <w:rPr>
          <w:b/>
        </w:rPr>
      </w:pPr>
      <w:r w:rsidRPr="00FC0CBB">
        <w:rPr>
          <w:b/>
          <w:lang w:val="fr-FR"/>
        </w:rPr>
        <w:t>2.3.2.1</w:t>
      </w:r>
      <w:r w:rsidRPr="00FC0CBB">
        <w:rPr>
          <w:b/>
          <w:lang w:val="fr-FR"/>
        </w:rPr>
        <w:tab/>
      </w:r>
      <w:r w:rsidRPr="00FC0CBB">
        <w:rPr>
          <w:b/>
          <w:lang w:val="fr-FR"/>
        </w:rPr>
        <w:tab/>
      </w:r>
      <w:r w:rsidRPr="00FC0CBB">
        <w:rPr>
          <w:b/>
          <w:bCs/>
          <w:i/>
          <w:iCs/>
          <w:lang w:val="fr-FR"/>
        </w:rPr>
        <w:t>Définition</w:t>
      </w:r>
    </w:p>
    <w:p w:rsidR="009412B5" w:rsidRPr="00D16F1D" w:rsidRDefault="009412B5" w:rsidP="00A7424E">
      <w:pPr>
        <w:pStyle w:val="SingleTxtG"/>
        <w:ind w:firstLine="1134"/>
        <w:rPr>
          <w:rFonts w:eastAsia="Times New Roman"/>
        </w:rPr>
      </w:pPr>
      <w:r w:rsidRPr="00D16F1D">
        <w:rPr>
          <w:rFonts w:eastAsia="Times New Roman"/>
          <w:lang w:val="fr-FR"/>
        </w:rPr>
        <w:tab/>
      </w:r>
      <w:r w:rsidRPr="00D16F1D">
        <w:rPr>
          <w:rFonts w:eastAsia="Times New Roman"/>
          <w:i/>
          <w:iCs/>
          <w:lang w:val="fr-FR"/>
        </w:rPr>
        <w:t>Les produits chimiques sous pression</w:t>
      </w:r>
      <w:r w:rsidRPr="00D16F1D">
        <w:rPr>
          <w:rFonts w:eastAsia="Times New Roman"/>
          <w:lang w:val="fr-FR"/>
        </w:rPr>
        <w:t xml:space="preserve"> sont des mélanges composés d</w:t>
      </w:r>
      <w:r w:rsidR="00F7022E">
        <w:rPr>
          <w:rFonts w:eastAsia="Times New Roman"/>
          <w:lang w:val="fr-FR"/>
        </w:rPr>
        <w:t>’</w:t>
      </w:r>
      <w:r w:rsidRPr="00D16F1D">
        <w:rPr>
          <w:rFonts w:eastAsia="Times New Roman"/>
          <w:lang w:val="fr-FR"/>
        </w:rPr>
        <w:t>au moins 50</w:t>
      </w:r>
      <w:r>
        <w:rPr>
          <w:rFonts w:eastAsia="Times New Roman"/>
          <w:lang w:val="fr-FR"/>
        </w:rPr>
        <w:t> %</w:t>
      </w:r>
      <w:r w:rsidRPr="00D16F1D">
        <w:rPr>
          <w:rFonts w:eastAsia="Times New Roman"/>
          <w:lang w:val="fr-FR"/>
        </w:rPr>
        <w:t>, en masse, de liquides ou de matières solides (par exemple pâteuses ou pulvérulentes) et d</w:t>
      </w:r>
      <w:r w:rsidR="00F7022E">
        <w:rPr>
          <w:rFonts w:eastAsia="Times New Roman"/>
          <w:lang w:val="fr-FR"/>
        </w:rPr>
        <w:t>’</w:t>
      </w:r>
      <w:r w:rsidRPr="00D16F1D">
        <w:rPr>
          <w:rFonts w:eastAsia="Times New Roman"/>
          <w:lang w:val="fr-FR"/>
        </w:rPr>
        <w:t>un ou plusieurs gaz, contenus dans des récipients sous pression autres que des générateurs d</w:t>
      </w:r>
      <w:r w:rsidR="00F7022E">
        <w:rPr>
          <w:rFonts w:eastAsia="Times New Roman"/>
          <w:lang w:val="fr-FR"/>
        </w:rPr>
        <w:t>’</w:t>
      </w:r>
      <w:r w:rsidRPr="00D16F1D">
        <w:rPr>
          <w:rFonts w:eastAsia="Times New Roman"/>
          <w:lang w:val="fr-FR"/>
        </w:rPr>
        <w:t>aérosols, à une pression supérieure ou égale à 200</w:t>
      </w:r>
      <w:r w:rsidR="00FC0CBB">
        <w:rPr>
          <w:rFonts w:eastAsia="Times New Roman"/>
          <w:lang w:val="fr-FR"/>
        </w:rPr>
        <w:t> </w:t>
      </w:r>
      <w:r w:rsidRPr="00D16F1D">
        <w:rPr>
          <w:rFonts w:eastAsia="Times New Roman"/>
          <w:lang w:val="fr-FR"/>
        </w:rPr>
        <w:t>kPa (pression manométrique) à 20</w:t>
      </w:r>
      <w:r w:rsidR="00FC0CBB">
        <w:rPr>
          <w:rFonts w:eastAsia="Times New Roman"/>
          <w:lang w:val="fr-FR"/>
        </w:rPr>
        <w:t> </w:t>
      </w:r>
      <w:r w:rsidRPr="00D16F1D">
        <w:rPr>
          <w:rFonts w:eastAsia="Times New Roman"/>
          <w:lang w:val="fr-FR"/>
        </w:rPr>
        <w:t>°C, les gaz pouvant être comprimés, liquéfiés ou dissous sous pression.</w:t>
      </w:r>
    </w:p>
    <w:p w:rsidR="009412B5" w:rsidRPr="007930C2" w:rsidRDefault="009412B5" w:rsidP="007930C2">
      <w:pPr>
        <w:pStyle w:val="SingleTxtG"/>
        <w:rPr>
          <w:i/>
        </w:rPr>
      </w:pPr>
      <w:r w:rsidRPr="007930C2">
        <w:rPr>
          <w:b/>
          <w:bCs/>
          <w:i/>
          <w:lang w:val="fr-FR"/>
        </w:rPr>
        <w:t>NOTA :</w:t>
      </w:r>
      <w:r w:rsidRPr="007930C2">
        <w:rPr>
          <w:i/>
          <w:lang w:val="fr-FR"/>
        </w:rPr>
        <w:t xml:space="preserve"> </w:t>
      </w:r>
      <w:r w:rsidRPr="007930C2">
        <w:rPr>
          <w:i/>
          <w:lang w:val="fr-FR"/>
        </w:rPr>
        <w:tab/>
        <w:t>Les mélanges composés de moins de 50 %, en masse, de liquides ou de matières solides (par exemple pâteuses ou pulvérulentes), doivent être considérés comme des gaz sous pression (voir chap</w:t>
      </w:r>
      <w:r w:rsidR="00042857">
        <w:rPr>
          <w:i/>
          <w:lang w:val="fr-FR"/>
        </w:rPr>
        <w:t>. </w:t>
      </w:r>
      <w:r w:rsidRPr="007930C2">
        <w:rPr>
          <w:i/>
          <w:lang w:val="fr-FR"/>
        </w:rPr>
        <w:t>2.5) ou, s</w:t>
      </w:r>
      <w:r w:rsidR="00F7022E" w:rsidRPr="007930C2">
        <w:rPr>
          <w:i/>
          <w:lang w:val="fr-FR"/>
        </w:rPr>
        <w:t>’</w:t>
      </w:r>
      <w:r w:rsidRPr="007930C2">
        <w:rPr>
          <w:i/>
          <w:lang w:val="fr-FR"/>
        </w:rPr>
        <w:t>ils ne répondent pas aux critères de classification des gaz sous pression, placés dans d</w:t>
      </w:r>
      <w:r w:rsidR="00F7022E" w:rsidRPr="007930C2">
        <w:rPr>
          <w:i/>
          <w:lang w:val="fr-FR"/>
        </w:rPr>
        <w:t>’</w:t>
      </w:r>
      <w:r w:rsidRPr="007930C2">
        <w:rPr>
          <w:i/>
          <w:lang w:val="fr-FR"/>
        </w:rPr>
        <w:t>autres classes de dangers physiques pertinentes pour les liquides ou les matières solides (voir diagramme de décision 2 3.2).</w:t>
      </w:r>
    </w:p>
    <w:p w:rsidR="009412B5" w:rsidRPr="00FC0CBB" w:rsidRDefault="009412B5" w:rsidP="00FC0CBB">
      <w:pPr>
        <w:pStyle w:val="SingleTxtG"/>
        <w:rPr>
          <w:b/>
        </w:rPr>
      </w:pPr>
      <w:r w:rsidRPr="00FC0CBB">
        <w:rPr>
          <w:b/>
          <w:lang w:val="fr-FR"/>
        </w:rPr>
        <w:t>2.3.2.2</w:t>
      </w:r>
      <w:r w:rsidR="00FC0CBB" w:rsidRPr="00FC0CBB">
        <w:rPr>
          <w:b/>
          <w:lang w:val="fr-FR"/>
        </w:rPr>
        <w:tab/>
      </w:r>
      <w:r w:rsidRPr="00FC0CBB">
        <w:rPr>
          <w:b/>
          <w:lang w:val="fr-FR"/>
        </w:rPr>
        <w:tab/>
        <w:t xml:space="preserve">Critères de classification </w:t>
      </w:r>
    </w:p>
    <w:p w:rsidR="009412B5" w:rsidRPr="00D16F1D" w:rsidRDefault="009412B5" w:rsidP="00FC0CBB">
      <w:pPr>
        <w:pStyle w:val="SingleTxtG"/>
        <w:rPr>
          <w:rFonts w:eastAsia="Arial Unicode MS"/>
        </w:rPr>
      </w:pPr>
      <w:r w:rsidRPr="00D16F1D">
        <w:rPr>
          <w:lang w:val="fr-FR"/>
        </w:rPr>
        <w:t>2.3.2.2.1</w:t>
      </w:r>
      <w:r w:rsidRPr="00D16F1D">
        <w:rPr>
          <w:lang w:val="fr-FR"/>
        </w:rPr>
        <w:tab/>
        <w:t xml:space="preserve">Les produits </w:t>
      </w:r>
      <w:r w:rsidRPr="00FC0CBB">
        <w:t>chimiques</w:t>
      </w:r>
      <w:r w:rsidRPr="00D16F1D">
        <w:rPr>
          <w:lang w:val="fr-FR"/>
        </w:rPr>
        <w:t xml:space="preserve"> sous pression sont classés dans l</w:t>
      </w:r>
      <w:r w:rsidR="00F7022E">
        <w:rPr>
          <w:lang w:val="fr-FR"/>
        </w:rPr>
        <w:t>’</w:t>
      </w:r>
      <w:r w:rsidRPr="00D16F1D">
        <w:rPr>
          <w:lang w:val="fr-FR"/>
        </w:rPr>
        <w:t>une des trois catégories en fonction de leurs propriétés d</w:t>
      </w:r>
      <w:r w:rsidR="00F7022E">
        <w:rPr>
          <w:lang w:val="fr-FR"/>
        </w:rPr>
        <w:t>’</w:t>
      </w:r>
      <w:r w:rsidRPr="00D16F1D">
        <w:rPr>
          <w:lang w:val="fr-FR"/>
        </w:rPr>
        <w:t>inflammabilité et de leur chaleur de combustion (voir 2.3.2.4.1).</w:t>
      </w:r>
    </w:p>
    <w:p w:rsidR="009412B5" w:rsidRPr="00D16F1D" w:rsidRDefault="009412B5" w:rsidP="00FC0CBB">
      <w:pPr>
        <w:pStyle w:val="SingleTxtG"/>
        <w:rPr>
          <w:rFonts w:eastAsia="Arial Unicode MS"/>
        </w:rPr>
      </w:pPr>
      <w:r w:rsidRPr="00D16F1D">
        <w:rPr>
          <w:lang w:val="fr-FR"/>
        </w:rPr>
        <w:t>2.3.2.2.2</w:t>
      </w:r>
      <w:r w:rsidRPr="00D16F1D">
        <w:rPr>
          <w:lang w:val="fr-FR"/>
        </w:rPr>
        <w:tab/>
        <w:t>Les produits chimiques sous pression sont classés dans la catégorie 1 si</w:t>
      </w:r>
      <w:r>
        <w:rPr>
          <w:lang w:val="fr-FR"/>
        </w:rPr>
        <w:t> :</w:t>
      </w:r>
    </w:p>
    <w:p w:rsidR="009412B5" w:rsidRPr="00D16F1D" w:rsidRDefault="009412B5" w:rsidP="00FC0CBB">
      <w:pPr>
        <w:pStyle w:val="SingleTxtG"/>
        <w:ind w:left="2835" w:hanging="567"/>
        <w:rPr>
          <w:rFonts w:eastAsia="Arial Unicode MS"/>
        </w:rPr>
      </w:pPr>
      <w:r w:rsidRPr="00D16F1D">
        <w:rPr>
          <w:lang w:val="fr-FR"/>
        </w:rPr>
        <w:t>a)</w:t>
      </w:r>
      <w:r w:rsidRPr="00D16F1D">
        <w:rPr>
          <w:lang w:val="fr-FR"/>
        </w:rPr>
        <w:tab/>
        <w:t>Ils contiennent au moins 85</w:t>
      </w:r>
      <w:r>
        <w:rPr>
          <w:lang w:val="fr-FR"/>
        </w:rPr>
        <w:t> %</w:t>
      </w:r>
      <w:r w:rsidRPr="00D16F1D">
        <w:rPr>
          <w:lang w:val="fr-FR"/>
        </w:rPr>
        <w:t xml:space="preserve"> de composants (en masse) classés </w:t>
      </w:r>
      <w:r>
        <w:rPr>
          <w:lang w:val="fr-FR"/>
        </w:rPr>
        <w:t xml:space="preserve">comme </w:t>
      </w:r>
      <w:r w:rsidRPr="00D16F1D">
        <w:rPr>
          <w:lang w:val="fr-FR"/>
        </w:rPr>
        <w:t>inflammables conformément aux critères du Système général harmonisé, à savoir</w:t>
      </w:r>
      <w:r>
        <w:rPr>
          <w:lang w:val="fr-FR"/>
        </w:rPr>
        <w:t> :</w:t>
      </w:r>
      <w:r w:rsidRPr="00D16F1D">
        <w:rPr>
          <w:lang w:val="fr-FR"/>
        </w:rPr>
        <w:t xml:space="preserve"> </w:t>
      </w:r>
    </w:p>
    <w:p w:rsidR="009412B5" w:rsidRPr="00D16F1D" w:rsidRDefault="009412B5" w:rsidP="00FC0CBB">
      <w:pPr>
        <w:pStyle w:val="Bullet1G"/>
        <w:tabs>
          <w:tab w:val="clear" w:pos="1701"/>
          <w:tab w:val="num" w:pos="2835"/>
        </w:tabs>
        <w:ind w:left="2835"/>
      </w:pPr>
      <w:r w:rsidRPr="00D16F1D">
        <w:rPr>
          <w:lang w:val="fr-FR"/>
        </w:rPr>
        <w:t>Gaz inflammables (voir chap</w:t>
      </w:r>
      <w:r w:rsidR="00042857">
        <w:rPr>
          <w:lang w:val="fr-FR"/>
        </w:rPr>
        <w:t>. </w:t>
      </w:r>
      <w:r w:rsidRPr="00D16F1D">
        <w:rPr>
          <w:lang w:val="fr-FR"/>
        </w:rPr>
        <w:t>2.2)</w:t>
      </w:r>
      <w:r w:rsidR="00FC0CBB">
        <w:rPr>
          <w:lang w:val="fr-FR"/>
        </w:rPr>
        <w:t> </w:t>
      </w:r>
      <w:r w:rsidRPr="00D16F1D">
        <w:rPr>
          <w:lang w:val="fr-FR"/>
        </w:rPr>
        <w:t>;</w:t>
      </w:r>
    </w:p>
    <w:p w:rsidR="009412B5" w:rsidRPr="00D16F1D" w:rsidRDefault="009412B5" w:rsidP="00FC0CBB">
      <w:pPr>
        <w:pStyle w:val="Bullet1G"/>
        <w:tabs>
          <w:tab w:val="clear" w:pos="1701"/>
          <w:tab w:val="num" w:pos="2835"/>
        </w:tabs>
        <w:ind w:left="2835"/>
      </w:pPr>
      <w:r w:rsidRPr="00D16F1D">
        <w:rPr>
          <w:lang w:val="fr-FR"/>
        </w:rPr>
        <w:t>Liquides inflammables (voir chap</w:t>
      </w:r>
      <w:r w:rsidR="00042857">
        <w:rPr>
          <w:lang w:val="fr-FR"/>
        </w:rPr>
        <w:t>.</w:t>
      </w:r>
      <w:r w:rsidRPr="00D16F1D">
        <w:rPr>
          <w:lang w:val="fr-FR"/>
        </w:rPr>
        <w:t>2.6)</w:t>
      </w:r>
      <w:r w:rsidR="00FC0CBB">
        <w:rPr>
          <w:lang w:val="fr-FR"/>
        </w:rPr>
        <w:t> </w:t>
      </w:r>
      <w:r w:rsidRPr="00D16F1D">
        <w:rPr>
          <w:lang w:val="fr-FR"/>
        </w:rPr>
        <w:t>;</w:t>
      </w:r>
    </w:p>
    <w:p w:rsidR="009412B5" w:rsidRPr="00D16F1D" w:rsidRDefault="009412B5" w:rsidP="00FC0CBB">
      <w:pPr>
        <w:pStyle w:val="Bullet1G"/>
        <w:tabs>
          <w:tab w:val="clear" w:pos="1701"/>
          <w:tab w:val="num" w:pos="2835"/>
        </w:tabs>
        <w:ind w:left="2835"/>
      </w:pPr>
      <w:r w:rsidRPr="00D16F1D">
        <w:rPr>
          <w:lang w:val="fr-FR"/>
        </w:rPr>
        <w:lastRenderedPageBreak/>
        <w:t>Matières solides inflammables (voir chap</w:t>
      </w:r>
      <w:r w:rsidR="00042857">
        <w:rPr>
          <w:lang w:val="fr-FR"/>
        </w:rPr>
        <w:t>. </w:t>
      </w:r>
      <w:r w:rsidRPr="00D16F1D">
        <w:rPr>
          <w:lang w:val="fr-FR"/>
        </w:rPr>
        <w:t>2.7)</w:t>
      </w:r>
      <w:r w:rsidR="00FC0CBB">
        <w:rPr>
          <w:lang w:val="fr-FR"/>
        </w:rPr>
        <w:t> </w:t>
      </w:r>
      <w:r w:rsidRPr="00D16F1D">
        <w:rPr>
          <w:lang w:val="fr-FR"/>
        </w:rPr>
        <w:t>;</w:t>
      </w:r>
    </w:p>
    <w:p w:rsidR="009412B5" w:rsidRPr="00D16F1D" w:rsidRDefault="009412B5" w:rsidP="00FC0CBB">
      <w:pPr>
        <w:pStyle w:val="SingleTxtG"/>
        <w:ind w:left="2835" w:hanging="567"/>
        <w:rPr>
          <w:rFonts w:eastAsia="Arial Unicode MS"/>
        </w:rPr>
      </w:pPr>
      <w:r w:rsidRPr="00D16F1D">
        <w:rPr>
          <w:rFonts w:eastAsia="Times New Roman"/>
          <w:lang w:val="fr-FR"/>
        </w:rPr>
        <w:t>b)</w:t>
      </w:r>
      <w:r w:rsidRPr="00D16F1D">
        <w:rPr>
          <w:rFonts w:eastAsia="Times New Roman"/>
          <w:lang w:val="fr-FR"/>
        </w:rPr>
        <w:tab/>
      </w:r>
      <w:r w:rsidRPr="00BF5659">
        <w:rPr>
          <w:rFonts w:eastAsia="Times New Roman"/>
          <w:lang w:val="fr-FR"/>
        </w:rPr>
        <w:t>Leur chaleur de combustion est</w:t>
      </w:r>
      <w:r w:rsidRPr="00D16F1D">
        <w:rPr>
          <w:rFonts w:eastAsia="Times New Roman"/>
          <w:lang w:val="fr-FR"/>
        </w:rPr>
        <w:t xml:space="preserve"> au moins égale à 20</w:t>
      </w:r>
      <w:r w:rsidR="00FC0CBB">
        <w:rPr>
          <w:rFonts w:eastAsia="Times New Roman"/>
          <w:lang w:val="fr-FR"/>
        </w:rPr>
        <w:t> </w:t>
      </w:r>
      <w:r w:rsidRPr="00D16F1D">
        <w:rPr>
          <w:rFonts w:eastAsia="Times New Roman"/>
          <w:lang w:val="fr-FR"/>
        </w:rPr>
        <w:t>kJ/g.</w:t>
      </w:r>
    </w:p>
    <w:p w:rsidR="009412B5" w:rsidRPr="00D16F1D" w:rsidRDefault="009412B5" w:rsidP="00FC0CBB">
      <w:pPr>
        <w:pStyle w:val="SingleTxtG"/>
        <w:rPr>
          <w:rFonts w:eastAsia="Arial Unicode MS"/>
        </w:rPr>
      </w:pPr>
      <w:r w:rsidRPr="00D16F1D">
        <w:rPr>
          <w:lang w:val="fr-FR"/>
        </w:rPr>
        <w:t>2.3.2.2.3</w:t>
      </w:r>
      <w:r w:rsidRPr="00D16F1D">
        <w:rPr>
          <w:lang w:val="fr-FR"/>
        </w:rPr>
        <w:tab/>
        <w:t>Les produits chimiques sous pression sont classés dans la catégorie 3 si</w:t>
      </w:r>
      <w:r>
        <w:rPr>
          <w:lang w:val="fr-FR"/>
        </w:rPr>
        <w:t> :</w:t>
      </w:r>
    </w:p>
    <w:p w:rsidR="009412B5" w:rsidRPr="00D16F1D" w:rsidRDefault="009412B5" w:rsidP="00FC0CBB">
      <w:pPr>
        <w:pStyle w:val="SingleTxtG"/>
        <w:ind w:left="2835" w:hanging="567"/>
        <w:rPr>
          <w:rFonts w:eastAsia="Arial Unicode MS"/>
        </w:rPr>
      </w:pPr>
      <w:r w:rsidRPr="00D16F1D">
        <w:rPr>
          <w:rFonts w:eastAsia="Times New Roman"/>
          <w:lang w:val="fr-FR"/>
        </w:rPr>
        <w:t>a)</w:t>
      </w:r>
      <w:r w:rsidRPr="00D16F1D">
        <w:rPr>
          <w:rFonts w:eastAsia="Times New Roman"/>
          <w:lang w:val="fr-FR"/>
        </w:rPr>
        <w:tab/>
        <w:t>Ils contiennent au plus 1</w:t>
      </w:r>
      <w:r>
        <w:rPr>
          <w:rFonts w:eastAsia="Times New Roman"/>
          <w:lang w:val="fr-FR"/>
        </w:rPr>
        <w:t> %</w:t>
      </w:r>
      <w:r w:rsidRPr="00D16F1D">
        <w:rPr>
          <w:rFonts w:eastAsia="Times New Roman"/>
          <w:lang w:val="fr-FR"/>
        </w:rPr>
        <w:t xml:space="preserve"> de composants (en masse) classés </w:t>
      </w:r>
      <w:r>
        <w:rPr>
          <w:rFonts w:eastAsia="Times New Roman"/>
          <w:lang w:val="fr-FR"/>
        </w:rPr>
        <w:t xml:space="preserve">comme </w:t>
      </w:r>
      <w:r w:rsidRPr="00D16F1D">
        <w:rPr>
          <w:rFonts w:eastAsia="Times New Roman"/>
          <w:lang w:val="fr-FR"/>
        </w:rPr>
        <w:t>inflammables conformément aux critères du Systè</w:t>
      </w:r>
      <w:r>
        <w:rPr>
          <w:rFonts w:eastAsia="Times New Roman"/>
          <w:lang w:val="fr-FR"/>
        </w:rPr>
        <w:t>me général harmonisé ci-dessus ;</w:t>
      </w:r>
    </w:p>
    <w:p w:rsidR="009412B5" w:rsidRPr="00D16F1D" w:rsidRDefault="009412B5" w:rsidP="00FC0CBB">
      <w:pPr>
        <w:pStyle w:val="SingleTxtG"/>
        <w:ind w:left="2835" w:hanging="567"/>
        <w:rPr>
          <w:rFonts w:eastAsia="Arial Unicode MS"/>
        </w:rPr>
      </w:pPr>
      <w:r w:rsidRPr="00D16F1D">
        <w:rPr>
          <w:rFonts w:eastAsia="Times New Roman"/>
          <w:lang w:val="fr-FR"/>
        </w:rPr>
        <w:t>b)</w:t>
      </w:r>
      <w:r w:rsidRPr="00D16F1D">
        <w:rPr>
          <w:rFonts w:eastAsia="Times New Roman"/>
          <w:lang w:val="fr-FR"/>
        </w:rPr>
        <w:tab/>
      </w:r>
      <w:r>
        <w:rPr>
          <w:rFonts w:eastAsia="Times New Roman"/>
          <w:lang w:val="fr-FR"/>
        </w:rPr>
        <w:t xml:space="preserve">Leur </w:t>
      </w:r>
      <w:r w:rsidRPr="00D16F1D">
        <w:rPr>
          <w:rFonts w:eastAsia="Times New Roman"/>
          <w:lang w:val="fr-FR"/>
        </w:rPr>
        <w:t xml:space="preserve">chaleur de combustion </w:t>
      </w:r>
      <w:r>
        <w:rPr>
          <w:rFonts w:eastAsia="Times New Roman"/>
          <w:lang w:val="fr-FR"/>
        </w:rPr>
        <w:t xml:space="preserve">est </w:t>
      </w:r>
      <w:r w:rsidRPr="00D16F1D">
        <w:rPr>
          <w:rFonts w:eastAsia="Times New Roman"/>
          <w:lang w:val="fr-FR"/>
        </w:rPr>
        <w:t>inférieure à 20</w:t>
      </w:r>
      <w:r w:rsidR="00FC0CBB">
        <w:rPr>
          <w:rFonts w:eastAsia="Times New Roman"/>
          <w:lang w:val="fr-FR"/>
        </w:rPr>
        <w:t> </w:t>
      </w:r>
      <w:r w:rsidRPr="00D16F1D">
        <w:rPr>
          <w:rFonts w:eastAsia="Times New Roman"/>
          <w:lang w:val="fr-FR"/>
        </w:rPr>
        <w:t>kJ/g.</w:t>
      </w:r>
    </w:p>
    <w:p w:rsidR="009412B5" w:rsidRPr="00D16F1D" w:rsidRDefault="00FC0CBB" w:rsidP="00FC0CBB">
      <w:pPr>
        <w:pStyle w:val="SingleTxtG"/>
        <w:rPr>
          <w:rFonts w:eastAsia="Arial Unicode MS"/>
        </w:rPr>
      </w:pPr>
      <w:r>
        <w:rPr>
          <w:lang w:val="fr-FR"/>
        </w:rPr>
        <w:t>2.3.2.2.4</w:t>
      </w:r>
      <w:r w:rsidR="009412B5" w:rsidRPr="00D16F1D">
        <w:rPr>
          <w:lang w:val="fr-FR"/>
        </w:rPr>
        <w:tab/>
        <w:t>Les produits chimiques sous pression sont classés dans la catégorie 2 s</w:t>
      </w:r>
      <w:r w:rsidR="00F7022E">
        <w:rPr>
          <w:lang w:val="fr-FR"/>
        </w:rPr>
        <w:t>’</w:t>
      </w:r>
      <w:r w:rsidR="009412B5" w:rsidRPr="00D16F1D">
        <w:rPr>
          <w:lang w:val="fr-FR"/>
        </w:rPr>
        <w:t xml:space="preserve">ils ne répondent </w:t>
      </w:r>
      <w:r w:rsidR="009412B5" w:rsidRPr="00FC0CBB">
        <w:t>pas</w:t>
      </w:r>
      <w:r w:rsidR="009412B5" w:rsidRPr="00D16F1D">
        <w:rPr>
          <w:lang w:val="fr-FR"/>
        </w:rPr>
        <w:t xml:space="preserve"> aux critères des catégories 1 ou 3.</w:t>
      </w:r>
    </w:p>
    <w:p w:rsidR="009412B5" w:rsidRPr="00FC0CBB" w:rsidRDefault="009412B5" w:rsidP="00FC0CBB">
      <w:pPr>
        <w:pStyle w:val="SingleTxtG"/>
        <w:rPr>
          <w:i/>
        </w:rPr>
      </w:pPr>
      <w:r w:rsidRPr="00FC0CBB">
        <w:rPr>
          <w:b/>
          <w:i/>
          <w:lang w:val="fr-FR"/>
        </w:rPr>
        <w:t>NOTA 1 :</w:t>
      </w:r>
      <w:r w:rsidRPr="00FC0CBB">
        <w:rPr>
          <w:i/>
          <w:lang w:val="fr-FR"/>
        </w:rPr>
        <w:tab/>
        <w:t>En ce qui concerne les produits chimiques sous pression, l</w:t>
      </w:r>
      <w:r w:rsidR="00F7022E" w:rsidRPr="00FC0CBB">
        <w:rPr>
          <w:i/>
          <w:lang w:val="fr-FR"/>
        </w:rPr>
        <w:t>’</w:t>
      </w:r>
      <w:r w:rsidRPr="00FC0CBB">
        <w:rPr>
          <w:i/>
          <w:lang w:val="fr-FR"/>
        </w:rPr>
        <w:t xml:space="preserve">expression </w:t>
      </w:r>
      <w:r w:rsidR="00FC0CBB" w:rsidRPr="00FC0CBB">
        <w:rPr>
          <w:i/>
          <w:lang w:val="fr-FR"/>
        </w:rPr>
        <w:t>« </w:t>
      </w:r>
      <w:r w:rsidRPr="00FC0CBB">
        <w:rPr>
          <w:i/>
          <w:lang w:val="fr-FR"/>
        </w:rPr>
        <w:t>composant inflammable</w:t>
      </w:r>
      <w:r w:rsidR="00FC0CBB" w:rsidRPr="00FC0CBB">
        <w:rPr>
          <w:i/>
          <w:lang w:val="fr-FR"/>
        </w:rPr>
        <w:t> »</w:t>
      </w:r>
      <w:r w:rsidRPr="00FC0CBB">
        <w:rPr>
          <w:i/>
          <w:lang w:val="fr-FR"/>
        </w:rPr>
        <w:t xml:space="preserve"> ne vise pas les matières pyrophoriques, auto-échauffantes ou hydroréactives, puisque de telles substances ne peuvent entrer dans la composition de produits chimiques sous pression, conformément aux Recommandations relatives au transport des marchandises dangereuses (Règlement type).</w:t>
      </w:r>
    </w:p>
    <w:p w:rsidR="009412B5" w:rsidRPr="00FC0CBB" w:rsidRDefault="009412B5" w:rsidP="00FC0CBB">
      <w:pPr>
        <w:pStyle w:val="SingleTxtG"/>
        <w:rPr>
          <w:i/>
        </w:rPr>
      </w:pPr>
      <w:r w:rsidRPr="00FC0CBB">
        <w:rPr>
          <w:b/>
          <w:i/>
          <w:lang w:val="fr-FR"/>
        </w:rPr>
        <w:t>NOTA 2 :</w:t>
      </w:r>
      <w:r w:rsidRPr="00FC0CBB">
        <w:rPr>
          <w:i/>
          <w:lang w:val="fr-FR"/>
        </w:rPr>
        <w:t xml:space="preserve"> </w:t>
      </w:r>
      <w:r w:rsidRPr="00FC0CBB">
        <w:rPr>
          <w:i/>
          <w:lang w:val="fr-FR"/>
        </w:rPr>
        <w:tab/>
        <w:t>Les produits chimiques sous pression n</w:t>
      </w:r>
      <w:r w:rsidR="00F7022E" w:rsidRPr="00FC0CBB">
        <w:rPr>
          <w:i/>
          <w:lang w:val="fr-FR"/>
        </w:rPr>
        <w:t>’</w:t>
      </w:r>
      <w:r w:rsidRPr="00FC0CBB">
        <w:rPr>
          <w:i/>
          <w:lang w:val="fr-FR"/>
        </w:rPr>
        <w:t>entrent pas, en outre, dans le champ d</w:t>
      </w:r>
      <w:r w:rsidR="00F7022E" w:rsidRPr="00FC0CBB">
        <w:rPr>
          <w:i/>
          <w:lang w:val="fr-FR"/>
        </w:rPr>
        <w:t>’</w:t>
      </w:r>
      <w:r w:rsidRPr="00FC0CBB">
        <w:rPr>
          <w:i/>
          <w:lang w:val="fr-FR"/>
        </w:rPr>
        <w:t>application de la section 2.3.1 (Aérosols) et des chapitres 2.2 (Gaz inflammables), 2.5</w:t>
      </w:r>
      <w:r w:rsidR="00FC0CBB">
        <w:rPr>
          <w:i/>
          <w:lang w:val="fr-FR"/>
        </w:rPr>
        <w:t> </w:t>
      </w:r>
      <w:r w:rsidRPr="00FC0CBB">
        <w:rPr>
          <w:i/>
          <w:lang w:val="fr-FR"/>
        </w:rPr>
        <w:t>(Gaz sous pression), 2.6 (Liquides inflammables) ou 2.7 (Matières solides inflammables). En fonction de leurs composants, les produits chimiques sous pression peuvent toutefois relever du champ d</w:t>
      </w:r>
      <w:r w:rsidR="00F7022E" w:rsidRPr="00FC0CBB">
        <w:rPr>
          <w:i/>
          <w:lang w:val="fr-FR"/>
        </w:rPr>
        <w:t>’</w:t>
      </w:r>
      <w:r w:rsidRPr="00FC0CBB">
        <w:rPr>
          <w:i/>
          <w:lang w:val="fr-FR"/>
        </w:rPr>
        <w:t>application d</w:t>
      </w:r>
      <w:r w:rsidR="00F7022E" w:rsidRPr="00FC0CBB">
        <w:rPr>
          <w:i/>
          <w:lang w:val="fr-FR"/>
        </w:rPr>
        <w:t>’</w:t>
      </w:r>
      <w:r w:rsidRPr="00FC0CBB">
        <w:rPr>
          <w:i/>
          <w:lang w:val="fr-FR"/>
        </w:rPr>
        <w:t>autres classes de danger, y compris en ce qui concerne leurs éléments d</w:t>
      </w:r>
      <w:r w:rsidR="00F7022E" w:rsidRPr="00FC0CBB">
        <w:rPr>
          <w:i/>
          <w:lang w:val="fr-FR"/>
        </w:rPr>
        <w:t>’</w:t>
      </w:r>
      <w:r w:rsidRPr="00FC0CBB">
        <w:rPr>
          <w:i/>
          <w:lang w:val="fr-FR"/>
        </w:rPr>
        <w:t>étiquetage</w:t>
      </w:r>
      <w:r w:rsidR="00042857">
        <w:rPr>
          <w:i/>
          <w:lang w:val="fr-FR"/>
        </w:rPr>
        <w:t>.</w:t>
      </w:r>
    </w:p>
    <w:p w:rsidR="009412B5" w:rsidRPr="00042857" w:rsidRDefault="00FC0CBB" w:rsidP="00FC0CBB">
      <w:pPr>
        <w:pStyle w:val="SingleTxtG"/>
        <w:rPr>
          <w:rFonts w:eastAsia="SimSun"/>
          <w:b/>
          <w:i/>
        </w:rPr>
      </w:pPr>
      <w:r w:rsidRPr="00FC0CBB">
        <w:rPr>
          <w:b/>
          <w:lang w:val="fr-FR"/>
        </w:rPr>
        <w:t>2.3.2.3</w:t>
      </w:r>
      <w:r w:rsidR="009412B5" w:rsidRPr="00FC0CBB">
        <w:rPr>
          <w:b/>
          <w:lang w:val="fr-FR"/>
        </w:rPr>
        <w:tab/>
      </w:r>
      <w:r w:rsidR="009412B5" w:rsidRPr="00FC0CBB">
        <w:rPr>
          <w:b/>
          <w:lang w:val="fr-FR"/>
        </w:rPr>
        <w:tab/>
      </w:r>
      <w:r w:rsidR="009412B5" w:rsidRPr="00042857">
        <w:rPr>
          <w:b/>
          <w:i/>
          <w:lang w:val="fr-FR"/>
        </w:rPr>
        <w:t>Communication du danger</w:t>
      </w:r>
    </w:p>
    <w:p w:rsidR="009412B5" w:rsidRPr="00D16F1D" w:rsidRDefault="009412B5" w:rsidP="00FC0CBB">
      <w:pPr>
        <w:pStyle w:val="SingleTxtG"/>
        <w:ind w:firstLine="1134"/>
      </w:pPr>
      <w:r w:rsidRPr="00D16F1D">
        <w:rPr>
          <w:lang w:val="fr-FR"/>
        </w:rPr>
        <w:tab/>
        <w:t>Des considérations générales et particulières concernant les prescriptions d</w:t>
      </w:r>
      <w:r w:rsidR="00F7022E">
        <w:rPr>
          <w:lang w:val="fr-FR"/>
        </w:rPr>
        <w:t>’</w:t>
      </w:r>
      <w:r w:rsidRPr="00D16F1D">
        <w:rPr>
          <w:lang w:val="fr-FR"/>
        </w:rPr>
        <w:t>étiquetage sont énoncées dans le chapitre 1.4 (</w:t>
      </w:r>
      <w:r w:rsidRPr="00D16F1D">
        <w:rPr>
          <w:i/>
          <w:iCs/>
          <w:lang w:val="fr-FR"/>
        </w:rPr>
        <w:t xml:space="preserve">Communication des dangers </w:t>
      </w:r>
      <w:r w:rsidR="00DE16A3">
        <w:rPr>
          <w:i/>
          <w:iCs/>
          <w:lang w:val="fr-FR"/>
        </w:rPr>
        <w:t>−</w:t>
      </w:r>
      <w:r w:rsidRPr="00D16F1D">
        <w:rPr>
          <w:i/>
          <w:iCs/>
          <w:lang w:val="fr-FR"/>
        </w:rPr>
        <w:t xml:space="preserve"> Étiquetage</w:t>
      </w:r>
      <w:r w:rsidRPr="00D16F1D">
        <w:rPr>
          <w:lang w:val="fr-FR"/>
        </w:rPr>
        <w:t>). L</w:t>
      </w:r>
      <w:r w:rsidR="00F7022E">
        <w:rPr>
          <w:lang w:val="fr-FR"/>
        </w:rPr>
        <w:t>’</w:t>
      </w:r>
      <w:r w:rsidRPr="00D16F1D">
        <w:rPr>
          <w:lang w:val="fr-FR"/>
        </w:rPr>
        <w:t>annexe 1 contient des tableaux récapitulatifs concernant la classification et l</w:t>
      </w:r>
      <w:r w:rsidR="00F7022E">
        <w:rPr>
          <w:lang w:val="fr-FR"/>
        </w:rPr>
        <w:t>’</w:t>
      </w:r>
      <w:r w:rsidRPr="00D16F1D">
        <w:rPr>
          <w:lang w:val="fr-FR"/>
        </w:rPr>
        <w:t>étiquetage. L</w:t>
      </w:r>
      <w:r w:rsidR="00F7022E">
        <w:rPr>
          <w:lang w:val="fr-FR"/>
        </w:rPr>
        <w:t>’</w:t>
      </w:r>
      <w:r w:rsidRPr="00D16F1D">
        <w:rPr>
          <w:lang w:val="fr-FR"/>
        </w:rPr>
        <w:t>annexe 3 donne des exemples de conseils de prudence et de symboles qui peuvent être utilisés lorsqu</w:t>
      </w:r>
      <w:r w:rsidR="00F7022E">
        <w:rPr>
          <w:lang w:val="fr-FR"/>
        </w:rPr>
        <w:t>’</w:t>
      </w:r>
      <w:r w:rsidRPr="00D16F1D">
        <w:rPr>
          <w:lang w:val="fr-FR"/>
        </w:rPr>
        <w:t>ils sont acceptés par les autorités compétentes.</w:t>
      </w:r>
    </w:p>
    <w:p w:rsidR="009412B5" w:rsidRPr="00DE16A3" w:rsidRDefault="009412B5" w:rsidP="00DE16A3">
      <w:pPr>
        <w:pStyle w:val="SingleTxtG"/>
        <w:ind w:left="2268"/>
        <w:rPr>
          <w:b/>
        </w:rPr>
      </w:pPr>
      <w:r w:rsidRPr="00DE16A3">
        <w:rPr>
          <w:b/>
          <w:lang w:val="fr-FR"/>
        </w:rPr>
        <w:t>Tableau 2.3.2.1 : Éléments d</w:t>
      </w:r>
      <w:r w:rsidR="00F7022E" w:rsidRPr="00DE16A3">
        <w:rPr>
          <w:b/>
          <w:lang w:val="fr-FR"/>
        </w:rPr>
        <w:t>’</w:t>
      </w:r>
      <w:r w:rsidRPr="00DE16A3">
        <w:rPr>
          <w:b/>
          <w:lang w:val="fr-FR"/>
        </w:rPr>
        <w:t>étiquetage pour les produits chimiques sous pression</w:t>
      </w: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847"/>
        <w:gridCol w:w="1979"/>
        <w:gridCol w:w="1979"/>
      </w:tblGrid>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b/>
                <w:sz w:val="18"/>
                <w:szCs w:val="18"/>
                <w:lang w:val="en-GB"/>
              </w:rPr>
            </w:pPr>
            <w:r w:rsidRPr="00EE419C">
              <w:rPr>
                <w:rFonts w:eastAsia="Times New Roman"/>
                <w:b/>
                <w:bCs/>
                <w:sz w:val="18"/>
                <w:szCs w:val="18"/>
                <w:lang w:val="fr-FR"/>
              </w:rPr>
              <w:t>Catégorie 1</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b/>
                <w:sz w:val="18"/>
                <w:szCs w:val="18"/>
                <w:lang w:val="en-GB"/>
              </w:rPr>
            </w:pPr>
            <w:r w:rsidRPr="00EE419C">
              <w:rPr>
                <w:rFonts w:eastAsia="Times New Roman"/>
                <w:b/>
                <w:bCs/>
                <w:sz w:val="18"/>
                <w:szCs w:val="18"/>
                <w:lang w:val="fr-FR"/>
              </w:rPr>
              <w:t>Catégorie 2</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b/>
                <w:sz w:val="18"/>
                <w:szCs w:val="18"/>
                <w:lang w:val="en-GB"/>
              </w:rPr>
            </w:pPr>
            <w:r w:rsidRPr="00EE419C">
              <w:rPr>
                <w:rFonts w:eastAsia="Times New Roman"/>
                <w:b/>
                <w:bCs/>
                <w:sz w:val="18"/>
                <w:szCs w:val="18"/>
                <w:lang w:val="fr-FR"/>
              </w:rPr>
              <w:t>Catégorie 3</w:t>
            </w:r>
          </w:p>
        </w:tc>
      </w:tr>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lang w:val="en-GB"/>
              </w:rPr>
            </w:pPr>
            <w:r w:rsidRPr="00EE419C">
              <w:rPr>
                <w:rFonts w:eastAsia="Times New Roman"/>
                <w:b/>
                <w:bCs/>
                <w:sz w:val="18"/>
                <w:szCs w:val="18"/>
                <w:lang w:val="fr-FR"/>
              </w:rPr>
              <w:t>Symbole</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 xml:space="preserve">Flamme </w:t>
            </w:r>
            <w:r w:rsidRPr="00EE419C">
              <w:rPr>
                <w:rFonts w:eastAsia="Times New Roman"/>
                <w:sz w:val="18"/>
                <w:szCs w:val="18"/>
                <w:lang w:val="fr-FR"/>
              </w:rPr>
              <w:br/>
              <w:t>Bouteille à gaz</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i/>
                <w:sz w:val="18"/>
                <w:szCs w:val="18"/>
                <w:lang w:val="en-GB"/>
              </w:rPr>
            </w:pPr>
            <w:r w:rsidRPr="00EE419C">
              <w:rPr>
                <w:rFonts w:eastAsia="Times New Roman"/>
                <w:sz w:val="18"/>
                <w:szCs w:val="18"/>
                <w:lang w:val="fr-FR"/>
              </w:rPr>
              <w:t xml:space="preserve">Flamme </w:t>
            </w:r>
            <w:r w:rsidRPr="00EE419C">
              <w:rPr>
                <w:rFonts w:eastAsia="Times New Roman"/>
                <w:sz w:val="18"/>
                <w:szCs w:val="18"/>
                <w:lang w:val="fr-FR"/>
              </w:rPr>
              <w:br/>
              <w:t>Bouteille à gaz</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iCs/>
                <w:sz w:val="18"/>
                <w:szCs w:val="18"/>
                <w:lang w:val="en-GB"/>
              </w:rPr>
            </w:pPr>
            <w:r w:rsidRPr="00EE419C">
              <w:rPr>
                <w:rFonts w:eastAsia="Times New Roman"/>
                <w:sz w:val="18"/>
                <w:szCs w:val="18"/>
                <w:lang w:val="fr-FR"/>
              </w:rPr>
              <w:t>Bouteille à gaz</w:t>
            </w:r>
          </w:p>
        </w:tc>
      </w:tr>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lang w:val="en-GB"/>
              </w:rPr>
            </w:pPr>
            <w:r w:rsidRPr="00EE419C">
              <w:rPr>
                <w:rFonts w:eastAsia="Times New Roman"/>
                <w:b/>
                <w:bCs/>
                <w:sz w:val="18"/>
                <w:szCs w:val="18"/>
                <w:lang w:val="fr-FR"/>
              </w:rPr>
              <w:t>Mention d’avertissement</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Danger</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Attention</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Attention</w:t>
            </w:r>
          </w:p>
        </w:tc>
      </w:tr>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rPr>
            </w:pPr>
            <w:r w:rsidRPr="00EE419C">
              <w:rPr>
                <w:rFonts w:eastAsia="Times New Roman"/>
                <w:b/>
                <w:bCs/>
                <w:sz w:val="18"/>
                <w:szCs w:val="18"/>
                <w:lang w:val="fr-FR"/>
              </w:rPr>
              <w:t xml:space="preserve">Mention </w:t>
            </w:r>
            <w:r w:rsidR="00EE419C">
              <w:rPr>
                <w:rFonts w:eastAsia="Times New Roman"/>
                <w:b/>
                <w:bCs/>
                <w:sz w:val="18"/>
                <w:szCs w:val="18"/>
                <w:lang w:val="fr-FR"/>
              </w:rPr>
              <w:br/>
            </w:r>
            <w:r w:rsidRPr="00EE419C">
              <w:rPr>
                <w:rFonts w:eastAsia="Times New Roman"/>
                <w:b/>
                <w:bCs/>
                <w:sz w:val="18"/>
                <w:szCs w:val="18"/>
                <w:lang w:val="fr-FR"/>
              </w:rPr>
              <w:t>de danger</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rPr>
            </w:pPr>
            <w:r w:rsidRPr="00EE419C">
              <w:rPr>
                <w:rFonts w:eastAsia="Times New Roman"/>
                <w:sz w:val="18"/>
                <w:szCs w:val="18"/>
                <w:lang w:val="fr-FR"/>
              </w:rPr>
              <w:t>Produit chimique sous pression extrêmement inflammable : peut exploser sous l’effet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rPr>
            </w:pPr>
            <w:r w:rsidRPr="00EE419C">
              <w:rPr>
                <w:rFonts w:eastAsia="Times New Roman"/>
                <w:sz w:val="18"/>
                <w:szCs w:val="18"/>
                <w:lang w:val="fr-FR"/>
              </w:rPr>
              <w:t>Produit chimique sous pression inflammable : peut exploser sous l’effet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rPr>
            </w:pPr>
            <w:r w:rsidRPr="00EE419C">
              <w:rPr>
                <w:rFonts w:eastAsia="Times New Roman"/>
                <w:sz w:val="18"/>
                <w:szCs w:val="18"/>
                <w:lang w:val="fr-FR"/>
              </w:rPr>
              <w:t>Produit chimique sous pression : peut exploser sous l’effet de la chaleur</w:t>
            </w:r>
          </w:p>
        </w:tc>
      </w:tr>
    </w:tbl>
    <w:p w:rsidR="009412B5" w:rsidRPr="00DE16A3" w:rsidRDefault="00DE16A3" w:rsidP="00DE16A3">
      <w:pPr>
        <w:pStyle w:val="SingleTxtG"/>
        <w:spacing w:before="120"/>
        <w:rPr>
          <w:b/>
        </w:rPr>
      </w:pPr>
      <w:r w:rsidRPr="00DE16A3">
        <w:rPr>
          <w:b/>
          <w:lang w:val="fr-FR"/>
        </w:rPr>
        <w:t>2.3.2.4</w:t>
      </w:r>
      <w:r w:rsidRPr="00DE16A3">
        <w:rPr>
          <w:b/>
          <w:lang w:val="fr-FR"/>
        </w:rPr>
        <w:tab/>
      </w:r>
      <w:r w:rsidR="009412B5" w:rsidRPr="00DE16A3">
        <w:rPr>
          <w:b/>
          <w:lang w:val="fr-FR"/>
        </w:rPr>
        <w:tab/>
        <w:t>Procédure de décision et commentaires</w:t>
      </w:r>
    </w:p>
    <w:p w:rsidR="009412B5" w:rsidRPr="00D16F1D" w:rsidRDefault="009412B5" w:rsidP="00DE16A3">
      <w:pPr>
        <w:pStyle w:val="SingleTxtG"/>
        <w:ind w:firstLine="1134"/>
        <w:rPr>
          <w:rFonts w:eastAsia="Arial Unicode MS"/>
        </w:rPr>
      </w:pPr>
      <w:r w:rsidRPr="00D16F1D">
        <w:rPr>
          <w:lang w:val="fr-FR"/>
        </w:rPr>
        <w:tab/>
        <w:t>La procédure de décision 2.3.2 et les commentaires sur la chaleur chimique de combustion du 2.3.3 qui suivent ne font pas partie du Système général harmonisé de classification mais sont fournis ici à titre d</w:t>
      </w:r>
      <w:r w:rsidR="00F7022E">
        <w:rPr>
          <w:lang w:val="fr-FR"/>
        </w:rPr>
        <w:t>’</w:t>
      </w:r>
      <w:r w:rsidRPr="00D16F1D">
        <w:rPr>
          <w:lang w:val="fr-FR"/>
        </w:rPr>
        <w:t>aide à la décision. Il est vivement recommandé que la personne responsable de la classification étudie les critères de classification avant et durant l</w:t>
      </w:r>
      <w:r w:rsidR="00F7022E">
        <w:rPr>
          <w:lang w:val="fr-FR"/>
        </w:rPr>
        <w:t>’</w:t>
      </w:r>
      <w:r w:rsidRPr="00D16F1D">
        <w:rPr>
          <w:lang w:val="fr-FR"/>
        </w:rPr>
        <w:t>application de cette procédure de décision.</w:t>
      </w:r>
    </w:p>
    <w:p w:rsidR="009412B5" w:rsidRPr="00DE16A3" w:rsidRDefault="00DE16A3" w:rsidP="00DE16A3">
      <w:pPr>
        <w:pStyle w:val="SingleTxtG"/>
        <w:rPr>
          <w:i/>
        </w:rPr>
      </w:pPr>
      <w:r>
        <w:rPr>
          <w:lang w:val="fr-FR"/>
        </w:rPr>
        <w:t>2.3.2.4.1</w:t>
      </w:r>
      <w:r w:rsidR="009412B5" w:rsidRPr="00D16F1D">
        <w:rPr>
          <w:lang w:val="fr-FR"/>
        </w:rPr>
        <w:tab/>
      </w:r>
      <w:r w:rsidR="009412B5" w:rsidRPr="00DE16A3">
        <w:rPr>
          <w:i/>
          <w:lang w:val="fr-FR"/>
        </w:rPr>
        <w:t>Procédure de décision</w:t>
      </w:r>
    </w:p>
    <w:p w:rsidR="009412B5" w:rsidRPr="00D16F1D" w:rsidRDefault="009412B5" w:rsidP="00DE16A3">
      <w:pPr>
        <w:pStyle w:val="SingleTxtG"/>
        <w:ind w:firstLine="1134"/>
        <w:rPr>
          <w:rFonts w:eastAsia="Arial Unicode MS"/>
        </w:rPr>
      </w:pPr>
      <w:r w:rsidRPr="00D16F1D">
        <w:rPr>
          <w:rFonts w:eastAsia="Times New Roman"/>
          <w:lang w:val="fr-FR"/>
        </w:rPr>
        <w:tab/>
      </w:r>
      <w:r w:rsidRPr="00DE16A3">
        <w:rPr>
          <w:lang w:val="fr-FR"/>
        </w:rPr>
        <w:t>Pour</w:t>
      </w:r>
      <w:r w:rsidRPr="00D16F1D">
        <w:rPr>
          <w:rFonts w:eastAsia="Times New Roman"/>
          <w:lang w:val="fr-FR"/>
        </w:rPr>
        <w:t xml:space="preserve"> cataloguer un mélange dans la classe des produits chimiques sous pression, il est nécessaire de disposer de données sur sa pression, ses composants inflammables et sa chaleur de combustion. La classification s</w:t>
      </w:r>
      <w:r w:rsidR="00F7022E">
        <w:rPr>
          <w:rFonts w:eastAsia="Times New Roman"/>
          <w:lang w:val="fr-FR"/>
        </w:rPr>
        <w:t>’</w:t>
      </w:r>
      <w:r w:rsidRPr="00D16F1D">
        <w:rPr>
          <w:rFonts w:eastAsia="Times New Roman"/>
          <w:lang w:val="fr-FR"/>
        </w:rPr>
        <w:t>effectue conformément au diagramme de décision 2.3.2.</w:t>
      </w:r>
      <w:r>
        <w:rPr>
          <w:rFonts w:eastAsia="Times New Roman"/>
          <w:lang w:val="fr-FR"/>
        </w:rPr>
        <w:t xml:space="preserve"> </w:t>
      </w:r>
    </w:p>
    <w:p w:rsidR="009412B5" w:rsidRPr="0030531F" w:rsidRDefault="009412B5" w:rsidP="003458A8">
      <w:pPr>
        <w:pStyle w:val="SingleTxtG"/>
        <w:keepNext/>
        <w:rPr>
          <w:rFonts w:eastAsia="Arial Unicode MS"/>
          <w:i/>
        </w:rPr>
      </w:pPr>
      <w:r w:rsidRPr="0030531F">
        <w:rPr>
          <w:i/>
          <w:lang w:val="fr-FR"/>
        </w:rPr>
        <w:lastRenderedPageBreak/>
        <w:t>Procédure de décision 2.3.2</w:t>
      </w:r>
    </w:p>
    <w:p w:rsidR="00537817" w:rsidRDefault="00946841" w:rsidP="00537817">
      <w:pPr>
        <w:rPr>
          <w:lang w:val="fr-FR"/>
        </w:rPr>
      </w:pPr>
      <w:r>
        <w:rPr>
          <w:noProof/>
          <w:lang w:eastAsia="fr-CH"/>
        </w:rPr>
        <mc:AlternateContent>
          <mc:Choice Requires="wps">
            <w:drawing>
              <wp:anchor distT="0" distB="0" distL="114300" distR="114300" simplePos="0" relativeHeight="251658752" behindDoc="0" locked="0" layoutInCell="1" allowOverlap="1" wp14:anchorId="72AFD177" wp14:editId="5E03B086">
                <wp:simplePos x="0" y="0"/>
                <wp:positionH relativeFrom="column">
                  <wp:posOffset>1546860</wp:posOffset>
                </wp:positionH>
                <wp:positionV relativeFrom="paragraph">
                  <wp:posOffset>4415155</wp:posOffset>
                </wp:positionV>
                <wp:extent cx="314325" cy="180975"/>
                <wp:effectExtent l="0" t="0" r="9525" b="9525"/>
                <wp:wrapNone/>
                <wp:docPr id="73" name="Zone de texte 73"/>
                <wp:cNvGraphicFramePr/>
                <a:graphic xmlns:a="http://schemas.openxmlformats.org/drawingml/2006/main">
                  <a:graphicData uri="http://schemas.microsoft.com/office/word/2010/wordprocessingShape">
                    <wps:wsp>
                      <wps:cNvSpPr txBox="1"/>
                      <wps:spPr>
                        <a:xfrm>
                          <a:off x="0" y="0"/>
                          <a:ext cx="314325" cy="180975"/>
                        </a:xfrm>
                        <a:prstGeom prst="rect">
                          <a:avLst/>
                        </a:prstGeom>
                        <a:solidFill>
                          <a:schemeClr val="lt1"/>
                        </a:solidFill>
                        <a:ln w="6350">
                          <a:noFill/>
                        </a:ln>
                      </wps:spPr>
                      <wps:txbx>
                        <w:txbxContent>
                          <w:p w:rsidR="00FF09C7" w:rsidRPr="003458A8" w:rsidRDefault="00FF09C7">
                            <w:pPr>
                              <w:rPr>
                                <w:sz w:val="18"/>
                                <w:szCs w:val="18"/>
                              </w:rPr>
                            </w:pPr>
                            <w:r w:rsidRPr="003458A8">
                              <w:rPr>
                                <w:sz w:val="18"/>
                                <w:szCs w:val="18"/>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FD177" id="_x0000_t202" coordsize="21600,21600" o:spt="202" path="m,l,21600r21600,l21600,xe">
                <v:stroke joinstyle="miter"/>
                <v:path gradientshapeok="t" o:connecttype="rect"/>
              </v:shapetype>
              <v:shape id="Zone de texte 73" o:spid="_x0000_s1026" type="#_x0000_t202" style="position:absolute;margin-left:121.8pt;margin-top:347.65pt;width:24.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" fillcolor="white [3201]" stroked="f" strokeweight=".5pt">
                <v:textbox inset="0,0,0,0">
                  <w:txbxContent>
                    <w:p w:rsidR="00FF09C7" w:rsidRPr="003458A8" w:rsidRDefault="00FF09C7">
                      <w:pPr>
                        <w:rPr>
                          <w:sz w:val="18"/>
                          <w:szCs w:val="18"/>
                        </w:rPr>
                      </w:pPr>
                      <w:r w:rsidRPr="003458A8">
                        <w:rPr>
                          <w:sz w:val="18"/>
                          <w:szCs w:val="18"/>
                        </w:rPr>
                        <w:t>Non</w:t>
                      </w:r>
                    </w:p>
                  </w:txbxContent>
                </v:textbox>
              </v:shape>
            </w:pict>
          </mc:Fallback>
        </mc:AlternateContent>
      </w:r>
      <w:r w:rsidRPr="00EE419C">
        <w:rPr>
          <w:noProof/>
          <w:lang w:eastAsia="fr-CH"/>
        </w:rPr>
        <mc:AlternateContent>
          <mc:Choice Requires="wps">
            <w:drawing>
              <wp:anchor distT="0" distB="0" distL="114300" distR="114300" simplePos="0" relativeHeight="251648512" behindDoc="1" locked="0" layoutInCell="1" allowOverlap="1" wp14:anchorId="75420736" wp14:editId="011BA5D2">
                <wp:simplePos x="0" y="0"/>
                <wp:positionH relativeFrom="column">
                  <wp:posOffset>2403908</wp:posOffset>
                </wp:positionH>
                <wp:positionV relativeFrom="paragraph">
                  <wp:posOffset>3291407</wp:posOffset>
                </wp:positionV>
                <wp:extent cx="874800" cy="2743200"/>
                <wp:effectExtent l="0" t="952" r="0" b="115253"/>
                <wp:wrapNone/>
                <wp:docPr id="39" name="Forme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800" cy="2743200"/>
                        </a:xfrm>
                        <a:custGeom>
                          <a:avLst/>
                          <a:gdLst>
                            <a:gd name="G0" fmla="+- 14601 0 0"/>
                            <a:gd name="G1" fmla="+- 19592 0 0"/>
                            <a:gd name="G2" fmla="+- 5007 0 0"/>
                            <a:gd name="G3" fmla="*/ 14601 1 2"/>
                            <a:gd name="G4" fmla="+- G3 10800 0"/>
                            <a:gd name="G5" fmla="+- 21600 14601 19592"/>
                            <a:gd name="G6" fmla="+- 19592 5007 0"/>
                            <a:gd name="G7" fmla="*/ G6 1 2"/>
                            <a:gd name="G8" fmla="*/ 19592 2 1"/>
                            <a:gd name="G9" fmla="+- G8 0 21600"/>
                            <a:gd name="G10" fmla="*/ 21600 G0 G1"/>
                            <a:gd name="G11" fmla="*/ 21600 G4 G1"/>
                            <a:gd name="G12" fmla="*/ 21600 G5 G1"/>
                            <a:gd name="G13" fmla="*/ 21600 G7 G1"/>
                            <a:gd name="G14" fmla="*/ 19592 1 2"/>
                            <a:gd name="G15" fmla="+- G5 0 G4"/>
                            <a:gd name="G16" fmla="+- G0 0 G4"/>
                            <a:gd name="G17" fmla="*/ G2 G15 G16"/>
                            <a:gd name="T0" fmla="*/ 18101 w 21600"/>
                            <a:gd name="T1" fmla="*/ 0 h 21600"/>
                            <a:gd name="T2" fmla="*/ 14601 w 21600"/>
                            <a:gd name="T3" fmla="*/ 5007 h 21600"/>
                            <a:gd name="T4" fmla="*/ 0 w 21600"/>
                            <a:gd name="T5" fmla="*/ 19956 h 21600"/>
                            <a:gd name="T6" fmla="*/ 9796 w 21600"/>
                            <a:gd name="T7" fmla="*/ 21600 h 21600"/>
                            <a:gd name="T8" fmla="*/ 19592 w 21600"/>
                            <a:gd name="T9" fmla="*/ 13561 h 21600"/>
                            <a:gd name="T10" fmla="*/ 21600 w 21600"/>
                            <a:gd name="T11" fmla="*/ 500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5007"/>
                              </a:lnTo>
                              <a:lnTo>
                                <a:pt x="16609" y="5007"/>
                              </a:lnTo>
                              <a:lnTo>
                                <a:pt x="16609" y="18311"/>
                              </a:lnTo>
                              <a:lnTo>
                                <a:pt x="0" y="18311"/>
                              </a:lnTo>
                              <a:lnTo>
                                <a:pt x="0" y="21600"/>
                              </a:lnTo>
                              <a:lnTo>
                                <a:pt x="19592" y="21600"/>
                              </a:lnTo>
                              <a:lnTo>
                                <a:pt x="19592" y="5007"/>
                              </a:lnTo>
                              <a:lnTo>
                                <a:pt x="21600" y="5007"/>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946841">
                            <w:pPr>
                              <w:rPr>
                                <w:lang w:val="fr-FR"/>
                              </w:rPr>
                            </w:pPr>
                          </w:p>
                        </w:txbxContent>
                      </wps:txbx>
                      <wps:bodyPr rot="0" vert="horz" wrap="square" lIns="91440" tIns="45720" rIns="91440" bIns="45720" anchor="t" anchorCtr="0" upright="1">
                        <a:noAutofit/>
                      </wps:bodyPr>
                    </wps:wsp>
                  </a:graphicData>
                </a:graphic>
              </wp:anchor>
            </w:drawing>
          </mc:Choice>
          <mc:Fallback>
            <w:pict>
              <v:shape w14:anchorId="75420736" id="Forme libre 39" o:spid="_x0000_s1027" style="position:absolute;margin-left:189.3pt;margin-top:259.15pt;width:68.9pt;height:3in;rotation:90;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" adj="-11796480,,5400" path="m18101,l14601,5007r2008,l16609,18311,,18311r,3289l19592,21600r,-16593l21600,5007,18101,xe">
                <v:stroke joinstyle="miter"/>
                <v:shadow on="t" offset="6pt,6pt"/>
                <v:formulas/>
                <v:path o:connecttype="custom" o:connectlocs="733091,0;591341,635889;0,2534412;396738,2743200;793476,1722247;874800,635889" o:connectangles="270,180,180,90,0,0" textboxrect="0,18311,19592,21600"/>
                <v:textbox>
                  <w:txbxContent>
                    <w:p w:rsidR="00FF09C7" w:rsidRPr="003C603E" w:rsidRDefault="00FF09C7" w:rsidP="00946841">
                      <w:pPr>
                        <w:rPr>
                          <w:lang w:val="fr-FR"/>
                        </w:rPr>
                      </w:pPr>
                    </w:p>
                  </w:txbxContent>
                </v:textbox>
              </v:shape>
            </w:pict>
          </mc:Fallback>
        </mc:AlternateContent>
      </w:r>
      <w:r w:rsidR="00537817" w:rsidRPr="00EE419C">
        <w:rPr>
          <w:noProof/>
          <w:lang w:eastAsia="fr-CH"/>
        </w:rPr>
        <mc:AlternateContent>
          <mc:Choice Requires="wpg">
            <w:drawing>
              <wp:inline distT="0" distB="0" distL="0" distR="0" wp14:anchorId="1CB51EDE" wp14:editId="6B6DD941">
                <wp:extent cx="5991225" cy="5422900"/>
                <wp:effectExtent l="0" t="0" r="104775" b="101600"/>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225" cy="5422900"/>
                          <a:chOff x="0" y="-89758"/>
                          <a:chExt cx="6054532" cy="5423206"/>
                        </a:xfrm>
                      </wpg:grpSpPr>
                      <wps:wsp>
                        <wps:cNvPr id="25" name="Text Box 4"/>
                        <wps:cNvSpPr txBox="1">
                          <a:spLocks noChangeArrowheads="1"/>
                        </wps:cNvSpPr>
                        <wps:spPr bwMode="auto">
                          <a:xfrm>
                            <a:off x="39757" y="1046922"/>
                            <a:ext cx="3473253" cy="3736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Contient-il au moins 50 % de composants liquides et/ou solides et</w:t>
                              </w:r>
                              <w:r>
                                <w:rPr>
                                  <w:sz w:val="18"/>
                                  <w:lang w:val="fr-FR"/>
                                </w:rPr>
                                <w:t xml:space="preserve"> </w:t>
                              </w:r>
                              <w:r w:rsidRPr="003C603E">
                                <w:rPr>
                                  <w:sz w:val="18"/>
                                  <w:lang w:val="fr-FR"/>
                                </w:rPr>
                                <w:t>la pression dans le récipient est-elle supérieure à 200 kPa à 20 °C ?</w:t>
                              </w:r>
                            </w:p>
                          </w:txbxContent>
                        </wps:txbx>
                        <wps:bodyPr rot="0" vert="horz" wrap="square" lIns="36000" tIns="36000" rIns="36000" bIns="36000" anchor="t" anchorCtr="0" upright="1">
                          <a:noAutofit/>
                        </wps:bodyPr>
                      </wps:wsp>
                      <wps:wsp>
                        <wps:cNvPr id="26" name="Text Box 5"/>
                        <wps:cNvSpPr txBox="1">
                          <a:spLocks noChangeArrowheads="1"/>
                        </wps:cNvSpPr>
                        <wps:spPr bwMode="auto">
                          <a:xfrm>
                            <a:off x="39757" y="-89758"/>
                            <a:ext cx="3538220" cy="51330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CH"/>
                                </w:rPr>
                              </w:pPr>
                              <w:r w:rsidRPr="003C603E">
                                <w:rPr>
                                  <w:sz w:val="18"/>
                                  <w:lang w:val="fr-FR"/>
                                </w:rPr>
                                <w:t>Le mélange de matières liquides ou solides (par exemple pâteuses ou pulvérulentes) et de gaz contenu dans un récipient à pression autre qu</w:t>
                              </w:r>
                              <w:r>
                                <w:rPr>
                                  <w:sz w:val="18"/>
                                  <w:lang w:val="fr-FR"/>
                                </w:rPr>
                                <w:t>’</w:t>
                              </w:r>
                              <w:r w:rsidRPr="003C603E">
                                <w:rPr>
                                  <w:sz w:val="18"/>
                                  <w:lang w:val="fr-FR"/>
                                </w:rPr>
                                <w:t>un générateur d</w:t>
                              </w:r>
                              <w:r>
                                <w:rPr>
                                  <w:sz w:val="18"/>
                                  <w:lang w:val="fr-FR"/>
                                </w:rPr>
                                <w:t>’</w:t>
                              </w:r>
                              <w:r w:rsidRPr="003C603E">
                                <w:rPr>
                                  <w:sz w:val="18"/>
                                  <w:lang w:val="fr-FR"/>
                                </w:rPr>
                                <w:t>aérosol</w:t>
                              </w:r>
                            </w:p>
                          </w:txbxContent>
                        </wps:txbx>
                        <wps:bodyPr rot="0" vert="horz" wrap="square" lIns="36000" tIns="36000" rIns="36000" bIns="36000" anchor="t" anchorCtr="0" upright="1">
                          <a:noAutofit/>
                        </wps:bodyPr>
                      </wps:wsp>
                      <wps:wsp>
                        <wps:cNvPr id="27" name="AutoShape 6"/>
                        <wps:cNvSpPr>
                          <a:spLocks noChangeArrowheads="1"/>
                        </wps:cNvSpPr>
                        <wps:spPr bwMode="auto">
                          <a:xfrm>
                            <a:off x="4320209" y="940904"/>
                            <a:ext cx="1593215" cy="6711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Ne pas classer dans les produits chimiques sous pression</w:t>
                              </w:r>
                              <w:r w:rsidRPr="0030531F">
                                <w:rPr>
                                  <w:sz w:val="20"/>
                                  <w:szCs w:val="20"/>
                                  <w:lang w:val="fr-FR"/>
                                </w:rPr>
                                <w:t>*</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3670852" y="1033669"/>
                            <a:ext cx="523875" cy="550545"/>
                          </a:xfrm>
                          <a:prstGeom prst="rightArrow">
                            <a:avLst>
                              <a:gd name="adj1" fmla="val 50000"/>
                              <a:gd name="adj2" fmla="val 490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D5449" w:rsidRDefault="00FF09C7" w:rsidP="00537817">
                              <w:pPr>
                                <w:pStyle w:val="NormalWeb"/>
                                <w:jc w:val="center"/>
                              </w:pPr>
                              <w:r w:rsidRPr="003458A8">
                                <w:rPr>
                                  <w:sz w:val="18"/>
                                  <w:szCs w:val="18"/>
                                  <w:lang w:val="fr-FR"/>
                                </w:rPr>
                                <w:t>No</w:t>
                              </w:r>
                              <w:r>
                                <w:rPr>
                                  <w:lang w:val="fr-FR"/>
                                </w:rPr>
                                <w:t>n</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4359965" y="1775791"/>
                            <a:ext cx="1578610" cy="10414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3458A8">
                              <w:pPr>
                                <w:pStyle w:val="NormalWeb"/>
                                <w:spacing w:line="240" w:lineRule="auto"/>
                                <w:jc w:val="center"/>
                                <w:rPr>
                                  <w:sz w:val="18"/>
                                  <w:lang w:val="fr-FR"/>
                                </w:rPr>
                              </w:pPr>
                              <w:r w:rsidRPr="003C603E">
                                <w:rPr>
                                  <w:sz w:val="18"/>
                                  <w:lang w:val="fr-FR"/>
                                </w:rPr>
                                <w:t>Catégorie 3</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1129B4FE" wp14:editId="08113AB6">
                                    <wp:extent cx="685800" cy="298450"/>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Attention</w:t>
                              </w:r>
                            </w:p>
                          </w:txbxContent>
                        </wps:txbx>
                        <wps:bodyPr rot="0" vert="horz" wrap="square" lIns="36000" tIns="36000" rIns="36000" bIns="36000" anchor="t" anchorCtr="0" upright="1">
                          <a:noAutofit/>
                        </wps:bodyPr>
                      </wps:wsp>
                      <wps:wsp>
                        <wps:cNvPr id="30" name="Text Box 10"/>
                        <wps:cNvSpPr txBox="1">
                          <a:spLocks noChangeArrowheads="1"/>
                        </wps:cNvSpPr>
                        <wps:spPr bwMode="auto">
                          <a:xfrm>
                            <a:off x="39757" y="2014330"/>
                            <a:ext cx="344551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 xml:space="preserve">Contient-il </w:t>
                              </w:r>
                              <w:r w:rsidRPr="0036267B">
                                <w:rPr>
                                  <w:rFonts w:hAnsi="Symbol"/>
                                  <w:color w:val="000000"/>
                                  <w:kern w:val="24"/>
                                  <w:sz w:val="20"/>
                                  <w:szCs w:val="20"/>
                                </w:rPr>
                                <w:sym w:font="Symbol" w:char="F0A3"/>
                              </w:r>
                              <w:r w:rsidRPr="001570EF">
                                <w:rPr>
                                  <w:color w:val="000000"/>
                                  <w:kern w:val="24"/>
                                  <w:sz w:val="20"/>
                                  <w:szCs w:val="20"/>
                                  <w:lang w:val="fr-CH"/>
                                </w:rPr>
                                <w:t xml:space="preserve">1% </w:t>
                              </w:r>
                              <w:r w:rsidRPr="003C603E">
                                <w:rPr>
                                  <w:sz w:val="18"/>
                                  <w:lang w:val="fr-FR"/>
                                </w:rPr>
                                <w:t xml:space="preserve">de composants inflammables (en masse) </w:t>
                              </w:r>
                              <w:r>
                                <w:rPr>
                                  <w:sz w:val="18"/>
                                  <w:lang w:val="fr-FR"/>
                                </w:rPr>
                                <w:br/>
                              </w:r>
                              <w:r w:rsidRPr="001570EF">
                                <w:rPr>
                                  <w:sz w:val="18"/>
                                  <w:u w:val="single"/>
                                  <w:lang w:val="fr-FR"/>
                                </w:rPr>
                                <w:t>et</w:t>
                              </w:r>
                              <w:r w:rsidRPr="003C603E">
                                <w:rPr>
                                  <w:sz w:val="18"/>
                                  <w:lang w:val="fr-FR"/>
                                </w:rPr>
                                <w:t xml:space="preserve"> a-t-il une chaleur de combustion </w:t>
                              </w:r>
                              <w:r w:rsidRPr="001570EF">
                                <w:rPr>
                                  <w:color w:val="000000"/>
                                  <w:kern w:val="24"/>
                                  <w:sz w:val="20"/>
                                  <w:szCs w:val="20"/>
                                  <w:lang w:val="fr-CH"/>
                                </w:rPr>
                                <w:t>&lt; </w:t>
                              </w:r>
                              <w:r w:rsidRPr="003C603E">
                                <w:rPr>
                                  <w:sz w:val="18"/>
                                  <w:lang w:val="fr-FR"/>
                                </w:rPr>
                                <w:t>20 kJ/g ?</w:t>
                              </w:r>
                            </w:p>
                          </w:txbxContent>
                        </wps:txbx>
                        <wps:bodyPr rot="0" vert="horz" wrap="square" lIns="36000" tIns="36000" rIns="36000" bIns="36000" anchor="t" anchorCtr="0" upright="1">
                          <a:noAutofit/>
                        </wps:bodyPr>
                      </wps:wsp>
                      <wps:wsp>
                        <wps:cNvPr id="31" name="Text Box 11"/>
                        <wps:cNvSpPr txBox="1">
                          <a:spLocks noChangeArrowheads="1"/>
                        </wps:cNvSpPr>
                        <wps:spPr bwMode="auto">
                          <a:xfrm>
                            <a:off x="0" y="3220278"/>
                            <a:ext cx="3506470" cy="413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Contient-il ≥ 85 % de composants inflammables (en masse)</w:t>
                              </w:r>
                              <w:r>
                                <w:rPr>
                                  <w:sz w:val="18"/>
                                  <w:lang w:val="fr-FR"/>
                                </w:rPr>
                                <w:br/>
                              </w:r>
                              <w:r w:rsidRPr="001570EF">
                                <w:rPr>
                                  <w:sz w:val="18"/>
                                  <w:u w:val="single"/>
                                  <w:lang w:val="fr-FR"/>
                                </w:rPr>
                                <w:t>et</w:t>
                              </w:r>
                              <w:r w:rsidRPr="003C603E">
                                <w:rPr>
                                  <w:sz w:val="18"/>
                                  <w:lang w:val="fr-FR"/>
                                </w:rPr>
                                <w:t xml:space="preserve"> a-t-il une chaleur de combustion ≥ 20 kJ/g ?</w:t>
                              </w:r>
                            </w:p>
                          </w:txbxContent>
                        </wps:txbx>
                        <wps:bodyPr rot="0" vert="horz" wrap="square" lIns="36000" tIns="36000" rIns="36000" bIns="36000" anchor="t" anchorCtr="0" upright="1">
                          <a:noAutofit/>
                        </wps:bodyPr>
                      </wps:wsp>
                      <wps:wsp>
                        <wps:cNvPr id="32" name="AutoShape 12"/>
                        <wps:cNvSpPr>
                          <a:spLocks noChangeArrowheads="1"/>
                        </wps:cNvSpPr>
                        <wps:spPr bwMode="auto">
                          <a:xfrm>
                            <a:off x="3644348" y="2001078"/>
                            <a:ext cx="610235" cy="45720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40"/>
                                <w:jc w:val="center"/>
                                <w:rPr>
                                  <w:sz w:val="18"/>
                                  <w:szCs w:val="18"/>
                                </w:rPr>
                              </w:pPr>
                              <w:r w:rsidRPr="003458A8">
                                <w:rPr>
                                  <w:sz w:val="18"/>
                                  <w:szCs w:val="18"/>
                                  <w:lang w:val="fr-FR"/>
                                </w:rPr>
                                <w:t>Oui</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3644348" y="3207026"/>
                            <a:ext cx="618654" cy="457369"/>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40"/>
                                <w:jc w:val="center"/>
                                <w:rPr>
                                  <w:sz w:val="18"/>
                                  <w:szCs w:val="18"/>
                                  <w:lang w:val="fr-FR"/>
                                </w:rPr>
                              </w:pPr>
                              <w:r w:rsidRPr="003458A8">
                                <w:rPr>
                                  <w:sz w:val="18"/>
                                  <w:szCs w:val="18"/>
                                  <w:lang w:val="fr-FR"/>
                                </w:rPr>
                                <w:t>Oui</w:t>
                              </w:r>
                            </w:p>
                            <w:p w:rsidR="00FF09C7" w:rsidRPr="003D5449" w:rsidRDefault="00FF09C7" w:rsidP="00537817">
                              <w:pPr>
                                <w:pStyle w:val="NormalWeb"/>
                                <w:jc w:val="center"/>
                              </w:pPr>
                            </w:p>
                            <w:p w:rsidR="00FF09C7" w:rsidRDefault="00FF09C7" w:rsidP="00537817">
                              <w:pPr>
                                <w:pStyle w:val="NormalWeb"/>
                                <w:jc w:val="center"/>
                              </w:pPr>
                            </w:p>
                          </w:txbxContent>
                        </wps:txbx>
                        <wps:bodyPr rot="0" vert="horz" wrap="square" lIns="91440" tIns="45720" rIns="91440" bIns="45720" anchor="t" anchorCtr="0" upright="1">
                          <a:noAutofit/>
                        </wps:bodyPr>
                      </wps:wsp>
                      <wps:wsp>
                        <wps:cNvPr id="34" name="AutoShape 18"/>
                        <wps:cNvSpPr>
                          <a:spLocks noChangeArrowheads="1"/>
                        </wps:cNvSpPr>
                        <wps:spPr bwMode="auto">
                          <a:xfrm>
                            <a:off x="1391478" y="2690191"/>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Non</w:t>
                              </w:r>
                            </w:p>
                          </w:txbxContent>
                        </wps:txbx>
                        <wps:bodyPr rot="0" vert="horz" wrap="square" lIns="36000" tIns="36000" rIns="36000" bIns="36000" anchor="t" anchorCtr="0" upright="1">
                          <a:noAutofit/>
                        </wps:bodyPr>
                      </wps:wsp>
                      <wps:wsp>
                        <wps:cNvPr id="35" name="AutoShape 14"/>
                        <wps:cNvSpPr>
                          <a:spLocks noChangeArrowheads="1"/>
                        </wps:cNvSpPr>
                        <wps:spPr bwMode="auto">
                          <a:xfrm>
                            <a:off x="4359965" y="30347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3458A8">
                              <w:pPr>
                                <w:pStyle w:val="NormalWeb"/>
                                <w:spacing w:line="240" w:lineRule="auto"/>
                                <w:jc w:val="center"/>
                                <w:rPr>
                                  <w:sz w:val="18"/>
                                  <w:lang w:val="fr-FR"/>
                                </w:rPr>
                              </w:pPr>
                              <w:r w:rsidRPr="003C603E">
                                <w:rPr>
                                  <w:sz w:val="18"/>
                                  <w:lang w:val="fr-FR"/>
                                </w:rPr>
                                <w:t>Catégorie 1</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30D6E728" wp14:editId="3F6EBE47">
                                    <wp:extent cx="361950" cy="469900"/>
                                    <wp:effectExtent l="0" t="0" r="0"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3C603E">
                                <w:rPr>
                                  <w:sz w:val="18"/>
                                  <w:lang w:val="fr-FR"/>
                                </w:rPr>
                                <w:t xml:space="preserve"> </w:t>
                              </w:r>
                              <w:r w:rsidRPr="003C603E">
                                <w:rPr>
                                  <w:noProof/>
                                  <w:sz w:val="18"/>
                                  <w:lang w:val="fr-CH" w:eastAsia="fr-CH"/>
                                </w:rPr>
                                <w:drawing>
                                  <wp:inline distT="0" distB="0" distL="0" distR="0" wp14:anchorId="16866DFB" wp14:editId="3E35F4E6">
                                    <wp:extent cx="685800" cy="298450"/>
                                    <wp:effectExtent l="0" t="0" r="0" b="635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Danger</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1391478" y="1537252"/>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Oui</w:t>
                              </w:r>
                            </w:p>
                          </w:txbxContent>
                        </wps:txbx>
                        <wps:bodyPr rot="0" vert="horz" wrap="square" lIns="36000" tIns="36000" rIns="36000" bIns="36000" anchor="t" anchorCtr="0" upright="1">
                          <a:noAutofit/>
                        </wps:bodyPr>
                      </wps:wsp>
                      <wps:wsp>
                        <wps:cNvPr id="37" name="AutoShape 18"/>
                        <wps:cNvSpPr>
                          <a:spLocks noChangeArrowheads="1"/>
                        </wps:cNvSpPr>
                        <wps:spPr bwMode="auto">
                          <a:xfrm>
                            <a:off x="1391478" y="583095"/>
                            <a:ext cx="717569" cy="35190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Default="00FF09C7" w:rsidP="00537817">
                              <w:pPr>
                                <w:pStyle w:val="NormalWeb"/>
                                <w:spacing w:after="120" w:line="240" w:lineRule="exact"/>
                                <w:jc w:val="center"/>
                              </w:pPr>
                            </w:p>
                          </w:txbxContent>
                        </wps:txbx>
                        <wps:bodyPr rot="0" vert="horz" wrap="square" lIns="36000" tIns="36000" rIns="36000" bIns="36000" anchor="t" anchorCtr="0" upright="1">
                          <a:noAutofit/>
                        </wps:bodyPr>
                      </wps:wsp>
                      <wps:wsp>
                        <wps:cNvPr id="38" name="AutoShape 14"/>
                        <wps:cNvSpPr>
                          <a:spLocks noChangeArrowheads="1"/>
                        </wps:cNvSpPr>
                        <wps:spPr bwMode="auto">
                          <a:xfrm>
                            <a:off x="4399722" y="42539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1412D7" w:rsidRDefault="00FF09C7" w:rsidP="003458A8">
                              <w:pPr>
                                <w:pStyle w:val="NormalWeb"/>
                                <w:spacing w:line="240" w:lineRule="auto"/>
                                <w:jc w:val="center"/>
                                <w:rPr>
                                  <w:sz w:val="18"/>
                                  <w:lang w:val="fr-FR"/>
                                </w:rPr>
                              </w:pPr>
                              <w:r w:rsidRPr="001412D7">
                                <w:rPr>
                                  <w:sz w:val="18"/>
                                  <w:lang w:val="fr-FR"/>
                                </w:rPr>
                                <w:t>Catégorie 2</w:t>
                              </w:r>
                            </w:p>
                            <w:p w:rsidR="00FF09C7" w:rsidRPr="001412D7" w:rsidRDefault="00FF09C7" w:rsidP="00537817">
                              <w:pPr>
                                <w:pStyle w:val="NormalWeb"/>
                                <w:spacing w:line="240" w:lineRule="auto"/>
                                <w:rPr>
                                  <w:sz w:val="18"/>
                                  <w:lang w:val="fr-FR"/>
                                </w:rPr>
                              </w:pPr>
                              <w:r w:rsidRPr="001412D7">
                                <w:rPr>
                                  <w:noProof/>
                                  <w:sz w:val="18"/>
                                  <w:lang w:val="fr-CH" w:eastAsia="fr-CH"/>
                                </w:rPr>
                                <w:drawing>
                                  <wp:inline distT="0" distB="0" distL="0" distR="0" wp14:anchorId="7DFA9394" wp14:editId="10FC92F3">
                                    <wp:extent cx="361950" cy="469900"/>
                                    <wp:effectExtent l="0" t="0" r="0" b="635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1412D7">
                                <w:rPr>
                                  <w:sz w:val="18"/>
                                  <w:lang w:val="fr-FR"/>
                                </w:rPr>
                                <w:t xml:space="preserve"> </w:t>
                              </w:r>
                              <w:r w:rsidRPr="001412D7">
                                <w:rPr>
                                  <w:noProof/>
                                  <w:sz w:val="18"/>
                                  <w:lang w:val="fr-CH" w:eastAsia="fr-CH"/>
                                </w:rPr>
                                <w:drawing>
                                  <wp:inline distT="0" distB="0" distL="0" distR="0" wp14:anchorId="449E2342" wp14:editId="01BB708C">
                                    <wp:extent cx="685800" cy="298450"/>
                                    <wp:effectExtent l="0" t="0" r="0" b="635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1412D7" w:rsidRDefault="00FF09C7" w:rsidP="003458A8">
                              <w:pPr>
                                <w:pStyle w:val="NormalWeb"/>
                                <w:spacing w:line="240" w:lineRule="auto"/>
                                <w:jc w:val="center"/>
                                <w:rPr>
                                  <w:sz w:val="18"/>
                                  <w:lang w:val="fr-FR"/>
                                </w:rPr>
                              </w:pPr>
                              <w:r w:rsidRPr="001412D7">
                                <w:rPr>
                                  <w:sz w:val="18"/>
                                  <w:lang w:val="fr-FR"/>
                                </w:rPr>
                                <w:t>Attention</w:t>
                              </w:r>
                            </w:p>
                          </w:txbxContent>
                        </wps:txbx>
                        <wps:bodyPr rot="0" vert="horz" wrap="square" lIns="91440" tIns="45720" rIns="91440" bIns="45720" anchor="t" anchorCtr="0" upright="1">
                          <a:noAutofit/>
                        </wps:bodyPr>
                      </wps:wsp>
                    </wpg:wgp>
                  </a:graphicData>
                </a:graphic>
              </wp:inline>
            </w:drawing>
          </mc:Choice>
          <mc:Fallback>
            <w:pict>
              <v:group w14:anchorId="1CB51EDE" id="Groupe 24" o:spid="_x0000_s1028" style="width:471.75pt;height:427pt;mso-position-horizontal-relative:char;mso-position-vertical-relative:line" coordorigin=",-897" coordsize="60545,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">
                <v:shape id="Text Box 4" o:spid="_x0000_s1029" type="#_x0000_t202" style="position:absolute;left:397;top:10469;width:347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rsidR="00FF09C7" w:rsidRPr="003C603E" w:rsidRDefault="00FF09C7" w:rsidP="00537817">
                        <w:pPr>
                          <w:pStyle w:val="NormalWeb"/>
                          <w:spacing w:line="240" w:lineRule="auto"/>
                          <w:rPr>
                            <w:sz w:val="18"/>
                            <w:lang w:val="fr-FR"/>
                          </w:rPr>
                        </w:pPr>
                        <w:r w:rsidRPr="003C603E">
                          <w:rPr>
                            <w:sz w:val="18"/>
                            <w:lang w:val="fr-FR"/>
                          </w:rPr>
                          <w:t>Contient-il au moins 50 % de composants liquides et/ou solides et</w:t>
                        </w:r>
                        <w:r>
                          <w:rPr>
                            <w:sz w:val="18"/>
                            <w:lang w:val="fr-FR"/>
                          </w:rPr>
                          <w:t xml:space="preserve"> </w:t>
                        </w:r>
                        <w:r w:rsidRPr="003C603E">
                          <w:rPr>
                            <w:sz w:val="18"/>
                            <w:lang w:val="fr-FR"/>
                          </w:rPr>
                          <w:t>la pression dans le récipient est-elle supérieure à 200 kPa à 20 °C ?</w:t>
                        </w:r>
                      </w:p>
                    </w:txbxContent>
                  </v:textbox>
                </v:shape>
                <v:shape id="Text Box 5" o:spid="_x0000_s1030" type="#_x0000_t202" style="position:absolute;left:397;top:-897;width:35382;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">
                  <v:shadow on="t" offset="6pt,6pt"/>
                  <v:textbox inset="1mm,1mm,1mm,1mm">
                    <w:txbxContent>
                      <w:p w:rsidR="00FF09C7" w:rsidRPr="003C603E" w:rsidRDefault="00FF09C7" w:rsidP="00537817">
                        <w:pPr>
                          <w:pStyle w:val="NormalWeb"/>
                          <w:spacing w:line="240" w:lineRule="auto"/>
                          <w:rPr>
                            <w:sz w:val="18"/>
                            <w:lang w:val="fr-CH"/>
                          </w:rPr>
                        </w:pPr>
                        <w:r w:rsidRPr="003C603E">
                          <w:rPr>
                            <w:sz w:val="18"/>
                            <w:lang w:val="fr-FR"/>
                          </w:rPr>
                          <w:t>Le mélange de matières liquides ou solides (par exemple pâteuses ou pulvérulentes) et de gaz contenu dans un récipient à pression autre qu</w:t>
                        </w:r>
                        <w:r>
                          <w:rPr>
                            <w:sz w:val="18"/>
                            <w:lang w:val="fr-FR"/>
                          </w:rPr>
                          <w:t>’</w:t>
                        </w:r>
                        <w:r w:rsidRPr="003C603E">
                          <w:rPr>
                            <w:sz w:val="18"/>
                            <w:lang w:val="fr-FR"/>
                          </w:rPr>
                          <w:t>un générateur d</w:t>
                        </w:r>
                        <w:r>
                          <w:rPr>
                            <w:sz w:val="18"/>
                            <w:lang w:val="fr-FR"/>
                          </w:rPr>
                          <w:t>’</w:t>
                        </w:r>
                        <w:r w:rsidRPr="003C603E">
                          <w:rPr>
                            <w:sz w:val="18"/>
                            <w:lang w:val="fr-FR"/>
                          </w:rPr>
                          <w:t>aérosol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1" type="#_x0000_t114" style="position:absolute;left:43202;top:9409;width:15932;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">
                  <v:shadow on="t" offset="6pt,6pt"/>
                  <v:textbox>
                    <w:txbxContent>
                      <w:p w:rsidR="00FF09C7" w:rsidRPr="003C603E" w:rsidRDefault="00FF09C7" w:rsidP="00537817">
                        <w:pPr>
                          <w:pStyle w:val="NormalWeb"/>
                          <w:spacing w:line="240" w:lineRule="auto"/>
                          <w:rPr>
                            <w:sz w:val="18"/>
                            <w:lang w:val="fr-FR"/>
                          </w:rPr>
                        </w:pPr>
                        <w:r w:rsidRPr="003C603E">
                          <w:rPr>
                            <w:sz w:val="18"/>
                            <w:lang w:val="fr-FR"/>
                          </w:rPr>
                          <w:t>Ne pas classer dans les produits chimiques sous pression</w:t>
                        </w:r>
                        <w:r w:rsidRPr="0030531F">
                          <w:rPr>
                            <w:sz w:val="20"/>
                            <w:szCs w:val="20"/>
                            <w:lang w:val="fr-FR"/>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2" type="#_x0000_t13" style="position:absolute;left:36708;top:10336;width:523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" adj="11016">
                  <v:shadow on="t" offset="6pt,6pt"/>
                  <v:textbox>
                    <w:txbxContent>
                      <w:p w:rsidR="00FF09C7" w:rsidRPr="003D5449" w:rsidRDefault="00FF09C7" w:rsidP="00537817">
                        <w:pPr>
                          <w:pStyle w:val="NormalWeb"/>
                          <w:jc w:val="center"/>
                        </w:pPr>
                        <w:r w:rsidRPr="003458A8">
                          <w:rPr>
                            <w:sz w:val="18"/>
                            <w:szCs w:val="18"/>
                            <w:lang w:val="fr-FR"/>
                          </w:rPr>
                          <w:t>No</w:t>
                        </w:r>
                        <w:r>
                          <w:rPr>
                            <w:lang w:val="fr-FR"/>
                          </w:rPr>
                          <w:t>n</w:t>
                        </w:r>
                      </w:p>
                    </w:txbxContent>
                  </v:textbox>
                </v:shape>
                <v:shape id="AutoShape 9" o:spid="_x0000_s1033" type="#_x0000_t114" style="position:absolute;left:43599;top:17757;width:15786;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">
                  <v:shadow on="t" offset="6pt,6pt"/>
                  <v:textbox inset="1mm,1mm,1mm,1mm">
                    <w:txbxContent>
                      <w:p w:rsidR="00FF09C7" w:rsidRPr="003C603E" w:rsidRDefault="00FF09C7" w:rsidP="003458A8">
                        <w:pPr>
                          <w:pStyle w:val="NormalWeb"/>
                          <w:spacing w:line="240" w:lineRule="auto"/>
                          <w:jc w:val="center"/>
                          <w:rPr>
                            <w:sz w:val="18"/>
                            <w:lang w:val="fr-FR"/>
                          </w:rPr>
                        </w:pPr>
                        <w:r w:rsidRPr="003C603E">
                          <w:rPr>
                            <w:sz w:val="18"/>
                            <w:lang w:val="fr-FR"/>
                          </w:rPr>
                          <w:t>Catégorie 3</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1129B4FE" wp14:editId="08113AB6">
                              <wp:extent cx="685800" cy="298450"/>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Attention</w:t>
                        </w:r>
                      </w:p>
                    </w:txbxContent>
                  </v:textbox>
                </v:shape>
                <v:shape id="Text Box 10" o:spid="_x0000_s1034" type="#_x0000_t202" style="position:absolute;left:397;top:20143;width:3445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rsidR="00FF09C7" w:rsidRPr="003C603E" w:rsidRDefault="00FF09C7" w:rsidP="00537817">
                        <w:pPr>
                          <w:pStyle w:val="NormalWeb"/>
                          <w:spacing w:line="240" w:lineRule="auto"/>
                          <w:rPr>
                            <w:sz w:val="18"/>
                            <w:lang w:val="fr-FR"/>
                          </w:rPr>
                        </w:pPr>
                        <w:r w:rsidRPr="003C603E">
                          <w:rPr>
                            <w:sz w:val="18"/>
                            <w:lang w:val="fr-FR"/>
                          </w:rPr>
                          <w:t xml:space="preserve">Contient-il </w:t>
                        </w:r>
                        <w:r w:rsidRPr="0036267B">
                          <w:rPr>
                            <w:rFonts w:hAnsi="Symbol"/>
                            <w:color w:val="000000"/>
                            <w:kern w:val="24"/>
                            <w:sz w:val="20"/>
                            <w:szCs w:val="20"/>
                          </w:rPr>
                          <w:sym w:font="Symbol" w:char="F0A3"/>
                        </w:r>
                        <w:r w:rsidRPr="001570EF">
                          <w:rPr>
                            <w:color w:val="000000"/>
                            <w:kern w:val="24"/>
                            <w:sz w:val="20"/>
                            <w:szCs w:val="20"/>
                            <w:lang w:val="fr-CH"/>
                          </w:rPr>
                          <w:t xml:space="preserve">1% </w:t>
                        </w:r>
                        <w:r w:rsidRPr="003C603E">
                          <w:rPr>
                            <w:sz w:val="18"/>
                            <w:lang w:val="fr-FR"/>
                          </w:rPr>
                          <w:t xml:space="preserve">de composants inflammables (en masse) </w:t>
                        </w:r>
                        <w:r>
                          <w:rPr>
                            <w:sz w:val="18"/>
                            <w:lang w:val="fr-FR"/>
                          </w:rPr>
                          <w:br/>
                        </w:r>
                        <w:r w:rsidRPr="001570EF">
                          <w:rPr>
                            <w:sz w:val="18"/>
                            <w:u w:val="single"/>
                            <w:lang w:val="fr-FR"/>
                          </w:rPr>
                          <w:t>et</w:t>
                        </w:r>
                        <w:r w:rsidRPr="003C603E">
                          <w:rPr>
                            <w:sz w:val="18"/>
                            <w:lang w:val="fr-FR"/>
                          </w:rPr>
                          <w:t xml:space="preserve"> a-t-il une chaleur de combustion </w:t>
                        </w:r>
                        <w:r w:rsidRPr="001570EF">
                          <w:rPr>
                            <w:color w:val="000000"/>
                            <w:kern w:val="24"/>
                            <w:sz w:val="20"/>
                            <w:szCs w:val="20"/>
                            <w:lang w:val="fr-CH"/>
                          </w:rPr>
                          <w:t>&lt; </w:t>
                        </w:r>
                        <w:r w:rsidRPr="003C603E">
                          <w:rPr>
                            <w:sz w:val="18"/>
                            <w:lang w:val="fr-FR"/>
                          </w:rPr>
                          <w:t>20 kJ/g ?</w:t>
                        </w:r>
                      </w:p>
                    </w:txbxContent>
                  </v:textbox>
                </v:shape>
                <v:shape id="Text Box 11" o:spid="_x0000_s1035" type="#_x0000_t202" style="position:absolute;top:32202;width:3506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">
                  <v:shadow on="t" offset="6pt,6pt"/>
                  <v:textbox inset="1mm,1mm,1mm,1mm">
                    <w:txbxContent>
                      <w:p w:rsidR="00FF09C7" w:rsidRPr="003C603E" w:rsidRDefault="00FF09C7" w:rsidP="00537817">
                        <w:pPr>
                          <w:pStyle w:val="NormalWeb"/>
                          <w:spacing w:line="240" w:lineRule="auto"/>
                          <w:rPr>
                            <w:sz w:val="18"/>
                            <w:lang w:val="fr-FR"/>
                          </w:rPr>
                        </w:pPr>
                        <w:r w:rsidRPr="003C603E">
                          <w:rPr>
                            <w:sz w:val="18"/>
                            <w:lang w:val="fr-FR"/>
                          </w:rPr>
                          <w:t>Contient-il ≥ 85 % de composants inflammables (en masse)</w:t>
                        </w:r>
                        <w:r>
                          <w:rPr>
                            <w:sz w:val="18"/>
                            <w:lang w:val="fr-FR"/>
                          </w:rPr>
                          <w:br/>
                        </w:r>
                        <w:r w:rsidRPr="001570EF">
                          <w:rPr>
                            <w:sz w:val="18"/>
                            <w:u w:val="single"/>
                            <w:lang w:val="fr-FR"/>
                          </w:rPr>
                          <w:t>et</w:t>
                        </w:r>
                        <w:r w:rsidRPr="003C603E">
                          <w:rPr>
                            <w:sz w:val="18"/>
                            <w:lang w:val="fr-FR"/>
                          </w:rPr>
                          <w:t xml:space="preserve"> a-t-il une chaleur de combustion ≥ 20 kJ/g ?</w:t>
                        </w:r>
                      </w:p>
                    </w:txbxContent>
                  </v:textbox>
                </v:shape>
                <v:shape id="AutoShape 12" o:spid="_x0000_s1036" type="#_x0000_t13" style="position:absolute;left:36443;top:20010;width:61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" adj="9152">
                  <v:shadow on="t" offset="6pt,6pt"/>
                  <v:textbox>
                    <w:txbxContent>
                      <w:p w:rsidR="00FF09C7" w:rsidRPr="003458A8" w:rsidRDefault="00FF09C7" w:rsidP="00537817">
                        <w:pPr>
                          <w:pStyle w:val="NormalWeb"/>
                          <w:spacing w:after="40"/>
                          <w:jc w:val="center"/>
                          <w:rPr>
                            <w:sz w:val="18"/>
                            <w:szCs w:val="18"/>
                          </w:rPr>
                        </w:pPr>
                        <w:r w:rsidRPr="003458A8">
                          <w:rPr>
                            <w:sz w:val="18"/>
                            <w:szCs w:val="18"/>
                            <w:lang w:val="fr-FR"/>
                          </w:rPr>
                          <w:t>Oui</w:t>
                        </w:r>
                      </w:p>
                    </w:txbxContent>
                  </v:textbox>
                </v:shape>
                <v:shape id="AutoShape 13" o:spid="_x0000_s1037" type="#_x0000_t13" style="position:absolute;left:36443;top:32070;width:61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" adj="9327">
                  <v:shadow on="t" offset="6pt,6pt"/>
                  <v:textbox>
                    <w:txbxContent>
                      <w:p w:rsidR="00FF09C7" w:rsidRPr="003458A8" w:rsidRDefault="00FF09C7" w:rsidP="00537817">
                        <w:pPr>
                          <w:pStyle w:val="NormalWeb"/>
                          <w:spacing w:after="40"/>
                          <w:jc w:val="center"/>
                          <w:rPr>
                            <w:sz w:val="18"/>
                            <w:szCs w:val="18"/>
                            <w:lang w:val="fr-FR"/>
                          </w:rPr>
                        </w:pPr>
                        <w:r w:rsidRPr="003458A8">
                          <w:rPr>
                            <w:sz w:val="18"/>
                            <w:szCs w:val="18"/>
                            <w:lang w:val="fr-FR"/>
                          </w:rPr>
                          <w:t>Oui</w:t>
                        </w:r>
                      </w:p>
                      <w:p w:rsidR="00FF09C7" w:rsidRPr="003D5449" w:rsidRDefault="00FF09C7" w:rsidP="00537817">
                        <w:pPr>
                          <w:pStyle w:val="NormalWeb"/>
                          <w:jc w:val="center"/>
                        </w:pPr>
                      </w:p>
                      <w:p w:rsidR="00FF09C7" w:rsidRDefault="00FF09C7" w:rsidP="00537817">
                        <w:pPr>
                          <w:pStyle w:val="NormalWeb"/>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13914;top:26901;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" adj="16543,5000">
                  <v:shadow on="t" offset="6pt,6pt"/>
                  <v:textbox inset="1mm,1mm,1mm,1mm">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Non</w:t>
                        </w:r>
                      </w:p>
                    </w:txbxContent>
                  </v:textbox>
                </v:shape>
                <v:shape id="AutoShape 14" o:spid="_x0000_s1039" type="#_x0000_t114" style="position:absolute;left:43599;top:30347;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sHwgAAANsAAAAPAAAAZHJzL2Rvd25yZXYueG1sRI/NqsIw&#10;FIT3gu8QjuBOU5Ur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D9SCsHwgAAANsAAAAPAAAA&#10;AAAAAAAAAAAAAAcCAABkcnMvZG93bnJldi54bWxQSwUGAAAAAAMAAwC3AAAA9gIAAAAA&#10;">
                  <v:shadow on="t" offset="6pt,6pt"/>
                  <v:textbox>
                    <w:txbxContent>
                      <w:p w:rsidR="00FF09C7" w:rsidRPr="003C603E" w:rsidRDefault="00FF09C7" w:rsidP="003458A8">
                        <w:pPr>
                          <w:pStyle w:val="NormalWeb"/>
                          <w:spacing w:line="240" w:lineRule="auto"/>
                          <w:jc w:val="center"/>
                          <w:rPr>
                            <w:sz w:val="18"/>
                            <w:lang w:val="fr-FR"/>
                          </w:rPr>
                        </w:pPr>
                        <w:r w:rsidRPr="003C603E">
                          <w:rPr>
                            <w:sz w:val="18"/>
                            <w:lang w:val="fr-FR"/>
                          </w:rPr>
                          <w:t>Catégorie 1</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30D6E728" wp14:editId="3F6EBE47">
                              <wp:extent cx="361950" cy="469900"/>
                              <wp:effectExtent l="0" t="0" r="0"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3C603E">
                          <w:rPr>
                            <w:sz w:val="18"/>
                            <w:lang w:val="fr-FR"/>
                          </w:rPr>
                          <w:t xml:space="preserve"> </w:t>
                        </w:r>
                        <w:r w:rsidRPr="003C603E">
                          <w:rPr>
                            <w:noProof/>
                            <w:sz w:val="18"/>
                            <w:lang w:val="fr-CH" w:eastAsia="fr-CH"/>
                          </w:rPr>
                          <w:drawing>
                            <wp:inline distT="0" distB="0" distL="0" distR="0" wp14:anchorId="16866DFB" wp14:editId="3E35F4E6">
                              <wp:extent cx="685800" cy="298450"/>
                              <wp:effectExtent l="0" t="0" r="0" b="635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Danger</w:t>
                        </w:r>
                      </w:p>
                    </w:txbxContent>
                  </v:textbox>
                </v:shape>
                <v:shape id="AutoShape 18" o:spid="_x0000_s1040" type="#_x0000_t67" style="position:absolute;left:13914;top:15372;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" adj="16543,5000">
                  <v:shadow on="t" offset="6pt,6pt"/>
                  <v:textbox inset="1mm,1mm,1mm,1mm">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Oui</w:t>
                        </w:r>
                      </w:p>
                    </w:txbxContent>
                  </v:textbox>
                </v:shape>
                <v:shape id="AutoShape 18" o:spid="_x0000_s1041" type="#_x0000_t67" style="position:absolute;left:13914;top:5830;width:717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" adj="16543,5000">
                  <v:shadow on="t" offset="6pt,6pt"/>
                  <v:textbox inset="1mm,1mm,1mm,1mm">
                    <w:txbxContent>
                      <w:p w:rsidR="00FF09C7" w:rsidRDefault="00FF09C7" w:rsidP="00537817">
                        <w:pPr>
                          <w:pStyle w:val="NormalWeb"/>
                          <w:spacing w:after="120" w:line="240" w:lineRule="exact"/>
                          <w:jc w:val="center"/>
                        </w:pPr>
                      </w:p>
                    </w:txbxContent>
                  </v:textbox>
                </v:shape>
                <v:shape id="AutoShape 14" o:spid="_x0000_s1042" type="#_x0000_t114" style="position:absolute;left:43997;top:42539;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rsidR="00FF09C7" w:rsidRPr="001412D7" w:rsidRDefault="00FF09C7" w:rsidP="003458A8">
                        <w:pPr>
                          <w:pStyle w:val="NormalWeb"/>
                          <w:spacing w:line="240" w:lineRule="auto"/>
                          <w:jc w:val="center"/>
                          <w:rPr>
                            <w:sz w:val="18"/>
                            <w:lang w:val="fr-FR"/>
                          </w:rPr>
                        </w:pPr>
                        <w:r w:rsidRPr="001412D7">
                          <w:rPr>
                            <w:sz w:val="18"/>
                            <w:lang w:val="fr-FR"/>
                          </w:rPr>
                          <w:t>Catégorie 2</w:t>
                        </w:r>
                      </w:p>
                      <w:p w:rsidR="00FF09C7" w:rsidRPr="001412D7" w:rsidRDefault="00FF09C7" w:rsidP="00537817">
                        <w:pPr>
                          <w:pStyle w:val="NormalWeb"/>
                          <w:spacing w:line="240" w:lineRule="auto"/>
                          <w:rPr>
                            <w:sz w:val="18"/>
                            <w:lang w:val="fr-FR"/>
                          </w:rPr>
                        </w:pPr>
                        <w:r w:rsidRPr="001412D7">
                          <w:rPr>
                            <w:noProof/>
                            <w:sz w:val="18"/>
                            <w:lang w:val="fr-CH" w:eastAsia="fr-CH"/>
                          </w:rPr>
                          <w:drawing>
                            <wp:inline distT="0" distB="0" distL="0" distR="0" wp14:anchorId="7DFA9394" wp14:editId="10FC92F3">
                              <wp:extent cx="361950" cy="469900"/>
                              <wp:effectExtent l="0" t="0" r="0" b="635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1412D7">
                          <w:rPr>
                            <w:sz w:val="18"/>
                            <w:lang w:val="fr-FR"/>
                          </w:rPr>
                          <w:t xml:space="preserve"> </w:t>
                        </w:r>
                        <w:r w:rsidRPr="001412D7">
                          <w:rPr>
                            <w:noProof/>
                            <w:sz w:val="18"/>
                            <w:lang w:val="fr-CH" w:eastAsia="fr-CH"/>
                          </w:rPr>
                          <w:drawing>
                            <wp:inline distT="0" distB="0" distL="0" distR="0" wp14:anchorId="449E2342" wp14:editId="01BB708C">
                              <wp:extent cx="685800" cy="298450"/>
                              <wp:effectExtent l="0" t="0" r="0" b="635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1412D7" w:rsidRDefault="00FF09C7" w:rsidP="003458A8">
                        <w:pPr>
                          <w:pStyle w:val="NormalWeb"/>
                          <w:spacing w:line="240" w:lineRule="auto"/>
                          <w:jc w:val="center"/>
                          <w:rPr>
                            <w:sz w:val="18"/>
                            <w:lang w:val="fr-FR"/>
                          </w:rPr>
                        </w:pPr>
                        <w:r w:rsidRPr="001412D7">
                          <w:rPr>
                            <w:sz w:val="18"/>
                            <w:lang w:val="fr-FR"/>
                          </w:rPr>
                          <w:t>Attention</w:t>
                        </w:r>
                      </w:p>
                    </w:txbxContent>
                  </v:textbox>
                </v:shape>
                <w10:anchorlock/>
              </v:group>
            </w:pict>
          </mc:Fallback>
        </mc:AlternateContent>
      </w:r>
    </w:p>
    <w:p w:rsidR="00946841" w:rsidRPr="00AA3CB5" w:rsidRDefault="00946841" w:rsidP="00AA3CB5">
      <w:pPr>
        <w:pStyle w:val="SingleTxtG"/>
        <w:spacing w:before="240" w:after="240"/>
        <w:rPr>
          <w:sz w:val="18"/>
          <w:szCs w:val="18"/>
          <w:lang w:val="fr-FR"/>
        </w:rPr>
      </w:pPr>
      <w:r w:rsidRPr="00EE419C">
        <w:rPr>
          <w:lang w:val="fr-FR"/>
        </w:rPr>
        <w:t>*  </w:t>
      </w:r>
      <w:r w:rsidRPr="00AA3CB5">
        <w:rPr>
          <w:sz w:val="18"/>
          <w:szCs w:val="18"/>
          <w:lang w:val="fr-FR"/>
        </w:rPr>
        <w:t>Doit être soumis aux procédures de classification dans d’autres classes de danger physique, selon qu’il conviendra.</w:t>
      </w:r>
    </w:p>
    <w:p w:rsidR="009412B5" w:rsidRPr="009F163A" w:rsidRDefault="009412B5" w:rsidP="0030531F">
      <w:pPr>
        <w:pStyle w:val="SingleTxtG"/>
        <w:rPr>
          <w:rFonts w:eastAsia="SimSun"/>
          <w:b/>
        </w:rPr>
      </w:pPr>
      <w:r w:rsidRPr="009F163A">
        <w:rPr>
          <w:b/>
          <w:lang w:val="fr-FR"/>
        </w:rPr>
        <w:t xml:space="preserve">2.3.3 </w:t>
      </w:r>
      <w:r w:rsidRPr="009F163A">
        <w:rPr>
          <w:b/>
          <w:lang w:val="fr-FR"/>
        </w:rPr>
        <w:tab/>
      </w:r>
      <w:r w:rsidR="002321BB" w:rsidRPr="009F163A">
        <w:rPr>
          <w:b/>
          <w:lang w:val="fr-FR"/>
        </w:rPr>
        <w:tab/>
      </w:r>
      <w:r w:rsidRPr="009F163A">
        <w:rPr>
          <w:b/>
          <w:lang w:val="fr-FR"/>
        </w:rPr>
        <w:t>Commentaires sur la chaleur de combustion</w:t>
      </w:r>
    </w:p>
    <w:p w:rsidR="009412B5" w:rsidRPr="00D16F1D" w:rsidRDefault="009412B5" w:rsidP="002321BB">
      <w:pPr>
        <w:pStyle w:val="SingleTxtG"/>
        <w:ind w:firstLine="1134"/>
      </w:pPr>
      <w:r w:rsidRPr="00D16F1D">
        <w:rPr>
          <w:lang w:val="fr-FR"/>
        </w:rPr>
        <w:tab/>
        <w:t>La chaleur de combustion (Δh</w:t>
      </w:r>
      <w:r w:rsidRPr="00D16F1D">
        <w:rPr>
          <w:vertAlign w:val="subscript"/>
          <w:lang w:val="fr-FR"/>
        </w:rPr>
        <w:t>c</w:t>
      </w:r>
      <w:r w:rsidRPr="00D16F1D">
        <w:rPr>
          <w:lang w:val="fr-FR"/>
        </w:rPr>
        <w:t>), en kilojoules par gramme (kJ/g), est le produit de la chaleur théorique de combustion (Δh</w:t>
      </w:r>
      <w:r w:rsidRPr="00D16F1D">
        <w:rPr>
          <w:vertAlign w:val="subscript"/>
          <w:lang w:val="fr-FR"/>
        </w:rPr>
        <w:t>comb</w:t>
      </w:r>
      <w:r w:rsidRPr="00D16F1D">
        <w:rPr>
          <w:lang w:val="fr-FR"/>
        </w:rPr>
        <w:t>) et du coefficient de rendement de la combustion, qui est en général inférieur à 1,0 (ce coefficient est le plus souvent de l</w:t>
      </w:r>
      <w:r w:rsidR="00F7022E">
        <w:rPr>
          <w:lang w:val="fr-FR"/>
        </w:rPr>
        <w:t>’</w:t>
      </w:r>
      <w:r w:rsidRPr="00D16F1D">
        <w:rPr>
          <w:lang w:val="fr-FR"/>
        </w:rPr>
        <w:t>ordre de 0,95 ou 95</w:t>
      </w:r>
      <w:r>
        <w:rPr>
          <w:lang w:val="fr-FR"/>
        </w:rPr>
        <w:t> %</w:t>
      </w:r>
      <w:r w:rsidRPr="00D16F1D">
        <w:rPr>
          <w:lang w:val="fr-FR"/>
        </w:rPr>
        <w:t>).</w:t>
      </w:r>
    </w:p>
    <w:p w:rsidR="009412B5" w:rsidRPr="00D16F1D" w:rsidRDefault="002321BB" w:rsidP="002321BB">
      <w:pPr>
        <w:pStyle w:val="SingleTxtG"/>
        <w:ind w:firstLine="1134"/>
        <w:rPr>
          <w:rFonts w:eastAsia="Times New Roman"/>
        </w:rPr>
      </w:pPr>
      <w:r>
        <w:rPr>
          <w:rFonts w:eastAsia="Times New Roman"/>
          <w:lang w:val="fr-FR"/>
        </w:rPr>
        <w:tab/>
      </w:r>
      <w:r w:rsidR="009412B5" w:rsidRPr="00D16F1D">
        <w:rPr>
          <w:rFonts w:eastAsia="Times New Roman"/>
          <w:lang w:val="fr-FR"/>
        </w:rPr>
        <w:t>Pour une préparation comprenant plusieurs composants, la chaleur de combustion est la somme des valeurs pondérées des chaleurs de combustion pour les composants individuels, comme suit</w:t>
      </w:r>
      <w:r w:rsidR="009412B5">
        <w:rPr>
          <w:rFonts w:eastAsia="Times New Roman"/>
          <w:lang w:val="fr-FR"/>
        </w:rPr>
        <w:t> :</w:t>
      </w:r>
    </w:p>
    <w:p w:rsidR="009412B5" w:rsidRPr="002321BB" w:rsidRDefault="002321BB" w:rsidP="009412B5">
      <w:pPr>
        <w:kinsoku/>
        <w:overflowPunct/>
        <w:autoSpaceDE/>
        <w:autoSpaceDN/>
        <w:adjustRightInd/>
        <w:snapToGrid/>
        <w:jc w:val="center"/>
        <w:rPr>
          <w:rFonts w:eastAsia="Times New Roman"/>
          <w:lang w:val="en-GB"/>
        </w:rPr>
      </w:pPr>
      <m:oMathPara>
        <m:oMath>
          <m:r>
            <m:rPr>
              <m:sty m:val="p"/>
            </m:rPr>
            <w:rPr>
              <w:rFonts w:ascii="Cambria Math" w:hAnsi="Cambria Math"/>
            </w:rPr>
            <m:t xml:space="preserve">∆hc </m:t>
          </m:r>
          <m:d>
            <m:dPr>
              <m:ctrlPr>
                <w:rPr>
                  <w:rFonts w:ascii="Cambria Math" w:hAnsi="Cambria Math"/>
                </w:rPr>
              </m:ctrlPr>
            </m:dPr>
            <m:e>
              <m:r>
                <m:rPr>
                  <m:sty m:val="p"/>
                </m:rPr>
                <w:rPr>
                  <w:rFonts w:ascii="Cambria Math" w:hAnsi="Cambria Math"/>
                </w:rPr>
                <m:t>product</m:t>
              </m:r>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m:t>
              </m:r>
            </m:sub>
            <m:sup>
              <m:r>
                <m:rPr>
                  <m:sty m:val="p"/>
                </m:rPr>
                <w:rPr>
                  <w:rFonts w:ascii="Cambria Math" w:hAnsi="Cambria Math"/>
                </w:rPr>
                <m:t>n</m:t>
              </m:r>
            </m:sup>
            <m:e>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i</m:t>
                      </m:r>
                    </m:sub>
                  </m:sSub>
                </m:e>
              </m:d>
            </m:e>
          </m:nary>
        </m:oMath>
      </m:oMathPara>
    </w:p>
    <w:p w:rsidR="009412B5" w:rsidRPr="00D16F1D" w:rsidRDefault="009412B5" w:rsidP="00AA3CB5">
      <w:pPr>
        <w:pStyle w:val="SingleTxtG"/>
        <w:keepNext/>
      </w:pPr>
      <w:r w:rsidRPr="00D16F1D">
        <w:rPr>
          <w:lang w:val="fr-FR"/>
        </w:rPr>
        <w:lastRenderedPageBreak/>
        <w:t>Où</w:t>
      </w:r>
      <w:r>
        <w:rPr>
          <w:lang w:val="fr-FR"/>
        </w:rPr>
        <w:t> :</w:t>
      </w:r>
    </w:p>
    <w:p w:rsidR="009412B5" w:rsidRPr="00D16F1D" w:rsidRDefault="009412B5" w:rsidP="00AA3CB5">
      <w:pPr>
        <w:pStyle w:val="SingleTxtG"/>
        <w:keepNext/>
      </w:pPr>
      <w:r w:rsidRPr="00D16F1D">
        <w:rPr>
          <w:lang w:val="fr-FR"/>
        </w:rPr>
        <w:t>Δhc</w:t>
      </w:r>
      <w:r w:rsidRPr="00D16F1D">
        <w:rPr>
          <w:lang w:val="fr-FR"/>
        </w:rPr>
        <w:tab/>
        <w:t>=</w:t>
      </w:r>
      <w:r w:rsidRPr="00D16F1D">
        <w:rPr>
          <w:lang w:val="fr-FR"/>
        </w:rPr>
        <w:tab/>
        <w:t>chaleur de combustion (kJ/g)</w:t>
      </w:r>
      <w:r w:rsidR="002321BB">
        <w:rPr>
          <w:lang w:val="fr-FR"/>
        </w:rPr>
        <w:t> </w:t>
      </w:r>
      <w:r w:rsidRPr="00D16F1D">
        <w:rPr>
          <w:lang w:val="fr-FR"/>
        </w:rPr>
        <w:t>;</w:t>
      </w:r>
    </w:p>
    <w:p w:rsidR="009412B5" w:rsidRPr="00D16F1D" w:rsidRDefault="009412B5" w:rsidP="00AA3CB5">
      <w:pPr>
        <w:pStyle w:val="SingleTxtG"/>
        <w:keepNext/>
      </w:pPr>
      <w:r w:rsidRPr="00D16F1D">
        <w:rPr>
          <w:lang w:val="fr-FR"/>
        </w:rPr>
        <w:t>w</w:t>
      </w:r>
      <w:r w:rsidRPr="00D16F1D">
        <w:rPr>
          <w:vertAlign w:val="subscript"/>
          <w:lang w:val="fr-FR"/>
        </w:rPr>
        <w:t>i</w:t>
      </w:r>
      <w:r w:rsidRPr="00D16F1D">
        <w:rPr>
          <w:lang w:val="fr-FR"/>
        </w:rPr>
        <w:t>%</w:t>
      </w:r>
      <w:r w:rsidRPr="00D16F1D">
        <w:rPr>
          <w:lang w:val="fr-FR"/>
        </w:rPr>
        <w:tab/>
        <w:t>=</w:t>
      </w:r>
      <w:r w:rsidRPr="00D16F1D">
        <w:rPr>
          <w:lang w:val="fr-FR"/>
        </w:rPr>
        <w:tab/>
        <w:t>fraction en masse du composant i dans le produit</w:t>
      </w:r>
      <w:r w:rsidR="002321BB">
        <w:rPr>
          <w:lang w:val="fr-FR"/>
        </w:rPr>
        <w:t> </w:t>
      </w:r>
      <w:r w:rsidRPr="00D16F1D">
        <w:rPr>
          <w:lang w:val="fr-FR"/>
        </w:rPr>
        <w:t>;</w:t>
      </w:r>
    </w:p>
    <w:p w:rsidR="009412B5" w:rsidRPr="00D16F1D" w:rsidRDefault="009412B5" w:rsidP="00AA3CB5">
      <w:pPr>
        <w:pStyle w:val="SingleTxtG"/>
        <w:keepNext/>
      </w:pPr>
      <w:r w:rsidRPr="00D16F1D">
        <w:rPr>
          <w:lang w:val="fr-FR"/>
        </w:rPr>
        <w:t>Δhc</w:t>
      </w:r>
      <w:r w:rsidRPr="00D16F1D">
        <w:rPr>
          <w:vertAlign w:val="subscript"/>
          <w:lang w:val="fr-FR"/>
        </w:rPr>
        <w:t>i</w:t>
      </w:r>
      <w:r w:rsidRPr="00D16F1D">
        <w:rPr>
          <w:lang w:val="fr-FR"/>
        </w:rPr>
        <w:tab/>
        <w:t>=</w:t>
      </w:r>
      <w:r w:rsidRPr="00D16F1D">
        <w:rPr>
          <w:lang w:val="fr-FR"/>
        </w:rPr>
        <w:tab/>
        <w:t>chaleur de combustion du composant i dans le produit, en (kJ/g).</w:t>
      </w:r>
    </w:p>
    <w:p w:rsidR="009412B5" w:rsidRPr="00D16F1D" w:rsidRDefault="002321BB" w:rsidP="00AA3CB5">
      <w:pPr>
        <w:pStyle w:val="SingleTxtG"/>
        <w:keepNext/>
        <w:ind w:firstLine="1134"/>
      </w:pPr>
      <w:r>
        <w:rPr>
          <w:lang w:val="fr-FR"/>
        </w:rPr>
        <w:tab/>
      </w:r>
      <w:r w:rsidR="009412B5" w:rsidRPr="00D16F1D">
        <w:rPr>
          <w:lang w:val="fr-FR"/>
        </w:rPr>
        <w:t>Les valeurs de chaleur de combustion peuvent être tirées de la littérature, ou calculées ou déterminées par des épreuves (voir les normes ASTM D 240 et NFPA 30B).</w:t>
      </w:r>
      <w:r>
        <w:rPr>
          <w:lang w:val="fr-FR"/>
        </w:rPr>
        <w:t> ».</w:t>
      </w:r>
    </w:p>
    <w:p w:rsidR="009412B5" w:rsidRPr="00D16F1D" w:rsidRDefault="009412B5" w:rsidP="002321BB">
      <w:pPr>
        <w:pStyle w:val="H1G"/>
      </w:pPr>
      <w:r w:rsidRPr="00D16F1D">
        <w:rPr>
          <w:lang w:val="fr-FR"/>
        </w:rPr>
        <w:tab/>
      </w:r>
      <w:r w:rsidRPr="00D16F1D">
        <w:rPr>
          <w:lang w:val="fr-FR"/>
        </w:rPr>
        <w:tab/>
        <w:t>Amendements corollaires</w:t>
      </w:r>
    </w:p>
    <w:p w:rsidR="009412B5" w:rsidRPr="00D16F1D" w:rsidRDefault="00042857" w:rsidP="002321BB">
      <w:pPr>
        <w:pStyle w:val="H23G"/>
      </w:pPr>
      <w:r>
        <w:rPr>
          <w:lang w:val="fr-FR"/>
        </w:rPr>
        <w:tab/>
      </w:r>
      <w:r>
        <w:rPr>
          <w:lang w:val="fr-FR"/>
        </w:rPr>
        <w:tab/>
        <w:t>Chapitre 2.</w:t>
      </w:r>
      <w:r w:rsidR="009412B5" w:rsidRPr="00D16F1D">
        <w:rPr>
          <w:lang w:val="fr-FR"/>
        </w:rPr>
        <w:t xml:space="preserve">5 </w:t>
      </w:r>
      <w:r w:rsidR="002321BB">
        <w:rPr>
          <w:lang w:val="fr-FR"/>
        </w:rPr>
        <w:t>« </w:t>
      </w:r>
      <w:r w:rsidR="009412B5" w:rsidRPr="00D16F1D">
        <w:rPr>
          <w:lang w:val="fr-FR"/>
        </w:rPr>
        <w:t>Gaz sous pression</w:t>
      </w:r>
      <w:r w:rsidR="002321BB">
        <w:rPr>
          <w:lang w:val="fr-FR"/>
        </w:rPr>
        <w:t> »</w:t>
      </w:r>
    </w:p>
    <w:p w:rsidR="009412B5" w:rsidRPr="00D16F1D" w:rsidRDefault="009412B5" w:rsidP="002321BB">
      <w:pPr>
        <w:pStyle w:val="SingleTxtG"/>
      </w:pPr>
      <w:r w:rsidRPr="00D16F1D">
        <w:rPr>
          <w:lang w:val="fr-FR"/>
        </w:rPr>
        <w:t>Modifier le nota du 2.5.2.1 comme suit (les ajouts figurent en caractères soulignés)</w:t>
      </w:r>
      <w:r>
        <w:rPr>
          <w:lang w:val="fr-FR"/>
        </w:rPr>
        <w:t> :</w:t>
      </w:r>
    </w:p>
    <w:p w:rsidR="009412B5" w:rsidRPr="00D16F1D" w:rsidRDefault="002321BB" w:rsidP="002321BB">
      <w:pPr>
        <w:pStyle w:val="SingleTxtG"/>
        <w:rPr>
          <w:rFonts w:ascii="TimesNewRomanPS-ItalicMT" w:hAnsi="TimesNewRomanPS-ItalicMT" w:cs="TimesNewRomanPS-ItalicMT"/>
        </w:rPr>
      </w:pPr>
      <w:r>
        <w:rPr>
          <w:lang w:val="fr-FR"/>
        </w:rPr>
        <w:t>« </w:t>
      </w:r>
      <w:r w:rsidR="009412B5" w:rsidRPr="002321BB">
        <w:rPr>
          <w:b/>
          <w:bCs/>
          <w:i/>
          <w:lang w:val="fr-FR"/>
        </w:rPr>
        <w:t>NOTA</w:t>
      </w:r>
      <w:r w:rsidR="009412B5" w:rsidRPr="002321BB">
        <w:rPr>
          <w:i/>
          <w:lang w:val="fr-FR"/>
        </w:rPr>
        <w:t xml:space="preserve"> : Les aérosols </w:t>
      </w:r>
      <w:r w:rsidR="009412B5" w:rsidRPr="002321BB">
        <w:rPr>
          <w:i/>
          <w:u w:val="single"/>
          <w:lang w:val="fr-FR"/>
        </w:rPr>
        <w:t>et les produits chimiques sous pression</w:t>
      </w:r>
      <w:r w:rsidR="009412B5" w:rsidRPr="002321BB">
        <w:rPr>
          <w:i/>
          <w:lang w:val="fr-FR"/>
        </w:rPr>
        <w:t xml:space="preserve"> ne doivent pas être classés comme gaz sous pression. Voir le chapitre 2.3</w:t>
      </w:r>
      <w:r w:rsidR="00A44A7A">
        <w:rPr>
          <w:i/>
          <w:lang w:val="fr-FR"/>
        </w:rPr>
        <w:t>.</w:t>
      </w:r>
      <w:r>
        <w:rPr>
          <w:lang w:val="fr-FR"/>
        </w:rPr>
        <w:t> »</w:t>
      </w:r>
      <w:r w:rsidR="00D71A3D">
        <w:rPr>
          <w:lang w:val="fr-FR"/>
        </w:rPr>
        <w:t>.</w:t>
      </w:r>
    </w:p>
    <w:p w:rsidR="009412B5" w:rsidRPr="00D16F1D" w:rsidRDefault="009412B5" w:rsidP="00D71A3D">
      <w:pPr>
        <w:pStyle w:val="H23G"/>
      </w:pPr>
      <w:r w:rsidRPr="00D16F1D">
        <w:rPr>
          <w:lang w:val="fr-FR"/>
        </w:rPr>
        <w:tab/>
      </w:r>
      <w:r w:rsidRPr="00D16F1D">
        <w:rPr>
          <w:lang w:val="fr-FR"/>
        </w:rPr>
        <w:tab/>
        <w:t>Annexe 1</w:t>
      </w:r>
    </w:p>
    <w:p w:rsidR="009412B5" w:rsidRPr="00D16F1D" w:rsidRDefault="009412B5" w:rsidP="00D71A3D">
      <w:pPr>
        <w:pStyle w:val="SingleTxtG"/>
      </w:pPr>
      <w:r w:rsidRPr="00D16F1D">
        <w:rPr>
          <w:lang w:val="fr-FR"/>
        </w:rPr>
        <w:t>Modifier le tableau A1.3 comme suit (les ajouts figurent en caractères soulignés)</w:t>
      </w:r>
      <w:r>
        <w:rPr>
          <w:lang w:val="fr-FR"/>
        </w:rPr>
        <w:t> :</w:t>
      </w:r>
    </w:p>
    <w:p w:rsidR="009412B5" w:rsidRPr="00D16F1D" w:rsidRDefault="00D71A3D" w:rsidP="00D71A3D">
      <w:pPr>
        <w:pStyle w:val="SingleTxtG"/>
      </w:pPr>
      <w:r>
        <w:rPr>
          <w:lang w:val="fr-FR"/>
        </w:rPr>
        <w:t>« </w:t>
      </w:r>
      <w:r w:rsidR="009412B5" w:rsidRPr="00D16F1D">
        <w:rPr>
          <w:b/>
          <w:bCs/>
          <w:lang w:val="fr-FR"/>
        </w:rPr>
        <w:t>A1.3</w:t>
      </w:r>
      <w:r w:rsidR="009412B5" w:rsidRPr="00D16F1D">
        <w:rPr>
          <w:lang w:val="fr-FR"/>
        </w:rPr>
        <w:tab/>
      </w:r>
      <w:r w:rsidR="009412B5" w:rsidRPr="00D16F1D">
        <w:rPr>
          <w:lang w:val="fr-FR"/>
        </w:rPr>
        <w:tab/>
      </w:r>
      <w:r w:rsidR="009412B5" w:rsidRPr="00D16F1D">
        <w:rPr>
          <w:b/>
          <w:bCs/>
          <w:lang w:val="fr-FR"/>
        </w:rPr>
        <w:t xml:space="preserve">Aérosols et </w:t>
      </w:r>
      <w:r w:rsidR="009412B5" w:rsidRPr="00D16F1D">
        <w:rPr>
          <w:b/>
          <w:bCs/>
          <w:u w:val="single"/>
          <w:lang w:val="fr-FR"/>
        </w:rPr>
        <w:t>produits chimiques sous pression</w:t>
      </w:r>
      <w:r w:rsidR="009412B5" w:rsidRPr="00D16F1D">
        <w:rPr>
          <w:lang w:val="fr-FR"/>
        </w:rPr>
        <w:t xml:space="preserve"> (</w:t>
      </w:r>
      <w:r w:rsidR="009412B5" w:rsidRPr="00D71A3D">
        <w:rPr>
          <w:i/>
          <w:lang w:val="fr-FR"/>
        </w:rPr>
        <w:t>voir chap</w:t>
      </w:r>
      <w:r w:rsidR="00042857">
        <w:rPr>
          <w:i/>
          <w:lang w:val="fr-FR"/>
        </w:rPr>
        <w:t>. </w:t>
      </w:r>
      <w:r w:rsidR="009412B5" w:rsidRPr="00D71A3D">
        <w:rPr>
          <w:i/>
          <w:lang w:val="fr-FR"/>
        </w:rPr>
        <w:t>2.3 pour les critères de classification</w:t>
      </w:r>
      <w:r w:rsidR="009412B5" w:rsidRPr="00D16F1D">
        <w:rPr>
          <w:lang w:val="fr-F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022"/>
        <w:gridCol w:w="1008"/>
        <w:gridCol w:w="1204"/>
        <w:gridCol w:w="1078"/>
        <w:gridCol w:w="1539"/>
        <w:gridCol w:w="2812"/>
        <w:gridCol w:w="968"/>
      </w:tblGrid>
      <w:tr w:rsidR="009412B5" w:rsidRPr="00D71A3D" w:rsidTr="0030531F">
        <w:trPr>
          <w:cantSplit/>
          <w:tblHeader/>
        </w:trPr>
        <w:tc>
          <w:tcPr>
            <w:tcW w:w="2030" w:type="dxa"/>
            <w:gridSpan w:val="2"/>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Classification</w:t>
            </w:r>
          </w:p>
        </w:tc>
        <w:tc>
          <w:tcPr>
            <w:tcW w:w="6633" w:type="dxa"/>
            <w:gridSpan w:val="4"/>
            <w:shd w:val="clear" w:color="auto" w:fill="FFFFFF"/>
            <w:tcMar>
              <w:left w:w="0" w:type="dxa"/>
              <w:right w:w="0" w:type="dxa"/>
            </w:tcMar>
          </w:tcPr>
          <w:p w:rsidR="009412B5" w:rsidRPr="00D71A3D" w:rsidRDefault="009412B5" w:rsidP="008C4F51">
            <w:pPr>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Étiquetage</w:t>
            </w:r>
          </w:p>
        </w:tc>
        <w:tc>
          <w:tcPr>
            <w:tcW w:w="968" w:type="dxa"/>
            <w:vMerge w:val="restart"/>
            <w:shd w:val="clear" w:color="auto" w:fill="FFFFFF"/>
            <w:tcMar>
              <w:left w:w="0" w:type="dxa"/>
              <w:right w:w="0" w:type="dxa"/>
            </w:tcMar>
          </w:tcPr>
          <w:p w:rsidR="009412B5" w:rsidRPr="00D71A3D" w:rsidRDefault="009412B5" w:rsidP="008C4F51">
            <w:pPr>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Codes</w:t>
            </w:r>
            <w:r w:rsidR="008C4F51">
              <w:rPr>
                <w:rFonts w:eastAsia="Times New Roman"/>
                <w:b/>
                <w:bCs/>
                <w:sz w:val="18"/>
                <w:szCs w:val="18"/>
                <w:lang w:val="fr-FR"/>
              </w:rPr>
              <w:t xml:space="preserve"> </w:t>
            </w:r>
            <w:r w:rsidRPr="00D71A3D">
              <w:rPr>
                <w:rFonts w:eastAsia="Times New Roman"/>
                <w:b/>
                <w:bCs/>
                <w:sz w:val="18"/>
                <w:szCs w:val="18"/>
                <w:lang w:val="fr-FR"/>
              </w:rPr>
              <w:t xml:space="preserve">des mentions </w:t>
            </w:r>
            <w:r w:rsidR="0030531F">
              <w:rPr>
                <w:rFonts w:eastAsia="Times New Roman"/>
                <w:b/>
                <w:bCs/>
                <w:sz w:val="18"/>
                <w:szCs w:val="18"/>
                <w:lang w:val="fr-FR"/>
              </w:rPr>
              <w:br/>
            </w:r>
            <w:r w:rsidRPr="00D71A3D">
              <w:rPr>
                <w:rFonts w:eastAsia="Times New Roman"/>
                <w:b/>
                <w:bCs/>
                <w:sz w:val="18"/>
                <w:szCs w:val="18"/>
                <w:lang w:val="fr-FR"/>
              </w:rPr>
              <w:t>de danger</w:t>
            </w:r>
          </w:p>
        </w:tc>
      </w:tr>
      <w:tr w:rsidR="009412B5" w:rsidRPr="00D71A3D" w:rsidTr="0030531F">
        <w:trPr>
          <w:cantSplit/>
          <w:tblHeader/>
        </w:trPr>
        <w:tc>
          <w:tcPr>
            <w:tcW w:w="1022" w:type="dxa"/>
            <w:vMerge w:val="restart"/>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 xml:space="preserve">Classe </w:t>
            </w:r>
            <w:r w:rsidR="0030531F">
              <w:rPr>
                <w:rFonts w:eastAsia="Times New Roman"/>
                <w:b/>
                <w:bCs/>
                <w:sz w:val="18"/>
                <w:szCs w:val="18"/>
                <w:lang w:val="fr-FR"/>
              </w:rPr>
              <w:br/>
            </w:r>
            <w:r w:rsidRPr="00D71A3D">
              <w:rPr>
                <w:rFonts w:eastAsia="Times New Roman"/>
                <w:b/>
                <w:bCs/>
                <w:sz w:val="18"/>
                <w:szCs w:val="18"/>
                <w:lang w:val="fr-FR"/>
              </w:rPr>
              <w:t>de danger</w:t>
            </w:r>
          </w:p>
        </w:tc>
        <w:tc>
          <w:tcPr>
            <w:tcW w:w="1008" w:type="dxa"/>
            <w:vMerge w:val="restart"/>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 xml:space="preserve">Catégorie </w:t>
            </w:r>
            <w:r w:rsidR="0030531F">
              <w:rPr>
                <w:rFonts w:eastAsia="Times New Roman"/>
                <w:b/>
                <w:bCs/>
                <w:sz w:val="18"/>
                <w:szCs w:val="18"/>
                <w:lang w:val="fr-FR"/>
              </w:rPr>
              <w:br/>
            </w:r>
            <w:r w:rsidRPr="00D71A3D">
              <w:rPr>
                <w:rFonts w:eastAsia="Times New Roman"/>
                <w:b/>
                <w:bCs/>
                <w:sz w:val="18"/>
                <w:szCs w:val="18"/>
                <w:lang w:val="fr-FR"/>
              </w:rPr>
              <w:t>de danger</w:t>
            </w:r>
          </w:p>
        </w:tc>
        <w:tc>
          <w:tcPr>
            <w:tcW w:w="2282" w:type="dxa"/>
            <w:gridSpan w:val="2"/>
            <w:shd w:val="clear" w:color="auto" w:fill="FFFFFF"/>
            <w:tcMar>
              <w:left w:w="0" w:type="dxa"/>
              <w:right w:w="0" w:type="dxa"/>
            </w:tcMar>
            <w:vAlign w:val="center"/>
          </w:tcPr>
          <w:p w:rsidR="009412B5" w:rsidRPr="0030531F" w:rsidRDefault="009412B5" w:rsidP="008C4F51">
            <w:pPr>
              <w:kinsoku/>
              <w:overflowPunct/>
              <w:autoSpaceDE/>
              <w:autoSpaceDN/>
              <w:adjustRightInd/>
              <w:snapToGrid/>
              <w:spacing w:before="40" w:after="40"/>
              <w:jc w:val="center"/>
              <w:rPr>
                <w:rFonts w:eastAsia="Times New Roman"/>
                <w:b/>
                <w:bCs/>
                <w:sz w:val="18"/>
                <w:szCs w:val="18"/>
              </w:rPr>
            </w:pPr>
            <w:r w:rsidRPr="00D71A3D">
              <w:rPr>
                <w:rFonts w:eastAsia="Times New Roman"/>
                <w:b/>
                <w:bCs/>
                <w:sz w:val="18"/>
                <w:szCs w:val="18"/>
                <w:lang w:val="fr-FR"/>
              </w:rPr>
              <w:t>Pictogramme</w:t>
            </w:r>
          </w:p>
        </w:tc>
        <w:tc>
          <w:tcPr>
            <w:tcW w:w="1539" w:type="dxa"/>
            <w:vMerge w:val="restart"/>
            <w:shd w:val="clear" w:color="auto" w:fill="FFFFFF"/>
            <w:tcMar>
              <w:left w:w="0" w:type="dxa"/>
              <w:right w:w="0" w:type="dxa"/>
            </w:tcMar>
            <w:vAlign w:val="center"/>
          </w:tcPr>
          <w:p w:rsidR="009412B5" w:rsidRPr="0030531F" w:rsidRDefault="009412B5" w:rsidP="008C4F51">
            <w:pPr>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Mention d</w:t>
            </w:r>
            <w:r w:rsidR="00F7022E" w:rsidRPr="00D71A3D">
              <w:rPr>
                <w:rFonts w:eastAsia="Times New Roman"/>
                <w:b/>
                <w:bCs/>
                <w:sz w:val="18"/>
                <w:szCs w:val="18"/>
                <w:lang w:val="fr-FR"/>
              </w:rPr>
              <w:t>’</w:t>
            </w:r>
            <w:r w:rsidRPr="00D71A3D">
              <w:rPr>
                <w:rFonts w:eastAsia="Times New Roman"/>
                <w:b/>
                <w:bCs/>
                <w:sz w:val="18"/>
                <w:szCs w:val="18"/>
                <w:lang w:val="fr-FR"/>
              </w:rPr>
              <w:t>avertissement</w:t>
            </w:r>
          </w:p>
        </w:tc>
        <w:tc>
          <w:tcPr>
            <w:tcW w:w="2812" w:type="dxa"/>
            <w:vMerge w:val="restart"/>
            <w:shd w:val="clear" w:color="auto" w:fill="FFFFFF"/>
            <w:tcMar>
              <w:left w:w="0" w:type="dxa"/>
              <w:right w:w="0" w:type="dxa"/>
            </w:tcMar>
            <w:vAlign w:val="center"/>
          </w:tcPr>
          <w:p w:rsidR="009412B5" w:rsidRPr="0030531F" w:rsidRDefault="009412B5" w:rsidP="008C4F51">
            <w:pPr>
              <w:tabs>
                <w:tab w:val="left" w:pos="1425"/>
              </w:tabs>
              <w:kinsoku/>
              <w:overflowPunct/>
              <w:autoSpaceDE/>
              <w:autoSpaceDN/>
              <w:adjustRightInd/>
              <w:snapToGrid/>
              <w:spacing w:before="40" w:after="40"/>
              <w:ind w:left="57" w:right="57"/>
              <w:rPr>
                <w:rFonts w:eastAsia="Times New Roman"/>
                <w:b/>
                <w:sz w:val="18"/>
                <w:szCs w:val="18"/>
              </w:rPr>
            </w:pPr>
            <w:r w:rsidRPr="00D71A3D">
              <w:rPr>
                <w:rFonts w:eastAsia="Times New Roman"/>
                <w:b/>
                <w:bCs/>
                <w:sz w:val="18"/>
                <w:szCs w:val="18"/>
                <w:lang w:val="fr-FR"/>
              </w:rPr>
              <w:t>Mention de danger</w:t>
            </w:r>
          </w:p>
        </w:tc>
        <w:tc>
          <w:tcPr>
            <w:tcW w:w="968" w:type="dxa"/>
            <w:vMerge/>
            <w:shd w:val="clear" w:color="auto" w:fill="FFFFFF"/>
            <w:tcMar>
              <w:left w:w="0" w:type="dxa"/>
              <w:right w:w="0" w:type="dxa"/>
            </w:tcMar>
            <w:vAlign w:val="center"/>
          </w:tcPr>
          <w:p w:rsidR="009412B5" w:rsidRPr="0030531F" w:rsidRDefault="009412B5" w:rsidP="008C4F51">
            <w:pPr>
              <w:tabs>
                <w:tab w:val="left" w:pos="1425"/>
              </w:tabs>
              <w:kinsoku/>
              <w:overflowPunct/>
              <w:autoSpaceDE/>
              <w:autoSpaceDN/>
              <w:adjustRightInd/>
              <w:snapToGrid/>
              <w:spacing w:before="40" w:after="40" w:line="240" w:lineRule="auto"/>
              <w:outlineLvl w:val="4"/>
              <w:rPr>
                <w:rFonts w:eastAsia="Times New Roman"/>
                <w:b/>
                <w:bCs/>
                <w:sz w:val="18"/>
                <w:szCs w:val="18"/>
              </w:rPr>
            </w:pPr>
          </w:p>
        </w:tc>
      </w:tr>
      <w:tr w:rsidR="009412B5" w:rsidRPr="00D71A3D" w:rsidTr="0030531F">
        <w:trPr>
          <w:cantSplit/>
          <w:trHeight w:val="634"/>
        </w:trPr>
        <w:tc>
          <w:tcPr>
            <w:tcW w:w="1022" w:type="dxa"/>
            <w:vMerge/>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008" w:type="dxa"/>
            <w:vMerge/>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rPr>
                <w:rFonts w:eastAsia="Times New Roman"/>
                <w:b/>
                <w:sz w:val="18"/>
                <w:szCs w:val="18"/>
              </w:rPr>
            </w:pPr>
          </w:p>
        </w:tc>
        <w:tc>
          <w:tcPr>
            <w:tcW w:w="1204" w:type="dxa"/>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rPr>
            </w:pPr>
            <w:r w:rsidRPr="00D71A3D">
              <w:rPr>
                <w:rFonts w:eastAsia="Times New Roman"/>
                <w:b/>
                <w:bCs/>
                <w:sz w:val="18"/>
                <w:szCs w:val="18"/>
                <w:lang w:val="fr-FR"/>
              </w:rPr>
              <w:t>SGH</w:t>
            </w:r>
          </w:p>
        </w:tc>
        <w:tc>
          <w:tcPr>
            <w:tcW w:w="1078" w:type="dxa"/>
            <w:shd w:val="clear" w:color="auto" w:fill="FFFFFF"/>
            <w:tcMar>
              <w:left w:w="0" w:type="dxa"/>
              <w:right w:w="0" w:type="dxa"/>
            </w:tcMar>
            <w:vAlign w:val="center"/>
          </w:tcPr>
          <w:p w:rsidR="009412B5" w:rsidRPr="0030531F" w:rsidRDefault="009412B5" w:rsidP="008C4F51">
            <w:pPr>
              <w:kinsoku/>
              <w:overflowPunct/>
              <w:autoSpaceDE/>
              <w:autoSpaceDN/>
              <w:adjustRightInd/>
              <w:snapToGrid/>
              <w:spacing w:before="40" w:after="40"/>
              <w:jc w:val="center"/>
              <w:rPr>
                <w:rFonts w:eastAsia="Times New Roman"/>
                <w:b/>
                <w:bCs/>
                <w:sz w:val="18"/>
                <w:szCs w:val="18"/>
              </w:rPr>
            </w:pPr>
            <w:r w:rsidRPr="00D71A3D">
              <w:rPr>
                <w:rFonts w:eastAsia="Times New Roman"/>
                <w:b/>
                <w:bCs/>
                <w:sz w:val="18"/>
                <w:szCs w:val="18"/>
                <w:lang w:val="fr-FR"/>
              </w:rPr>
              <w:t>Règlement type de l</w:t>
            </w:r>
            <w:r w:rsidR="00F7022E" w:rsidRPr="00D71A3D">
              <w:rPr>
                <w:rFonts w:eastAsia="Times New Roman"/>
                <w:b/>
                <w:bCs/>
                <w:sz w:val="18"/>
                <w:szCs w:val="18"/>
                <w:lang w:val="fr-FR"/>
              </w:rPr>
              <w:t>’</w:t>
            </w:r>
            <w:r w:rsidRPr="00D71A3D">
              <w:rPr>
                <w:rFonts w:eastAsia="Times New Roman"/>
                <w:b/>
                <w:bCs/>
                <w:sz w:val="18"/>
                <w:szCs w:val="18"/>
                <w:lang w:val="fr-FR"/>
              </w:rPr>
              <w:t>ONU</w:t>
            </w:r>
            <w:r w:rsidRPr="00582348">
              <w:rPr>
                <w:rFonts w:eastAsia="Times New Roman"/>
                <w:b/>
                <w:bCs/>
                <w:i/>
                <w:sz w:val="18"/>
                <w:szCs w:val="18"/>
                <w:vertAlign w:val="superscript"/>
                <w:lang w:val="fr-FR"/>
              </w:rPr>
              <w:t>a</w:t>
            </w:r>
          </w:p>
        </w:tc>
        <w:tc>
          <w:tcPr>
            <w:tcW w:w="1539" w:type="dxa"/>
            <w:vMerge/>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2812" w:type="dxa"/>
            <w:vMerge/>
            <w:tcBorders>
              <w:bottom w:val="single" w:sz="4" w:space="0" w:color="auto"/>
            </w:tcBorders>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ind w:left="57" w:right="57"/>
              <w:rPr>
                <w:rFonts w:eastAsia="Times New Roman"/>
                <w:noProof/>
                <w:sz w:val="18"/>
                <w:szCs w:val="18"/>
                <w:lang w:eastAsia="sv-SE"/>
              </w:rPr>
            </w:pPr>
          </w:p>
        </w:tc>
        <w:tc>
          <w:tcPr>
            <w:tcW w:w="968" w:type="dxa"/>
            <w:vMerge/>
            <w:tcBorders>
              <w:bottom w:val="single" w:sz="4" w:space="0" w:color="auto"/>
            </w:tcBorders>
            <w:shd w:val="clear" w:color="auto" w:fill="FFFFFF"/>
            <w:tcMar>
              <w:left w:w="0" w:type="dxa"/>
              <w:right w:w="0" w:type="dxa"/>
            </w:tcMar>
          </w:tcPr>
          <w:p w:rsidR="009412B5" w:rsidRPr="0030531F" w:rsidRDefault="009412B5" w:rsidP="008C4F51">
            <w:pPr>
              <w:keepNext/>
              <w:keepLines/>
              <w:tabs>
                <w:tab w:val="left" w:pos="1425"/>
              </w:tabs>
              <w:kinsoku/>
              <w:overflowPunct/>
              <w:autoSpaceDE/>
              <w:autoSpaceDN/>
              <w:adjustRightInd/>
              <w:snapToGrid/>
              <w:spacing w:before="40" w:after="40"/>
              <w:rPr>
                <w:rFonts w:eastAsia="Times New Roman"/>
                <w:noProof/>
                <w:sz w:val="18"/>
                <w:szCs w:val="18"/>
                <w:lang w:eastAsia="sv-SE"/>
              </w:rPr>
            </w:pPr>
          </w:p>
        </w:tc>
      </w:tr>
      <w:tr w:rsidR="009412B5" w:rsidRPr="00D71A3D" w:rsidTr="0030531F">
        <w:trPr>
          <w:cantSplit/>
          <w:trHeight w:val="214"/>
        </w:trPr>
        <w:tc>
          <w:tcPr>
            <w:tcW w:w="1022" w:type="dxa"/>
            <w:vMerge w:val="restart"/>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Aérosols</w:t>
            </w:r>
          </w:p>
          <w:p w:rsidR="009412B5" w:rsidRPr="00EE419C" w:rsidRDefault="009412B5" w:rsidP="00EE419C">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(sect</w:t>
            </w:r>
            <w:r w:rsidR="00EE419C">
              <w:rPr>
                <w:rFonts w:eastAsia="Times New Roman"/>
                <w:b/>
                <w:bCs/>
                <w:sz w:val="18"/>
                <w:szCs w:val="18"/>
                <w:u w:val="single"/>
                <w:lang w:val="fr-FR"/>
              </w:rPr>
              <w:t>. </w:t>
            </w:r>
            <w:r w:rsidRPr="00D71A3D">
              <w:rPr>
                <w:rFonts w:eastAsia="Times New Roman"/>
                <w:b/>
                <w:bCs/>
                <w:sz w:val="18"/>
                <w:szCs w:val="18"/>
                <w:u w:val="single"/>
                <w:lang w:val="fr-FR"/>
              </w:rPr>
              <w:t>2.3.1)</w:t>
            </w:r>
          </w:p>
        </w:tc>
        <w:tc>
          <w:tcPr>
            <w:tcW w:w="1008" w:type="dxa"/>
            <w:vMerge w:val="restart"/>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1</w:t>
            </w:r>
          </w:p>
        </w:tc>
        <w:tc>
          <w:tcPr>
            <w:tcW w:w="1204" w:type="dxa"/>
            <w:vMerge w:val="restart"/>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noProof/>
                <w:sz w:val="18"/>
                <w:szCs w:val="18"/>
                <w:lang w:eastAsia="fr-CH"/>
              </w:rPr>
              <w:drawing>
                <wp:inline distT="0" distB="0" distL="0" distR="0" wp14:anchorId="00B786B6" wp14:editId="1BB79AB5">
                  <wp:extent cx="457200" cy="457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vMerge w:val="restart"/>
            <w:shd w:val="clear" w:color="auto" w:fill="FFFFFF"/>
            <w:tcMar>
              <w:left w:w="0" w:type="dxa"/>
              <w:right w:w="0" w:type="dxa"/>
            </w:tcMar>
          </w:tcPr>
          <w:p w:rsidR="009412B5" w:rsidRPr="00EE419C" w:rsidRDefault="009412B5" w:rsidP="008C4F51">
            <w:pPr>
              <w:keepNext/>
              <w:keepLines/>
              <w:tabs>
                <w:tab w:val="left" w:pos="1425"/>
              </w:tabs>
              <w:kinsoku/>
              <w:overflowPunct/>
              <w:autoSpaceDE/>
              <w:autoSpaceDN/>
              <w:adjustRightInd/>
              <w:snapToGrid/>
              <w:spacing w:before="80" w:after="40"/>
              <w:jc w:val="center"/>
              <w:rPr>
                <w:rFonts w:eastAsia="Times New Roman"/>
                <w:b/>
                <w:sz w:val="18"/>
                <w:szCs w:val="18"/>
              </w:rPr>
            </w:pPr>
            <w:r w:rsidRPr="00D71A3D">
              <w:rPr>
                <w:rFonts w:eastAsia="Times New Roman"/>
                <w:b/>
                <w:noProof/>
                <w:sz w:val="18"/>
                <w:szCs w:val="18"/>
                <w:lang w:eastAsia="fr-CH"/>
              </w:rPr>
              <w:drawing>
                <wp:inline distT="0" distB="0" distL="0" distR="0" wp14:anchorId="6DB6DA22" wp14:editId="1ADB4187">
                  <wp:extent cx="457200" cy="457200"/>
                  <wp:effectExtent l="0" t="0" r="0" b="0"/>
                  <wp:docPr id="14" name="Image 1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vMerge w:val="restart"/>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Danger</w:t>
            </w:r>
          </w:p>
        </w:tc>
        <w:tc>
          <w:tcPr>
            <w:tcW w:w="2812" w:type="dxa"/>
            <w:tcBorders>
              <w:bottom w:val="nil"/>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ind w:left="57" w:right="57"/>
              <w:rPr>
                <w:rFonts w:eastAsia="Times New Roman"/>
                <w:noProof/>
                <w:sz w:val="18"/>
                <w:szCs w:val="18"/>
              </w:rPr>
            </w:pPr>
            <w:r w:rsidRPr="00D71A3D">
              <w:rPr>
                <w:rFonts w:eastAsia="Times New Roman"/>
                <w:sz w:val="18"/>
                <w:szCs w:val="18"/>
                <w:lang w:val="fr-FR"/>
              </w:rPr>
              <w:t>Aérosol extrêmement inflammable</w:t>
            </w:r>
          </w:p>
        </w:tc>
        <w:tc>
          <w:tcPr>
            <w:tcW w:w="968" w:type="dxa"/>
            <w:tcBorders>
              <w:bottom w:val="nil"/>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rPr>
            </w:pPr>
            <w:r w:rsidRPr="00D71A3D">
              <w:rPr>
                <w:rFonts w:eastAsia="Times New Roman"/>
                <w:sz w:val="18"/>
                <w:szCs w:val="18"/>
                <w:lang w:val="fr-FR"/>
              </w:rPr>
              <w:t>H222</w:t>
            </w:r>
          </w:p>
        </w:tc>
      </w:tr>
      <w:tr w:rsidR="009412B5" w:rsidRPr="00D71A3D" w:rsidTr="0030531F">
        <w:trPr>
          <w:cantSplit/>
          <w:trHeight w:val="213"/>
        </w:trPr>
        <w:tc>
          <w:tcPr>
            <w:tcW w:w="1022"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008"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204"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lang w:eastAsia="en-GB"/>
              </w:rPr>
            </w:pPr>
          </w:p>
        </w:tc>
        <w:tc>
          <w:tcPr>
            <w:tcW w:w="1078" w:type="dxa"/>
            <w:vMerge/>
            <w:shd w:val="clear" w:color="auto" w:fill="FFFFFF"/>
            <w:tcMar>
              <w:left w:w="0" w:type="dxa"/>
              <w:right w:w="0" w:type="dxa"/>
            </w:tcMa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lang w:eastAsia="en-GB"/>
              </w:rPr>
            </w:pPr>
          </w:p>
        </w:tc>
        <w:tc>
          <w:tcPr>
            <w:tcW w:w="1539"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2812" w:type="dxa"/>
            <w:tcBorders>
              <w:top w:val="nil"/>
              <w:bottom w:val="single" w:sz="4" w:space="0" w:color="auto"/>
            </w:tcBorders>
            <w:shd w:val="clear" w:color="auto" w:fill="FFFFFF"/>
            <w:tcMar>
              <w:left w:w="0" w:type="dxa"/>
              <w:right w:w="0" w:type="dxa"/>
            </w:tcMar>
            <w:vAlign w:val="center"/>
          </w:tcPr>
          <w:p w:rsidR="009412B5" w:rsidRPr="00D71A3D" w:rsidRDefault="009412B5" w:rsidP="00EE419C">
            <w:pPr>
              <w:keepNext/>
              <w:keepLines/>
              <w:tabs>
                <w:tab w:val="left" w:pos="1425"/>
              </w:tabs>
              <w:kinsoku/>
              <w:overflowPunct/>
              <w:autoSpaceDE/>
              <w:autoSpaceDN/>
              <w:adjustRightInd/>
              <w:snapToGrid/>
              <w:spacing w:before="40" w:after="40"/>
              <w:ind w:left="57" w:right="57"/>
              <w:rPr>
                <w:rFonts w:eastAsia="Times New Roman"/>
                <w:sz w:val="18"/>
                <w:szCs w:val="18"/>
              </w:rPr>
            </w:pPr>
            <w:r w:rsidRPr="00D71A3D">
              <w:rPr>
                <w:rFonts w:eastAsia="Times New Roman"/>
                <w:sz w:val="18"/>
                <w:szCs w:val="18"/>
                <w:lang w:val="fr-FR"/>
              </w:rPr>
              <w:t>Récipient sous pression : peut éclater sous l</w:t>
            </w:r>
            <w:r w:rsidR="00F7022E" w:rsidRPr="00D71A3D">
              <w:rPr>
                <w:rFonts w:eastAsia="Times New Roman"/>
                <w:sz w:val="18"/>
                <w:szCs w:val="18"/>
                <w:lang w:val="fr-FR"/>
              </w:rPr>
              <w:t>’</w:t>
            </w:r>
            <w:r w:rsidRPr="00D71A3D">
              <w:rPr>
                <w:rFonts w:eastAsia="Times New Roman"/>
                <w:sz w:val="18"/>
                <w:szCs w:val="18"/>
                <w:lang w:val="fr-FR"/>
              </w:rPr>
              <w:t>effet de la chaleur</w:t>
            </w:r>
          </w:p>
        </w:tc>
        <w:tc>
          <w:tcPr>
            <w:tcW w:w="968" w:type="dxa"/>
            <w:tcBorders>
              <w:top w:val="nil"/>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rPr>
            </w:pPr>
            <w:r w:rsidRPr="00D71A3D">
              <w:rPr>
                <w:rFonts w:eastAsia="Times New Roman"/>
                <w:sz w:val="18"/>
                <w:szCs w:val="18"/>
                <w:lang w:val="fr-FR"/>
              </w:rPr>
              <w:t>H229</w:t>
            </w:r>
          </w:p>
        </w:tc>
      </w:tr>
      <w:tr w:rsidR="009412B5" w:rsidRPr="00D71A3D" w:rsidTr="0030531F">
        <w:trPr>
          <w:cantSplit/>
          <w:trHeight w:val="214"/>
        </w:trPr>
        <w:tc>
          <w:tcPr>
            <w:tcW w:w="1022"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008"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2</w:t>
            </w:r>
          </w:p>
        </w:tc>
        <w:tc>
          <w:tcPr>
            <w:tcW w:w="1204"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i/>
                <w:sz w:val="18"/>
                <w:szCs w:val="18"/>
                <w:lang w:val="en-GB"/>
              </w:rPr>
            </w:pPr>
            <w:r w:rsidRPr="00D71A3D">
              <w:rPr>
                <w:rFonts w:eastAsia="Times New Roman"/>
                <w:noProof/>
                <w:sz w:val="18"/>
                <w:szCs w:val="18"/>
                <w:lang w:eastAsia="fr-CH"/>
              </w:rPr>
              <w:drawing>
                <wp:inline distT="0" distB="0" distL="0" distR="0" wp14:anchorId="686D9AF4" wp14:editId="4FDE6459">
                  <wp:extent cx="457200" cy="457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vMerge w:val="restart"/>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80" w:after="40"/>
              <w:jc w:val="center"/>
              <w:rPr>
                <w:rFonts w:eastAsia="Times New Roman"/>
                <w:b/>
                <w:sz w:val="18"/>
                <w:szCs w:val="18"/>
                <w:lang w:val="en-GB"/>
              </w:rPr>
            </w:pPr>
            <w:r w:rsidRPr="00D71A3D">
              <w:rPr>
                <w:rFonts w:eastAsia="Times New Roman"/>
                <w:b/>
                <w:noProof/>
                <w:sz w:val="18"/>
                <w:szCs w:val="18"/>
                <w:lang w:eastAsia="fr-CH"/>
              </w:rPr>
              <w:drawing>
                <wp:inline distT="0" distB="0" distL="0" distR="0" wp14:anchorId="21BC7EC7" wp14:editId="575866F7">
                  <wp:extent cx="457200" cy="457200"/>
                  <wp:effectExtent l="0" t="0" r="0" b="0"/>
                  <wp:docPr id="12" name="Image 12"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Attention</w:t>
            </w:r>
          </w:p>
        </w:tc>
        <w:tc>
          <w:tcPr>
            <w:tcW w:w="2812" w:type="dxa"/>
            <w:tcBorders>
              <w:bottom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lang w:val="en-GB"/>
              </w:rPr>
            </w:pPr>
            <w:r w:rsidRPr="00D71A3D">
              <w:rPr>
                <w:rFonts w:eastAsia="Times New Roman"/>
                <w:sz w:val="18"/>
                <w:szCs w:val="18"/>
                <w:lang w:val="fr-FR"/>
              </w:rPr>
              <w:t>Aérosol inflammable</w:t>
            </w:r>
          </w:p>
        </w:tc>
        <w:tc>
          <w:tcPr>
            <w:tcW w:w="968" w:type="dxa"/>
            <w:tcBorders>
              <w:bottom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lang w:val="en-GB"/>
              </w:rPr>
            </w:pPr>
            <w:r w:rsidRPr="00D71A3D">
              <w:rPr>
                <w:rFonts w:eastAsia="Times New Roman"/>
                <w:sz w:val="18"/>
                <w:szCs w:val="18"/>
                <w:lang w:val="fr-FR"/>
              </w:rPr>
              <w:t>H223</w:t>
            </w:r>
          </w:p>
        </w:tc>
      </w:tr>
      <w:tr w:rsidR="009412B5" w:rsidRPr="00D71A3D" w:rsidTr="0030531F">
        <w:trPr>
          <w:cantSplit/>
          <w:trHeight w:val="213"/>
        </w:trPr>
        <w:tc>
          <w:tcPr>
            <w:tcW w:w="1022"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1008"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1204"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i/>
                <w:noProof/>
                <w:sz w:val="18"/>
                <w:szCs w:val="18"/>
                <w:lang w:val="en-GB" w:eastAsia="en-GB"/>
              </w:rPr>
            </w:pPr>
          </w:p>
        </w:tc>
        <w:tc>
          <w:tcPr>
            <w:tcW w:w="1078" w:type="dxa"/>
            <w:vMerge/>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lang w:val="en-GB" w:eastAsia="en-GB"/>
              </w:rPr>
            </w:pPr>
          </w:p>
        </w:tc>
        <w:tc>
          <w:tcPr>
            <w:tcW w:w="1539"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2812" w:type="dxa"/>
            <w:tcBorders>
              <w:top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noProof/>
                <w:sz w:val="18"/>
                <w:szCs w:val="18"/>
              </w:rPr>
            </w:pPr>
            <w:r w:rsidRPr="00D71A3D">
              <w:rPr>
                <w:rFonts w:eastAsia="Times New Roman"/>
                <w:sz w:val="18"/>
                <w:szCs w:val="18"/>
                <w:lang w:val="fr-FR"/>
              </w:rPr>
              <w:t>Récipient sous pression : peut éclater sous l</w:t>
            </w:r>
            <w:r w:rsidR="00F7022E" w:rsidRPr="00D71A3D">
              <w:rPr>
                <w:rFonts w:eastAsia="Times New Roman"/>
                <w:sz w:val="18"/>
                <w:szCs w:val="18"/>
                <w:lang w:val="fr-FR"/>
              </w:rPr>
              <w:t>’</w:t>
            </w:r>
            <w:r w:rsidRPr="00D71A3D">
              <w:rPr>
                <w:rFonts w:eastAsia="Times New Roman"/>
                <w:sz w:val="18"/>
                <w:szCs w:val="18"/>
                <w:lang w:val="fr-FR"/>
              </w:rPr>
              <w:t>effet de la chaleur</w:t>
            </w:r>
          </w:p>
        </w:tc>
        <w:tc>
          <w:tcPr>
            <w:tcW w:w="968" w:type="dxa"/>
            <w:tcBorders>
              <w:top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lang w:val="en-GB"/>
              </w:rPr>
            </w:pPr>
            <w:r w:rsidRPr="00D71A3D">
              <w:rPr>
                <w:rFonts w:eastAsia="Times New Roman"/>
                <w:sz w:val="18"/>
                <w:szCs w:val="18"/>
                <w:lang w:val="fr-FR"/>
              </w:rPr>
              <w:t>H229</w:t>
            </w:r>
          </w:p>
        </w:tc>
      </w:tr>
      <w:tr w:rsidR="009412B5" w:rsidRPr="00D71A3D" w:rsidTr="0030531F">
        <w:trPr>
          <w:cantSplit/>
          <w:trHeight w:val="174"/>
        </w:trPr>
        <w:tc>
          <w:tcPr>
            <w:tcW w:w="1022"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100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3</w:t>
            </w:r>
          </w:p>
        </w:tc>
        <w:tc>
          <w:tcPr>
            <w:tcW w:w="1204"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lang w:val="en-GB"/>
              </w:rPr>
            </w:pPr>
            <w:r w:rsidRPr="00D71A3D">
              <w:rPr>
                <w:rFonts w:eastAsia="Times New Roman"/>
                <w:i/>
                <w:iCs/>
                <w:sz w:val="18"/>
                <w:szCs w:val="18"/>
                <w:lang w:val="fr-FR"/>
              </w:rPr>
              <w:t>Pas de pictogramme</w:t>
            </w:r>
          </w:p>
        </w:tc>
        <w:tc>
          <w:tcPr>
            <w:tcW w:w="1078" w:type="dxa"/>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noProof/>
                <w:sz w:val="18"/>
                <w:szCs w:val="18"/>
                <w:lang w:eastAsia="fr-CH"/>
              </w:rPr>
              <w:drawing>
                <wp:inline distT="0" distB="0" distL="0" distR="0" wp14:anchorId="7573074A" wp14:editId="58EBA1DC">
                  <wp:extent cx="450850" cy="450850"/>
                  <wp:effectExtent l="0" t="0" r="6350" b="6350"/>
                  <wp:docPr id="11" name="Image 11"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539"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i/>
                <w:sz w:val="18"/>
                <w:szCs w:val="18"/>
                <w:lang w:val="en-GB"/>
              </w:rPr>
            </w:pPr>
            <w:r w:rsidRPr="00D71A3D">
              <w:rPr>
                <w:rFonts w:eastAsia="Times New Roman"/>
                <w:b/>
                <w:bCs/>
                <w:sz w:val="18"/>
                <w:szCs w:val="18"/>
                <w:lang w:val="fr-FR"/>
              </w:rPr>
              <w:t>Attention</w:t>
            </w:r>
          </w:p>
        </w:tc>
        <w:tc>
          <w:tcPr>
            <w:tcW w:w="2812"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rPr>
            </w:pPr>
            <w:r w:rsidRPr="00D71A3D">
              <w:rPr>
                <w:rFonts w:eastAsia="Times New Roman"/>
                <w:sz w:val="18"/>
                <w:szCs w:val="18"/>
                <w:lang w:val="fr-FR"/>
              </w:rPr>
              <w:t>Récipient sous pression : peut éclater sous l</w:t>
            </w:r>
            <w:r w:rsidR="00F7022E" w:rsidRPr="00D71A3D">
              <w:rPr>
                <w:rFonts w:eastAsia="Times New Roman"/>
                <w:sz w:val="18"/>
                <w:szCs w:val="18"/>
                <w:lang w:val="fr-FR"/>
              </w:rPr>
              <w:t>’</w:t>
            </w:r>
            <w:r w:rsidRPr="00D71A3D">
              <w:rPr>
                <w:rFonts w:eastAsia="Times New Roman"/>
                <w:sz w:val="18"/>
                <w:szCs w:val="18"/>
                <w:lang w:val="fr-FR"/>
              </w:rPr>
              <w:t>effet de la chaleur</w:t>
            </w:r>
          </w:p>
        </w:tc>
        <w:tc>
          <w:tcPr>
            <w:tcW w:w="96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lang w:val="en-GB"/>
              </w:rPr>
            </w:pPr>
            <w:r w:rsidRPr="00D71A3D">
              <w:rPr>
                <w:rFonts w:eastAsia="Times New Roman"/>
                <w:sz w:val="18"/>
                <w:szCs w:val="18"/>
                <w:lang w:val="fr-FR"/>
              </w:rPr>
              <w:t>H229</w:t>
            </w:r>
          </w:p>
        </w:tc>
      </w:tr>
      <w:tr w:rsidR="009412B5" w:rsidRPr="00D71A3D" w:rsidTr="0030531F">
        <w:trPr>
          <w:cantSplit/>
          <w:trHeight w:val="1555"/>
        </w:trPr>
        <w:tc>
          <w:tcPr>
            <w:tcW w:w="1022"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Produits chimiques sous pression</w:t>
            </w:r>
          </w:p>
          <w:p w:rsidR="009412B5" w:rsidRPr="00D71A3D" w:rsidRDefault="009412B5" w:rsidP="00EE419C">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(sect</w:t>
            </w:r>
            <w:r w:rsidR="00EE419C">
              <w:rPr>
                <w:rFonts w:eastAsia="Times New Roman"/>
                <w:b/>
                <w:bCs/>
                <w:sz w:val="18"/>
                <w:szCs w:val="18"/>
                <w:u w:val="single"/>
                <w:lang w:val="fr-FR"/>
              </w:rPr>
              <w:t>. </w:t>
            </w:r>
            <w:r w:rsidRPr="00D71A3D">
              <w:rPr>
                <w:rFonts w:eastAsia="Times New Roman"/>
                <w:b/>
                <w:bCs/>
                <w:sz w:val="18"/>
                <w:szCs w:val="18"/>
                <w:u w:val="single"/>
                <w:lang w:val="fr-FR"/>
              </w:rPr>
              <w:t>2.3.2)</w:t>
            </w:r>
          </w:p>
        </w:tc>
        <w:tc>
          <w:tcPr>
            <w:tcW w:w="1008"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1</w:t>
            </w:r>
          </w:p>
        </w:tc>
        <w:tc>
          <w:tcPr>
            <w:tcW w:w="1204"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u w:val="single"/>
              </w:rPr>
            </w:pPr>
            <w:r w:rsidRPr="00D71A3D">
              <w:rPr>
                <w:rFonts w:eastAsia="Times New Roman"/>
                <w:noProof/>
                <w:sz w:val="18"/>
                <w:szCs w:val="18"/>
                <w:u w:val="single"/>
                <w:lang w:eastAsia="fr-CH"/>
              </w:rPr>
              <w:drawing>
                <wp:inline distT="0" distB="0" distL="0" distR="0" wp14:anchorId="62AD580D" wp14:editId="2F17D07A">
                  <wp:extent cx="457200" cy="457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u w:val="single"/>
              </w:rPr>
            </w:pPr>
            <w:r w:rsidRPr="00D71A3D">
              <w:rPr>
                <w:rFonts w:eastAsia="Times New Roman"/>
                <w:noProof/>
                <w:sz w:val="18"/>
                <w:szCs w:val="18"/>
                <w:u w:val="single"/>
                <w:lang w:eastAsia="fr-CH"/>
              </w:rPr>
              <w:drawing>
                <wp:inline distT="0" distB="0" distL="0" distR="0" wp14:anchorId="3FA5A56C" wp14:editId="50C7F68D">
                  <wp:extent cx="457200" cy="457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shd w:val="clear" w:color="auto" w:fill="FFFFFF"/>
            <w:tcMar>
              <w:left w:w="0" w:type="dxa"/>
              <w:right w:w="0" w:type="dxa"/>
            </w:tcMa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u w:val="single"/>
              </w:rPr>
            </w:pPr>
            <w:r w:rsidRPr="00D71A3D">
              <w:rPr>
                <w:rFonts w:eastAsia="Times New Roman"/>
                <w:b/>
                <w:noProof/>
                <w:sz w:val="18"/>
                <w:szCs w:val="18"/>
                <w:u w:val="single"/>
                <w:lang w:eastAsia="fr-CH"/>
              </w:rPr>
              <w:drawing>
                <wp:inline distT="0" distB="0" distL="0" distR="0" wp14:anchorId="224A62A8" wp14:editId="1AB77BEF">
                  <wp:extent cx="457200" cy="457200"/>
                  <wp:effectExtent l="0" t="0" r="0" b="0"/>
                  <wp:docPr id="8" name="Image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Danger</w:t>
            </w:r>
          </w:p>
        </w:tc>
        <w:tc>
          <w:tcPr>
            <w:tcW w:w="2812"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u w:val="single"/>
              </w:rPr>
            </w:pPr>
            <w:r w:rsidRPr="00D71A3D">
              <w:rPr>
                <w:rFonts w:eastAsia="Times New Roman"/>
                <w:sz w:val="18"/>
                <w:szCs w:val="18"/>
                <w:u w:val="single"/>
                <w:lang w:val="fr-FR"/>
              </w:rPr>
              <w:t>Produit chimique sous pression extrêmement inflammable : peut exploser sous l</w:t>
            </w:r>
            <w:r w:rsidR="00F7022E" w:rsidRPr="00D71A3D">
              <w:rPr>
                <w:rFonts w:eastAsia="Times New Roman"/>
                <w:sz w:val="18"/>
                <w:szCs w:val="18"/>
                <w:u w:val="single"/>
                <w:lang w:val="fr-FR"/>
              </w:rPr>
              <w:t>’</w:t>
            </w:r>
            <w:r w:rsidRPr="00D71A3D">
              <w:rPr>
                <w:rFonts w:eastAsia="Times New Roman"/>
                <w:sz w:val="18"/>
                <w:szCs w:val="18"/>
                <w:u w:val="single"/>
                <w:lang w:val="fr-FR"/>
              </w:rPr>
              <w:t>effet de la chaleur.</w:t>
            </w:r>
          </w:p>
        </w:tc>
        <w:tc>
          <w:tcPr>
            <w:tcW w:w="968"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u w:val="single"/>
              </w:rPr>
            </w:pPr>
            <w:r w:rsidRPr="00D71A3D">
              <w:rPr>
                <w:rFonts w:eastAsia="Times New Roman"/>
                <w:sz w:val="18"/>
                <w:szCs w:val="18"/>
                <w:u w:val="single"/>
                <w:lang w:val="fr-FR"/>
              </w:rPr>
              <w:t>H282</w:t>
            </w:r>
          </w:p>
        </w:tc>
      </w:tr>
      <w:tr w:rsidR="009412B5" w:rsidRPr="00D71A3D" w:rsidTr="0030531F">
        <w:trPr>
          <w:cantSplit/>
          <w:trHeight w:val="1641"/>
        </w:trPr>
        <w:tc>
          <w:tcPr>
            <w:tcW w:w="1022" w:type="dxa"/>
            <w:vMerge/>
            <w:tcBorders>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p>
        </w:tc>
        <w:tc>
          <w:tcPr>
            <w:tcW w:w="1008" w:type="dxa"/>
            <w:tcBorders>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2</w:t>
            </w:r>
          </w:p>
        </w:tc>
        <w:tc>
          <w:tcPr>
            <w:tcW w:w="1204" w:type="dxa"/>
            <w:tcBorders>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u w:val="single"/>
              </w:rPr>
            </w:pPr>
            <w:r w:rsidRPr="00D71A3D">
              <w:rPr>
                <w:rFonts w:eastAsia="Times New Roman"/>
                <w:noProof/>
                <w:sz w:val="18"/>
                <w:szCs w:val="18"/>
                <w:u w:val="single"/>
                <w:lang w:eastAsia="fr-CH"/>
              </w:rPr>
              <w:drawing>
                <wp:inline distT="0" distB="0" distL="0" distR="0" wp14:anchorId="0C1A3C72" wp14:editId="658D92DD">
                  <wp:extent cx="457200" cy="457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u w:val="single"/>
              </w:rPr>
            </w:pPr>
            <w:r w:rsidRPr="00D71A3D">
              <w:rPr>
                <w:rFonts w:eastAsia="Times New Roman"/>
                <w:noProof/>
                <w:sz w:val="18"/>
                <w:szCs w:val="18"/>
                <w:u w:val="single"/>
                <w:lang w:eastAsia="fr-CH"/>
              </w:rPr>
              <w:drawing>
                <wp:inline distT="0" distB="0" distL="0" distR="0" wp14:anchorId="034823FF" wp14:editId="01999CD8">
                  <wp:extent cx="457200" cy="457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tcBorders>
              <w:bottom w:val="single" w:sz="4" w:space="0" w:color="auto"/>
            </w:tcBorders>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u w:val="single"/>
                <w:lang w:val="en-US"/>
              </w:rPr>
            </w:pPr>
            <w:r w:rsidRPr="00D71A3D">
              <w:rPr>
                <w:rFonts w:eastAsia="Times New Roman"/>
                <w:b/>
                <w:noProof/>
                <w:sz w:val="18"/>
                <w:szCs w:val="18"/>
                <w:u w:val="single"/>
                <w:lang w:eastAsia="fr-CH"/>
              </w:rPr>
              <w:drawing>
                <wp:inline distT="0" distB="0" distL="0" distR="0" wp14:anchorId="7D22CE94" wp14:editId="3B5BF8E0">
                  <wp:extent cx="457200" cy="457200"/>
                  <wp:effectExtent l="0" t="0" r="0" b="0"/>
                  <wp:docPr id="5" name="Image 5"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tcBorders>
              <w:bottom w:val="single" w:sz="4" w:space="0" w:color="auto"/>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r w:rsidRPr="00D71A3D">
              <w:rPr>
                <w:rFonts w:eastAsia="Times New Roman"/>
                <w:b/>
                <w:bCs/>
                <w:sz w:val="18"/>
                <w:szCs w:val="18"/>
                <w:u w:val="single"/>
                <w:lang w:val="fr-FR"/>
              </w:rPr>
              <w:t>Attention</w:t>
            </w:r>
          </w:p>
        </w:tc>
        <w:tc>
          <w:tcPr>
            <w:tcW w:w="2812" w:type="dxa"/>
            <w:tcBorders>
              <w:bottom w:val="single" w:sz="4" w:space="0" w:color="auto"/>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u w:val="single"/>
              </w:rPr>
            </w:pPr>
            <w:r w:rsidRPr="00D71A3D">
              <w:rPr>
                <w:rFonts w:eastAsia="Times New Roman"/>
                <w:sz w:val="18"/>
                <w:szCs w:val="18"/>
                <w:u w:val="single"/>
                <w:lang w:val="fr-FR"/>
              </w:rPr>
              <w:t>Produit chimique sous pression inflammable : peut exploser sous l</w:t>
            </w:r>
            <w:r w:rsidR="00F7022E" w:rsidRPr="00D71A3D">
              <w:rPr>
                <w:rFonts w:eastAsia="Times New Roman"/>
                <w:sz w:val="18"/>
                <w:szCs w:val="18"/>
                <w:u w:val="single"/>
                <w:lang w:val="fr-FR"/>
              </w:rPr>
              <w:t>’</w:t>
            </w:r>
            <w:r w:rsidRPr="00D71A3D">
              <w:rPr>
                <w:rFonts w:eastAsia="Times New Roman"/>
                <w:sz w:val="18"/>
                <w:szCs w:val="18"/>
                <w:u w:val="single"/>
                <w:lang w:val="fr-FR"/>
              </w:rPr>
              <w:t>effet de la chaleur.</w:t>
            </w:r>
          </w:p>
        </w:tc>
        <w:tc>
          <w:tcPr>
            <w:tcW w:w="968" w:type="dxa"/>
            <w:tcBorders>
              <w:bottom w:val="single" w:sz="4" w:space="0" w:color="auto"/>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u w:val="single"/>
                <w:lang w:val="en-GB"/>
              </w:rPr>
            </w:pPr>
            <w:r w:rsidRPr="00D71A3D">
              <w:rPr>
                <w:rFonts w:eastAsia="Times New Roman"/>
                <w:sz w:val="18"/>
                <w:szCs w:val="18"/>
                <w:u w:val="single"/>
                <w:lang w:val="fr-FR"/>
              </w:rPr>
              <w:t>H283</w:t>
            </w:r>
          </w:p>
        </w:tc>
      </w:tr>
      <w:tr w:rsidR="009412B5" w:rsidRPr="00D71A3D" w:rsidTr="0030531F">
        <w:trPr>
          <w:cantSplit/>
          <w:trHeight w:val="174"/>
        </w:trPr>
        <w:tc>
          <w:tcPr>
            <w:tcW w:w="1022"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p>
        </w:tc>
        <w:tc>
          <w:tcPr>
            <w:tcW w:w="100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r w:rsidRPr="00D71A3D">
              <w:rPr>
                <w:rFonts w:eastAsia="Times New Roman"/>
                <w:b/>
                <w:bCs/>
                <w:sz w:val="18"/>
                <w:szCs w:val="18"/>
                <w:u w:val="single"/>
                <w:lang w:val="fr-FR"/>
              </w:rPr>
              <w:t>3</w:t>
            </w:r>
          </w:p>
        </w:tc>
        <w:tc>
          <w:tcPr>
            <w:tcW w:w="1204"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u w:val="single"/>
                <w:lang w:val="en-GB"/>
              </w:rPr>
            </w:pPr>
            <w:r w:rsidRPr="00D71A3D">
              <w:rPr>
                <w:rFonts w:eastAsia="Times New Roman"/>
                <w:noProof/>
                <w:sz w:val="18"/>
                <w:szCs w:val="18"/>
                <w:u w:val="single"/>
                <w:lang w:eastAsia="fr-CH"/>
              </w:rPr>
              <w:drawing>
                <wp:inline distT="0" distB="0" distL="0" distR="0" wp14:anchorId="52676C6F" wp14:editId="64B7CDF7">
                  <wp:extent cx="457200" cy="45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u w:val="single"/>
                <w:lang w:val="en-US"/>
              </w:rPr>
            </w:pPr>
            <w:r w:rsidRPr="00D71A3D">
              <w:rPr>
                <w:rFonts w:eastAsia="Times New Roman"/>
                <w:b/>
                <w:noProof/>
                <w:sz w:val="18"/>
                <w:szCs w:val="18"/>
                <w:u w:val="single"/>
                <w:lang w:eastAsia="fr-CH"/>
              </w:rPr>
              <w:drawing>
                <wp:inline distT="0" distB="0" distL="0" distR="0" wp14:anchorId="7A656F4B" wp14:editId="206B8609">
                  <wp:extent cx="450850" cy="450850"/>
                  <wp:effectExtent l="0" t="0" r="6350" b="6350"/>
                  <wp:docPr id="21" name="Image 21"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539"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r w:rsidRPr="00D71A3D">
              <w:rPr>
                <w:rFonts w:eastAsia="Times New Roman"/>
                <w:b/>
                <w:bCs/>
                <w:sz w:val="18"/>
                <w:szCs w:val="18"/>
                <w:u w:val="single"/>
                <w:lang w:val="fr-FR"/>
              </w:rPr>
              <w:t>Attention</w:t>
            </w:r>
          </w:p>
        </w:tc>
        <w:tc>
          <w:tcPr>
            <w:tcW w:w="2812"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u w:val="single"/>
              </w:rPr>
            </w:pPr>
            <w:r w:rsidRPr="00D71A3D">
              <w:rPr>
                <w:rFonts w:eastAsia="Times New Roman"/>
                <w:sz w:val="18"/>
                <w:szCs w:val="18"/>
                <w:u w:val="single"/>
                <w:lang w:val="fr-FR"/>
              </w:rPr>
              <w:t>Produit chimique sous pression : peut exploser sous l</w:t>
            </w:r>
            <w:r w:rsidR="00F7022E" w:rsidRPr="00D71A3D">
              <w:rPr>
                <w:rFonts w:eastAsia="Times New Roman"/>
                <w:sz w:val="18"/>
                <w:szCs w:val="18"/>
                <w:u w:val="single"/>
                <w:lang w:val="fr-FR"/>
              </w:rPr>
              <w:t>’</w:t>
            </w:r>
            <w:r w:rsidRPr="00D71A3D">
              <w:rPr>
                <w:rFonts w:eastAsia="Times New Roman"/>
                <w:sz w:val="18"/>
                <w:szCs w:val="18"/>
                <w:u w:val="single"/>
                <w:lang w:val="fr-FR"/>
              </w:rPr>
              <w:t>effet de la chaleur</w:t>
            </w:r>
          </w:p>
        </w:tc>
        <w:tc>
          <w:tcPr>
            <w:tcW w:w="96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u w:val="single"/>
                <w:lang w:val="en-GB"/>
              </w:rPr>
            </w:pPr>
            <w:r w:rsidRPr="00D71A3D">
              <w:rPr>
                <w:rFonts w:eastAsia="Times New Roman"/>
                <w:sz w:val="18"/>
                <w:szCs w:val="18"/>
                <w:u w:val="single"/>
                <w:lang w:val="fr-FR"/>
              </w:rPr>
              <w:t>H284</w:t>
            </w:r>
          </w:p>
        </w:tc>
      </w:tr>
    </w:tbl>
    <w:p w:rsidR="009412B5" w:rsidRPr="00D71A3D" w:rsidRDefault="009412B5" w:rsidP="00D71A3D">
      <w:pPr>
        <w:kinsoku/>
        <w:overflowPunct/>
        <w:autoSpaceDE/>
        <w:autoSpaceDN/>
        <w:adjustRightInd/>
        <w:snapToGrid/>
        <w:spacing w:before="80" w:after="80" w:line="240" w:lineRule="auto"/>
        <w:ind w:firstLine="170"/>
        <w:rPr>
          <w:rFonts w:eastAsia="Times New Roman"/>
          <w:sz w:val="18"/>
          <w:szCs w:val="18"/>
        </w:rPr>
      </w:pPr>
      <w:r w:rsidRPr="00D71A3D">
        <w:rPr>
          <w:rFonts w:eastAsia="Times New Roman"/>
          <w:i/>
          <w:sz w:val="18"/>
          <w:szCs w:val="18"/>
          <w:vertAlign w:val="superscript"/>
          <w:lang w:val="fr-FR"/>
        </w:rPr>
        <w:t>a</w:t>
      </w:r>
      <w:r w:rsidR="00D71A3D" w:rsidRPr="00D71A3D">
        <w:rPr>
          <w:rFonts w:eastAsia="Times New Roman"/>
          <w:sz w:val="18"/>
          <w:szCs w:val="18"/>
          <w:lang w:val="fr-FR"/>
        </w:rPr>
        <w:t>  </w:t>
      </w:r>
      <w:r w:rsidRPr="00D71A3D">
        <w:rPr>
          <w:rFonts w:eastAsia="Times New Roman"/>
          <w:i/>
          <w:iCs/>
          <w:sz w:val="18"/>
          <w:szCs w:val="18"/>
          <w:lang w:val="fr-FR"/>
        </w:rPr>
        <w:t>Selon les Recommandations relatives au transport des marchandises dangereuses de l</w:t>
      </w:r>
      <w:r w:rsidR="00F7022E" w:rsidRPr="00D71A3D">
        <w:rPr>
          <w:rFonts w:eastAsia="Times New Roman"/>
          <w:i/>
          <w:iCs/>
          <w:sz w:val="18"/>
          <w:szCs w:val="18"/>
          <w:lang w:val="fr-FR"/>
        </w:rPr>
        <w:t>’</w:t>
      </w:r>
      <w:r w:rsidRPr="00D71A3D">
        <w:rPr>
          <w:rFonts w:eastAsia="Times New Roman"/>
          <w:i/>
          <w:iCs/>
          <w:sz w:val="18"/>
          <w:szCs w:val="18"/>
          <w:lang w:val="fr-FR"/>
        </w:rPr>
        <w:t>ONU (Règlement type), le symbole, le numéro et le liseré peuvent être en noir ou en blanc.</w:t>
      </w:r>
      <w:r w:rsidRPr="00D71A3D">
        <w:rPr>
          <w:rFonts w:eastAsia="Times New Roman"/>
          <w:sz w:val="18"/>
          <w:szCs w:val="18"/>
          <w:lang w:val="fr-FR"/>
        </w:rPr>
        <w:t xml:space="preserve"> </w:t>
      </w:r>
      <w:r w:rsidRPr="00D71A3D">
        <w:rPr>
          <w:rFonts w:eastAsia="Times New Roman"/>
          <w:i/>
          <w:iCs/>
          <w:sz w:val="18"/>
          <w:szCs w:val="18"/>
          <w:lang w:val="fr-FR"/>
        </w:rPr>
        <w:t>Le fond doit être</w:t>
      </w:r>
      <w:r w:rsidRPr="00D71A3D">
        <w:rPr>
          <w:rFonts w:eastAsia="Times New Roman"/>
          <w:i/>
          <w:iCs/>
          <w:sz w:val="18"/>
          <w:szCs w:val="18"/>
          <w:u w:val="single"/>
          <w:lang w:val="fr-FR"/>
        </w:rPr>
        <w:t xml:space="preserve"> rouge pour les catégories 1 et 2, et vert pour la catégorie 3.</w:t>
      </w:r>
      <w:r w:rsidR="00D71A3D">
        <w:rPr>
          <w:rFonts w:eastAsia="Times New Roman"/>
          <w:sz w:val="18"/>
          <w:szCs w:val="18"/>
          <w:lang w:val="fr-FR"/>
        </w:rPr>
        <w:t> ».</w:t>
      </w:r>
    </w:p>
    <w:p w:rsidR="009412B5" w:rsidRPr="00D71A3D" w:rsidRDefault="009412B5" w:rsidP="00EE419C">
      <w:pPr>
        <w:pStyle w:val="SingleTxtG"/>
        <w:keepNext/>
        <w:rPr>
          <w:b/>
        </w:rPr>
      </w:pPr>
      <w:r w:rsidRPr="00D71A3D">
        <w:rPr>
          <w:b/>
          <w:lang w:val="fr-FR"/>
        </w:rPr>
        <w:lastRenderedPageBreak/>
        <w:t>Annexe 3, section 1, tableau A3.1.1</w:t>
      </w:r>
    </w:p>
    <w:p w:rsidR="009412B5" w:rsidRPr="00D16F1D" w:rsidRDefault="009412B5" w:rsidP="00EE419C">
      <w:pPr>
        <w:pStyle w:val="SingleTxtG"/>
        <w:keepNext/>
      </w:pPr>
      <w:r w:rsidRPr="00D16F1D">
        <w:rPr>
          <w:lang w:val="fr-FR"/>
        </w:rPr>
        <w:t>Ajouter les nouvelles rubriques suivantes</w:t>
      </w:r>
      <w:r>
        <w:rPr>
          <w:lang w:val="fr-FR"/>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4997"/>
        <w:gridCol w:w="3119"/>
        <w:gridCol w:w="850"/>
      </w:tblGrid>
      <w:tr w:rsidR="009412B5" w:rsidRPr="00D71A3D" w:rsidTr="00132A27">
        <w:trPr>
          <w:cantSplit/>
          <w:trHeight w:val="570"/>
          <w:tblHeader/>
        </w:trPr>
        <w:tc>
          <w:tcPr>
            <w:tcW w:w="679" w:type="dxa"/>
            <w:tcBorders>
              <w:bottom w:val="nil"/>
            </w:tcBorders>
            <w:noWrap/>
            <w:tcMar>
              <w:top w:w="0" w:type="dxa"/>
              <w:left w:w="0" w:type="dxa"/>
              <w:bottom w:w="0" w:type="dxa"/>
              <w:right w:w="0" w:type="dxa"/>
            </w:tcMar>
            <w:vAlign w:val="center"/>
          </w:tcPr>
          <w:p w:rsidR="009412B5" w:rsidRPr="00132A27" w:rsidRDefault="009412B5" w:rsidP="00132A27">
            <w:pPr>
              <w:keepNext/>
              <w:widowControl w:val="0"/>
              <w:kinsoku/>
              <w:overflowPunct/>
              <w:autoSpaceDE/>
              <w:autoSpaceDN/>
              <w:adjustRightInd/>
              <w:snapToGrid/>
              <w:spacing w:before="40" w:after="40" w:line="220" w:lineRule="exact"/>
              <w:ind w:left="57"/>
              <w:outlineLvl w:val="3"/>
              <w:rPr>
                <w:rFonts w:eastAsia="Times New Roman"/>
                <w:b/>
                <w:bCs/>
                <w:sz w:val="18"/>
                <w:szCs w:val="18"/>
                <w:lang w:val="fr-FR"/>
              </w:rPr>
            </w:pPr>
            <w:r w:rsidRPr="00132A27">
              <w:rPr>
                <w:rFonts w:eastAsia="Times New Roman"/>
                <w:b/>
                <w:bCs/>
                <w:sz w:val="18"/>
                <w:szCs w:val="18"/>
                <w:lang w:val="fr-FR"/>
              </w:rPr>
              <w:t>Code</w:t>
            </w:r>
            <w:r w:rsidR="00132A27">
              <w:rPr>
                <w:rFonts w:eastAsia="Times New Roman"/>
                <w:b/>
                <w:bCs/>
                <w:sz w:val="18"/>
                <w:szCs w:val="18"/>
                <w:lang w:val="fr-FR"/>
              </w:rPr>
              <w:br/>
            </w:r>
          </w:p>
          <w:p w:rsidR="00132A27" w:rsidRPr="00132A27" w:rsidRDefault="00132A27" w:rsidP="00132A27">
            <w:pPr>
              <w:keepNext/>
              <w:widowControl w:val="0"/>
              <w:kinsoku/>
              <w:overflowPunct/>
              <w:autoSpaceDE/>
              <w:autoSpaceDN/>
              <w:adjustRightInd/>
              <w:snapToGrid/>
              <w:spacing w:before="40" w:after="40" w:line="220" w:lineRule="exact"/>
              <w:ind w:left="57"/>
              <w:outlineLvl w:val="3"/>
              <w:rPr>
                <w:rFonts w:eastAsia="Times New Roman"/>
                <w:b/>
                <w:bCs/>
                <w:sz w:val="18"/>
                <w:szCs w:val="18"/>
                <w:lang w:val="fr-FR"/>
              </w:rPr>
            </w:pPr>
            <w:r w:rsidRPr="00D71A3D">
              <w:rPr>
                <w:rFonts w:eastAsia="Times New Roman"/>
                <w:b/>
                <w:bCs/>
                <w:sz w:val="18"/>
                <w:szCs w:val="18"/>
                <w:lang w:val="fr-FR"/>
              </w:rPr>
              <w:t>(1)</w:t>
            </w:r>
          </w:p>
        </w:tc>
        <w:tc>
          <w:tcPr>
            <w:tcW w:w="4997" w:type="dxa"/>
            <w:tcBorders>
              <w:bottom w:val="nil"/>
            </w:tcBorders>
            <w:noWrap/>
            <w:tcMar>
              <w:top w:w="6" w:type="dxa"/>
              <w:left w:w="6" w:type="dxa"/>
              <w:bottom w:w="6" w:type="dxa"/>
              <w:right w:w="6" w:type="dxa"/>
            </w:tcMar>
          </w:tcPr>
          <w:p w:rsidR="009412B5" w:rsidRDefault="009412B5" w:rsidP="00EE419C">
            <w:pPr>
              <w:keepNext/>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Mentions de danger pour les dangers physiques</w:t>
            </w:r>
          </w:p>
          <w:p w:rsidR="00132A27" w:rsidRPr="00D71A3D" w:rsidRDefault="00132A27" w:rsidP="00EE419C">
            <w:pPr>
              <w:keepNext/>
              <w:widowControl w:val="0"/>
              <w:kinsoku/>
              <w:overflowPunct/>
              <w:autoSpaceDE/>
              <w:autoSpaceDN/>
              <w:adjustRightInd/>
              <w:snapToGrid/>
              <w:spacing w:before="40" w:after="40" w:line="220" w:lineRule="exact"/>
              <w:ind w:left="57"/>
              <w:jc w:val="center"/>
              <w:outlineLvl w:val="3"/>
              <w:rPr>
                <w:rFonts w:eastAsia="Times New Roman"/>
                <w:b/>
                <w:sz w:val="18"/>
                <w:szCs w:val="18"/>
              </w:rPr>
            </w:pPr>
            <w:r>
              <w:rPr>
                <w:rFonts w:eastAsia="Times New Roman"/>
                <w:b/>
                <w:bCs/>
                <w:sz w:val="18"/>
                <w:szCs w:val="18"/>
                <w:lang w:val="fr-FR"/>
              </w:rPr>
              <w:br/>
            </w:r>
            <w:r w:rsidRPr="00D71A3D">
              <w:rPr>
                <w:rFonts w:eastAsia="Times New Roman"/>
                <w:b/>
                <w:bCs/>
                <w:sz w:val="18"/>
                <w:szCs w:val="18"/>
                <w:lang w:val="fr-FR"/>
              </w:rPr>
              <w:t>(2)</w:t>
            </w:r>
          </w:p>
        </w:tc>
        <w:tc>
          <w:tcPr>
            <w:tcW w:w="3119" w:type="dxa"/>
            <w:tcBorders>
              <w:bottom w:val="nil"/>
            </w:tcBorders>
            <w:tcMar>
              <w:top w:w="6" w:type="dxa"/>
              <w:left w:w="6" w:type="dxa"/>
              <w:bottom w:w="6" w:type="dxa"/>
              <w:right w:w="6" w:type="dxa"/>
            </w:tcMar>
          </w:tcPr>
          <w:p w:rsidR="009412B5" w:rsidRDefault="009412B5" w:rsidP="00EE419C">
            <w:pPr>
              <w:keepNext/>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Classe de danger (chapitre du SGH)</w:t>
            </w:r>
          </w:p>
          <w:p w:rsidR="00132A27" w:rsidRPr="00D71A3D" w:rsidRDefault="00132A27" w:rsidP="00EE419C">
            <w:pPr>
              <w:keepNext/>
              <w:widowControl w:val="0"/>
              <w:kinsoku/>
              <w:overflowPunct/>
              <w:autoSpaceDE/>
              <w:autoSpaceDN/>
              <w:adjustRightInd/>
              <w:snapToGrid/>
              <w:spacing w:before="40" w:after="40" w:line="220" w:lineRule="exact"/>
              <w:ind w:left="57"/>
              <w:jc w:val="center"/>
              <w:outlineLvl w:val="3"/>
              <w:rPr>
                <w:rFonts w:eastAsia="Times New Roman"/>
                <w:b/>
                <w:sz w:val="18"/>
                <w:szCs w:val="18"/>
              </w:rPr>
            </w:pPr>
            <w:r>
              <w:rPr>
                <w:rFonts w:eastAsia="Times New Roman"/>
                <w:b/>
                <w:bCs/>
                <w:sz w:val="18"/>
                <w:szCs w:val="18"/>
                <w:lang w:val="fr-FR"/>
              </w:rPr>
              <w:br/>
            </w:r>
            <w:r w:rsidRPr="00D71A3D">
              <w:rPr>
                <w:rFonts w:eastAsia="Times New Roman"/>
                <w:b/>
                <w:bCs/>
                <w:sz w:val="18"/>
                <w:szCs w:val="18"/>
                <w:lang w:val="fr-FR"/>
              </w:rPr>
              <w:t>(3)</w:t>
            </w:r>
          </w:p>
        </w:tc>
        <w:tc>
          <w:tcPr>
            <w:tcW w:w="850" w:type="dxa"/>
            <w:tcBorders>
              <w:bottom w:val="nil"/>
            </w:tcBorders>
            <w:tcMar>
              <w:top w:w="6" w:type="dxa"/>
              <w:left w:w="6" w:type="dxa"/>
              <w:bottom w:w="6" w:type="dxa"/>
              <w:right w:w="6" w:type="dxa"/>
            </w:tcMar>
          </w:tcPr>
          <w:p w:rsidR="009412B5" w:rsidRDefault="009412B5" w:rsidP="00132A27">
            <w:pPr>
              <w:keepNext/>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Catégorie de danger</w:t>
            </w:r>
          </w:p>
          <w:p w:rsidR="00132A27" w:rsidRPr="00132A27" w:rsidRDefault="00132A27" w:rsidP="00EE419C">
            <w:pPr>
              <w:keepNext/>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(4)</w:t>
            </w:r>
          </w:p>
        </w:tc>
      </w:tr>
      <w:tr w:rsidR="009412B5" w:rsidRPr="00D71A3D" w:rsidTr="00132A27">
        <w:trPr>
          <w:cantSplit/>
          <w:trHeight w:val="20"/>
        </w:trPr>
        <w:tc>
          <w:tcPr>
            <w:tcW w:w="679" w:type="dxa"/>
            <w:noWrap/>
          </w:tcPr>
          <w:p w:rsidR="009412B5" w:rsidRPr="00132A27"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H282</w:t>
            </w:r>
          </w:p>
        </w:tc>
        <w:tc>
          <w:tcPr>
            <w:tcW w:w="4997" w:type="dxa"/>
            <w:tcMar>
              <w:left w:w="57" w:type="dxa"/>
              <w:right w:w="57"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b/>
                <w:snapToGrid w:val="0"/>
                <w:sz w:val="18"/>
                <w:szCs w:val="18"/>
              </w:rPr>
            </w:pPr>
            <w:r w:rsidRPr="00D71A3D">
              <w:rPr>
                <w:rFonts w:eastAsia="Times New Roman"/>
                <w:b/>
                <w:bCs/>
                <w:sz w:val="18"/>
                <w:szCs w:val="18"/>
                <w:lang w:val="fr-FR"/>
              </w:rPr>
              <w:t>Produit chimique sous pression extrêmement inflammable : peut exploser sous l</w:t>
            </w:r>
            <w:r w:rsidR="00F7022E" w:rsidRPr="00D71A3D">
              <w:rPr>
                <w:rFonts w:eastAsia="Times New Roman"/>
                <w:b/>
                <w:bCs/>
                <w:sz w:val="18"/>
                <w:szCs w:val="18"/>
                <w:lang w:val="fr-FR"/>
              </w:rPr>
              <w:t>’</w:t>
            </w:r>
            <w:r w:rsidRPr="00D71A3D">
              <w:rPr>
                <w:rFonts w:eastAsia="Times New Roman"/>
                <w:b/>
                <w:bCs/>
                <w:sz w:val="18"/>
                <w:szCs w:val="18"/>
                <w:lang w:val="fr-FR"/>
              </w:rPr>
              <w:t>effet de la chaleur</w:t>
            </w:r>
          </w:p>
        </w:tc>
        <w:tc>
          <w:tcPr>
            <w:tcW w:w="3119" w:type="dxa"/>
            <w:tcMar>
              <w:top w:w="6" w:type="dxa"/>
              <w:left w:w="6" w:type="dxa"/>
              <w:bottom w:w="6" w:type="dxa"/>
              <w:right w:w="6"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Produits chimiques sous pression (chap</w:t>
            </w:r>
            <w:r w:rsidR="00375684">
              <w:rPr>
                <w:rFonts w:eastAsia="Times New Roman"/>
                <w:sz w:val="18"/>
                <w:szCs w:val="18"/>
                <w:lang w:val="fr-FR"/>
              </w:rPr>
              <w:t>. </w:t>
            </w:r>
            <w:r w:rsidRPr="00D71A3D">
              <w:rPr>
                <w:rFonts w:eastAsia="Times New Roman"/>
                <w:sz w:val="18"/>
                <w:szCs w:val="18"/>
                <w:lang w:val="fr-FR"/>
              </w:rPr>
              <w:t>2.3)</w:t>
            </w:r>
          </w:p>
        </w:tc>
        <w:tc>
          <w:tcPr>
            <w:tcW w:w="850" w:type="dxa"/>
            <w:tcMar>
              <w:top w:w="0" w:type="dxa"/>
              <w:bottom w:w="0" w:type="dxa"/>
            </w:tcMar>
            <w:vAlign w:val="center"/>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sz w:val="18"/>
                <w:szCs w:val="18"/>
              </w:rPr>
            </w:pPr>
            <w:r w:rsidRPr="00D71A3D">
              <w:rPr>
                <w:rFonts w:eastAsia="Times New Roman"/>
                <w:sz w:val="18"/>
                <w:szCs w:val="18"/>
                <w:lang w:val="fr-FR"/>
              </w:rPr>
              <w:t>1</w:t>
            </w:r>
          </w:p>
        </w:tc>
      </w:tr>
      <w:tr w:rsidR="009412B5" w:rsidRPr="00D71A3D" w:rsidTr="00132A27">
        <w:trPr>
          <w:cantSplit/>
          <w:trHeight w:val="20"/>
        </w:trPr>
        <w:tc>
          <w:tcPr>
            <w:tcW w:w="679" w:type="dxa"/>
            <w:noWrap/>
          </w:tcPr>
          <w:p w:rsidR="009412B5" w:rsidRPr="00375684"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H283</w:t>
            </w:r>
          </w:p>
        </w:tc>
        <w:tc>
          <w:tcPr>
            <w:tcW w:w="4997" w:type="dxa"/>
            <w:tcMar>
              <w:left w:w="57" w:type="dxa"/>
              <w:right w:w="57"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b/>
                <w:sz w:val="18"/>
                <w:szCs w:val="18"/>
              </w:rPr>
            </w:pPr>
            <w:r w:rsidRPr="00D71A3D">
              <w:rPr>
                <w:rFonts w:eastAsia="Times New Roman"/>
                <w:b/>
                <w:bCs/>
                <w:sz w:val="18"/>
                <w:szCs w:val="18"/>
                <w:lang w:val="fr-FR"/>
              </w:rPr>
              <w:t>Produit chimique sous pression inflammable : peut exploser sous l</w:t>
            </w:r>
            <w:r w:rsidR="00F7022E" w:rsidRPr="00D71A3D">
              <w:rPr>
                <w:rFonts w:eastAsia="Times New Roman"/>
                <w:b/>
                <w:bCs/>
                <w:sz w:val="18"/>
                <w:szCs w:val="18"/>
                <w:lang w:val="fr-FR"/>
              </w:rPr>
              <w:t>’</w:t>
            </w:r>
            <w:r w:rsidRPr="00D71A3D">
              <w:rPr>
                <w:rFonts w:eastAsia="Times New Roman"/>
                <w:b/>
                <w:bCs/>
                <w:sz w:val="18"/>
                <w:szCs w:val="18"/>
                <w:lang w:val="fr-FR"/>
              </w:rPr>
              <w:t>effet de la chaleur.</w:t>
            </w:r>
          </w:p>
        </w:tc>
        <w:tc>
          <w:tcPr>
            <w:tcW w:w="3119" w:type="dxa"/>
            <w:tcMar>
              <w:top w:w="6" w:type="dxa"/>
              <w:left w:w="6" w:type="dxa"/>
              <w:bottom w:w="6" w:type="dxa"/>
              <w:right w:w="6"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Produits chimiques sous pression (chap</w:t>
            </w:r>
            <w:r w:rsidR="00375684">
              <w:rPr>
                <w:rFonts w:eastAsia="Times New Roman"/>
                <w:sz w:val="18"/>
                <w:szCs w:val="18"/>
                <w:lang w:val="fr-FR"/>
              </w:rPr>
              <w:t>. </w:t>
            </w:r>
            <w:r w:rsidRPr="00D71A3D">
              <w:rPr>
                <w:rFonts w:eastAsia="Times New Roman"/>
                <w:sz w:val="18"/>
                <w:szCs w:val="18"/>
                <w:lang w:val="fr-FR"/>
              </w:rPr>
              <w:t>2.3)</w:t>
            </w:r>
          </w:p>
        </w:tc>
        <w:tc>
          <w:tcPr>
            <w:tcW w:w="850" w:type="dxa"/>
            <w:tcMar>
              <w:top w:w="0" w:type="dxa"/>
              <w:bottom w:w="0" w:type="dxa"/>
            </w:tcMar>
            <w:vAlign w:val="center"/>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sz w:val="18"/>
                <w:szCs w:val="18"/>
              </w:rPr>
            </w:pPr>
            <w:r w:rsidRPr="00D71A3D">
              <w:rPr>
                <w:rFonts w:eastAsia="Times New Roman"/>
                <w:sz w:val="18"/>
                <w:szCs w:val="18"/>
                <w:lang w:val="fr-FR"/>
              </w:rPr>
              <w:t>2</w:t>
            </w:r>
          </w:p>
        </w:tc>
      </w:tr>
      <w:tr w:rsidR="009412B5" w:rsidRPr="00D71A3D" w:rsidTr="00132A27">
        <w:trPr>
          <w:cantSplit/>
          <w:trHeight w:val="20"/>
        </w:trPr>
        <w:tc>
          <w:tcPr>
            <w:tcW w:w="679" w:type="dxa"/>
            <w:noWrap/>
          </w:tcPr>
          <w:p w:rsidR="009412B5" w:rsidRPr="00375684"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H284</w:t>
            </w:r>
          </w:p>
        </w:tc>
        <w:tc>
          <w:tcPr>
            <w:tcW w:w="4997" w:type="dxa"/>
            <w:tcMar>
              <w:left w:w="57" w:type="dxa"/>
              <w:right w:w="57"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b/>
                <w:sz w:val="18"/>
                <w:szCs w:val="18"/>
              </w:rPr>
            </w:pPr>
            <w:r w:rsidRPr="00D71A3D">
              <w:rPr>
                <w:rFonts w:eastAsia="Times New Roman"/>
                <w:b/>
                <w:sz w:val="18"/>
                <w:szCs w:val="18"/>
                <w:lang w:val="fr-FR"/>
              </w:rPr>
              <w:t>Produit chimique sous pression : peut exploser sous l</w:t>
            </w:r>
            <w:r w:rsidR="00F7022E" w:rsidRPr="00D71A3D">
              <w:rPr>
                <w:rFonts w:eastAsia="Times New Roman"/>
                <w:b/>
                <w:sz w:val="18"/>
                <w:szCs w:val="18"/>
                <w:lang w:val="fr-FR"/>
              </w:rPr>
              <w:t>’</w:t>
            </w:r>
            <w:r w:rsidRPr="00D71A3D">
              <w:rPr>
                <w:rFonts w:eastAsia="Times New Roman"/>
                <w:b/>
                <w:sz w:val="18"/>
                <w:szCs w:val="18"/>
                <w:lang w:val="fr-FR"/>
              </w:rPr>
              <w:t xml:space="preserve">effet </w:t>
            </w:r>
            <w:r w:rsidR="00A15DB7">
              <w:rPr>
                <w:rFonts w:eastAsia="Times New Roman"/>
                <w:b/>
                <w:sz w:val="18"/>
                <w:szCs w:val="18"/>
                <w:lang w:val="fr-FR"/>
              </w:rPr>
              <w:br/>
            </w:r>
            <w:r w:rsidRPr="00D71A3D">
              <w:rPr>
                <w:rFonts w:eastAsia="Times New Roman"/>
                <w:b/>
                <w:sz w:val="18"/>
                <w:szCs w:val="18"/>
                <w:lang w:val="fr-FR"/>
              </w:rPr>
              <w:t>de la chaleur</w:t>
            </w:r>
          </w:p>
        </w:tc>
        <w:tc>
          <w:tcPr>
            <w:tcW w:w="3119" w:type="dxa"/>
            <w:tcMar>
              <w:top w:w="6" w:type="dxa"/>
              <w:left w:w="6" w:type="dxa"/>
              <w:bottom w:w="6" w:type="dxa"/>
              <w:right w:w="6"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Produits chimiques sous pression (chap</w:t>
            </w:r>
            <w:r w:rsidR="00375684">
              <w:rPr>
                <w:rFonts w:eastAsia="Times New Roman"/>
                <w:sz w:val="18"/>
                <w:szCs w:val="18"/>
                <w:lang w:val="fr-FR"/>
              </w:rPr>
              <w:t>. </w:t>
            </w:r>
            <w:r w:rsidRPr="00D71A3D">
              <w:rPr>
                <w:rFonts w:eastAsia="Times New Roman"/>
                <w:sz w:val="18"/>
                <w:szCs w:val="18"/>
                <w:lang w:val="fr-FR"/>
              </w:rPr>
              <w:t>2.3)</w:t>
            </w:r>
          </w:p>
        </w:tc>
        <w:tc>
          <w:tcPr>
            <w:tcW w:w="850" w:type="dxa"/>
            <w:tcMar>
              <w:top w:w="0" w:type="dxa"/>
              <w:bottom w:w="0" w:type="dxa"/>
            </w:tcMar>
            <w:vAlign w:val="center"/>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sz w:val="18"/>
                <w:szCs w:val="18"/>
              </w:rPr>
            </w:pPr>
            <w:r w:rsidRPr="00D71A3D">
              <w:rPr>
                <w:rFonts w:eastAsia="Times New Roman"/>
                <w:sz w:val="18"/>
                <w:szCs w:val="18"/>
                <w:lang w:val="fr-FR"/>
              </w:rPr>
              <w:t>3</w:t>
            </w:r>
          </w:p>
        </w:tc>
      </w:tr>
    </w:tbl>
    <w:p w:rsidR="009412B5" w:rsidRPr="00375684" w:rsidRDefault="009412B5" w:rsidP="00916FF5">
      <w:pPr>
        <w:pStyle w:val="SingleTxtG"/>
        <w:spacing w:before="120"/>
        <w:rPr>
          <w:rFonts w:eastAsia="Times New Roman"/>
          <w:b/>
        </w:rPr>
      </w:pPr>
      <w:r w:rsidRPr="00D16F1D">
        <w:rPr>
          <w:rFonts w:eastAsia="Times New Roman"/>
          <w:b/>
          <w:bCs/>
          <w:lang w:val="fr-FR"/>
        </w:rPr>
        <w:t>Annexe 3, section 2, tableau A3.2.2</w:t>
      </w:r>
    </w:p>
    <w:p w:rsidR="009412B5" w:rsidRPr="00D16F1D" w:rsidRDefault="009412B5" w:rsidP="00916FF5">
      <w:pPr>
        <w:pStyle w:val="SingleTxtG"/>
      </w:pPr>
      <w:r w:rsidRPr="00D16F1D">
        <w:rPr>
          <w:lang w:val="fr-FR"/>
        </w:rPr>
        <w:t xml:space="preserve">Ajouter les </w:t>
      </w:r>
      <w:r w:rsidRPr="00916FF5">
        <w:t>nouvelles</w:t>
      </w:r>
      <w:r w:rsidRPr="00D16F1D">
        <w:rPr>
          <w:lang w:val="fr-FR"/>
        </w:rPr>
        <w:t xml:space="preserve"> rubriques suivantes</w:t>
      </w:r>
      <w:r>
        <w:rPr>
          <w:lang w:val="fr-FR"/>
        </w:rPr>
        <w:t>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02"/>
        <w:gridCol w:w="1251"/>
        <w:gridCol w:w="1017"/>
        <w:gridCol w:w="3266"/>
      </w:tblGrid>
      <w:tr w:rsidR="009412B5" w:rsidRPr="00D71A3D" w:rsidTr="00132A2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132A27">
            <w:pPr>
              <w:keepNext/>
              <w:widowControl w:val="0"/>
              <w:kinsoku/>
              <w:overflowPunct/>
              <w:autoSpaceDE/>
              <w:autoSpaceDN/>
              <w:adjustRightInd/>
              <w:snapToGrid/>
              <w:spacing w:before="40" w:after="40" w:line="220" w:lineRule="exact"/>
              <w:ind w:left="57"/>
              <w:outlineLvl w:val="3"/>
              <w:rPr>
                <w:rFonts w:eastAsia="Times New Roman"/>
                <w:b/>
                <w:sz w:val="18"/>
                <w:szCs w:val="18"/>
              </w:rPr>
            </w:pPr>
            <w:r w:rsidRPr="00D71A3D">
              <w:rPr>
                <w:rFonts w:eastAsia="Times New Roman"/>
                <w:b/>
                <w:bCs/>
                <w:sz w:val="18"/>
                <w:szCs w:val="18"/>
                <w:lang w:val="fr-FR"/>
              </w:rPr>
              <w:t xml:space="preserve">Code </w:t>
            </w:r>
            <w:r w:rsidR="00A15DB7">
              <w:rPr>
                <w:rFonts w:eastAsia="Times New Roman"/>
                <w:b/>
                <w:bCs/>
                <w:sz w:val="18"/>
                <w:szCs w:val="18"/>
                <w:lang w:val="fr-FR"/>
              </w:rPr>
              <w:br/>
            </w:r>
            <w:r w:rsidR="00A15DB7">
              <w:rPr>
                <w:rFonts w:eastAsia="Times New Roman"/>
                <w:b/>
                <w:bCs/>
                <w:sz w:val="18"/>
                <w:szCs w:val="18"/>
                <w:lang w:val="fr-FR"/>
              </w:rPr>
              <w:br/>
            </w:r>
            <w:r w:rsidRPr="00D71A3D">
              <w:rPr>
                <w:rFonts w:eastAsia="Times New Roman"/>
                <w:b/>
                <w:bCs/>
                <w:sz w:val="18"/>
                <w:szCs w:val="18"/>
                <w:lang w:val="fr-FR"/>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Conseils de prudence concernant </w:t>
            </w:r>
            <w:r w:rsidR="00375684">
              <w:rPr>
                <w:rFonts w:eastAsia="Times New Roman"/>
                <w:b/>
                <w:bCs/>
                <w:sz w:val="18"/>
                <w:szCs w:val="18"/>
                <w:lang w:val="fr-FR"/>
              </w:rPr>
              <w:br/>
            </w:r>
            <w:r w:rsidRPr="00D71A3D">
              <w:rPr>
                <w:rFonts w:eastAsia="Times New Roman"/>
                <w:b/>
                <w:bCs/>
                <w:sz w:val="18"/>
                <w:szCs w:val="18"/>
                <w:lang w:val="fr-FR"/>
              </w:rPr>
              <w:t xml:space="preserve">la prévention </w:t>
            </w:r>
            <w:r w:rsidR="00375684">
              <w:rPr>
                <w:rFonts w:eastAsia="Times New Roman"/>
                <w:b/>
                <w:bCs/>
                <w:sz w:val="18"/>
                <w:szCs w:val="18"/>
                <w:lang w:val="fr-FR"/>
              </w:rPr>
              <w:br/>
            </w:r>
            <w:r w:rsidRPr="00D71A3D">
              <w:rPr>
                <w:rFonts w:eastAsia="Times New Roman"/>
                <w:b/>
                <w:bCs/>
                <w:sz w:val="18"/>
                <w:szCs w:val="18"/>
                <w:lang w:val="fr-FR"/>
              </w:rPr>
              <w:t>(2)</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Classe </w:t>
            </w:r>
            <w:r w:rsidR="00A15DB7">
              <w:rPr>
                <w:rFonts w:eastAsia="Times New Roman"/>
                <w:b/>
                <w:bCs/>
                <w:sz w:val="18"/>
                <w:szCs w:val="18"/>
                <w:lang w:val="fr-FR"/>
              </w:rPr>
              <w:br/>
            </w:r>
            <w:r w:rsidRPr="00D71A3D">
              <w:rPr>
                <w:rFonts w:eastAsia="Times New Roman"/>
                <w:b/>
                <w:bCs/>
                <w:sz w:val="18"/>
                <w:szCs w:val="18"/>
                <w:lang w:val="fr-FR"/>
              </w:rPr>
              <w:t xml:space="preserve">de danger </w:t>
            </w:r>
            <w:r w:rsidR="00375684">
              <w:rPr>
                <w:rFonts w:eastAsia="Times New Roman"/>
                <w:b/>
                <w:bCs/>
                <w:sz w:val="18"/>
                <w:szCs w:val="18"/>
                <w:lang w:val="fr-FR"/>
              </w:rPr>
              <w:br/>
            </w:r>
            <w:r w:rsidRPr="00D71A3D">
              <w:rPr>
                <w:rFonts w:eastAsia="Times New Roman"/>
                <w:b/>
                <w:bCs/>
                <w:sz w:val="18"/>
                <w:szCs w:val="18"/>
                <w:lang w:val="fr-FR"/>
              </w:rPr>
              <w:t>(3)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Catégorie </w:t>
            </w:r>
            <w:r w:rsidR="00375684">
              <w:rPr>
                <w:rFonts w:eastAsia="Times New Roman"/>
                <w:b/>
                <w:bCs/>
                <w:sz w:val="18"/>
                <w:szCs w:val="18"/>
                <w:lang w:val="fr-FR"/>
              </w:rPr>
              <w:br/>
            </w:r>
            <w:r w:rsidRPr="00D71A3D">
              <w:rPr>
                <w:rFonts w:eastAsia="Times New Roman"/>
                <w:b/>
                <w:bCs/>
                <w:sz w:val="18"/>
                <w:szCs w:val="18"/>
                <w:lang w:val="fr-FR"/>
              </w:rPr>
              <w:t xml:space="preserve">de danger </w:t>
            </w:r>
            <w:r w:rsidR="00375684">
              <w:rPr>
                <w:rFonts w:eastAsia="Times New Roman"/>
                <w:b/>
                <w:bCs/>
                <w:sz w:val="18"/>
                <w:szCs w:val="18"/>
                <w:lang w:val="fr-FR"/>
              </w:rPr>
              <w:br/>
            </w:r>
            <w:r w:rsidRPr="00D71A3D">
              <w:rPr>
                <w:rFonts w:eastAsia="Times New Roman"/>
                <w:b/>
                <w:bCs/>
                <w:sz w:val="18"/>
                <w:szCs w:val="18"/>
                <w:lang w:val="fr-FR"/>
              </w:rPr>
              <w:t>(4)</w:t>
            </w:r>
          </w:p>
        </w:tc>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Conditions relatives à l</w:t>
            </w:r>
            <w:r w:rsidR="00F7022E" w:rsidRPr="00D71A3D">
              <w:rPr>
                <w:rFonts w:eastAsia="Times New Roman"/>
                <w:b/>
                <w:bCs/>
                <w:sz w:val="18"/>
                <w:szCs w:val="18"/>
                <w:lang w:val="fr-FR"/>
              </w:rPr>
              <w:t>’</w:t>
            </w:r>
            <w:r w:rsidRPr="00D71A3D">
              <w:rPr>
                <w:rFonts w:eastAsia="Times New Roman"/>
                <w:b/>
                <w:bCs/>
                <w:sz w:val="18"/>
                <w:szCs w:val="18"/>
                <w:lang w:val="fr-FR"/>
              </w:rPr>
              <w:t xml:space="preserve">utilisation </w:t>
            </w:r>
            <w:r w:rsidR="00375684">
              <w:rPr>
                <w:rFonts w:eastAsia="Times New Roman"/>
                <w:b/>
                <w:bCs/>
                <w:sz w:val="18"/>
                <w:szCs w:val="18"/>
                <w:lang w:val="fr-FR"/>
              </w:rPr>
              <w:br/>
            </w:r>
            <w:r w:rsidR="000B600C">
              <w:rPr>
                <w:rFonts w:eastAsia="Times New Roman"/>
                <w:b/>
                <w:bCs/>
                <w:sz w:val="18"/>
                <w:szCs w:val="18"/>
                <w:lang w:val="fr-FR"/>
              </w:rPr>
              <w:br/>
            </w:r>
            <w:r w:rsidRPr="00D71A3D">
              <w:rPr>
                <w:rFonts w:eastAsia="Times New Roman"/>
                <w:b/>
                <w:bCs/>
                <w:sz w:val="18"/>
                <w:szCs w:val="18"/>
                <w:lang w:val="fr-FR"/>
              </w:rPr>
              <w:t>(5)</w:t>
            </w:r>
          </w:p>
        </w:tc>
      </w:tr>
      <w:tr w:rsidR="009412B5" w:rsidRPr="00D71A3D" w:rsidTr="00132A27">
        <w:trPr>
          <w:trHeight w:val="944"/>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P210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Tenir à l</w:t>
            </w:r>
            <w:r w:rsidR="00F7022E" w:rsidRPr="00D71A3D">
              <w:rPr>
                <w:rFonts w:eastAsia="Times New Roman"/>
                <w:sz w:val="18"/>
                <w:szCs w:val="18"/>
                <w:lang w:val="fr-FR"/>
              </w:rPr>
              <w:t>’</w:t>
            </w:r>
            <w:r w:rsidRPr="00D71A3D">
              <w:rPr>
                <w:rFonts w:eastAsia="Times New Roman"/>
                <w:sz w:val="18"/>
                <w:szCs w:val="18"/>
                <w:lang w:val="fr-FR"/>
              </w:rPr>
              <w:t>écart de la chaleur, des surfaces chaudes, des étincelles, des flammes nues et de toute autre source d</w:t>
            </w:r>
            <w:r w:rsidR="00F7022E" w:rsidRPr="00D71A3D">
              <w:rPr>
                <w:rFonts w:eastAsia="Times New Roman"/>
                <w:sz w:val="18"/>
                <w:szCs w:val="18"/>
                <w:lang w:val="fr-FR"/>
              </w:rPr>
              <w:t>’</w:t>
            </w:r>
            <w:r w:rsidRPr="00D71A3D">
              <w:rPr>
                <w:rFonts w:eastAsia="Times New Roman"/>
                <w:sz w:val="18"/>
                <w:szCs w:val="18"/>
                <w:lang w:val="fr-FR"/>
              </w:rPr>
              <w:t xml:space="preserve">ignition. Ne pas fumer. </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1, 2, 3</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tabs>
                <w:tab w:val="left" w:pos="1411"/>
              </w:tabs>
              <w:kinsoku/>
              <w:overflowPunct/>
              <w:autoSpaceDE/>
              <w:autoSpaceDN/>
              <w:adjustRightInd/>
              <w:snapToGrid/>
              <w:spacing w:line="220" w:lineRule="exact"/>
              <w:rPr>
                <w:rFonts w:eastAsia="Times New Roman"/>
                <w:sz w:val="18"/>
                <w:szCs w:val="18"/>
              </w:rPr>
            </w:pPr>
          </w:p>
        </w:tc>
      </w:tr>
      <w:tr w:rsidR="009412B5" w:rsidRPr="00D71A3D" w:rsidTr="00132A2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P211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Ne pas vaporiser sur une flamme nue ou sur une autre source d</w:t>
            </w:r>
            <w:r w:rsidR="00F7022E" w:rsidRPr="00D71A3D">
              <w:rPr>
                <w:rFonts w:eastAsia="Times New Roman"/>
                <w:sz w:val="18"/>
                <w:szCs w:val="18"/>
                <w:lang w:val="fr-FR"/>
              </w:rPr>
              <w:t>’</w:t>
            </w:r>
            <w:r w:rsidRPr="00D71A3D">
              <w:rPr>
                <w:rFonts w:eastAsia="Times New Roman"/>
                <w:sz w:val="18"/>
                <w:szCs w:val="18"/>
                <w:lang w:val="fr-FR"/>
              </w:rPr>
              <w:t>ignition</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tabs>
                <w:tab w:val="left" w:pos="1411"/>
              </w:tabs>
              <w:kinsoku/>
              <w:overflowPunct/>
              <w:autoSpaceDE/>
              <w:autoSpaceDN/>
              <w:adjustRightInd/>
              <w:snapToGrid/>
              <w:spacing w:line="220" w:lineRule="exact"/>
              <w:rPr>
                <w:rFonts w:eastAsia="Times New Roman"/>
                <w:sz w:val="18"/>
                <w:szCs w:val="18"/>
              </w:rPr>
            </w:pPr>
          </w:p>
        </w:tc>
      </w:tr>
    </w:tbl>
    <w:p w:rsidR="009412B5" w:rsidRPr="00A15DB7" w:rsidRDefault="009412B5" w:rsidP="00916FF5">
      <w:pPr>
        <w:pStyle w:val="SingleTxtG"/>
        <w:spacing w:before="120"/>
        <w:rPr>
          <w:rFonts w:eastAsia="Times New Roman"/>
          <w:b/>
        </w:rPr>
      </w:pPr>
      <w:r w:rsidRPr="00D16F1D">
        <w:rPr>
          <w:rFonts w:eastAsia="Times New Roman"/>
          <w:b/>
          <w:bCs/>
          <w:lang w:val="fr-FR"/>
        </w:rPr>
        <w:t>Annexe 3, section 2, tableau A 3.2.3</w:t>
      </w:r>
    </w:p>
    <w:p w:rsidR="009412B5" w:rsidRPr="00D16F1D" w:rsidRDefault="009412B5" w:rsidP="00916FF5">
      <w:pPr>
        <w:pStyle w:val="SingleTxtG"/>
        <w:spacing w:before="120"/>
        <w:rPr>
          <w:rFonts w:eastAsia="Times New Roman"/>
        </w:rPr>
      </w:pPr>
      <w:r w:rsidRPr="00D16F1D">
        <w:rPr>
          <w:rFonts w:eastAsia="Times New Roman"/>
          <w:lang w:val="fr-FR"/>
        </w:rPr>
        <w:t>Ajouter les nouvelles rubriques suivantes</w:t>
      </w:r>
      <w:r>
        <w:rPr>
          <w:rFonts w:eastAsia="Times New Roman"/>
          <w:lang w:val="fr-FR"/>
        </w:rPr>
        <w:t>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07"/>
        <w:gridCol w:w="1246"/>
        <w:gridCol w:w="1007"/>
        <w:gridCol w:w="3270"/>
      </w:tblGrid>
      <w:tr w:rsidR="009412B5" w:rsidRPr="00D71A3D" w:rsidTr="00A15DB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375684">
              <w:rPr>
                <w:rFonts w:eastAsia="Times New Roman"/>
                <w:b/>
                <w:sz w:val="18"/>
                <w:szCs w:val="18"/>
                <w:lang w:val="fr-FR"/>
              </w:rPr>
              <w:t>Code</w:t>
            </w:r>
            <w:r w:rsidRPr="00375684">
              <w:rPr>
                <w:rFonts w:eastAsia="Times New Roman"/>
                <w:b/>
                <w:bCs/>
                <w:sz w:val="18"/>
                <w:szCs w:val="18"/>
                <w:lang w:val="fr-FR"/>
              </w:rPr>
              <w:t xml:space="preserve"> </w:t>
            </w:r>
            <w:r w:rsidR="00A15DB7">
              <w:rPr>
                <w:rFonts w:eastAsia="Times New Roman"/>
                <w:b/>
                <w:bCs/>
                <w:sz w:val="18"/>
                <w:szCs w:val="18"/>
                <w:lang w:val="fr-FR"/>
              </w:rPr>
              <w:br/>
            </w:r>
            <w:r w:rsidR="00A15DB7">
              <w:rPr>
                <w:rFonts w:eastAsia="Times New Roman"/>
                <w:b/>
                <w:bCs/>
                <w:sz w:val="18"/>
                <w:szCs w:val="18"/>
                <w:lang w:val="fr-FR"/>
              </w:rPr>
              <w:br/>
            </w:r>
            <w:r w:rsidRPr="00375684">
              <w:rPr>
                <w:rFonts w:eastAsia="Times New Roman"/>
                <w:b/>
                <w:bCs/>
                <w:sz w:val="18"/>
                <w:szCs w:val="18"/>
                <w:lang w:val="fr-FR"/>
              </w:rPr>
              <w:t>(</w:t>
            </w:r>
            <w:r w:rsidRPr="00D71A3D">
              <w:rPr>
                <w:rFonts w:eastAsia="Times New Roman"/>
                <w:b/>
                <w:bCs/>
                <w:sz w:val="18"/>
                <w:szCs w:val="18"/>
                <w:lang w:val="fr-FR"/>
              </w:rPr>
              <w:t>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Conseils de prudence concernant l</w:t>
            </w:r>
            <w:r w:rsidR="00F7022E" w:rsidRPr="00D71A3D">
              <w:rPr>
                <w:rFonts w:eastAsia="Times New Roman"/>
                <w:b/>
                <w:bCs/>
                <w:sz w:val="18"/>
                <w:szCs w:val="18"/>
                <w:lang w:val="fr-FR"/>
              </w:rPr>
              <w:t>’</w:t>
            </w:r>
            <w:r w:rsidRPr="00D71A3D">
              <w:rPr>
                <w:rFonts w:eastAsia="Times New Roman"/>
                <w:b/>
                <w:bCs/>
                <w:sz w:val="18"/>
                <w:szCs w:val="18"/>
                <w:lang w:val="fr-FR"/>
              </w:rPr>
              <w:t>intervention</w:t>
            </w:r>
          </w:p>
          <w:p w:rsidR="009412B5" w:rsidRPr="00D71A3D"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(2)</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 xml:space="preserve">Classe </w:t>
            </w:r>
            <w:r w:rsidR="00A15DB7">
              <w:rPr>
                <w:rFonts w:eastAsia="Times New Roman"/>
                <w:b/>
                <w:bCs/>
                <w:sz w:val="18"/>
                <w:szCs w:val="18"/>
                <w:lang w:val="fr-FR"/>
              </w:rPr>
              <w:br/>
            </w:r>
            <w:r w:rsidRPr="00D71A3D">
              <w:rPr>
                <w:rFonts w:eastAsia="Times New Roman"/>
                <w:b/>
                <w:bCs/>
                <w:sz w:val="18"/>
                <w:szCs w:val="18"/>
                <w:lang w:val="fr-FR"/>
              </w:rPr>
              <w:t xml:space="preserve">de danger </w:t>
            </w:r>
          </w:p>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Catégorie </w:t>
            </w:r>
            <w:r w:rsidR="00375684">
              <w:rPr>
                <w:rFonts w:eastAsia="Times New Roman"/>
                <w:b/>
                <w:bCs/>
                <w:sz w:val="18"/>
                <w:szCs w:val="18"/>
                <w:lang w:val="fr-FR"/>
              </w:rPr>
              <w:br/>
            </w:r>
            <w:r w:rsidRPr="00D71A3D">
              <w:rPr>
                <w:rFonts w:eastAsia="Times New Roman"/>
                <w:b/>
                <w:bCs/>
                <w:sz w:val="18"/>
                <w:szCs w:val="18"/>
                <w:lang w:val="fr-FR"/>
              </w:rPr>
              <w:t>de danger</w:t>
            </w:r>
            <w:r w:rsidRPr="00D71A3D">
              <w:rPr>
                <w:rFonts w:eastAsia="Times New Roman"/>
                <w:sz w:val="18"/>
                <w:szCs w:val="18"/>
                <w:lang w:val="fr-FR"/>
              </w:rPr>
              <w:t xml:space="preserve"> </w:t>
            </w:r>
          </w:p>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(4)</w:t>
            </w:r>
          </w:p>
        </w:tc>
        <w:tc>
          <w:tcPr>
            <w:tcW w:w="3270" w:type="dxa"/>
            <w:tcBorders>
              <w:top w:val="single" w:sz="4" w:space="0" w:color="auto"/>
              <w:left w:val="single" w:sz="4" w:space="0" w:color="auto"/>
              <w:bottom w:val="single" w:sz="4" w:space="0" w:color="auto"/>
              <w:right w:val="single" w:sz="4" w:space="0" w:color="auto"/>
            </w:tcBorders>
            <w:shd w:val="clear" w:color="auto" w:fill="auto"/>
            <w:hideMark/>
          </w:tcPr>
          <w:p w:rsid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Conditions relatives à l</w:t>
            </w:r>
            <w:r w:rsidR="00F7022E" w:rsidRPr="00D71A3D">
              <w:rPr>
                <w:rFonts w:eastAsia="Times New Roman"/>
                <w:b/>
                <w:bCs/>
                <w:sz w:val="18"/>
                <w:szCs w:val="18"/>
                <w:lang w:val="fr-FR"/>
              </w:rPr>
              <w:t>’</w:t>
            </w:r>
            <w:r w:rsidRPr="00D71A3D">
              <w:rPr>
                <w:rFonts w:eastAsia="Times New Roman"/>
                <w:b/>
                <w:bCs/>
                <w:sz w:val="18"/>
                <w:szCs w:val="18"/>
                <w:lang w:val="fr-FR"/>
              </w:rPr>
              <w:t xml:space="preserve">utilisation </w:t>
            </w:r>
          </w:p>
          <w:p w:rsidR="009412B5" w:rsidRPr="00375684" w:rsidRDefault="000B600C"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Pr>
                <w:rFonts w:eastAsia="Times New Roman"/>
                <w:b/>
                <w:bCs/>
                <w:sz w:val="18"/>
                <w:szCs w:val="18"/>
                <w:lang w:val="fr-FR"/>
              </w:rPr>
              <w:br/>
            </w:r>
            <w:r w:rsidR="009412B5" w:rsidRPr="00D71A3D">
              <w:rPr>
                <w:rFonts w:eastAsia="Times New Roman"/>
                <w:b/>
                <w:bCs/>
                <w:sz w:val="18"/>
                <w:szCs w:val="18"/>
                <w:lang w:val="fr-FR"/>
              </w:rPr>
              <w:t>(5)</w:t>
            </w:r>
          </w:p>
        </w:tc>
      </w:tr>
      <w:tr w:rsidR="009412B5" w:rsidRPr="00D71A3D" w:rsidTr="00A15DB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P381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En cas de fuite, éliminer toutes les sources d</w:t>
            </w:r>
            <w:r w:rsidR="00F7022E" w:rsidRPr="00D71A3D">
              <w:rPr>
                <w:rFonts w:eastAsia="Times New Roman"/>
                <w:sz w:val="18"/>
                <w:szCs w:val="18"/>
                <w:lang w:val="fr-FR"/>
              </w:rPr>
              <w:t>’</w:t>
            </w:r>
            <w:r w:rsidRPr="00D71A3D">
              <w:rPr>
                <w:rFonts w:eastAsia="Times New Roman"/>
                <w:sz w:val="18"/>
                <w:szCs w:val="18"/>
                <w:lang w:val="fr-FR"/>
              </w:rPr>
              <w:t>ignition.</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p>
        </w:tc>
      </w:tr>
      <w:tr w:rsidR="009412B5" w:rsidRPr="00D71A3D" w:rsidTr="00A15DB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P376</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Obturer la fuite si cela peut se faire sans danger.</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1, 2, 3</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p>
        </w:tc>
      </w:tr>
      <w:tr w:rsidR="009412B5" w:rsidRPr="00D71A3D" w:rsidTr="00A15DB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P370</w:t>
            </w:r>
            <w:r w:rsidRPr="00D71A3D">
              <w:rPr>
                <w:rFonts w:eastAsia="Times New Roman"/>
                <w:sz w:val="18"/>
                <w:szCs w:val="18"/>
                <w:lang w:val="fr-FR"/>
              </w:rPr>
              <w:br/>
              <w:t>+</w:t>
            </w:r>
            <w:r w:rsidRPr="00D71A3D">
              <w:rPr>
                <w:rFonts w:eastAsia="Times New Roman"/>
                <w:sz w:val="18"/>
                <w:szCs w:val="18"/>
                <w:lang w:val="fr-FR"/>
              </w:rPr>
              <w:br/>
              <w:t>0P378</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En cas d</w:t>
            </w:r>
            <w:r w:rsidR="00F7022E" w:rsidRPr="00D71A3D">
              <w:rPr>
                <w:rFonts w:eastAsia="Times New Roman"/>
                <w:sz w:val="18"/>
                <w:szCs w:val="18"/>
                <w:lang w:val="fr-FR"/>
              </w:rPr>
              <w:t>’</w:t>
            </w:r>
            <w:r w:rsidRPr="00D71A3D">
              <w:rPr>
                <w:rFonts w:eastAsia="Times New Roman"/>
                <w:sz w:val="18"/>
                <w:szCs w:val="18"/>
                <w:lang w:val="fr-FR"/>
              </w:rPr>
              <w:t>incendie, utiliser … pour l</w:t>
            </w:r>
            <w:r w:rsidR="00F7022E" w:rsidRPr="00D71A3D">
              <w:rPr>
                <w:rFonts w:eastAsia="Times New Roman"/>
                <w:sz w:val="18"/>
                <w:szCs w:val="18"/>
                <w:lang w:val="fr-FR"/>
              </w:rPr>
              <w:t>’</w:t>
            </w:r>
            <w:r w:rsidRPr="00D71A3D">
              <w:rPr>
                <w:rFonts w:eastAsia="Times New Roman"/>
                <w:sz w:val="18"/>
                <w:szCs w:val="18"/>
                <w:lang w:val="fr-FR"/>
              </w:rPr>
              <w:t xml:space="preserve">extinction. </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w:t>
            </w:r>
          </w:p>
        </w:tc>
        <w:tc>
          <w:tcPr>
            <w:tcW w:w="32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Il revient au fabricant/fournisseur ou </w:t>
            </w:r>
            <w:r w:rsidR="00EE419C">
              <w:rPr>
                <w:rFonts w:eastAsia="Times New Roman"/>
                <w:sz w:val="18"/>
                <w:szCs w:val="18"/>
                <w:lang w:val="fr-FR"/>
              </w:rPr>
              <w:br/>
            </w:r>
            <w:r w:rsidRPr="00D71A3D">
              <w:rPr>
                <w:rFonts w:eastAsia="Times New Roman"/>
                <w:sz w:val="18"/>
                <w:szCs w:val="18"/>
                <w:lang w:val="fr-FR"/>
              </w:rPr>
              <w:t>à l</w:t>
            </w:r>
            <w:r w:rsidR="00F7022E" w:rsidRPr="00D71A3D">
              <w:rPr>
                <w:rFonts w:eastAsia="Times New Roman"/>
                <w:sz w:val="18"/>
                <w:szCs w:val="18"/>
                <w:lang w:val="fr-FR"/>
              </w:rPr>
              <w:t>’</w:t>
            </w:r>
            <w:r w:rsidRPr="00D71A3D">
              <w:rPr>
                <w:rFonts w:eastAsia="Times New Roman"/>
                <w:sz w:val="18"/>
                <w:szCs w:val="18"/>
                <w:lang w:val="fr-FR"/>
              </w:rPr>
              <w:t>autorité compétente de préciser les agents appropriés.</w:t>
            </w:r>
          </w:p>
        </w:tc>
      </w:tr>
    </w:tbl>
    <w:p w:rsidR="009412B5" w:rsidRPr="00916FF5" w:rsidRDefault="009412B5" w:rsidP="00916FF5">
      <w:pPr>
        <w:pStyle w:val="SingleTxtG"/>
        <w:spacing w:before="120"/>
        <w:rPr>
          <w:rFonts w:eastAsia="Times New Roman"/>
          <w:b/>
          <w:sz w:val="18"/>
          <w:szCs w:val="18"/>
        </w:rPr>
      </w:pPr>
      <w:r w:rsidRPr="00916FF5">
        <w:rPr>
          <w:rFonts w:eastAsia="Times New Roman"/>
          <w:b/>
          <w:bCs/>
          <w:sz w:val="18"/>
          <w:szCs w:val="18"/>
          <w:lang w:val="fr-FR"/>
        </w:rPr>
        <w:t>Annexe 3, section 2, tableau A3.2.4</w:t>
      </w:r>
    </w:p>
    <w:p w:rsidR="009412B5" w:rsidRPr="00916FF5" w:rsidRDefault="009412B5" w:rsidP="00916FF5">
      <w:pPr>
        <w:pStyle w:val="SingleTxtG"/>
        <w:spacing w:before="120"/>
        <w:rPr>
          <w:rFonts w:eastAsia="Times New Roman"/>
          <w:sz w:val="18"/>
          <w:szCs w:val="18"/>
        </w:rPr>
      </w:pPr>
      <w:r w:rsidRPr="00916FF5">
        <w:rPr>
          <w:rFonts w:eastAsia="Times New Roman"/>
          <w:sz w:val="18"/>
          <w:szCs w:val="18"/>
          <w:lang w:val="fr-FR"/>
        </w:rPr>
        <w:t>Ajouter les nouvelles rubriques suivantes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07"/>
        <w:gridCol w:w="1271"/>
        <w:gridCol w:w="982"/>
        <w:gridCol w:w="3276"/>
      </w:tblGrid>
      <w:tr w:rsidR="00916FF5" w:rsidRPr="00916FF5" w:rsidTr="00A15DB7">
        <w:trPr>
          <w:tblHeader/>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lang w:val="en-GB"/>
              </w:rPr>
            </w:pPr>
            <w:r w:rsidRPr="00916FF5">
              <w:rPr>
                <w:rFonts w:eastAsia="Times New Roman"/>
                <w:b/>
                <w:bCs/>
                <w:sz w:val="18"/>
                <w:szCs w:val="18"/>
                <w:lang w:val="fr-FR"/>
              </w:rPr>
              <w:t>Code</w:t>
            </w:r>
            <w:r w:rsidR="00A15DB7">
              <w:rPr>
                <w:rFonts w:eastAsia="Times New Roman"/>
                <w:b/>
                <w:bCs/>
                <w:sz w:val="18"/>
                <w:szCs w:val="18"/>
                <w:lang w:val="fr-FR"/>
              </w:rPr>
              <w:br/>
            </w:r>
            <w:r w:rsidR="00A15DB7">
              <w:rPr>
                <w:rFonts w:eastAsia="Times New Roman"/>
                <w:b/>
                <w:bCs/>
                <w:sz w:val="18"/>
                <w:szCs w:val="18"/>
                <w:lang w:val="fr-FR"/>
              </w:rPr>
              <w:br/>
            </w:r>
            <w:r w:rsidRPr="00916FF5">
              <w:rPr>
                <w:rFonts w:eastAsia="Times New Roman"/>
                <w:b/>
                <w:bCs/>
                <w:sz w:val="18"/>
                <w:szCs w:val="18"/>
                <w:lang w:val="fr-FR"/>
              </w:rPr>
              <w:t>(1)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 xml:space="preserve">Conseils de prudence </w:t>
            </w:r>
            <w:r w:rsidR="00A15DB7">
              <w:rPr>
                <w:rFonts w:eastAsia="Times New Roman"/>
                <w:b/>
                <w:bCs/>
                <w:sz w:val="18"/>
                <w:szCs w:val="18"/>
                <w:lang w:val="fr-FR"/>
              </w:rPr>
              <w:br/>
            </w:r>
            <w:r w:rsidRPr="00916FF5">
              <w:rPr>
                <w:rFonts w:eastAsia="Times New Roman"/>
                <w:b/>
                <w:bCs/>
                <w:sz w:val="18"/>
                <w:szCs w:val="18"/>
                <w:lang w:val="fr-FR"/>
              </w:rPr>
              <w:t xml:space="preserve">concernant le stockage </w:t>
            </w:r>
            <w:r w:rsidR="00A15DB7">
              <w:rPr>
                <w:rFonts w:eastAsia="Times New Roman"/>
                <w:b/>
                <w:bCs/>
                <w:sz w:val="18"/>
                <w:szCs w:val="18"/>
                <w:lang w:val="fr-FR"/>
              </w:rPr>
              <w:br/>
            </w:r>
            <w:r w:rsidRPr="00916FF5">
              <w:rPr>
                <w:rFonts w:eastAsia="Times New Roman"/>
                <w:b/>
                <w:bCs/>
                <w:sz w:val="18"/>
                <w:szCs w:val="18"/>
                <w:lang w:val="fr-FR"/>
              </w:rPr>
              <w:t>(2)</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 xml:space="preserve">Classe </w:t>
            </w:r>
            <w:r w:rsidR="00A15DB7">
              <w:rPr>
                <w:rFonts w:eastAsia="Times New Roman"/>
                <w:b/>
                <w:bCs/>
                <w:sz w:val="18"/>
                <w:szCs w:val="18"/>
                <w:lang w:val="fr-FR"/>
              </w:rPr>
              <w:br/>
            </w:r>
            <w:r w:rsidRPr="00916FF5">
              <w:rPr>
                <w:rFonts w:eastAsia="Times New Roman"/>
                <w:b/>
                <w:bCs/>
                <w:sz w:val="18"/>
                <w:szCs w:val="18"/>
                <w:lang w:val="fr-FR"/>
              </w:rPr>
              <w:t xml:space="preserve">de danger </w:t>
            </w:r>
            <w:r w:rsidR="00A15DB7">
              <w:rPr>
                <w:rFonts w:eastAsia="Times New Roman"/>
                <w:b/>
                <w:bCs/>
                <w:sz w:val="18"/>
                <w:szCs w:val="18"/>
                <w:lang w:val="fr-FR"/>
              </w:rPr>
              <w:br/>
            </w:r>
            <w:r w:rsidRPr="00916FF5">
              <w:rPr>
                <w:rFonts w:eastAsia="Times New Roman"/>
                <w:b/>
                <w:bCs/>
                <w:sz w:val="18"/>
                <w:szCs w:val="18"/>
                <w:lang w:val="fr-FR"/>
              </w:rPr>
              <w:t>(3)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916FF5">
              <w:rPr>
                <w:rFonts w:eastAsia="Times New Roman"/>
                <w:b/>
                <w:bCs/>
                <w:sz w:val="18"/>
                <w:szCs w:val="18"/>
                <w:lang w:val="fr-FR"/>
              </w:rPr>
              <w:t xml:space="preserve">Catégorie </w:t>
            </w:r>
            <w:r w:rsidR="00A15DB7">
              <w:rPr>
                <w:rFonts w:eastAsia="Times New Roman"/>
                <w:b/>
                <w:bCs/>
                <w:sz w:val="18"/>
                <w:szCs w:val="18"/>
                <w:lang w:val="fr-FR"/>
              </w:rPr>
              <w:br/>
            </w:r>
            <w:r w:rsidRPr="00916FF5">
              <w:rPr>
                <w:rFonts w:eastAsia="Times New Roman"/>
                <w:b/>
                <w:bCs/>
                <w:sz w:val="18"/>
                <w:szCs w:val="18"/>
                <w:lang w:val="fr-FR"/>
              </w:rPr>
              <w:t xml:space="preserve">de danger </w:t>
            </w:r>
          </w:p>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(4)</w:t>
            </w:r>
          </w:p>
        </w:tc>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Conditions relatives à l</w:t>
            </w:r>
            <w:r w:rsidR="00F7022E" w:rsidRPr="00916FF5">
              <w:rPr>
                <w:rFonts w:eastAsia="Times New Roman"/>
                <w:b/>
                <w:bCs/>
                <w:sz w:val="18"/>
                <w:szCs w:val="18"/>
                <w:lang w:val="fr-FR"/>
              </w:rPr>
              <w:t>’</w:t>
            </w:r>
            <w:r w:rsidRPr="00916FF5">
              <w:rPr>
                <w:rFonts w:eastAsia="Times New Roman"/>
                <w:b/>
                <w:bCs/>
                <w:sz w:val="18"/>
                <w:szCs w:val="18"/>
                <w:lang w:val="fr-FR"/>
              </w:rPr>
              <w:t xml:space="preserve">utilisation </w:t>
            </w:r>
            <w:r w:rsidR="00A15DB7">
              <w:rPr>
                <w:rFonts w:eastAsia="Times New Roman"/>
                <w:b/>
                <w:bCs/>
                <w:sz w:val="18"/>
                <w:szCs w:val="18"/>
                <w:lang w:val="fr-FR"/>
              </w:rPr>
              <w:br/>
            </w:r>
            <w:r w:rsidR="000B600C">
              <w:rPr>
                <w:rFonts w:eastAsia="Times New Roman"/>
                <w:b/>
                <w:bCs/>
                <w:sz w:val="18"/>
                <w:szCs w:val="18"/>
                <w:lang w:val="fr-FR"/>
              </w:rPr>
              <w:br/>
            </w:r>
            <w:r w:rsidRPr="00916FF5">
              <w:rPr>
                <w:rFonts w:eastAsia="Times New Roman"/>
                <w:b/>
                <w:bCs/>
                <w:sz w:val="18"/>
                <w:szCs w:val="18"/>
                <w:lang w:val="fr-FR"/>
              </w:rPr>
              <w:t>(5)</w:t>
            </w:r>
          </w:p>
        </w:tc>
      </w:tr>
      <w:tr w:rsidR="00916FF5" w:rsidRPr="00916FF5" w:rsidTr="00A15DB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P403</w:t>
            </w:r>
          </w:p>
        </w:tc>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Stocker dans un endroit bien ventilé.</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 xml:space="preserve">Produits chimiques </w:t>
            </w:r>
            <w:r w:rsidR="00EE419C">
              <w:rPr>
                <w:rFonts w:eastAsia="Times New Roman"/>
                <w:sz w:val="18"/>
                <w:szCs w:val="18"/>
                <w:lang w:val="fr-FR"/>
              </w:rPr>
              <w:br/>
            </w:r>
            <w:r w:rsidRPr="00916FF5">
              <w:rPr>
                <w:rFonts w:eastAsia="Times New Roman"/>
                <w:sz w:val="18"/>
                <w:szCs w:val="18"/>
                <w:lang w:val="fr-FR"/>
              </w:rPr>
              <w:t>sous pression (chap</w:t>
            </w:r>
            <w:r w:rsidR="00A15DB7">
              <w:rPr>
                <w:rFonts w:eastAsia="Times New Roman"/>
                <w:sz w:val="18"/>
                <w:szCs w:val="18"/>
                <w:lang w:val="fr-FR"/>
              </w:rPr>
              <w:t>. </w:t>
            </w:r>
            <w:r w:rsidRPr="00916FF5">
              <w:rPr>
                <w:rFonts w:eastAsia="Times New Roman"/>
                <w:sz w:val="18"/>
                <w:szCs w:val="18"/>
                <w:lang w:val="fr-FR"/>
              </w:rPr>
              <w:t>2.3)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1, 2, 3</w:t>
            </w:r>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tabs>
                <w:tab w:val="left" w:pos="1411"/>
              </w:tabs>
              <w:kinsoku/>
              <w:overflowPunct/>
              <w:autoSpaceDE/>
              <w:autoSpaceDN/>
              <w:adjustRightInd/>
              <w:snapToGrid/>
              <w:spacing w:line="220" w:lineRule="exact"/>
              <w:rPr>
                <w:rFonts w:eastAsia="Times New Roman"/>
                <w:sz w:val="18"/>
                <w:szCs w:val="18"/>
              </w:rPr>
            </w:pPr>
          </w:p>
        </w:tc>
      </w:tr>
      <w:tr w:rsidR="00916FF5" w:rsidRPr="00916FF5" w:rsidTr="00A15DB7">
        <w:trPr>
          <w:trHeight w:val="16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lastRenderedPageBreak/>
              <w:t>P410</w:t>
            </w:r>
          </w:p>
        </w:tc>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lang w:val="en-GB"/>
              </w:rPr>
            </w:pPr>
            <w:r w:rsidRPr="00916FF5">
              <w:rPr>
                <w:rFonts w:eastAsia="Times New Roman"/>
                <w:sz w:val="18"/>
                <w:szCs w:val="18"/>
                <w:lang w:val="fr-FR"/>
              </w:rPr>
              <w:t>Protéger du rayonnement solaire.</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t xml:space="preserve">Produits chimiques </w:t>
            </w:r>
            <w:r w:rsidR="00042857">
              <w:rPr>
                <w:rFonts w:eastAsia="Times New Roman"/>
                <w:sz w:val="18"/>
                <w:szCs w:val="18"/>
                <w:lang w:val="fr-FR"/>
              </w:rPr>
              <w:br/>
            </w:r>
            <w:r w:rsidRPr="00916FF5">
              <w:rPr>
                <w:rFonts w:eastAsia="Times New Roman"/>
                <w:sz w:val="18"/>
                <w:szCs w:val="18"/>
                <w:lang w:val="fr-FR"/>
              </w:rPr>
              <w:t>sous pression (chap</w:t>
            </w:r>
            <w:r w:rsidR="00A15DB7">
              <w:rPr>
                <w:rFonts w:eastAsia="Times New Roman"/>
                <w:sz w:val="18"/>
                <w:szCs w:val="18"/>
                <w:lang w:val="fr-FR"/>
              </w:rPr>
              <w:t>. </w:t>
            </w:r>
            <w:r w:rsidRPr="00916FF5">
              <w:rPr>
                <w:rFonts w:eastAsia="Times New Roman"/>
                <w:sz w:val="18"/>
                <w:szCs w:val="18"/>
                <w:lang w:val="fr-FR"/>
              </w:rPr>
              <w:t>2.3)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suppressAutoHyphens w:val="0"/>
              <w:kinsoku/>
              <w:overflowPunct/>
              <w:snapToGrid/>
              <w:spacing w:before="40" w:after="40" w:line="220" w:lineRule="exact"/>
              <w:ind w:left="57" w:right="57"/>
              <w:jc w:val="both"/>
              <w:rPr>
                <w:rFonts w:eastAsia="Times New Roman"/>
                <w:sz w:val="18"/>
                <w:szCs w:val="18"/>
              </w:rPr>
            </w:pPr>
            <w:r w:rsidRPr="00916FF5">
              <w:rPr>
                <w:rFonts w:eastAsia="Times New Roman"/>
                <w:sz w:val="18"/>
                <w:szCs w:val="18"/>
                <w:lang w:val="fr-FR"/>
              </w:rPr>
              <w:t>1, 2, 3</w:t>
            </w:r>
          </w:p>
        </w:tc>
        <w:tc>
          <w:tcPr>
            <w:tcW w:w="3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EE419C" w:rsidP="00EE419C">
            <w:pPr>
              <w:suppressAutoHyphens w:val="0"/>
              <w:kinsoku/>
              <w:overflowPunct/>
              <w:snapToGrid/>
              <w:spacing w:before="40" w:after="40" w:line="220" w:lineRule="exact"/>
              <w:ind w:left="57" w:right="57"/>
              <w:rPr>
                <w:rFonts w:eastAsia="Times New Roman"/>
                <w:sz w:val="18"/>
                <w:szCs w:val="18"/>
              </w:rPr>
            </w:pPr>
            <w:r>
              <w:rPr>
                <w:rFonts w:eastAsia="Times New Roman"/>
                <w:i/>
                <w:iCs/>
                <w:sz w:val="18"/>
                <w:szCs w:val="18"/>
                <w:lang w:val="fr-FR"/>
              </w:rPr>
              <w:t xml:space="preserve">Peut </w:t>
            </w:r>
            <w:r w:rsidRPr="00916FF5">
              <w:rPr>
                <w:rFonts w:eastAsia="Times New Roman"/>
                <w:i/>
                <w:iCs/>
                <w:sz w:val="18"/>
                <w:szCs w:val="18"/>
                <w:lang w:val="fr-FR"/>
              </w:rPr>
              <w:t>être</w:t>
            </w:r>
            <w:r w:rsidR="009412B5" w:rsidRPr="00916FF5">
              <w:rPr>
                <w:rFonts w:eastAsia="Times New Roman"/>
                <w:i/>
                <w:iCs/>
                <w:sz w:val="18"/>
                <w:szCs w:val="18"/>
                <w:lang w:val="fr-FR"/>
              </w:rPr>
              <w:t xml:space="preserve"> omis pour les produits chimiques sous pression contenus dans des bouteilles à gaz transportables conformément à l</w:t>
            </w:r>
            <w:r w:rsidR="00F7022E" w:rsidRPr="00916FF5">
              <w:rPr>
                <w:rFonts w:eastAsia="Times New Roman"/>
                <w:i/>
                <w:iCs/>
                <w:sz w:val="18"/>
                <w:szCs w:val="18"/>
                <w:lang w:val="fr-FR"/>
              </w:rPr>
              <w:t>’</w:t>
            </w:r>
            <w:r w:rsidR="009412B5" w:rsidRPr="00916FF5">
              <w:rPr>
                <w:rFonts w:eastAsia="Times New Roman"/>
                <w:i/>
                <w:iCs/>
                <w:sz w:val="18"/>
                <w:szCs w:val="18"/>
                <w:lang w:val="fr-FR"/>
              </w:rPr>
              <w:t>instruction d</w:t>
            </w:r>
            <w:r w:rsidR="00F7022E" w:rsidRPr="00916FF5">
              <w:rPr>
                <w:rFonts w:eastAsia="Times New Roman"/>
                <w:i/>
                <w:iCs/>
                <w:sz w:val="18"/>
                <w:szCs w:val="18"/>
                <w:lang w:val="fr-FR"/>
              </w:rPr>
              <w:t>’</w:t>
            </w:r>
            <w:r w:rsidR="009412B5" w:rsidRPr="00916FF5">
              <w:rPr>
                <w:rFonts w:eastAsia="Times New Roman"/>
                <w:i/>
                <w:iCs/>
                <w:sz w:val="18"/>
                <w:szCs w:val="18"/>
                <w:lang w:val="fr-FR"/>
              </w:rPr>
              <w:t>emballage P200 des Recommandations de l</w:t>
            </w:r>
            <w:r w:rsidR="00F7022E" w:rsidRPr="00916FF5">
              <w:rPr>
                <w:rFonts w:eastAsia="Times New Roman"/>
                <w:i/>
                <w:iCs/>
                <w:sz w:val="18"/>
                <w:szCs w:val="18"/>
                <w:lang w:val="fr-FR"/>
              </w:rPr>
              <w:t>’</w:t>
            </w:r>
            <w:r w:rsidR="009412B5" w:rsidRPr="00916FF5">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916FF5">
              <w:rPr>
                <w:rFonts w:eastAsia="Times New Roman"/>
                <w:i/>
                <w:iCs/>
                <w:sz w:val="18"/>
                <w:szCs w:val="18"/>
                <w:lang w:val="fr-FR"/>
              </w:rPr>
              <w:t>’</w:t>
            </w:r>
            <w:r w:rsidR="009412B5" w:rsidRPr="00916FF5">
              <w:rPr>
                <w:rFonts w:eastAsia="Times New Roman"/>
                <w:i/>
                <w:iCs/>
                <w:sz w:val="18"/>
                <w:szCs w:val="18"/>
                <w:lang w:val="fr-FR"/>
              </w:rPr>
              <w:t>autorité compétente.</w:t>
            </w:r>
          </w:p>
        </w:tc>
      </w:tr>
      <w:tr w:rsidR="00916FF5" w:rsidRPr="00916FF5" w:rsidTr="00A15DB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lang w:val="en-GB"/>
              </w:rPr>
            </w:pPr>
            <w:r w:rsidRPr="00916FF5">
              <w:rPr>
                <w:rFonts w:eastAsia="Times New Roman"/>
                <w:sz w:val="18"/>
                <w:szCs w:val="18"/>
                <w:lang w:val="fr-FR"/>
              </w:rPr>
              <w:t>P410 + P403</w:t>
            </w:r>
          </w:p>
        </w:tc>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t xml:space="preserve">Protéger du rayonnement solaire. Stocker dans un endroit bien ventilé. </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t xml:space="preserve">Produits chimiques </w:t>
            </w:r>
            <w:r w:rsidR="00042857">
              <w:rPr>
                <w:rFonts w:eastAsia="Times New Roman"/>
                <w:sz w:val="18"/>
                <w:szCs w:val="18"/>
                <w:lang w:val="fr-FR"/>
              </w:rPr>
              <w:br/>
            </w:r>
            <w:r w:rsidRPr="00916FF5">
              <w:rPr>
                <w:rFonts w:eastAsia="Times New Roman"/>
                <w:sz w:val="18"/>
                <w:szCs w:val="18"/>
                <w:lang w:val="fr-FR"/>
              </w:rPr>
              <w:t>sous pression (chap</w:t>
            </w:r>
            <w:r w:rsidR="00A15DB7">
              <w:rPr>
                <w:rFonts w:eastAsia="Times New Roman"/>
                <w:sz w:val="18"/>
                <w:szCs w:val="18"/>
                <w:lang w:val="fr-FR"/>
              </w:rPr>
              <w:t>. </w:t>
            </w:r>
            <w:r w:rsidRPr="00916FF5">
              <w:rPr>
                <w:rFonts w:eastAsia="Times New Roman"/>
                <w:sz w:val="18"/>
                <w:szCs w:val="18"/>
                <w:lang w:val="fr-FR"/>
              </w:rPr>
              <w:t>2.3)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tabs>
                <w:tab w:val="left" w:pos="1411"/>
              </w:tabs>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1, 2, 3</w:t>
            </w:r>
          </w:p>
        </w:tc>
        <w:tc>
          <w:tcPr>
            <w:tcW w:w="3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i/>
                <w:iCs/>
                <w:sz w:val="18"/>
                <w:szCs w:val="18"/>
                <w:lang w:val="fr-FR"/>
              </w:rPr>
              <w:t>P410 Peut être omis pour les produits chimiques sous pression contenus dans des bouteilles à gaz transportables conformément à l</w:t>
            </w:r>
            <w:r w:rsidR="00F7022E" w:rsidRPr="00916FF5">
              <w:rPr>
                <w:rFonts w:eastAsia="Times New Roman"/>
                <w:i/>
                <w:iCs/>
                <w:sz w:val="18"/>
                <w:szCs w:val="18"/>
                <w:lang w:val="fr-FR"/>
              </w:rPr>
              <w:t>’</w:t>
            </w:r>
            <w:r w:rsidRPr="00916FF5">
              <w:rPr>
                <w:rFonts w:eastAsia="Times New Roman"/>
                <w:i/>
                <w:iCs/>
                <w:sz w:val="18"/>
                <w:szCs w:val="18"/>
                <w:lang w:val="fr-FR"/>
              </w:rPr>
              <w:t>instruction d</w:t>
            </w:r>
            <w:r w:rsidR="00F7022E" w:rsidRPr="00916FF5">
              <w:rPr>
                <w:rFonts w:eastAsia="Times New Roman"/>
                <w:i/>
                <w:iCs/>
                <w:sz w:val="18"/>
                <w:szCs w:val="18"/>
                <w:lang w:val="fr-FR"/>
              </w:rPr>
              <w:t>’</w:t>
            </w:r>
            <w:r w:rsidRPr="00916FF5">
              <w:rPr>
                <w:rFonts w:eastAsia="Times New Roman"/>
                <w:i/>
                <w:iCs/>
                <w:sz w:val="18"/>
                <w:szCs w:val="18"/>
                <w:lang w:val="fr-FR"/>
              </w:rPr>
              <w:t>emballage P200 des Recommandations de l</w:t>
            </w:r>
            <w:r w:rsidR="00F7022E" w:rsidRPr="00916FF5">
              <w:rPr>
                <w:rFonts w:eastAsia="Times New Roman"/>
                <w:i/>
                <w:iCs/>
                <w:sz w:val="18"/>
                <w:szCs w:val="18"/>
                <w:lang w:val="fr-FR"/>
              </w:rPr>
              <w:t>’</w:t>
            </w:r>
            <w:r w:rsidRPr="00916FF5">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916FF5">
              <w:rPr>
                <w:rFonts w:eastAsia="Times New Roman"/>
                <w:i/>
                <w:iCs/>
                <w:sz w:val="18"/>
                <w:szCs w:val="18"/>
                <w:lang w:val="fr-FR"/>
              </w:rPr>
              <w:t>’</w:t>
            </w:r>
            <w:r w:rsidRPr="00916FF5">
              <w:rPr>
                <w:rFonts w:eastAsia="Times New Roman"/>
                <w:i/>
                <w:iCs/>
                <w:sz w:val="18"/>
                <w:szCs w:val="18"/>
                <w:lang w:val="fr-FR"/>
              </w:rPr>
              <w:t>autorité compétente.</w:t>
            </w:r>
          </w:p>
        </w:tc>
      </w:tr>
    </w:tbl>
    <w:p w:rsidR="009412B5" w:rsidRPr="00D16F1D" w:rsidRDefault="009412B5" w:rsidP="00916FF5">
      <w:pPr>
        <w:pStyle w:val="SingleTxtG"/>
        <w:spacing w:before="120"/>
        <w:rPr>
          <w:rFonts w:eastAsia="Times New Roman"/>
          <w:b/>
        </w:rPr>
      </w:pPr>
      <w:r w:rsidRPr="00D16F1D">
        <w:rPr>
          <w:rFonts w:eastAsia="Times New Roman"/>
          <w:b/>
          <w:bCs/>
          <w:lang w:val="fr-FR"/>
        </w:rPr>
        <w:t xml:space="preserve">Annexe 3, </w:t>
      </w:r>
      <w:r w:rsidR="00042857">
        <w:rPr>
          <w:rFonts w:eastAsia="Times New Roman"/>
          <w:b/>
          <w:bCs/>
          <w:lang w:val="fr-FR"/>
        </w:rPr>
        <w:t>s</w:t>
      </w:r>
      <w:r w:rsidRPr="00D16F1D">
        <w:rPr>
          <w:rFonts w:eastAsia="Times New Roman"/>
          <w:b/>
          <w:bCs/>
          <w:lang w:val="fr-FR"/>
        </w:rPr>
        <w:t>ection 3,</w:t>
      </w:r>
      <w:r>
        <w:rPr>
          <w:rFonts w:eastAsia="Times New Roman"/>
          <w:b/>
          <w:bCs/>
          <w:lang w:val="fr-FR"/>
        </w:rPr>
        <w:t xml:space="preserve"> </w:t>
      </w:r>
      <w:r w:rsidRPr="00D16F1D">
        <w:rPr>
          <w:rFonts w:eastAsia="Times New Roman"/>
          <w:b/>
          <w:bCs/>
          <w:lang w:val="fr-FR"/>
        </w:rPr>
        <w:t>Tableaux des conseils de prudence par classe/catégorie de danger</w:t>
      </w:r>
    </w:p>
    <w:p w:rsidR="009412B5" w:rsidRPr="00D16F1D" w:rsidRDefault="009412B5" w:rsidP="00916FF5">
      <w:pPr>
        <w:pStyle w:val="SingleTxtG"/>
      </w:pPr>
      <w:r w:rsidRPr="00916FF5">
        <w:t>Ajouter</w:t>
      </w:r>
      <w:r w:rsidRPr="00D16F1D">
        <w:rPr>
          <w:lang w:val="fr-FR"/>
        </w:rPr>
        <w:t xml:space="preserve"> les tableaux suivants</w:t>
      </w:r>
      <w:r>
        <w:rPr>
          <w:lang w:val="fr-FR"/>
        </w:rPr>
        <w:t> :</w:t>
      </w:r>
      <w:r w:rsidRPr="00D16F1D">
        <w:rPr>
          <w:lang w:val="fr-FR"/>
        </w:rPr>
        <w:t xml:space="preserve"> </w:t>
      </w:r>
    </w:p>
    <w:p w:rsidR="009412B5" w:rsidRPr="00D16F1D" w:rsidRDefault="00916FF5" w:rsidP="00916FF5">
      <w:pPr>
        <w:pStyle w:val="SingleTxtG"/>
        <w:spacing w:before="120"/>
        <w:rPr>
          <w:rFonts w:eastAsia="Times New Roman"/>
          <w:b/>
        </w:rPr>
      </w:pPr>
      <w:r w:rsidRPr="00916FF5">
        <w:rPr>
          <w:rFonts w:eastAsia="Times New Roman"/>
          <w:lang w:val="fr-FR"/>
        </w:rPr>
        <w:t>« </w:t>
      </w:r>
      <w:r w:rsidR="009412B5" w:rsidRPr="00D16F1D">
        <w:rPr>
          <w:rFonts w:eastAsia="Times New Roman"/>
          <w:b/>
          <w:bCs/>
          <w:lang w:val="fr-FR"/>
        </w:rPr>
        <w:t>Produits chimiques sous pression (chap</w:t>
      </w:r>
      <w:r w:rsidR="00042857">
        <w:rPr>
          <w:rFonts w:eastAsia="Times New Roman"/>
          <w:b/>
          <w:bCs/>
          <w:lang w:val="fr-FR"/>
        </w:rPr>
        <w:t>. </w:t>
      </w:r>
      <w:r w:rsidR="009412B5" w:rsidRPr="00D16F1D">
        <w:rPr>
          <w:rFonts w:eastAsia="Times New Roman"/>
          <w:b/>
          <w:bCs/>
          <w:lang w:val="fr-FR"/>
        </w:rPr>
        <w:t>2.3, sect</w:t>
      </w:r>
      <w:r w:rsidR="00042857">
        <w:rPr>
          <w:rFonts w:eastAsia="Times New Roman"/>
          <w:b/>
          <w:bCs/>
          <w:lang w:val="fr-FR"/>
        </w:rPr>
        <w:t>.</w:t>
      </w:r>
      <w:r w:rsidR="009412B5" w:rsidRPr="00D16F1D">
        <w:rPr>
          <w:rFonts w:eastAsia="Times New Roman"/>
          <w:b/>
          <w:bCs/>
          <w:lang w:val="fr-FR"/>
        </w:rPr>
        <w:t>2.3.2)</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121"/>
        <w:gridCol w:w="721"/>
        <w:gridCol w:w="709"/>
        <w:gridCol w:w="709"/>
        <w:gridCol w:w="171"/>
        <w:gridCol w:w="1246"/>
        <w:gridCol w:w="567"/>
        <w:gridCol w:w="2372"/>
        <w:gridCol w:w="1035"/>
      </w:tblGrid>
      <w:tr w:rsidR="009412B5" w:rsidRPr="00916FF5" w:rsidTr="00AD2F75">
        <w:tc>
          <w:tcPr>
            <w:tcW w:w="993" w:type="dxa"/>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Catégorie de danger</w:t>
            </w:r>
          </w:p>
        </w:tc>
        <w:tc>
          <w:tcPr>
            <w:tcW w:w="1842" w:type="dxa"/>
            <w:gridSpan w:val="2"/>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Symbole</w:t>
            </w:r>
          </w:p>
        </w:tc>
        <w:tc>
          <w:tcPr>
            <w:tcW w:w="709" w:type="dxa"/>
            <w:tcBorders>
              <w:top w:val="nil"/>
              <w:left w:val="nil"/>
              <w:bottom w:val="nil"/>
              <w:right w:val="nil"/>
            </w:tcBorders>
            <w:shd w:val="clear" w:color="auto" w:fill="auto"/>
            <w:vAlign w:val="bottom"/>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lang w:val="en-US"/>
              </w:rPr>
            </w:pPr>
          </w:p>
        </w:tc>
        <w:tc>
          <w:tcPr>
            <w:tcW w:w="709" w:type="dxa"/>
            <w:tcBorders>
              <w:top w:val="nil"/>
              <w:left w:val="nil"/>
              <w:bottom w:val="nil"/>
              <w:right w:val="nil"/>
            </w:tcBorders>
            <w:shd w:val="clear" w:color="auto" w:fill="auto"/>
            <w:vAlign w:val="bottom"/>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lang w:val="en-US"/>
              </w:rPr>
            </w:pPr>
          </w:p>
        </w:tc>
        <w:tc>
          <w:tcPr>
            <w:tcW w:w="1417" w:type="dxa"/>
            <w:gridSpan w:val="2"/>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w:t>
            </w:r>
            <w:r w:rsidR="00F7022E" w:rsidRPr="00916FF5">
              <w:rPr>
                <w:rFonts w:eastAsia="Times New Roman"/>
                <w:b/>
                <w:bCs/>
                <w:sz w:val="18"/>
                <w:szCs w:val="18"/>
                <w:lang w:val="fr-FR"/>
              </w:rPr>
              <w:t>’</w:t>
            </w:r>
            <w:r w:rsidRPr="00916FF5">
              <w:rPr>
                <w:rFonts w:eastAsia="Times New Roman"/>
                <w:b/>
                <w:bCs/>
                <w:sz w:val="18"/>
                <w:szCs w:val="18"/>
                <w:lang w:val="fr-FR"/>
              </w:rPr>
              <w:t>avertissement</w:t>
            </w:r>
          </w:p>
        </w:tc>
        <w:tc>
          <w:tcPr>
            <w:tcW w:w="3974" w:type="dxa"/>
            <w:gridSpan w:val="3"/>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de danger</w:t>
            </w:r>
          </w:p>
        </w:tc>
      </w:tr>
      <w:tr w:rsidR="009412B5" w:rsidRPr="00916FF5" w:rsidTr="00AD2F75">
        <w:tc>
          <w:tcPr>
            <w:tcW w:w="993" w:type="dxa"/>
            <w:tcBorders>
              <w:top w:val="nil"/>
              <w:left w:val="nil"/>
              <w:bottom w:val="nil"/>
              <w:right w:val="nil"/>
            </w:tcBorders>
            <w:shd w:val="clear" w:color="auto" w:fill="auto"/>
            <w:hideMark/>
          </w:tcPr>
          <w:p w:rsidR="009412B5" w:rsidRPr="00916FF5" w:rsidRDefault="009412B5" w:rsidP="00AD2F75">
            <w:pPr>
              <w:kinsoku/>
              <w:overflowPunct/>
              <w:autoSpaceDE/>
              <w:autoSpaceDN/>
              <w:adjustRightInd/>
              <w:snapToGrid/>
              <w:spacing w:before="40" w:after="40"/>
              <w:ind w:left="57" w:right="57"/>
              <w:rPr>
                <w:rFonts w:eastAsia="Times New Roman"/>
                <w:sz w:val="18"/>
                <w:szCs w:val="18"/>
                <w:lang w:val="en-GB"/>
              </w:rPr>
            </w:pPr>
            <w:r w:rsidRPr="00916FF5">
              <w:rPr>
                <w:rFonts w:eastAsia="Times New Roman"/>
                <w:sz w:val="18"/>
                <w:szCs w:val="18"/>
                <w:lang w:val="fr-FR"/>
              </w:rPr>
              <w:t>1</w:t>
            </w:r>
          </w:p>
        </w:tc>
        <w:tc>
          <w:tcPr>
            <w:tcW w:w="1842" w:type="dxa"/>
            <w:gridSpan w:val="2"/>
            <w:tcBorders>
              <w:top w:val="nil"/>
              <w:left w:val="nil"/>
              <w:bottom w:val="nil"/>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Flamme + Bouteille </w:t>
            </w:r>
            <w:r w:rsidR="00AD2F75">
              <w:rPr>
                <w:rFonts w:eastAsia="Times New Roman"/>
                <w:sz w:val="18"/>
                <w:szCs w:val="18"/>
                <w:lang w:val="fr-FR"/>
              </w:rPr>
              <w:br/>
            </w:r>
            <w:r w:rsidRPr="00916FF5">
              <w:rPr>
                <w:rFonts w:eastAsia="Times New Roman"/>
                <w:sz w:val="18"/>
                <w:szCs w:val="18"/>
                <w:lang w:val="fr-FR"/>
              </w:rPr>
              <w:t>à gaz</w:t>
            </w:r>
          </w:p>
        </w:tc>
        <w:tc>
          <w:tcPr>
            <w:tcW w:w="709" w:type="dxa"/>
            <w:vMerge w:val="restart"/>
            <w:tcBorders>
              <w:top w:val="nil"/>
              <w:left w:val="nil"/>
              <w:bottom w:val="nil"/>
              <w:right w:val="nil"/>
            </w:tcBorders>
            <w:shd w:val="clear" w:color="auto" w:fill="auto"/>
            <w:vAlign w:val="center"/>
            <w:hideMark/>
          </w:tcPr>
          <w:p w:rsidR="009412B5" w:rsidRPr="00AD2F75" w:rsidRDefault="009412B5" w:rsidP="00AD2F75">
            <w:pPr>
              <w:kinsoku/>
              <w:overflowPunct/>
              <w:autoSpaceDE/>
              <w:autoSpaceDN/>
              <w:adjustRightInd/>
              <w:snapToGrid/>
              <w:spacing w:before="40" w:after="40"/>
              <w:ind w:left="57" w:right="57"/>
              <w:jc w:val="center"/>
              <w:rPr>
                <w:rFonts w:eastAsia="Times New Roman"/>
                <w:sz w:val="18"/>
                <w:szCs w:val="18"/>
              </w:rPr>
            </w:pPr>
            <w:r w:rsidRPr="00916FF5">
              <w:rPr>
                <w:rFonts w:eastAsia="Times New Roman"/>
                <w:sz w:val="18"/>
                <w:szCs w:val="18"/>
                <w:lang w:val="en-GB"/>
              </w:rP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25pt" o:ole="" fillcolor="window">
                  <v:imagedata r:id="rId15" o:title=""/>
                </v:shape>
                <o:OLEObject Type="Embed" ProgID="Word.Picture.8" ShapeID="_x0000_i1025" DrawAspect="Content" ObjectID="_1587214556" r:id="rId16"/>
              </w:object>
            </w:r>
          </w:p>
        </w:tc>
        <w:tc>
          <w:tcPr>
            <w:tcW w:w="709" w:type="dxa"/>
            <w:vMerge w:val="restart"/>
            <w:tcBorders>
              <w:top w:val="nil"/>
              <w:left w:val="nil"/>
              <w:bottom w:val="nil"/>
              <w:right w:val="nil"/>
            </w:tcBorders>
            <w:shd w:val="clear" w:color="auto" w:fill="auto"/>
            <w:vAlign w:val="center"/>
          </w:tcPr>
          <w:p w:rsidR="009412B5" w:rsidRPr="00AD2F75" w:rsidRDefault="009412B5" w:rsidP="00AD2F75">
            <w:pPr>
              <w:kinsoku/>
              <w:overflowPunct/>
              <w:autoSpaceDE/>
              <w:autoSpaceDN/>
              <w:adjustRightInd/>
              <w:snapToGrid/>
              <w:spacing w:before="40" w:after="40"/>
              <w:ind w:left="57" w:right="57"/>
              <w:jc w:val="center"/>
              <w:rPr>
                <w:rFonts w:eastAsia="Times New Roman"/>
                <w:sz w:val="18"/>
                <w:szCs w:val="18"/>
              </w:rPr>
            </w:pPr>
            <w:r w:rsidRPr="00916FF5">
              <w:rPr>
                <w:rFonts w:eastAsia="Times New Roman"/>
                <w:b/>
                <w:noProof/>
                <w:sz w:val="18"/>
                <w:szCs w:val="18"/>
                <w:lang w:eastAsia="fr-CH"/>
              </w:rPr>
              <w:drawing>
                <wp:inline distT="0" distB="0" distL="0" distR="0" wp14:anchorId="5801CF6D" wp14:editId="587F5F5D">
                  <wp:extent cx="393700" cy="260350"/>
                  <wp:effectExtent l="0" t="0" r="635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p>
        </w:tc>
        <w:tc>
          <w:tcPr>
            <w:tcW w:w="1417" w:type="dxa"/>
            <w:gridSpan w:val="2"/>
            <w:tcBorders>
              <w:top w:val="nil"/>
              <w:left w:val="nil"/>
              <w:bottom w:val="nil"/>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Danger</w:t>
            </w:r>
          </w:p>
        </w:tc>
        <w:tc>
          <w:tcPr>
            <w:tcW w:w="567" w:type="dxa"/>
            <w:tcBorders>
              <w:top w:val="nil"/>
              <w:left w:val="nil"/>
              <w:bottom w:val="nil"/>
              <w:right w:val="nil"/>
            </w:tcBorders>
            <w:shd w:val="clear" w:color="auto" w:fill="auto"/>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H282 </w:t>
            </w:r>
          </w:p>
        </w:tc>
        <w:tc>
          <w:tcPr>
            <w:tcW w:w="3407" w:type="dxa"/>
            <w:gridSpan w:val="2"/>
            <w:tcBorders>
              <w:top w:val="nil"/>
              <w:left w:val="nil"/>
              <w:bottom w:val="nil"/>
              <w:right w:val="nil"/>
            </w:tcBorders>
            <w:shd w:val="clear" w:color="auto" w:fill="auto"/>
          </w:tcPr>
          <w:p w:rsidR="009412B5" w:rsidRPr="00916FF5" w:rsidRDefault="009412B5" w:rsidP="00AD2F75">
            <w:pPr>
              <w:kinsoku/>
              <w:overflowPunct/>
              <w:autoSpaceDE/>
              <w:autoSpaceDN/>
              <w:adjustRightInd/>
              <w:snapToGrid/>
              <w:spacing w:before="40" w:after="40"/>
              <w:ind w:left="57"/>
              <w:rPr>
                <w:rFonts w:eastAsia="Times New Roman"/>
                <w:sz w:val="18"/>
                <w:szCs w:val="18"/>
              </w:rPr>
            </w:pPr>
            <w:r w:rsidRPr="00916FF5">
              <w:rPr>
                <w:rFonts w:eastAsia="Times New Roman"/>
                <w:sz w:val="18"/>
                <w:szCs w:val="18"/>
                <w:lang w:val="fr-FR"/>
              </w:rPr>
              <w:t>Produit chimique sous pression extrêmement inflammable : peut exploser sous l</w:t>
            </w:r>
            <w:r w:rsidR="00F7022E" w:rsidRPr="00916FF5">
              <w:rPr>
                <w:rFonts w:eastAsia="Times New Roman"/>
                <w:sz w:val="18"/>
                <w:szCs w:val="18"/>
                <w:lang w:val="fr-FR"/>
              </w:rPr>
              <w:t>’</w:t>
            </w:r>
            <w:r w:rsidRPr="00916FF5">
              <w:rPr>
                <w:rFonts w:eastAsia="Times New Roman"/>
                <w:sz w:val="18"/>
                <w:szCs w:val="18"/>
                <w:lang w:val="fr-FR"/>
              </w:rPr>
              <w:t>effet de la chaleur</w:t>
            </w:r>
          </w:p>
        </w:tc>
      </w:tr>
      <w:tr w:rsidR="009412B5" w:rsidRPr="00916FF5" w:rsidTr="00AD2F75">
        <w:tc>
          <w:tcPr>
            <w:tcW w:w="993" w:type="dxa"/>
            <w:tcBorders>
              <w:top w:val="nil"/>
              <w:left w:val="nil"/>
              <w:bottom w:val="single" w:sz="4" w:space="0" w:color="auto"/>
              <w:right w:val="nil"/>
            </w:tcBorders>
            <w:shd w:val="clear" w:color="auto" w:fill="auto"/>
            <w:hideMark/>
          </w:tcPr>
          <w:p w:rsidR="009412B5" w:rsidRPr="00916FF5" w:rsidRDefault="009412B5" w:rsidP="00AD2F75">
            <w:pPr>
              <w:kinsoku/>
              <w:overflowPunct/>
              <w:autoSpaceDE/>
              <w:autoSpaceDN/>
              <w:adjustRightInd/>
              <w:snapToGrid/>
              <w:spacing w:before="40" w:after="40"/>
              <w:ind w:left="57" w:right="57"/>
              <w:rPr>
                <w:rFonts w:eastAsia="Times New Roman"/>
                <w:sz w:val="18"/>
                <w:szCs w:val="18"/>
                <w:lang w:val="en-GB"/>
              </w:rPr>
            </w:pPr>
            <w:r w:rsidRPr="00916FF5">
              <w:rPr>
                <w:rFonts w:eastAsia="Times New Roman"/>
                <w:sz w:val="18"/>
                <w:szCs w:val="18"/>
                <w:lang w:val="fr-FR"/>
              </w:rPr>
              <w:t>2</w:t>
            </w:r>
          </w:p>
        </w:tc>
        <w:tc>
          <w:tcPr>
            <w:tcW w:w="1842" w:type="dxa"/>
            <w:gridSpan w:val="2"/>
            <w:tcBorders>
              <w:top w:val="nil"/>
              <w:left w:val="nil"/>
              <w:bottom w:val="single" w:sz="4" w:space="0" w:color="auto"/>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Flamme + Bouteille </w:t>
            </w:r>
            <w:r w:rsidR="00AD2F75">
              <w:rPr>
                <w:rFonts w:eastAsia="Times New Roman"/>
                <w:sz w:val="18"/>
                <w:szCs w:val="18"/>
                <w:lang w:val="fr-FR"/>
              </w:rPr>
              <w:br/>
            </w:r>
            <w:r w:rsidRPr="00916FF5">
              <w:rPr>
                <w:rFonts w:eastAsia="Times New Roman"/>
                <w:sz w:val="18"/>
                <w:szCs w:val="18"/>
                <w:lang w:val="fr-FR"/>
              </w:rPr>
              <w:t>à gaz</w:t>
            </w:r>
          </w:p>
        </w:tc>
        <w:tc>
          <w:tcPr>
            <w:tcW w:w="709" w:type="dxa"/>
            <w:vMerge/>
            <w:tcBorders>
              <w:top w:val="nil"/>
              <w:left w:val="nil"/>
              <w:bottom w:val="single" w:sz="4" w:space="0" w:color="auto"/>
              <w:right w:val="nil"/>
            </w:tcBorders>
            <w:shd w:val="clear" w:color="auto" w:fill="auto"/>
            <w:vAlign w:val="center"/>
            <w:hideMark/>
          </w:tcPr>
          <w:p w:rsidR="009412B5" w:rsidRPr="00AD2F75" w:rsidRDefault="009412B5" w:rsidP="00AD2F75">
            <w:pPr>
              <w:suppressAutoHyphens w:val="0"/>
              <w:kinsoku/>
              <w:overflowPunct/>
              <w:autoSpaceDE/>
              <w:autoSpaceDN/>
              <w:adjustRightInd/>
              <w:snapToGrid/>
              <w:spacing w:before="40" w:after="40" w:line="240" w:lineRule="auto"/>
              <w:ind w:left="57" w:right="57"/>
              <w:rPr>
                <w:rFonts w:eastAsia="Times New Roman"/>
                <w:sz w:val="18"/>
                <w:szCs w:val="18"/>
              </w:rPr>
            </w:pPr>
          </w:p>
        </w:tc>
        <w:tc>
          <w:tcPr>
            <w:tcW w:w="709" w:type="dxa"/>
            <w:vMerge/>
            <w:tcBorders>
              <w:top w:val="nil"/>
              <w:left w:val="nil"/>
              <w:bottom w:val="single" w:sz="4" w:space="0" w:color="auto"/>
              <w:right w:val="nil"/>
            </w:tcBorders>
            <w:shd w:val="clear" w:color="auto" w:fill="auto"/>
            <w:vAlign w:val="center"/>
          </w:tcPr>
          <w:p w:rsidR="009412B5" w:rsidRPr="00AD2F75" w:rsidRDefault="009412B5" w:rsidP="00AD2F75">
            <w:pPr>
              <w:suppressAutoHyphens w:val="0"/>
              <w:kinsoku/>
              <w:overflowPunct/>
              <w:autoSpaceDE/>
              <w:autoSpaceDN/>
              <w:adjustRightInd/>
              <w:snapToGrid/>
              <w:spacing w:before="40" w:after="40" w:line="240" w:lineRule="auto"/>
              <w:ind w:left="57" w:right="57"/>
              <w:rPr>
                <w:rFonts w:eastAsia="Times New Roman"/>
                <w:sz w:val="18"/>
                <w:szCs w:val="18"/>
              </w:rPr>
            </w:pPr>
          </w:p>
        </w:tc>
        <w:tc>
          <w:tcPr>
            <w:tcW w:w="1417" w:type="dxa"/>
            <w:gridSpan w:val="2"/>
            <w:tcBorders>
              <w:top w:val="nil"/>
              <w:left w:val="nil"/>
              <w:bottom w:val="single" w:sz="4" w:space="0" w:color="auto"/>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Attention</w:t>
            </w:r>
          </w:p>
        </w:tc>
        <w:tc>
          <w:tcPr>
            <w:tcW w:w="567" w:type="dxa"/>
            <w:tcBorders>
              <w:top w:val="nil"/>
              <w:left w:val="nil"/>
              <w:bottom w:val="single" w:sz="4" w:space="0" w:color="auto"/>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H283 </w:t>
            </w:r>
          </w:p>
        </w:tc>
        <w:tc>
          <w:tcPr>
            <w:tcW w:w="3407" w:type="dxa"/>
            <w:gridSpan w:val="2"/>
            <w:tcBorders>
              <w:top w:val="nil"/>
              <w:left w:val="nil"/>
              <w:bottom w:val="single" w:sz="4" w:space="0" w:color="auto"/>
              <w:right w:val="nil"/>
            </w:tcBorders>
            <w:shd w:val="clear" w:color="auto" w:fill="auto"/>
          </w:tcPr>
          <w:p w:rsidR="009412B5" w:rsidRPr="00916FF5" w:rsidRDefault="009412B5" w:rsidP="00AD2F75">
            <w:pPr>
              <w:kinsoku/>
              <w:overflowPunct/>
              <w:autoSpaceDE/>
              <w:autoSpaceDN/>
              <w:adjustRightInd/>
              <w:snapToGrid/>
              <w:spacing w:before="40" w:after="40"/>
              <w:ind w:left="57"/>
              <w:rPr>
                <w:rFonts w:eastAsia="Times New Roman"/>
                <w:sz w:val="18"/>
                <w:szCs w:val="18"/>
              </w:rPr>
            </w:pPr>
            <w:r w:rsidRPr="00916FF5">
              <w:rPr>
                <w:rFonts w:eastAsia="Times New Roman"/>
                <w:sz w:val="18"/>
                <w:szCs w:val="18"/>
                <w:lang w:val="fr-FR"/>
              </w:rPr>
              <w:t>Produit chimique sous pression inflammable : peut exploser sous l</w:t>
            </w:r>
            <w:r w:rsidR="00F7022E" w:rsidRPr="00916FF5">
              <w:rPr>
                <w:rFonts w:eastAsia="Times New Roman"/>
                <w:sz w:val="18"/>
                <w:szCs w:val="18"/>
                <w:lang w:val="fr-FR"/>
              </w:rPr>
              <w:t>’</w:t>
            </w:r>
            <w:r w:rsidRPr="00916FF5">
              <w:rPr>
                <w:rFonts w:eastAsia="Times New Roman"/>
                <w:sz w:val="18"/>
                <w:szCs w:val="18"/>
                <w:lang w:val="fr-FR"/>
              </w:rPr>
              <w:t>effet de la chaleur.</w:t>
            </w:r>
          </w:p>
        </w:tc>
      </w:tr>
      <w:tr w:rsidR="009412B5" w:rsidRPr="00916FF5" w:rsidTr="00916FF5">
        <w:tc>
          <w:tcPr>
            <w:tcW w:w="96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9412B5" w:rsidRPr="00AD2F75" w:rsidRDefault="009412B5" w:rsidP="00EE419C">
            <w:pPr>
              <w:kinsoku/>
              <w:overflowPunct/>
              <w:autoSpaceDE/>
              <w:autoSpaceDN/>
              <w:adjustRightInd/>
              <w:snapToGrid/>
              <w:spacing w:before="40" w:after="40" w:line="220" w:lineRule="exact"/>
              <w:ind w:left="57" w:right="57"/>
              <w:jc w:val="center"/>
              <w:rPr>
                <w:rFonts w:eastAsia="Times New Roman"/>
                <w:b/>
                <w:sz w:val="18"/>
                <w:szCs w:val="18"/>
              </w:rPr>
            </w:pPr>
            <w:r w:rsidRPr="00916FF5">
              <w:rPr>
                <w:rFonts w:eastAsia="Times New Roman"/>
                <w:b/>
                <w:bCs/>
                <w:sz w:val="18"/>
                <w:szCs w:val="18"/>
                <w:lang w:val="fr-FR"/>
              </w:rPr>
              <w:t>Conseils de prudence</w:t>
            </w:r>
          </w:p>
        </w:tc>
      </w:tr>
      <w:tr w:rsidR="009412B5" w:rsidRPr="00916FF5" w:rsidTr="000B600C">
        <w:tc>
          <w:tcPr>
            <w:tcW w:w="2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Prévention</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Intervention</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Stockage</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Élimination</w:t>
            </w:r>
          </w:p>
        </w:tc>
      </w:tr>
      <w:tr w:rsidR="009412B5" w:rsidRPr="00916FF5" w:rsidTr="000B600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P210</w:t>
            </w:r>
          </w:p>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Tenir à l</w:t>
            </w:r>
            <w:r w:rsidR="00F7022E" w:rsidRPr="00916FF5">
              <w:rPr>
                <w:rFonts w:eastAsia="Times New Roman"/>
                <w:sz w:val="18"/>
                <w:szCs w:val="18"/>
                <w:lang w:val="fr-FR"/>
              </w:rPr>
              <w:t>’</w:t>
            </w:r>
            <w:r w:rsidRPr="00916FF5">
              <w:rPr>
                <w:rFonts w:eastAsia="Times New Roman"/>
                <w:sz w:val="18"/>
                <w:szCs w:val="18"/>
                <w:lang w:val="fr-FR"/>
              </w:rPr>
              <w:t>écart de la chaleur, des surfaces chaudes, des étincelles, des flammes nues et de toute autre source d</w:t>
            </w:r>
            <w:r w:rsidR="00F7022E" w:rsidRPr="00916FF5">
              <w:rPr>
                <w:rFonts w:eastAsia="Times New Roman"/>
                <w:sz w:val="18"/>
                <w:szCs w:val="18"/>
                <w:lang w:val="fr-FR"/>
              </w:rPr>
              <w:t>’</w:t>
            </w:r>
            <w:r w:rsidR="00042857">
              <w:rPr>
                <w:rFonts w:eastAsia="Times New Roman"/>
                <w:sz w:val="18"/>
                <w:szCs w:val="18"/>
                <w:lang w:val="fr-FR"/>
              </w:rPr>
              <w:t>ignition. Ne pas fumer.</w:t>
            </w:r>
          </w:p>
          <w:p w:rsidR="00042857" w:rsidRDefault="00042857" w:rsidP="00EE419C">
            <w:pPr>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P211</w:t>
            </w:r>
          </w:p>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Ne pas vaporiser sur une flamme nue ou sur une autre source d</w:t>
            </w:r>
            <w:r w:rsidR="00F7022E" w:rsidRPr="00916FF5">
              <w:rPr>
                <w:rFonts w:eastAsia="Times New Roman"/>
                <w:sz w:val="18"/>
                <w:szCs w:val="18"/>
                <w:lang w:val="fr-FR"/>
              </w:rPr>
              <w:t>’</w:t>
            </w:r>
            <w:r w:rsidRPr="00916FF5">
              <w:rPr>
                <w:rFonts w:eastAsia="Times New Roman"/>
                <w:sz w:val="18"/>
                <w:szCs w:val="18"/>
                <w:lang w:val="fr-FR"/>
              </w:rPr>
              <w:t>ignition.</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suppressAutoHyphens w:val="0"/>
              <w:kinsoku/>
              <w:overflowPunct/>
              <w:snapToGrid/>
              <w:spacing w:before="40" w:after="40" w:line="220" w:lineRule="exact"/>
              <w:ind w:left="57" w:right="57"/>
              <w:rPr>
                <w:rFonts w:eastAsia="Times New Roman"/>
                <w:sz w:val="18"/>
                <w:szCs w:val="18"/>
                <w:lang w:val="fr-FR"/>
              </w:rPr>
            </w:pPr>
            <w:r>
              <w:rPr>
                <w:rFonts w:eastAsia="Times New Roman"/>
                <w:sz w:val="18"/>
                <w:szCs w:val="18"/>
                <w:lang w:val="fr-FR"/>
              </w:rPr>
              <w:t>P381</w:t>
            </w:r>
          </w:p>
          <w:p w:rsidR="009412B5" w:rsidRPr="00916FF5" w:rsidRDefault="009412B5" w:rsidP="00EE419C">
            <w:pPr>
              <w:suppressAutoHyphens w:val="0"/>
              <w:kinsoku/>
              <w:overflowPunct/>
              <w:snapToGrid/>
              <w:spacing w:before="40" w:after="40" w:line="220" w:lineRule="exact"/>
              <w:ind w:left="57" w:right="57"/>
              <w:rPr>
                <w:rFonts w:eastAsia="Times New Roman"/>
                <w:bCs/>
                <w:sz w:val="18"/>
                <w:szCs w:val="18"/>
              </w:rPr>
            </w:pPr>
            <w:r w:rsidRPr="00916FF5">
              <w:rPr>
                <w:rFonts w:eastAsia="Times New Roman"/>
                <w:sz w:val="18"/>
                <w:szCs w:val="18"/>
                <w:lang w:val="fr-FR"/>
              </w:rPr>
              <w:t>En cas de fuite, éliminer toutes les sources d</w:t>
            </w:r>
            <w:r w:rsidR="00F7022E" w:rsidRPr="00916FF5">
              <w:rPr>
                <w:rFonts w:eastAsia="Times New Roman"/>
                <w:sz w:val="18"/>
                <w:szCs w:val="18"/>
                <w:lang w:val="fr-FR"/>
              </w:rPr>
              <w:t>’</w:t>
            </w:r>
            <w:r w:rsidRPr="00916FF5">
              <w:rPr>
                <w:rFonts w:eastAsia="Times New Roman"/>
                <w:sz w:val="18"/>
                <w:szCs w:val="18"/>
                <w:lang w:val="fr-FR"/>
              </w:rPr>
              <w:t>ignition.</w:t>
            </w:r>
          </w:p>
          <w:p w:rsidR="00042857" w:rsidRDefault="00042857" w:rsidP="00EE419C">
            <w:pPr>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P376</w:t>
            </w:r>
          </w:p>
          <w:p w:rsidR="009412B5" w:rsidRPr="00916FF5" w:rsidRDefault="009412B5" w:rsidP="00EE419C">
            <w:pPr>
              <w:kinsoku/>
              <w:overflowPunct/>
              <w:autoSpaceDE/>
              <w:autoSpaceDN/>
              <w:adjustRightInd/>
              <w:snapToGrid/>
              <w:spacing w:before="40" w:after="40" w:line="220" w:lineRule="exact"/>
              <w:ind w:left="57" w:right="57"/>
              <w:rPr>
                <w:rFonts w:eastAsia="Times New Roman"/>
                <w:bCs/>
                <w:sz w:val="18"/>
                <w:szCs w:val="18"/>
              </w:rPr>
            </w:pPr>
            <w:r w:rsidRPr="00916FF5">
              <w:rPr>
                <w:rFonts w:eastAsia="Times New Roman"/>
                <w:sz w:val="18"/>
                <w:szCs w:val="18"/>
                <w:lang w:val="fr-FR"/>
              </w:rPr>
              <w:t>Obturer la fuite si cela peut se faire sans danger.</w:t>
            </w:r>
          </w:p>
          <w:p w:rsidR="00042857" w:rsidRDefault="009412B5" w:rsidP="00042857">
            <w:pPr>
              <w:kinsoku/>
              <w:overflowPunct/>
              <w:autoSpaceDE/>
              <w:autoSpaceDN/>
              <w:adjustRightInd/>
              <w:snapToGrid/>
              <w:spacing w:before="40" w:after="40" w:line="220" w:lineRule="exact"/>
              <w:ind w:left="57" w:right="57"/>
              <w:rPr>
                <w:rFonts w:eastAsia="Times New Roman"/>
                <w:sz w:val="18"/>
                <w:szCs w:val="18"/>
                <w:lang w:val="fr-FR"/>
              </w:rPr>
            </w:pPr>
            <w:r w:rsidRPr="00916FF5">
              <w:rPr>
                <w:rFonts w:eastAsia="Times New Roman"/>
                <w:sz w:val="18"/>
                <w:szCs w:val="18"/>
                <w:lang w:val="fr-FR"/>
              </w:rPr>
              <w:t>P370 + P378</w:t>
            </w:r>
          </w:p>
          <w:p w:rsidR="009412B5" w:rsidRPr="00916FF5" w:rsidRDefault="009412B5" w:rsidP="00042857">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En cas d</w:t>
            </w:r>
            <w:r w:rsidR="00F7022E" w:rsidRPr="00916FF5">
              <w:rPr>
                <w:rFonts w:eastAsia="Times New Roman"/>
                <w:sz w:val="18"/>
                <w:szCs w:val="18"/>
                <w:lang w:val="fr-FR"/>
              </w:rPr>
              <w:t>’</w:t>
            </w:r>
            <w:r w:rsidRPr="00916FF5">
              <w:rPr>
                <w:rFonts w:eastAsia="Times New Roman"/>
                <w:sz w:val="18"/>
                <w:szCs w:val="18"/>
                <w:lang w:val="fr-FR"/>
              </w:rPr>
              <w:t>incendie, utiliser … pour l</w:t>
            </w:r>
            <w:r w:rsidR="00F7022E" w:rsidRPr="00916FF5">
              <w:rPr>
                <w:rFonts w:eastAsia="Times New Roman"/>
                <w:sz w:val="18"/>
                <w:szCs w:val="18"/>
                <w:lang w:val="fr-FR"/>
              </w:rPr>
              <w:t>’</w:t>
            </w:r>
            <w:r w:rsidRPr="00916FF5">
              <w:rPr>
                <w:rFonts w:eastAsia="Times New Roman"/>
                <w:sz w:val="18"/>
                <w:szCs w:val="18"/>
                <w:lang w:val="fr-FR"/>
              </w:rPr>
              <w:t xml:space="preserve">extinction </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P410 + P403</w:t>
            </w:r>
          </w:p>
          <w:p w:rsidR="009412B5" w:rsidRPr="00916FF5" w:rsidRDefault="009412B5" w:rsidP="00EE419C">
            <w:pPr>
              <w:suppressAutoHyphens w:val="0"/>
              <w:kinsoku/>
              <w:overflowPunct/>
              <w:snapToGrid/>
              <w:spacing w:before="40" w:after="40" w:line="220" w:lineRule="exact"/>
              <w:ind w:left="57" w:right="57"/>
              <w:rPr>
                <w:rFonts w:eastAsia="Times New Roman"/>
                <w:bCs/>
                <w:sz w:val="18"/>
                <w:szCs w:val="18"/>
                <w:lang w:eastAsia="zh-CN"/>
              </w:rPr>
            </w:pPr>
            <w:r w:rsidRPr="00916FF5">
              <w:rPr>
                <w:rFonts w:eastAsia="Times New Roman"/>
                <w:sz w:val="18"/>
                <w:szCs w:val="18"/>
                <w:lang w:val="fr-FR"/>
              </w:rPr>
              <w:t>Protéger du rayonnement solaire. Stocker dans un endroit bien ventilé.</w:t>
            </w:r>
          </w:p>
          <w:p w:rsidR="00042857" w:rsidRDefault="00042857" w:rsidP="00EE419C">
            <w:pPr>
              <w:suppressAutoHyphens w:val="0"/>
              <w:kinsoku/>
              <w:overflowPunct/>
              <w:snapToGrid/>
              <w:spacing w:before="40" w:after="40" w:line="220" w:lineRule="exact"/>
              <w:ind w:left="57" w:right="57"/>
              <w:rPr>
                <w:rFonts w:eastAsia="Times New Roman"/>
                <w:i/>
                <w:iCs/>
                <w:sz w:val="18"/>
                <w:szCs w:val="18"/>
                <w:lang w:val="fr-FR"/>
              </w:rPr>
            </w:pPr>
            <w:r>
              <w:rPr>
                <w:rFonts w:eastAsia="Times New Roman"/>
                <w:i/>
                <w:iCs/>
                <w:sz w:val="18"/>
                <w:szCs w:val="18"/>
                <w:lang w:val="fr-FR"/>
              </w:rPr>
              <w:t>P410</w:t>
            </w:r>
          </w:p>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i/>
                <w:iCs/>
                <w:sz w:val="18"/>
                <w:szCs w:val="18"/>
                <w:lang w:val="fr-FR"/>
              </w:rPr>
              <w:t>Peut être omis pour les produits chimiques sous pression contenus dans des bouteilles à gaz transportables conformément à l</w:t>
            </w:r>
            <w:r w:rsidR="00F7022E" w:rsidRPr="00916FF5">
              <w:rPr>
                <w:rFonts w:eastAsia="Times New Roman"/>
                <w:i/>
                <w:iCs/>
                <w:sz w:val="18"/>
                <w:szCs w:val="18"/>
                <w:lang w:val="fr-FR"/>
              </w:rPr>
              <w:t>’</w:t>
            </w:r>
            <w:r w:rsidRPr="00916FF5">
              <w:rPr>
                <w:rFonts w:eastAsia="Times New Roman"/>
                <w:i/>
                <w:iCs/>
                <w:sz w:val="18"/>
                <w:szCs w:val="18"/>
                <w:lang w:val="fr-FR"/>
              </w:rPr>
              <w:t>instruction d</w:t>
            </w:r>
            <w:r w:rsidR="00F7022E" w:rsidRPr="00916FF5">
              <w:rPr>
                <w:rFonts w:eastAsia="Times New Roman"/>
                <w:i/>
                <w:iCs/>
                <w:sz w:val="18"/>
                <w:szCs w:val="18"/>
                <w:lang w:val="fr-FR"/>
              </w:rPr>
              <w:t>’</w:t>
            </w:r>
            <w:r w:rsidRPr="00916FF5">
              <w:rPr>
                <w:rFonts w:eastAsia="Times New Roman"/>
                <w:i/>
                <w:iCs/>
                <w:sz w:val="18"/>
                <w:szCs w:val="18"/>
                <w:lang w:val="fr-FR"/>
              </w:rPr>
              <w:t>emballage P200 des Recommandations de l</w:t>
            </w:r>
            <w:r w:rsidR="00F7022E" w:rsidRPr="00916FF5">
              <w:rPr>
                <w:rFonts w:eastAsia="Times New Roman"/>
                <w:i/>
                <w:iCs/>
                <w:sz w:val="18"/>
                <w:szCs w:val="18"/>
                <w:lang w:val="fr-FR"/>
              </w:rPr>
              <w:t>’</w:t>
            </w:r>
            <w:r w:rsidRPr="00916FF5">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916FF5">
              <w:rPr>
                <w:rFonts w:eastAsia="Times New Roman"/>
                <w:i/>
                <w:iCs/>
                <w:sz w:val="18"/>
                <w:szCs w:val="18"/>
                <w:lang w:val="fr-FR"/>
              </w:rPr>
              <w:t>’</w:t>
            </w:r>
            <w:r w:rsidRPr="00916FF5">
              <w:rPr>
                <w:rFonts w:eastAsia="Times New Roman"/>
                <w:i/>
                <w:iCs/>
                <w:sz w:val="18"/>
                <w:szCs w:val="18"/>
                <w:lang w:val="fr-FR"/>
              </w:rPr>
              <w:t>autorité compétente.</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p>
        </w:tc>
      </w:tr>
    </w:tbl>
    <w:p w:rsidR="00FF09C7" w:rsidRDefault="00FF09C7" w:rsidP="009412B5">
      <w:pPr>
        <w:kinsoku/>
        <w:overflowPunct/>
        <w:autoSpaceDE/>
        <w:autoSpaceDN/>
        <w:adjustRightInd/>
        <w:snapToGrid/>
        <w:rPr>
          <w:rFonts w:eastAsia="Times New Roman"/>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1121"/>
        <w:gridCol w:w="718"/>
        <w:gridCol w:w="7"/>
        <w:gridCol w:w="701"/>
        <w:gridCol w:w="713"/>
        <w:gridCol w:w="171"/>
        <w:gridCol w:w="1246"/>
        <w:gridCol w:w="570"/>
        <w:gridCol w:w="2353"/>
        <w:gridCol w:w="1049"/>
        <w:gridCol w:w="20"/>
      </w:tblGrid>
      <w:tr w:rsidR="00296D47" w:rsidRPr="00916FF5" w:rsidTr="00FF09C7">
        <w:trPr>
          <w:gridAfter w:val="1"/>
          <w:wAfter w:w="20" w:type="dxa"/>
        </w:trPr>
        <w:tc>
          <w:tcPr>
            <w:tcW w:w="990" w:type="dxa"/>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Catégorie de danger</w:t>
            </w:r>
          </w:p>
        </w:tc>
        <w:tc>
          <w:tcPr>
            <w:tcW w:w="1839" w:type="dxa"/>
            <w:gridSpan w:val="2"/>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Symbole</w:t>
            </w:r>
          </w:p>
        </w:tc>
        <w:tc>
          <w:tcPr>
            <w:tcW w:w="708" w:type="dxa"/>
            <w:gridSpan w:val="2"/>
            <w:tcBorders>
              <w:top w:val="nil"/>
              <w:left w:val="nil"/>
              <w:bottom w:val="nil"/>
              <w:right w:val="nil"/>
            </w:tcBorders>
            <w:shd w:val="clear" w:color="auto" w:fill="auto"/>
            <w:vAlign w:val="bottom"/>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sz w:val="18"/>
                <w:szCs w:val="18"/>
                <w:lang w:val="en-US"/>
              </w:rPr>
            </w:pPr>
          </w:p>
        </w:tc>
        <w:tc>
          <w:tcPr>
            <w:tcW w:w="713" w:type="dxa"/>
            <w:tcBorders>
              <w:top w:val="nil"/>
              <w:left w:val="nil"/>
              <w:bottom w:val="nil"/>
              <w:right w:val="nil"/>
            </w:tcBorders>
            <w:shd w:val="clear" w:color="auto" w:fill="auto"/>
            <w:vAlign w:val="bottom"/>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sz w:val="18"/>
                <w:szCs w:val="18"/>
                <w:lang w:val="en-US"/>
              </w:rPr>
            </w:pPr>
          </w:p>
        </w:tc>
        <w:tc>
          <w:tcPr>
            <w:tcW w:w="1417" w:type="dxa"/>
            <w:gridSpan w:val="2"/>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d’avertissement</w:t>
            </w:r>
          </w:p>
        </w:tc>
        <w:tc>
          <w:tcPr>
            <w:tcW w:w="3972" w:type="dxa"/>
            <w:gridSpan w:val="3"/>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de danger</w:t>
            </w:r>
          </w:p>
        </w:tc>
      </w:tr>
      <w:tr w:rsidR="00FF09C7" w:rsidRPr="00296D47" w:rsidTr="00FF09C7">
        <w:trPr>
          <w:gridAfter w:val="1"/>
          <w:wAfter w:w="20" w:type="dxa"/>
        </w:trPr>
        <w:tc>
          <w:tcPr>
            <w:tcW w:w="990" w:type="dxa"/>
            <w:tcBorders>
              <w:top w:val="nil"/>
              <w:left w:val="nil"/>
              <w:bottom w:val="nil"/>
              <w:right w:val="nil"/>
            </w:tcBorders>
            <w:shd w:val="clear" w:color="auto" w:fill="auto"/>
            <w:hideMark/>
          </w:tcPr>
          <w:p w:rsidR="00FF09C7" w:rsidRPr="005A0185" w:rsidRDefault="00FF09C7" w:rsidP="00296D47">
            <w:pPr>
              <w:keepNext/>
              <w:keepLines/>
              <w:kinsoku/>
              <w:overflowPunct/>
              <w:autoSpaceDE/>
              <w:autoSpaceDN/>
              <w:adjustRightInd/>
              <w:snapToGrid/>
              <w:spacing w:before="40" w:after="40"/>
              <w:ind w:left="57" w:right="57"/>
              <w:rPr>
                <w:sz w:val="16"/>
                <w:szCs w:val="16"/>
                <w:lang w:val="en-US"/>
              </w:rPr>
            </w:pPr>
            <w:r w:rsidRPr="005A0185">
              <w:rPr>
                <w:sz w:val="16"/>
                <w:szCs w:val="16"/>
                <w:lang w:val="en-US"/>
              </w:rPr>
              <w:t>3</w:t>
            </w:r>
          </w:p>
        </w:tc>
        <w:tc>
          <w:tcPr>
            <w:tcW w:w="1846" w:type="dxa"/>
            <w:gridSpan w:val="3"/>
            <w:tcBorders>
              <w:top w:val="nil"/>
              <w:left w:val="nil"/>
              <w:bottom w:val="nil"/>
              <w:right w:val="nil"/>
            </w:tcBorders>
            <w:shd w:val="clear" w:color="auto" w:fill="auto"/>
            <w:hideMark/>
          </w:tcPr>
          <w:p w:rsidR="00FF09C7" w:rsidRPr="005A0185" w:rsidRDefault="00FF09C7" w:rsidP="00296D47">
            <w:pPr>
              <w:keepNext/>
              <w:keepLines/>
              <w:kinsoku/>
              <w:overflowPunct/>
              <w:autoSpaceDE/>
              <w:autoSpaceDN/>
              <w:adjustRightInd/>
              <w:snapToGrid/>
              <w:spacing w:before="40" w:after="40"/>
              <w:ind w:left="57" w:right="57"/>
              <w:rPr>
                <w:sz w:val="16"/>
                <w:szCs w:val="16"/>
                <w:lang w:val="en-US"/>
              </w:rPr>
            </w:pPr>
            <w:r w:rsidRPr="00296D47">
              <w:rPr>
                <w:rFonts w:eastAsia="Times New Roman"/>
                <w:sz w:val="18"/>
                <w:szCs w:val="18"/>
              </w:rPr>
              <w:t>Bouteille</w:t>
            </w:r>
            <w:r w:rsidRPr="00BC70D1">
              <w:rPr>
                <w:rFonts w:eastAsia="Times New Roman"/>
                <w:sz w:val="18"/>
                <w:szCs w:val="18"/>
                <w:lang w:val="fr-FR"/>
              </w:rPr>
              <w:t xml:space="preserve"> </w:t>
            </w:r>
            <w:r w:rsidRPr="00BC70D1">
              <w:rPr>
                <w:rFonts w:eastAsia="Times New Roman"/>
                <w:sz w:val="18"/>
                <w:szCs w:val="18"/>
                <w:lang w:val="fr-FR"/>
              </w:rPr>
              <w:br/>
              <w:t>à gaz</w:t>
            </w:r>
          </w:p>
        </w:tc>
        <w:tc>
          <w:tcPr>
            <w:tcW w:w="1414" w:type="dxa"/>
            <w:gridSpan w:val="2"/>
            <w:tcBorders>
              <w:top w:val="nil"/>
              <w:left w:val="nil"/>
              <w:bottom w:val="nil"/>
              <w:right w:val="nil"/>
            </w:tcBorders>
            <w:shd w:val="clear" w:color="auto" w:fill="auto"/>
            <w:vAlign w:val="center"/>
            <w:hideMark/>
          </w:tcPr>
          <w:p w:rsidR="00FF09C7" w:rsidRPr="005A0185" w:rsidRDefault="00FF09C7" w:rsidP="00FF09C7">
            <w:pPr>
              <w:rPr>
                <w:sz w:val="16"/>
                <w:szCs w:val="16"/>
                <w:lang w:val="en-US"/>
              </w:rPr>
            </w:pPr>
            <w:r w:rsidRPr="005A0185">
              <w:rPr>
                <w:b/>
                <w:noProof/>
                <w:szCs w:val="18"/>
                <w:lang w:eastAsia="fr-CH"/>
              </w:rPr>
              <w:drawing>
                <wp:inline distT="0" distB="0" distL="0" distR="0" wp14:anchorId="2F0607A4" wp14:editId="155FDA73">
                  <wp:extent cx="385445" cy="259715"/>
                  <wp:effectExtent l="0" t="0" r="0"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445" cy="259715"/>
                          </a:xfrm>
                          <a:prstGeom prst="rect">
                            <a:avLst/>
                          </a:prstGeom>
                          <a:noFill/>
                          <a:ln>
                            <a:noFill/>
                          </a:ln>
                        </pic:spPr>
                      </pic:pic>
                    </a:graphicData>
                  </a:graphic>
                </wp:inline>
              </w:drawing>
            </w:r>
          </w:p>
        </w:tc>
        <w:tc>
          <w:tcPr>
            <w:tcW w:w="1417" w:type="dxa"/>
            <w:gridSpan w:val="2"/>
            <w:tcBorders>
              <w:top w:val="nil"/>
              <w:left w:val="nil"/>
              <w:bottom w:val="nil"/>
              <w:right w:val="nil"/>
            </w:tcBorders>
            <w:shd w:val="clear" w:color="auto" w:fill="auto"/>
            <w:hideMark/>
          </w:tcPr>
          <w:p w:rsidR="00FF09C7" w:rsidRPr="005A0185" w:rsidRDefault="00FF09C7" w:rsidP="00296D47">
            <w:pPr>
              <w:keepNext/>
              <w:keepLines/>
              <w:kinsoku/>
              <w:overflowPunct/>
              <w:autoSpaceDE/>
              <w:autoSpaceDN/>
              <w:adjustRightInd/>
              <w:snapToGrid/>
              <w:spacing w:before="40" w:after="40"/>
              <w:ind w:left="57" w:right="57"/>
              <w:rPr>
                <w:sz w:val="16"/>
                <w:szCs w:val="16"/>
                <w:lang w:val="en-US"/>
              </w:rPr>
            </w:pPr>
            <w:r w:rsidRPr="00BC70D1">
              <w:rPr>
                <w:rFonts w:eastAsia="Times New Roman"/>
                <w:sz w:val="18"/>
                <w:szCs w:val="18"/>
                <w:lang w:val="fr-FR"/>
              </w:rPr>
              <w:t>Attention</w:t>
            </w:r>
          </w:p>
        </w:tc>
        <w:tc>
          <w:tcPr>
            <w:tcW w:w="570" w:type="dxa"/>
            <w:tcBorders>
              <w:top w:val="nil"/>
              <w:left w:val="nil"/>
              <w:bottom w:val="nil"/>
              <w:right w:val="nil"/>
            </w:tcBorders>
          </w:tcPr>
          <w:p w:rsidR="00FF09C7" w:rsidRPr="00BC70D1" w:rsidRDefault="00FF09C7" w:rsidP="00296D47">
            <w:pPr>
              <w:keepNext/>
              <w:keepLines/>
              <w:kinsoku/>
              <w:overflowPunct/>
              <w:autoSpaceDE/>
              <w:autoSpaceDN/>
              <w:adjustRightInd/>
              <w:snapToGrid/>
              <w:spacing w:before="40" w:after="40"/>
              <w:ind w:left="57" w:right="57"/>
              <w:rPr>
                <w:rFonts w:eastAsia="Times New Roman"/>
                <w:sz w:val="18"/>
                <w:szCs w:val="18"/>
                <w:lang w:val="fr-FR"/>
              </w:rPr>
            </w:pPr>
            <w:r w:rsidRPr="00916FF5">
              <w:rPr>
                <w:rFonts w:eastAsia="Times New Roman"/>
                <w:sz w:val="18"/>
                <w:szCs w:val="18"/>
                <w:lang w:val="fr-FR"/>
              </w:rPr>
              <w:t>H28</w:t>
            </w:r>
            <w:r>
              <w:rPr>
                <w:rFonts w:eastAsia="Times New Roman"/>
                <w:sz w:val="18"/>
                <w:szCs w:val="18"/>
                <w:lang w:val="fr-FR"/>
              </w:rPr>
              <w:t>4</w:t>
            </w:r>
          </w:p>
        </w:tc>
        <w:tc>
          <w:tcPr>
            <w:tcW w:w="3402" w:type="dxa"/>
            <w:gridSpan w:val="2"/>
            <w:tcBorders>
              <w:top w:val="nil"/>
              <w:left w:val="nil"/>
              <w:bottom w:val="nil"/>
              <w:right w:val="nil"/>
            </w:tcBorders>
            <w:shd w:val="clear" w:color="auto" w:fill="auto"/>
          </w:tcPr>
          <w:p w:rsidR="00FF09C7" w:rsidRPr="00296D47" w:rsidRDefault="00FF09C7" w:rsidP="00296D47">
            <w:pPr>
              <w:keepNext/>
              <w:keepLines/>
              <w:kinsoku/>
              <w:overflowPunct/>
              <w:autoSpaceDE/>
              <w:autoSpaceDN/>
              <w:adjustRightInd/>
              <w:snapToGrid/>
              <w:spacing w:before="40" w:after="40"/>
              <w:ind w:left="57" w:right="57"/>
              <w:rPr>
                <w:sz w:val="16"/>
                <w:szCs w:val="16"/>
              </w:rPr>
            </w:pPr>
            <w:r w:rsidRPr="00BC70D1">
              <w:rPr>
                <w:rFonts w:eastAsia="Times New Roman"/>
                <w:sz w:val="18"/>
                <w:szCs w:val="18"/>
                <w:lang w:val="fr-FR"/>
              </w:rPr>
              <w:t>Produit chimique sous pression : peut exploser sous l’effet de la chaleur</w:t>
            </w:r>
          </w:p>
        </w:tc>
      </w:tr>
      <w:tr w:rsidR="009412B5" w:rsidRPr="00BC70D1" w:rsidTr="00FF09C7">
        <w:tc>
          <w:tcPr>
            <w:tcW w:w="9659"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jc w:val="center"/>
              <w:rPr>
                <w:rFonts w:eastAsia="Times New Roman"/>
                <w:b/>
                <w:sz w:val="18"/>
                <w:szCs w:val="18"/>
              </w:rPr>
            </w:pPr>
            <w:r w:rsidRPr="00BC70D1">
              <w:rPr>
                <w:rFonts w:eastAsia="Times New Roman"/>
                <w:b/>
                <w:bCs/>
                <w:sz w:val="18"/>
                <w:szCs w:val="18"/>
                <w:lang w:val="fr-FR"/>
              </w:rPr>
              <w:t>Conseils de prudence</w:t>
            </w:r>
          </w:p>
        </w:tc>
      </w:tr>
      <w:tr w:rsidR="009412B5" w:rsidRPr="00BC70D1" w:rsidTr="00FF09C7">
        <w:tc>
          <w:tcPr>
            <w:tcW w:w="2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rPr>
            </w:pPr>
            <w:r w:rsidRPr="00BC70D1">
              <w:rPr>
                <w:rFonts w:eastAsia="Times New Roman"/>
                <w:b/>
                <w:bCs/>
                <w:sz w:val="18"/>
                <w:szCs w:val="18"/>
                <w:lang w:val="fr-FR"/>
              </w:rPr>
              <w:t>Prévention</w:t>
            </w:r>
          </w:p>
        </w:tc>
        <w:tc>
          <w:tcPr>
            <w:tcW w:w="2310" w:type="dxa"/>
            <w:gridSpan w:val="5"/>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lang w:val="en-GB"/>
              </w:rPr>
            </w:pPr>
            <w:r w:rsidRPr="00BC70D1">
              <w:rPr>
                <w:rFonts w:eastAsia="Times New Roman"/>
                <w:b/>
                <w:bCs/>
                <w:sz w:val="18"/>
                <w:szCs w:val="18"/>
                <w:lang w:val="fr-FR"/>
              </w:rPr>
              <w:t>Intervention</w:t>
            </w:r>
          </w:p>
        </w:tc>
        <w:tc>
          <w:tcPr>
            <w:tcW w:w="41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lang w:val="en-GB"/>
              </w:rPr>
            </w:pPr>
            <w:r w:rsidRPr="00BC70D1">
              <w:rPr>
                <w:rFonts w:eastAsia="Times New Roman"/>
                <w:b/>
                <w:bCs/>
                <w:sz w:val="18"/>
                <w:szCs w:val="18"/>
                <w:lang w:val="fr-FR"/>
              </w:rPr>
              <w:t>Stockage</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lang w:val="en-GB"/>
              </w:rPr>
            </w:pPr>
            <w:r w:rsidRPr="00BC70D1">
              <w:rPr>
                <w:rFonts w:eastAsia="Times New Roman"/>
                <w:b/>
                <w:bCs/>
                <w:sz w:val="18"/>
                <w:szCs w:val="18"/>
                <w:lang w:val="fr-FR"/>
              </w:rPr>
              <w:t>Élimination</w:t>
            </w:r>
          </w:p>
        </w:tc>
      </w:tr>
      <w:tr w:rsidR="009412B5" w:rsidRPr="00BC70D1" w:rsidTr="00FF09C7">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keepNext/>
              <w:keepLines/>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P210</w:t>
            </w:r>
          </w:p>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Tenir à l</w:t>
            </w:r>
            <w:r w:rsidR="00F7022E" w:rsidRPr="00BC70D1">
              <w:rPr>
                <w:rFonts w:eastAsia="Times New Roman"/>
                <w:sz w:val="18"/>
                <w:szCs w:val="18"/>
                <w:lang w:val="fr-FR"/>
              </w:rPr>
              <w:t>’</w:t>
            </w:r>
            <w:r w:rsidRPr="00BC70D1">
              <w:rPr>
                <w:rFonts w:eastAsia="Times New Roman"/>
                <w:sz w:val="18"/>
                <w:szCs w:val="18"/>
                <w:lang w:val="fr-FR"/>
              </w:rPr>
              <w:t>écart de la chaleur, des surfaces chaudes, des étincelles, des flammes nues et de toute autre source d</w:t>
            </w:r>
            <w:r w:rsidR="00F7022E" w:rsidRPr="00BC70D1">
              <w:rPr>
                <w:rFonts w:eastAsia="Times New Roman"/>
                <w:sz w:val="18"/>
                <w:szCs w:val="18"/>
                <w:lang w:val="fr-FR"/>
              </w:rPr>
              <w:t>’</w:t>
            </w:r>
            <w:r w:rsidRPr="00BC70D1">
              <w:rPr>
                <w:rFonts w:eastAsia="Times New Roman"/>
                <w:sz w:val="18"/>
                <w:szCs w:val="18"/>
                <w:lang w:val="fr-FR"/>
              </w:rPr>
              <w:t xml:space="preserve">ignition. Ne pas fumer. </w:t>
            </w:r>
          </w:p>
        </w:tc>
        <w:tc>
          <w:tcPr>
            <w:tcW w:w="2310" w:type="dxa"/>
            <w:gridSpan w:val="5"/>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keepNext/>
              <w:keepLines/>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P376</w:t>
            </w:r>
          </w:p>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Obturer la fuite si cela peut se faire sans danger.</w:t>
            </w:r>
          </w:p>
        </w:tc>
        <w:tc>
          <w:tcPr>
            <w:tcW w:w="4169" w:type="dxa"/>
            <w:gridSpan w:val="3"/>
            <w:tcBorders>
              <w:top w:val="single" w:sz="4" w:space="0" w:color="auto"/>
              <w:left w:val="single" w:sz="4" w:space="0" w:color="auto"/>
              <w:bottom w:val="single" w:sz="4" w:space="0" w:color="auto"/>
              <w:right w:val="single" w:sz="4" w:space="0" w:color="auto"/>
            </w:tcBorders>
            <w:shd w:val="clear" w:color="auto" w:fill="auto"/>
          </w:tcPr>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P410 + P403</w:t>
            </w:r>
          </w:p>
          <w:p w:rsidR="009412B5" w:rsidRDefault="009412B5" w:rsidP="00EE419C">
            <w:pPr>
              <w:keepNext/>
              <w:keepLines/>
              <w:suppressAutoHyphens w:val="0"/>
              <w:kinsoku/>
              <w:overflowPunct/>
              <w:snapToGrid/>
              <w:spacing w:before="40" w:after="40" w:line="220" w:lineRule="exact"/>
              <w:ind w:left="57" w:right="57"/>
              <w:rPr>
                <w:rFonts w:eastAsia="Times New Roman"/>
                <w:sz w:val="18"/>
                <w:szCs w:val="18"/>
                <w:lang w:val="fr-FR"/>
              </w:rPr>
            </w:pPr>
            <w:r w:rsidRPr="00BC70D1">
              <w:rPr>
                <w:rFonts w:eastAsia="Times New Roman"/>
                <w:sz w:val="18"/>
                <w:szCs w:val="18"/>
                <w:lang w:val="fr-FR"/>
              </w:rPr>
              <w:t>Protéger du rayonnement solaire. Stocker dans un endroit bien ventilé.</w:t>
            </w:r>
          </w:p>
          <w:p w:rsidR="00A44A7A" w:rsidRDefault="009412B5" w:rsidP="00EE419C">
            <w:pPr>
              <w:keepNext/>
              <w:keepLines/>
              <w:suppressAutoHyphens w:val="0"/>
              <w:kinsoku/>
              <w:overflowPunct/>
              <w:snapToGrid/>
              <w:spacing w:before="40" w:after="40" w:line="220" w:lineRule="exact"/>
              <w:ind w:left="57" w:right="57"/>
              <w:rPr>
                <w:rFonts w:eastAsia="Times New Roman"/>
                <w:i/>
                <w:iCs/>
                <w:sz w:val="18"/>
                <w:szCs w:val="18"/>
                <w:lang w:val="fr-FR"/>
              </w:rPr>
            </w:pPr>
            <w:r w:rsidRPr="00BC70D1">
              <w:rPr>
                <w:rFonts w:eastAsia="Times New Roman"/>
                <w:i/>
                <w:iCs/>
                <w:sz w:val="18"/>
                <w:szCs w:val="18"/>
                <w:lang w:val="fr-FR"/>
              </w:rPr>
              <w:t>P410</w:t>
            </w:r>
          </w:p>
          <w:p w:rsidR="009412B5" w:rsidRPr="00BC70D1" w:rsidRDefault="009412B5" w:rsidP="00EE419C">
            <w:pPr>
              <w:keepNext/>
              <w:keepLines/>
              <w:suppressAutoHyphens w:val="0"/>
              <w:kinsoku/>
              <w:overflowPunct/>
              <w:snapToGrid/>
              <w:spacing w:before="40" w:after="40" w:line="220" w:lineRule="exact"/>
              <w:ind w:left="57" w:right="57"/>
              <w:rPr>
                <w:rFonts w:eastAsia="Times New Roman"/>
                <w:sz w:val="18"/>
                <w:szCs w:val="18"/>
              </w:rPr>
            </w:pPr>
            <w:r w:rsidRPr="00BC70D1">
              <w:rPr>
                <w:rFonts w:eastAsia="Times New Roman"/>
                <w:i/>
                <w:iCs/>
                <w:sz w:val="18"/>
                <w:szCs w:val="18"/>
                <w:lang w:val="fr-FR"/>
              </w:rPr>
              <w:t>Peut être omis pour les produits chimiques sous pression contenus dans des bouteilles à gaz transportables conformément à l</w:t>
            </w:r>
            <w:r w:rsidR="00F7022E" w:rsidRPr="00BC70D1">
              <w:rPr>
                <w:rFonts w:eastAsia="Times New Roman"/>
                <w:i/>
                <w:iCs/>
                <w:sz w:val="18"/>
                <w:szCs w:val="18"/>
                <w:lang w:val="fr-FR"/>
              </w:rPr>
              <w:t>’</w:t>
            </w:r>
            <w:r w:rsidRPr="00BC70D1">
              <w:rPr>
                <w:rFonts w:eastAsia="Times New Roman"/>
                <w:i/>
                <w:iCs/>
                <w:sz w:val="18"/>
                <w:szCs w:val="18"/>
                <w:lang w:val="fr-FR"/>
              </w:rPr>
              <w:t>instruction d</w:t>
            </w:r>
            <w:r w:rsidR="00F7022E" w:rsidRPr="00BC70D1">
              <w:rPr>
                <w:rFonts w:eastAsia="Times New Roman"/>
                <w:i/>
                <w:iCs/>
                <w:sz w:val="18"/>
                <w:szCs w:val="18"/>
                <w:lang w:val="fr-FR"/>
              </w:rPr>
              <w:t>’</w:t>
            </w:r>
            <w:r w:rsidRPr="00BC70D1">
              <w:rPr>
                <w:rFonts w:eastAsia="Times New Roman"/>
                <w:i/>
                <w:iCs/>
                <w:sz w:val="18"/>
                <w:szCs w:val="18"/>
                <w:lang w:val="fr-FR"/>
              </w:rPr>
              <w:t>emballage P200 des Recommandations de l</w:t>
            </w:r>
            <w:r w:rsidR="00F7022E" w:rsidRPr="00BC70D1">
              <w:rPr>
                <w:rFonts w:eastAsia="Times New Roman"/>
                <w:i/>
                <w:iCs/>
                <w:sz w:val="18"/>
                <w:szCs w:val="18"/>
                <w:lang w:val="fr-FR"/>
              </w:rPr>
              <w:t>’</w:t>
            </w:r>
            <w:r w:rsidRPr="00BC70D1">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BC70D1">
              <w:rPr>
                <w:rFonts w:eastAsia="Times New Roman"/>
                <w:i/>
                <w:iCs/>
                <w:sz w:val="18"/>
                <w:szCs w:val="18"/>
                <w:lang w:val="fr-FR"/>
              </w:rPr>
              <w:t>’</w:t>
            </w:r>
            <w:r w:rsidRPr="00BC70D1">
              <w:rPr>
                <w:rFonts w:eastAsia="Times New Roman"/>
                <w:i/>
                <w:iCs/>
                <w:sz w:val="18"/>
                <w:szCs w:val="18"/>
                <w:lang w:val="fr-FR"/>
              </w:rPr>
              <w:t>autorité compétente.</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p>
        </w:tc>
      </w:tr>
    </w:tbl>
    <w:p w:rsidR="009412B5" w:rsidRPr="00D16F1D" w:rsidRDefault="000C2B9C" w:rsidP="009412B5">
      <w:pPr>
        <w:kinsoku/>
        <w:overflowPunct/>
        <w:autoSpaceDE/>
        <w:autoSpaceDN/>
        <w:adjustRightInd/>
        <w:snapToGrid/>
        <w:jc w:val="right"/>
        <w:rPr>
          <w:rFonts w:eastAsia="Times New Roman"/>
        </w:rPr>
      </w:pPr>
      <w:r>
        <w:rPr>
          <w:rFonts w:eastAsia="Times New Roman"/>
        </w:rPr>
        <w:t> ».</w:t>
      </w:r>
    </w:p>
    <w:p w:rsidR="009412B5" w:rsidRPr="00D16F1D" w:rsidRDefault="00BC70D1" w:rsidP="00BC70D1">
      <w:pPr>
        <w:pStyle w:val="SingleTxtG"/>
        <w:spacing w:before="120"/>
        <w:rPr>
          <w:rFonts w:eastAsia="Times New Roman"/>
          <w:b/>
        </w:rPr>
      </w:pPr>
      <w:r>
        <w:rPr>
          <w:rFonts w:eastAsia="Times New Roman"/>
          <w:b/>
          <w:bCs/>
          <w:lang w:val="fr-FR"/>
        </w:rPr>
        <w:t>Annexe 4, section 9, t</w:t>
      </w:r>
      <w:r w:rsidR="009412B5" w:rsidRPr="00D16F1D">
        <w:rPr>
          <w:rFonts w:eastAsia="Times New Roman"/>
          <w:b/>
          <w:bCs/>
          <w:lang w:val="fr-FR"/>
        </w:rPr>
        <w:t>ableau A4.3.9.2 [Données (supplémentaires) concernant certaines classes de danger physique]</w:t>
      </w:r>
    </w:p>
    <w:p w:rsidR="009412B5" w:rsidRPr="00D16F1D" w:rsidRDefault="009412B5" w:rsidP="00BC70D1">
      <w:pPr>
        <w:pStyle w:val="SingleTxtG"/>
      </w:pPr>
      <w:r w:rsidRPr="00D16F1D">
        <w:rPr>
          <w:lang w:val="fr-FR"/>
        </w:rPr>
        <w:t>Ajouter une nouvelle rubrique pour les produits chimiques sous pression, comme suit</w:t>
      </w:r>
      <w:r>
        <w:rPr>
          <w:lang w:val="fr-FR"/>
        </w:rPr>
        <w:t>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6"/>
        <w:gridCol w:w="1779"/>
        <w:gridCol w:w="6274"/>
      </w:tblGrid>
      <w:tr w:rsidR="009412B5" w:rsidRPr="00BC70D1" w:rsidTr="000B600C">
        <w:trPr>
          <w:cantSplit/>
          <w:jc w:val="center"/>
        </w:trPr>
        <w:tc>
          <w:tcPr>
            <w:tcW w:w="1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0C2B9C" w:rsidRDefault="009412B5" w:rsidP="00DD6101">
            <w:pPr>
              <w:keepNext/>
              <w:keepLines/>
              <w:kinsoku/>
              <w:overflowPunct/>
              <w:autoSpaceDE/>
              <w:autoSpaceDN/>
              <w:adjustRightInd/>
              <w:snapToGrid/>
              <w:spacing w:before="40" w:after="40" w:line="220" w:lineRule="exact"/>
              <w:ind w:left="57" w:right="57"/>
              <w:rPr>
                <w:rFonts w:eastAsia="Times New Roman"/>
                <w:b/>
                <w:sz w:val="18"/>
                <w:szCs w:val="18"/>
                <w:lang w:val="en-GB"/>
              </w:rPr>
            </w:pPr>
            <w:r w:rsidRPr="000C2B9C">
              <w:rPr>
                <w:rFonts w:eastAsia="Times New Roman"/>
                <w:b/>
                <w:sz w:val="18"/>
                <w:szCs w:val="18"/>
                <w:lang w:val="fr-FR"/>
              </w:rPr>
              <w:t>Chapitre</w:t>
            </w:r>
            <w:r w:rsidRPr="000C2B9C">
              <w:rPr>
                <w:rFonts w:eastAsia="Times New Roman"/>
                <w:b/>
                <w:bCs/>
                <w:sz w:val="18"/>
                <w:szCs w:val="18"/>
                <w:lang w:val="fr-FR"/>
              </w:rPr>
              <w:t>/</w:t>
            </w:r>
            <w:r w:rsidR="00DD6101">
              <w:rPr>
                <w:rFonts w:eastAsia="Times New Roman"/>
                <w:b/>
                <w:bCs/>
                <w:sz w:val="18"/>
                <w:szCs w:val="18"/>
                <w:lang w:val="fr-FR"/>
              </w:rPr>
              <w:t>s</w:t>
            </w:r>
            <w:r w:rsidRPr="000C2B9C">
              <w:rPr>
                <w:rFonts w:eastAsia="Times New Roman"/>
                <w:b/>
                <w:bCs/>
                <w:sz w:val="18"/>
                <w:szCs w:val="18"/>
                <w:lang w:val="fr-FR"/>
              </w:rPr>
              <w:t>ection</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0C2B9C" w:rsidRDefault="009412B5" w:rsidP="00EE419C">
            <w:pPr>
              <w:keepNext/>
              <w:keepLines/>
              <w:kinsoku/>
              <w:overflowPunct/>
              <w:autoSpaceDE/>
              <w:autoSpaceDN/>
              <w:adjustRightInd/>
              <w:snapToGrid/>
              <w:spacing w:before="40" w:after="40" w:line="220" w:lineRule="exact"/>
              <w:ind w:left="57" w:right="57"/>
              <w:rPr>
                <w:rFonts w:eastAsia="Times New Roman"/>
                <w:b/>
                <w:sz w:val="18"/>
                <w:szCs w:val="18"/>
                <w:lang w:val="en-GB"/>
              </w:rPr>
            </w:pPr>
            <w:r w:rsidRPr="000C2B9C">
              <w:rPr>
                <w:rFonts w:eastAsia="Times New Roman"/>
                <w:b/>
                <w:bCs/>
                <w:sz w:val="18"/>
                <w:szCs w:val="18"/>
                <w:lang w:val="fr-FR"/>
              </w:rPr>
              <w:t>Classe de danger</w:t>
            </w:r>
          </w:p>
        </w:tc>
        <w:tc>
          <w:tcPr>
            <w:tcW w:w="6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0C2B9C" w:rsidRDefault="009412B5" w:rsidP="00EE419C">
            <w:pPr>
              <w:keepNext/>
              <w:keepLines/>
              <w:kinsoku/>
              <w:overflowPunct/>
              <w:autoSpaceDE/>
              <w:autoSpaceDN/>
              <w:adjustRightInd/>
              <w:snapToGrid/>
              <w:spacing w:before="40" w:after="40" w:line="220" w:lineRule="exact"/>
              <w:ind w:left="57" w:right="57"/>
              <w:rPr>
                <w:rFonts w:eastAsia="Times New Roman"/>
                <w:b/>
                <w:sz w:val="18"/>
                <w:szCs w:val="18"/>
              </w:rPr>
            </w:pPr>
            <w:r w:rsidRPr="000C2B9C">
              <w:rPr>
                <w:rFonts w:eastAsia="Times New Roman"/>
                <w:b/>
                <w:sz w:val="18"/>
                <w:szCs w:val="18"/>
                <w:lang w:val="fr-FR"/>
              </w:rPr>
              <w:t>Propriété</w:t>
            </w:r>
            <w:r w:rsidRPr="000C2B9C">
              <w:rPr>
                <w:rFonts w:eastAsia="Times New Roman"/>
                <w:b/>
                <w:bCs/>
                <w:sz w:val="18"/>
                <w:szCs w:val="18"/>
                <w:lang w:val="fr-FR"/>
              </w:rPr>
              <w:t>/Caractéristique de sécurité/Résultat d</w:t>
            </w:r>
            <w:r w:rsidR="00F7022E" w:rsidRPr="000C2B9C">
              <w:rPr>
                <w:rFonts w:eastAsia="Times New Roman"/>
                <w:b/>
                <w:bCs/>
                <w:sz w:val="18"/>
                <w:szCs w:val="18"/>
                <w:lang w:val="fr-FR"/>
              </w:rPr>
              <w:t>’</w:t>
            </w:r>
            <w:r w:rsidRPr="000C2B9C">
              <w:rPr>
                <w:rFonts w:eastAsia="Times New Roman"/>
                <w:b/>
                <w:bCs/>
                <w:sz w:val="18"/>
                <w:szCs w:val="18"/>
                <w:lang w:val="fr-FR"/>
              </w:rPr>
              <w:t xml:space="preserve">épreuve </w:t>
            </w:r>
            <w:r w:rsidR="004835B7">
              <w:rPr>
                <w:rFonts w:eastAsia="Times New Roman"/>
                <w:b/>
                <w:bCs/>
                <w:sz w:val="18"/>
                <w:szCs w:val="18"/>
                <w:lang w:val="fr-FR"/>
              </w:rPr>
              <w:br/>
            </w:r>
            <w:r w:rsidRPr="000C2B9C">
              <w:rPr>
                <w:rFonts w:eastAsia="Times New Roman"/>
                <w:b/>
                <w:bCs/>
                <w:sz w:val="18"/>
                <w:szCs w:val="18"/>
                <w:lang w:val="fr-FR"/>
              </w:rPr>
              <w:t>et Observations/Directives</w:t>
            </w:r>
          </w:p>
        </w:tc>
      </w:tr>
      <w:tr w:rsidR="009412B5" w:rsidRPr="00BC70D1" w:rsidTr="000B600C">
        <w:trPr>
          <w:cantSplit/>
          <w:jc w:val="center"/>
        </w:trPr>
        <w:tc>
          <w:tcPr>
            <w:tcW w:w="1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4835B7"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2.3</w:t>
            </w:r>
            <w:r w:rsidR="000C2B9C">
              <w:rPr>
                <w:rFonts w:eastAsia="Times New Roman"/>
                <w:sz w:val="18"/>
                <w:szCs w:val="18"/>
                <w:lang w:val="fr-FR"/>
              </w:rPr>
              <w:t> </w:t>
            </w:r>
            <w:r w:rsidRPr="00BC70D1">
              <w:rPr>
                <w:rFonts w:eastAsia="Times New Roman"/>
                <w:sz w:val="18"/>
                <w:szCs w:val="18"/>
                <w:lang w:val="fr-FR"/>
              </w:rPr>
              <w:t>; section 2.3.2</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4835B7"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Produits chimiques sous pression</w:t>
            </w:r>
          </w:p>
        </w:tc>
        <w:tc>
          <w:tcPr>
            <w:tcW w:w="62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412B5" w:rsidRPr="00BC70D1" w:rsidRDefault="000C2B9C" w:rsidP="00EE419C">
            <w:pPr>
              <w:keepNext/>
              <w:keepLines/>
              <w:tabs>
                <w:tab w:val="left" w:pos="284"/>
              </w:tabs>
              <w:kinsoku/>
              <w:overflowPunct/>
              <w:autoSpaceDE/>
              <w:autoSpaceDN/>
              <w:adjustRightInd/>
              <w:snapToGrid/>
              <w:spacing w:before="40" w:after="40" w:line="220" w:lineRule="exact"/>
              <w:ind w:left="57" w:right="57"/>
              <w:rPr>
                <w:rFonts w:eastAsia="Times New Roman"/>
                <w:sz w:val="18"/>
                <w:szCs w:val="18"/>
              </w:rPr>
            </w:pPr>
            <w:r>
              <w:rPr>
                <w:rFonts w:eastAsia="Times New Roman"/>
                <w:sz w:val="18"/>
                <w:szCs w:val="18"/>
                <w:lang w:val="fr-FR"/>
              </w:rPr>
              <w:t>-</w:t>
            </w:r>
            <w:r>
              <w:rPr>
                <w:rFonts w:eastAsia="Times New Roman"/>
                <w:sz w:val="18"/>
                <w:szCs w:val="18"/>
                <w:lang w:val="fr-FR"/>
              </w:rPr>
              <w:tab/>
            </w:r>
            <w:r w:rsidR="009412B5" w:rsidRPr="00BC70D1">
              <w:rPr>
                <w:rFonts w:eastAsia="Times New Roman"/>
                <w:sz w:val="18"/>
                <w:szCs w:val="18"/>
                <w:lang w:val="fr-FR"/>
              </w:rPr>
              <w:t>Indiquer le pourcentage (en ma</w:t>
            </w:r>
            <w:r w:rsidR="004835B7">
              <w:rPr>
                <w:rFonts w:eastAsia="Times New Roman"/>
                <w:sz w:val="18"/>
                <w:szCs w:val="18"/>
                <w:lang w:val="fr-FR"/>
              </w:rPr>
              <w:t>sse) de composants inflammables</w:t>
            </w:r>
          </w:p>
          <w:p w:rsidR="009412B5" w:rsidRPr="00BC70D1" w:rsidRDefault="000C2B9C" w:rsidP="00EE419C">
            <w:pPr>
              <w:keepNext/>
              <w:keepLines/>
              <w:tabs>
                <w:tab w:val="left" w:pos="284"/>
              </w:tabs>
              <w:kinsoku/>
              <w:overflowPunct/>
              <w:autoSpaceDE/>
              <w:autoSpaceDN/>
              <w:adjustRightInd/>
              <w:snapToGrid/>
              <w:spacing w:before="40" w:after="40" w:line="220" w:lineRule="exact"/>
              <w:ind w:left="57" w:right="57"/>
              <w:rPr>
                <w:rFonts w:eastAsia="Times New Roman"/>
                <w:sz w:val="18"/>
                <w:szCs w:val="18"/>
              </w:rPr>
            </w:pPr>
            <w:r>
              <w:rPr>
                <w:rFonts w:eastAsia="Times New Roman"/>
                <w:sz w:val="18"/>
                <w:szCs w:val="18"/>
                <w:lang w:val="fr-FR"/>
              </w:rPr>
              <w:t>-</w:t>
            </w:r>
            <w:r>
              <w:rPr>
                <w:rFonts w:eastAsia="Times New Roman"/>
                <w:sz w:val="18"/>
                <w:szCs w:val="18"/>
                <w:lang w:val="fr-FR"/>
              </w:rPr>
              <w:tab/>
            </w:r>
            <w:r w:rsidR="009412B5" w:rsidRPr="00BC70D1">
              <w:rPr>
                <w:rFonts w:eastAsia="Times New Roman"/>
                <w:sz w:val="18"/>
                <w:szCs w:val="18"/>
                <w:lang w:val="fr-FR"/>
              </w:rPr>
              <w:t>Indiquer la chaleur de combustion (généralement en kJ/g)</w:t>
            </w:r>
          </w:p>
        </w:tc>
      </w:tr>
    </w:tbl>
    <w:p w:rsidR="00446FE5" w:rsidRPr="00BC70D1" w:rsidRDefault="00BC70D1" w:rsidP="00BC70D1">
      <w:pPr>
        <w:pStyle w:val="SingleTxtG"/>
        <w:spacing w:before="240" w:after="0"/>
        <w:jc w:val="center"/>
        <w:rPr>
          <w:u w:val="single"/>
        </w:rPr>
      </w:pPr>
      <w:r>
        <w:rPr>
          <w:u w:val="single"/>
        </w:rPr>
        <w:tab/>
      </w:r>
      <w:r>
        <w:rPr>
          <w:u w:val="single"/>
        </w:rPr>
        <w:tab/>
      </w:r>
      <w:r>
        <w:rPr>
          <w:u w:val="single"/>
        </w:rPr>
        <w:tab/>
      </w:r>
    </w:p>
    <w:sectPr w:rsidR="00446FE5" w:rsidRPr="00BC70D1" w:rsidSect="009412B5">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C7" w:rsidRDefault="00FF09C7" w:rsidP="00F95C08">
      <w:pPr>
        <w:spacing w:line="240" w:lineRule="auto"/>
      </w:pPr>
    </w:p>
  </w:endnote>
  <w:endnote w:type="continuationSeparator" w:id="0">
    <w:p w:rsidR="00FF09C7" w:rsidRPr="00AC3823" w:rsidRDefault="00FF09C7" w:rsidP="00AC3823">
      <w:pPr>
        <w:pStyle w:val="Footer"/>
      </w:pPr>
    </w:p>
  </w:endnote>
  <w:endnote w:type="continuationNotice" w:id="1">
    <w:p w:rsidR="00FF09C7" w:rsidRDefault="00FF09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Footer"/>
      <w:tabs>
        <w:tab w:val="right" w:pos="9638"/>
      </w:tabs>
    </w:pPr>
    <w:r w:rsidRPr="009412B5">
      <w:rPr>
        <w:b/>
        <w:sz w:val="18"/>
      </w:rPr>
      <w:fldChar w:fldCharType="begin"/>
    </w:r>
    <w:r w:rsidRPr="009412B5">
      <w:rPr>
        <w:b/>
        <w:sz w:val="18"/>
      </w:rPr>
      <w:instrText xml:space="preserve"> PAGE  \* MERGEFORMAT </w:instrText>
    </w:r>
    <w:r w:rsidRPr="009412B5">
      <w:rPr>
        <w:b/>
        <w:sz w:val="18"/>
      </w:rPr>
      <w:fldChar w:fldCharType="separate"/>
    </w:r>
    <w:r w:rsidR="00A63241">
      <w:rPr>
        <w:b/>
        <w:noProof/>
        <w:sz w:val="18"/>
      </w:rPr>
      <w:t>8</w:t>
    </w:r>
    <w:r w:rsidRPr="009412B5">
      <w:rPr>
        <w:b/>
        <w:sz w:val="18"/>
      </w:rPr>
      <w:fldChar w:fldCharType="end"/>
    </w:r>
    <w:r>
      <w:rPr>
        <w:b/>
        <w:sz w:val="18"/>
      </w:rPr>
      <w:tab/>
    </w:r>
    <w:r>
      <w:t>GE.18-03020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Footer"/>
      <w:tabs>
        <w:tab w:val="right" w:pos="9638"/>
      </w:tabs>
      <w:rPr>
        <w:b/>
        <w:sz w:val="18"/>
      </w:rPr>
    </w:pPr>
    <w:r>
      <w:t>GE.18-03020</w:t>
    </w:r>
    <w:r>
      <w:tab/>
    </w:r>
    <w:r w:rsidRPr="009412B5">
      <w:rPr>
        <w:b/>
        <w:sz w:val="18"/>
      </w:rPr>
      <w:fldChar w:fldCharType="begin"/>
    </w:r>
    <w:r w:rsidRPr="009412B5">
      <w:rPr>
        <w:b/>
        <w:sz w:val="18"/>
      </w:rPr>
      <w:instrText xml:space="preserve"> PAGE  \* MERGEFORMAT </w:instrText>
    </w:r>
    <w:r w:rsidRPr="009412B5">
      <w:rPr>
        <w:b/>
        <w:sz w:val="18"/>
      </w:rPr>
      <w:fldChar w:fldCharType="separate"/>
    </w:r>
    <w:r w:rsidR="00A63241">
      <w:rPr>
        <w:b/>
        <w:noProof/>
        <w:sz w:val="18"/>
      </w:rPr>
      <w:t>7</w:t>
    </w:r>
    <w:r w:rsidRPr="009412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18-03020  (F)    110318    070518</w:t>
    </w:r>
    <w:r>
      <w:rPr>
        <w:sz w:val="20"/>
      </w:rPr>
      <w:br/>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C7" w:rsidRPr="00AC3823" w:rsidRDefault="00FF09C7" w:rsidP="00AC3823">
      <w:pPr>
        <w:pStyle w:val="Footer"/>
        <w:tabs>
          <w:tab w:val="right" w:pos="2155"/>
        </w:tabs>
        <w:spacing w:after="80" w:line="240" w:lineRule="atLeast"/>
        <w:ind w:left="680"/>
        <w:rPr>
          <w:u w:val="single"/>
        </w:rPr>
      </w:pPr>
      <w:r>
        <w:rPr>
          <w:u w:val="single"/>
        </w:rPr>
        <w:tab/>
      </w:r>
    </w:p>
  </w:footnote>
  <w:footnote w:type="continuationSeparator" w:id="0">
    <w:p w:rsidR="00FF09C7" w:rsidRPr="00AC3823" w:rsidRDefault="00FF09C7" w:rsidP="00AC3823">
      <w:pPr>
        <w:pStyle w:val="Footer"/>
        <w:tabs>
          <w:tab w:val="right" w:pos="2155"/>
        </w:tabs>
        <w:spacing w:after="80" w:line="240" w:lineRule="atLeast"/>
        <w:ind w:left="680"/>
        <w:rPr>
          <w:u w:val="single"/>
        </w:rPr>
      </w:pPr>
      <w:r>
        <w:rPr>
          <w:u w:val="single"/>
        </w:rPr>
        <w:tab/>
      </w:r>
    </w:p>
  </w:footnote>
  <w:footnote w:type="continuationNotice" w:id="1">
    <w:p w:rsidR="00FF09C7" w:rsidRPr="00AC3823" w:rsidRDefault="00FF09C7">
      <w:pPr>
        <w:spacing w:line="240" w:lineRule="auto"/>
        <w:rPr>
          <w:sz w:val="2"/>
          <w:szCs w:val="2"/>
        </w:rPr>
      </w:pPr>
    </w:p>
  </w:footnote>
  <w:footnote w:id="2">
    <w:p w:rsidR="00334879" w:rsidRPr="00334879" w:rsidRDefault="00334879">
      <w:pPr>
        <w:pStyle w:val="FootnoteText"/>
      </w:pPr>
      <w:r>
        <w:rPr>
          <w:rStyle w:val="FootnoteReference"/>
        </w:rPr>
        <w:tab/>
      </w:r>
      <w:r w:rsidRPr="00334879">
        <w:rPr>
          <w:rStyle w:val="FootnoteReference"/>
          <w:sz w:val="20"/>
          <w:vertAlign w:val="baseline"/>
        </w:rPr>
        <w:t>*</w:t>
      </w:r>
      <w:r>
        <w:rPr>
          <w:rStyle w:val="FootnoteReference"/>
          <w:sz w:val="20"/>
          <w:vertAlign w:val="baseline"/>
        </w:rPr>
        <w:tab/>
      </w:r>
      <w:r w:rsidRPr="000A08DA">
        <w:rPr>
          <w:lang w:val="fr-FR"/>
        </w:rPr>
        <w:t>Conformément au programme de travail du Sous-Comité pour la période 2017-2018 tel qu</w:t>
      </w:r>
      <w:r>
        <w:rPr>
          <w:lang w:val="fr-FR"/>
        </w:rPr>
        <w:t>’</w:t>
      </w:r>
      <w:r w:rsidRPr="000A08DA">
        <w:rPr>
          <w:lang w:val="fr-FR"/>
        </w:rPr>
        <w:t>approuvé par le Comité à sa huitième session (voir ST/SG/AC.10/C.3/100, par</w:t>
      </w:r>
      <w:r>
        <w:rPr>
          <w:lang w:val="fr-FR"/>
        </w:rPr>
        <w:t>. </w:t>
      </w:r>
      <w:r w:rsidRPr="000A08DA">
        <w:rPr>
          <w:lang w:val="fr-FR"/>
        </w:rPr>
        <w:t>98, et ST/SG/AC.10/44, par.</w:t>
      </w:r>
      <w:r>
        <w:rPr>
          <w:lang w:val="fr-FR"/>
        </w:rPr>
        <w:t> </w:t>
      </w:r>
      <w:r w:rsidRPr="000A08DA">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pPr>
      <w:pStyle w:val="Header"/>
      <w:rPr>
        <w:lang w:val="en-US"/>
      </w:rPr>
    </w:pPr>
    <w:r>
      <w:fldChar w:fldCharType="begin"/>
    </w:r>
    <w:r w:rsidRPr="009412B5">
      <w:rPr>
        <w:lang w:val="en-US"/>
      </w:rPr>
      <w:instrText xml:space="preserve"> TITLE  \* MERGEFORMAT </w:instrText>
    </w:r>
    <w:r>
      <w:fldChar w:fldCharType="separate"/>
    </w:r>
    <w:r w:rsidR="00A44A7A">
      <w:rPr>
        <w:lang w:val="en-US"/>
      </w:rPr>
      <w:t>ST/SG/AC.10/C.3/2018/5</w:t>
    </w:r>
    <w:r>
      <w:fldChar w:fldCharType="end"/>
    </w:r>
    <w:r w:rsidRPr="009412B5">
      <w:rPr>
        <w:lang w:val="en-US"/>
      </w:rPr>
      <w:br/>
    </w:r>
    <w:r>
      <w:fldChar w:fldCharType="begin"/>
    </w:r>
    <w:r w:rsidRPr="009412B5">
      <w:rPr>
        <w:lang w:val="en-US"/>
      </w:rPr>
      <w:instrText xml:space="preserve"> KEYWORDS  \* MERGEFORMAT </w:instrText>
    </w:r>
    <w:r>
      <w:fldChar w:fldCharType="separate"/>
    </w:r>
    <w:r w:rsidR="00A44A7A">
      <w:rPr>
        <w:lang w:val="en-US"/>
      </w:rPr>
      <w:t>ST/SG/AC.10/C.4/2018/3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Header"/>
      <w:jc w:val="right"/>
      <w:rPr>
        <w:lang w:val="en-US"/>
      </w:rPr>
    </w:pPr>
    <w:r>
      <w:fldChar w:fldCharType="begin"/>
    </w:r>
    <w:r w:rsidRPr="009412B5">
      <w:rPr>
        <w:lang w:val="en-US"/>
      </w:rPr>
      <w:instrText xml:space="preserve"> TITLE  \* MERGEFORMAT </w:instrText>
    </w:r>
    <w:r>
      <w:fldChar w:fldCharType="separate"/>
    </w:r>
    <w:r w:rsidR="00A44A7A">
      <w:rPr>
        <w:lang w:val="en-US"/>
      </w:rPr>
      <w:t>ST/SG/AC.10/C.3/2018/5</w:t>
    </w:r>
    <w:r>
      <w:fldChar w:fldCharType="end"/>
    </w:r>
    <w:r w:rsidRPr="009412B5">
      <w:rPr>
        <w:lang w:val="en-US"/>
      </w:rPr>
      <w:br/>
    </w:r>
    <w:r>
      <w:fldChar w:fldCharType="begin"/>
    </w:r>
    <w:r w:rsidRPr="009412B5">
      <w:rPr>
        <w:lang w:val="en-US"/>
      </w:rPr>
      <w:instrText xml:space="preserve"> KEYWORDS  \* MERGEFORMAT </w:instrText>
    </w:r>
    <w:r>
      <w:fldChar w:fldCharType="separate"/>
    </w:r>
    <w:r w:rsidR="00A44A7A">
      <w:rPr>
        <w:lang w:val="en-US"/>
      </w:rPr>
      <w:t>ST/SG/AC.10/C.4/2018/3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770532"/>
    <w:multiLevelType w:val="hybridMultilevel"/>
    <w:tmpl w:val="753269E2"/>
    <w:lvl w:ilvl="0" w:tplc="2D928B0A">
      <w:numFmt w:val="bullet"/>
      <w:lvlText w:val="-"/>
      <w:lvlJc w:val="left"/>
      <w:pPr>
        <w:ind w:left="1494" w:hanging="360"/>
      </w:pPr>
      <w:rPr>
        <w:rFonts w:ascii="Times New Roman" w:eastAsia="SimSun" w:hAnsi="Times New Roman" w:cs="Times New Roman" w:hint="default"/>
      </w:rPr>
    </w:lvl>
    <w:lvl w:ilvl="1" w:tplc="18090003">
      <w:start w:val="1"/>
      <w:numFmt w:val="bullet"/>
      <w:lvlText w:val="o"/>
      <w:lvlJc w:val="left"/>
      <w:pPr>
        <w:ind w:left="2214" w:hanging="360"/>
      </w:pPr>
      <w:rPr>
        <w:rFonts w:ascii="Courier New" w:hAnsi="Courier New" w:cs="Courier New" w:hint="default"/>
      </w:rPr>
    </w:lvl>
    <w:lvl w:ilvl="2" w:tplc="18090005">
      <w:start w:val="1"/>
      <w:numFmt w:val="bullet"/>
      <w:lvlText w:val=""/>
      <w:lvlJc w:val="left"/>
      <w:pPr>
        <w:ind w:left="2934" w:hanging="360"/>
      </w:pPr>
      <w:rPr>
        <w:rFonts w:ascii="Wingdings" w:hAnsi="Wingdings" w:hint="default"/>
      </w:rPr>
    </w:lvl>
    <w:lvl w:ilvl="3" w:tplc="18090001">
      <w:start w:val="1"/>
      <w:numFmt w:val="bullet"/>
      <w:lvlText w:val=""/>
      <w:lvlJc w:val="left"/>
      <w:pPr>
        <w:ind w:left="3654" w:hanging="360"/>
      </w:pPr>
      <w:rPr>
        <w:rFonts w:ascii="Symbol" w:hAnsi="Symbol" w:hint="default"/>
      </w:rPr>
    </w:lvl>
    <w:lvl w:ilvl="4" w:tplc="18090003">
      <w:start w:val="1"/>
      <w:numFmt w:val="bullet"/>
      <w:lvlText w:val="o"/>
      <w:lvlJc w:val="left"/>
      <w:pPr>
        <w:ind w:left="4374" w:hanging="360"/>
      </w:pPr>
      <w:rPr>
        <w:rFonts w:ascii="Courier New" w:hAnsi="Courier New" w:cs="Courier New" w:hint="default"/>
      </w:rPr>
    </w:lvl>
    <w:lvl w:ilvl="5" w:tplc="18090005">
      <w:start w:val="1"/>
      <w:numFmt w:val="bullet"/>
      <w:lvlText w:val=""/>
      <w:lvlJc w:val="left"/>
      <w:pPr>
        <w:ind w:left="5094" w:hanging="360"/>
      </w:pPr>
      <w:rPr>
        <w:rFonts w:ascii="Wingdings" w:hAnsi="Wingdings" w:hint="default"/>
      </w:rPr>
    </w:lvl>
    <w:lvl w:ilvl="6" w:tplc="18090001">
      <w:start w:val="1"/>
      <w:numFmt w:val="bullet"/>
      <w:lvlText w:val=""/>
      <w:lvlJc w:val="left"/>
      <w:pPr>
        <w:ind w:left="5814" w:hanging="360"/>
      </w:pPr>
      <w:rPr>
        <w:rFonts w:ascii="Symbol" w:hAnsi="Symbol" w:hint="default"/>
      </w:rPr>
    </w:lvl>
    <w:lvl w:ilvl="7" w:tplc="18090003">
      <w:start w:val="1"/>
      <w:numFmt w:val="bullet"/>
      <w:lvlText w:val="o"/>
      <w:lvlJc w:val="left"/>
      <w:pPr>
        <w:ind w:left="6534" w:hanging="360"/>
      </w:pPr>
      <w:rPr>
        <w:rFonts w:ascii="Courier New" w:hAnsi="Courier New" w:cs="Courier New" w:hint="default"/>
      </w:rPr>
    </w:lvl>
    <w:lvl w:ilvl="8" w:tplc="18090005">
      <w:start w:val="1"/>
      <w:numFmt w:val="bullet"/>
      <w:lvlText w:val=""/>
      <w:lvlJc w:val="left"/>
      <w:pPr>
        <w:ind w:left="7254" w:hanging="360"/>
      </w:pPr>
      <w:rPr>
        <w:rFonts w:ascii="Wingdings" w:hAnsi="Wingding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2D928B0A">
        <w:numFmt w:val="bullet"/>
        <w:lvlText w:val="-"/>
        <w:lvlJc w:val="left"/>
        <w:pPr>
          <w:ind w:left="1494" w:hanging="360"/>
        </w:pPr>
        <w:rPr>
          <w:rFonts w:ascii="Times New Roman" w:eastAsia="SimSu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16"/>
    <w:rsid w:val="00017F94"/>
    <w:rsid w:val="00023842"/>
    <w:rsid w:val="000305D3"/>
    <w:rsid w:val="000334F9"/>
    <w:rsid w:val="00041B67"/>
    <w:rsid w:val="00042857"/>
    <w:rsid w:val="0007796D"/>
    <w:rsid w:val="000B591D"/>
    <w:rsid w:val="000B600C"/>
    <w:rsid w:val="000B7790"/>
    <w:rsid w:val="000C2B9C"/>
    <w:rsid w:val="000D2942"/>
    <w:rsid w:val="00111F2F"/>
    <w:rsid w:val="001174FE"/>
    <w:rsid w:val="00132A27"/>
    <w:rsid w:val="00132EA9"/>
    <w:rsid w:val="0014365E"/>
    <w:rsid w:val="00145010"/>
    <w:rsid w:val="001725E0"/>
    <w:rsid w:val="00176178"/>
    <w:rsid w:val="001F525A"/>
    <w:rsid w:val="00223272"/>
    <w:rsid w:val="002321BB"/>
    <w:rsid w:val="0024779E"/>
    <w:rsid w:val="00271251"/>
    <w:rsid w:val="00283190"/>
    <w:rsid w:val="002832AC"/>
    <w:rsid w:val="00296D47"/>
    <w:rsid w:val="002C5DB7"/>
    <w:rsid w:val="002D7C93"/>
    <w:rsid w:val="0030531F"/>
    <w:rsid w:val="00334879"/>
    <w:rsid w:val="003458A8"/>
    <w:rsid w:val="00375684"/>
    <w:rsid w:val="00441C3B"/>
    <w:rsid w:val="00446FE5"/>
    <w:rsid w:val="00452396"/>
    <w:rsid w:val="004835B7"/>
    <w:rsid w:val="004E108C"/>
    <w:rsid w:val="004E468C"/>
    <w:rsid w:val="00537817"/>
    <w:rsid w:val="005505B7"/>
    <w:rsid w:val="00573BE5"/>
    <w:rsid w:val="00582348"/>
    <w:rsid w:val="00584DC4"/>
    <w:rsid w:val="00586ED3"/>
    <w:rsid w:val="00596AA9"/>
    <w:rsid w:val="005C3EBC"/>
    <w:rsid w:val="0068456F"/>
    <w:rsid w:val="007114C6"/>
    <w:rsid w:val="0071601D"/>
    <w:rsid w:val="00781A32"/>
    <w:rsid w:val="007930C2"/>
    <w:rsid w:val="007A5D6F"/>
    <w:rsid w:val="007A62E6"/>
    <w:rsid w:val="0080684C"/>
    <w:rsid w:val="008266C7"/>
    <w:rsid w:val="00871C75"/>
    <w:rsid w:val="008776DC"/>
    <w:rsid w:val="008967D6"/>
    <w:rsid w:val="008B40CD"/>
    <w:rsid w:val="008C4F51"/>
    <w:rsid w:val="00916FF5"/>
    <w:rsid w:val="009412B5"/>
    <w:rsid w:val="00946841"/>
    <w:rsid w:val="009705C8"/>
    <w:rsid w:val="00996BEB"/>
    <w:rsid w:val="009C1CF4"/>
    <w:rsid w:val="009E5C38"/>
    <w:rsid w:val="009F163A"/>
    <w:rsid w:val="00A15DB7"/>
    <w:rsid w:val="00A30353"/>
    <w:rsid w:val="00A44A7A"/>
    <w:rsid w:val="00A63241"/>
    <w:rsid w:val="00A7424E"/>
    <w:rsid w:val="00AA3CB5"/>
    <w:rsid w:val="00AC3823"/>
    <w:rsid w:val="00AD2F75"/>
    <w:rsid w:val="00AE323C"/>
    <w:rsid w:val="00B00181"/>
    <w:rsid w:val="00B00B0D"/>
    <w:rsid w:val="00B3151C"/>
    <w:rsid w:val="00B765F7"/>
    <w:rsid w:val="00BA0CA9"/>
    <w:rsid w:val="00BC70D1"/>
    <w:rsid w:val="00C02897"/>
    <w:rsid w:val="00C05917"/>
    <w:rsid w:val="00CB770B"/>
    <w:rsid w:val="00D3439C"/>
    <w:rsid w:val="00D71A3D"/>
    <w:rsid w:val="00DB1831"/>
    <w:rsid w:val="00DD3BFD"/>
    <w:rsid w:val="00DD6101"/>
    <w:rsid w:val="00DE16A3"/>
    <w:rsid w:val="00DF6678"/>
    <w:rsid w:val="00E17D31"/>
    <w:rsid w:val="00EA763B"/>
    <w:rsid w:val="00ED6967"/>
    <w:rsid w:val="00EE419C"/>
    <w:rsid w:val="00EF0478"/>
    <w:rsid w:val="00EF2E22"/>
    <w:rsid w:val="00F01738"/>
    <w:rsid w:val="00F01B16"/>
    <w:rsid w:val="00F563C6"/>
    <w:rsid w:val="00F660DF"/>
    <w:rsid w:val="00F7022E"/>
    <w:rsid w:val="00F730C8"/>
    <w:rsid w:val="00F94830"/>
    <w:rsid w:val="00F95C08"/>
    <w:rsid w:val="00FC0CBB"/>
    <w:rsid w:val="00FF09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A7C52A-E6D4-4125-B980-26114210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rsid w:val="009412B5"/>
    <w:pPr>
      <w:kinsoku/>
      <w:overflowPunct/>
      <w:autoSpaceDE/>
      <w:autoSpaceDN/>
      <w:adjustRightInd/>
      <w:snapToGrid/>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DF07-E9DF-44DD-91A0-7390615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3683</Words>
  <Characters>20994</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vt:lpstr>
      <vt:lpstr>ST/SG/AC.10/C.3/2018/5</vt:lpstr>
    </vt:vector>
  </TitlesOfParts>
  <Company>DCM</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dc:title>
  <dc:creator>Fabienne CRELIER</dc:creator>
  <cp:keywords>ST/SG/AC.10/C.4/2018/3</cp:keywords>
  <cp:lastModifiedBy>Laurence Berthet</cp:lastModifiedBy>
  <cp:revision>2</cp:revision>
  <cp:lastPrinted>2018-05-07T13:40:00Z</cp:lastPrinted>
  <dcterms:created xsi:type="dcterms:W3CDTF">2018-05-07T14:09:00Z</dcterms:created>
  <dcterms:modified xsi:type="dcterms:W3CDTF">2018-05-07T14:09:00Z</dcterms:modified>
</cp:coreProperties>
</file>