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6B03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44FC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6B03B5" w:rsidRDefault="00132EA9" w:rsidP="00F01738">
            <w:pPr>
              <w:spacing w:after="80" w:line="300" w:lineRule="exact"/>
              <w:rPr>
                <w:sz w:val="28"/>
              </w:rPr>
            </w:pPr>
            <w:r w:rsidRPr="006B03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6B03B5" w:rsidRDefault="00E44FC9" w:rsidP="00E44FC9">
            <w:pPr>
              <w:jc w:val="right"/>
            </w:pPr>
            <w:r w:rsidRPr="006B03B5">
              <w:rPr>
                <w:sz w:val="40"/>
              </w:rPr>
              <w:t>ST</w:t>
            </w:r>
            <w:r w:rsidRPr="006B03B5">
              <w:t>/SG/AC.10/C.3/2018/53</w:t>
            </w:r>
          </w:p>
        </w:tc>
      </w:tr>
      <w:tr w:rsidR="00132EA9" w:rsidRPr="006B03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6B03B5" w:rsidRDefault="00132EA9" w:rsidP="00F01738">
            <w:pPr>
              <w:spacing w:before="120"/>
              <w:jc w:val="center"/>
            </w:pPr>
            <w:r w:rsidRPr="006B03B5"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6B03B5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B03B5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6B03B5" w:rsidRDefault="00E44FC9" w:rsidP="00F01738">
            <w:pPr>
              <w:spacing w:before="240"/>
            </w:pPr>
            <w:proofErr w:type="spellStart"/>
            <w:r w:rsidRPr="006B03B5">
              <w:t>Distr</w:t>
            </w:r>
            <w:proofErr w:type="spellEnd"/>
            <w:r w:rsidRPr="006B03B5">
              <w:t xml:space="preserve">. </w:t>
            </w:r>
            <w:proofErr w:type="gramStart"/>
            <w:r w:rsidRPr="006B03B5">
              <w:t>générale</w:t>
            </w:r>
            <w:proofErr w:type="gramEnd"/>
          </w:p>
          <w:p w:rsidR="00E44FC9" w:rsidRPr="006B03B5" w:rsidRDefault="00E44FC9" w:rsidP="00E44FC9">
            <w:pPr>
              <w:spacing w:line="240" w:lineRule="exact"/>
            </w:pPr>
            <w:r w:rsidRPr="006B03B5">
              <w:t>4 avril 2018</w:t>
            </w:r>
          </w:p>
          <w:p w:rsidR="00E44FC9" w:rsidRPr="006B03B5" w:rsidRDefault="00E44FC9" w:rsidP="00E44FC9">
            <w:pPr>
              <w:spacing w:line="240" w:lineRule="exact"/>
            </w:pPr>
            <w:r w:rsidRPr="006B03B5">
              <w:t>Français</w:t>
            </w:r>
          </w:p>
          <w:p w:rsidR="00E44FC9" w:rsidRPr="006B03B5" w:rsidRDefault="00E44FC9" w:rsidP="00E44FC9">
            <w:pPr>
              <w:spacing w:line="240" w:lineRule="exact"/>
            </w:pPr>
            <w:r w:rsidRPr="006B03B5">
              <w:t>Original : anglais</w:t>
            </w:r>
          </w:p>
        </w:tc>
      </w:tr>
    </w:tbl>
    <w:p w:rsidR="002C2593" w:rsidRPr="006B03B5" w:rsidRDefault="002C2593" w:rsidP="000305D3">
      <w:pPr>
        <w:spacing w:before="120"/>
        <w:rPr>
          <w:b/>
          <w:sz w:val="24"/>
          <w:szCs w:val="24"/>
        </w:rPr>
      </w:pPr>
      <w:r w:rsidRPr="006B03B5">
        <w:rPr>
          <w:b/>
          <w:sz w:val="24"/>
          <w:szCs w:val="24"/>
        </w:rPr>
        <w:t>Comité d’experts du transport des marchandises dangereuses</w:t>
      </w:r>
      <w:r w:rsidRPr="006B03B5">
        <w:rPr>
          <w:b/>
          <w:sz w:val="24"/>
          <w:szCs w:val="24"/>
        </w:rPr>
        <w:br/>
        <w:t>et du Système général harmonisé de classification</w:t>
      </w:r>
      <w:r w:rsidRPr="006B03B5">
        <w:rPr>
          <w:b/>
          <w:sz w:val="24"/>
          <w:szCs w:val="24"/>
        </w:rPr>
        <w:br/>
        <w:t>et d’étiquetage des produits chimiques</w:t>
      </w:r>
    </w:p>
    <w:p w:rsidR="002C2593" w:rsidRPr="006B03B5" w:rsidRDefault="002C2593" w:rsidP="000305D3">
      <w:pPr>
        <w:spacing w:before="120"/>
        <w:rPr>
          <w:b/>
        </w:rPr>
      </w:pPr>
      <w:r w:rsidRPr="006B03B5">
        <w:rPr>
          <w:b/>
        </w:rPr>
        <w:t>Sous-Comité d’experts du transport des marchandises dangereuses</w:t>
      </w:r>
    </w:p>
    <w:p w:rsidR="002C2593" w:rsidRPr="006B03B5" w:rsidRDefault="002C2593" w:rsidP="000305D3">
      <w:pPr>
        <w:spacing w:before="120"/>
        <w:rPr>
          <w:b/>
        </w:rPr>
      </w:pPr>
      <w:r w:rsidRPr="006B03B5">
        <w:rPr>
          <w:b/>
        </w:rPr>
        <w:t>Cinquante-troisième session</w:t>
      </w:r>
    </w:p>
    <w:p w:rsidR="002C2593" w:rsidRPr="006B03B5" w:rsidRDefault="002C2593" w:rsidP="000305D3">
      <w:r w:rsidRPr="006B03B5">
        <w:t>Genève, 25 juin-4 juillet 2018</w:t>
      </w:r>
    </w:p>
    <w:p w:rsidR="002C2593" w:rsidRPr="006B03B5" w:rsidRDefault="002C2593" w:rsidP="000305D3">
      <w:r w:rsidRPr="006B03B5">
        <w:t>Point 2 j) de l’ordre du jour provisoire</w:t>
      </w:r>
    </w:p>
    <w:p w:rsidR="00E44FC9" w:rsidRPr="006B03B5" w:rsidRDefault="006B03B5" w:rsidP="00AC3823">
      <w:r w:rsidRPr="006B03B5">
        <w:rPr>
          <w:rFonts w:eastAsia="Times New Roman"/>
          <w:b/>
        </w:rPr>
        <w:t>Explosifs et questions connexes :</w:t>
      </w:r>
      <w:r w:rsidRPr="006B03B5">
        <w:rPr>
          <w:rFonts w:eastAsia="Times New Roman"/>
          <w:b/>
        </w:rPr>
        <w:br/>
        <w:t>questions diverses</w:t>
      </w:r>
    </w:p>
    <w:p w:rsidR="006B03B5" w:rsidRPr="006B03B5" w:rsidRDefault="006B03B5" w:rsidP="003A7015">
      <w:pPr>
        <w:pStyle w:val="HChG"/>
      </w:pPr>
      <w:r w:rsidRPr="006B03B5">
        <w:tab/>
      </w:r>
      <w:r w:rsidRPr="006B03B5">
        <w:tab/>
        <w:t xml:space="preserve">Méthode de transport de petites quantités d’échantillons </w:t>
      </w:r>
      <w:proofErr w:type="gramStart"/>
      <w:r w:rsidRPr="006B03B5">
        <w:t>d’explosifs</w:t>
      </w:r>
      <w:proofErr w:type="gramEnd"/>
      <w:r w:rsidRPr="006B03B5">
        <w:t xml:space="preserve"> (</w:t>
      </w:r>
      <w:r w:rsidRPr="006B03B5">
        <w:sym w:font="Symbol" w:char="F0A3"/>
      </w:r>
      <w:r w:rsidRPr="006B03B5">
        <w:t>25 g) non encore classés</w:t>
      </w:r>
    </w:p>
    <w:p w:rsidR="006B03B5" w:rsidRPr="006B03B5" w:rsidRDefault="006B03B5" w:rsidP="003A7015">
      <w:pPr>
        <w:pStyle w:val="H1G"/>
        <w:rPr>
          <w:lang w:val="en-US"/>
        </w:rPr>
      </w:pPr>
      <w:r w:rsidRPr="006B03B5">
        <w:tab/>
      </w:r>
      <w:r w:rsidRPr="006B03B5">
        <w:tab/>
      </w:r>
      <w:r w:rsidRPr="006B03B5">
        <w:rPr>
          <w:lang w:val="en-US"/>
        </w:rPr>
        <w:t>Communication du Sporting Arms and Ammunition Manufacturers’</w:t>
      </w:r>
      <w:r w:rsidR="003A7015">
        <w:rPr>
          <w:lang w:val="en-US"/>
        </w:rPr>
        <w:t> </w:t>
      </w:r>
      <w:r w:rsidRPr="006B03B5">
        <w:rPr>
          <w:lang w:val="en-US"/>
        </w:rPr>
        <w:t>Institute (SAAMI)</w:t>
      </w:r>
      <w:r w:rsidRPr="008E00A1">
        <w:rPr>
          <w:rStyle w:val="FootnoteReference"/>
          <w:b w:val="0"/>
        </w:rPr>
        <w:footnoteReference w:id="2"/>
      </w:r>
    </w:p>
    <w:p w:rsidR="006B03B5" w:rsidRPr="006B03B5" w:rsidRDefault="006B03B5" w:rsidP="003A7015">
      <w:pPr>
        <w:pStyle w:val="HChG"/>
      </w:pPr>
      <w:r w:rsidRPr="006B03B5">
        <w:rPr>
          <w:lang w:val="en-US"/>
        </w:rPr>
        <w:tab/>
      </w:r>
      <w:r w:rsidRPr="006B03B5">
        <w:rPr>
          <w:lang w:val="en-US"/>
        </w:rPr>
        <w:tab/>
      </w:r>
      <w:r w:rsidRPr="006B03B5">
        <w:t>Introduction</w:t>
      </w:r>
    </w:p>
    <w:p w:rsidR="006B03B5" w:rsidRPr="006B03B5" w:rsidRDefault="006B03B5" w:rsidP="003A7015">
      <w:pPr>
        <w:pStyle w:val="SingleTxtG"/>
      </w:pPr>
      <w:r w:rsidRPr="006B03B5">
        <w:t>1.</w:t>
      </w:r>
      <w:r w:rsidRPr="006B03B5">
        <w:tab/>
        <w:t xml:space="preserve">Le présent document de travail fait suite au document de travail portant la cote ST/SG/AC.10/C.3/2017/51, qui a été approuvé par le Groupe de travail des explosifs et a fait l’objet de recommandations à examiner. Le Groupe de travail des explosifs est globalement convenu que les méthodes de transport proposées seraient utiles pour les opérateurs d’épreuves </w:t>
      </w:r>
      <w:proofErr w:type="spellStart"/>
      <w:r w:rsidRPr="006B03B5">
        <w:t>interlaboratoires</w:t>
      </w:r>
      <w:proofErr w:type="spellEnd"/>
      <w:r w:rsidRPr="006B03B5">
        <w:t xml:space="preserve"> internationales et qu’il était souhaitable qu’elles soient intégrées au Règlement type. Le Groupe de travail a aussi relevé que les méthodes de transport décrites dans le document ST/SG/AC.10/C.3/2017/51 permettaient de transporter en toute sécurité les explosifs non encore classifiés à des fins d’épreuve et de mise au point de produits (voir le document informel INF.53 (</w:t>
      </w:r>
      <w:r w:rsidR="00EA5B33">
        <w:t>cinquante-deuxième</w:t>
      </w:r>
      <w:r w:rsidRPr="006B03B5">
        <w:t xml:space="preserve"> session)). La</w:t>
      </w:r>
      <w:r w:rsidR="00EA5B33">
        <w:t> </w:t>
      </w:r>
      <w:r w:rsidRPr="006B03B5">
        <w:t>proposition ci-après tient compte des recommandations du Groupe de travail des explosifs.</w:t>
      </w:r>
    </w:p>
    <w:p w:rsidR="006B03B5" w:rsidRPr="006B03B5" w:rsidRDefault="006B03B5" w:rsidP="003A7015">
      <w:pPr>
        <w:pStyle w:val="SingleTxtG"/>
      </w:pPr>
      <w:r w:rsidRPr="006B03B5">
        <w:t>2.</w:t>
      </w:r>
      <w:r w:rsidRPr="006B03B5">
        <w:tab/>
        <w:t xml:space="preserve">À la description du conteneur spécial ont été ajoutées des </w:t>
      </w:r>
      <w:proofErr w:type="gramStart"/>
      <w:r w:rsidRPr="006B03B5">
        <w:t>spécifications  relatives</w:t>
      </w:r>
      <w:proofErr w:type="gramEnd"/>
      <w:r w:rsidRPr="006B03B5">
        <w:t xml:space="preserve"> à la conception, des références techniques et des représentations graphiques de solutions visant à garantir le centrage des explosifs dans le conteneur.</w:t>
      </w:r>
    </w:p>
    <w:p w:rsidR="006B03B5" w:rsidRPr="006B03B5" w:rsidRDefault="006B03B5" w:rsidP="003A7015">
      <w:pPr>
        <w:pStyle w:val="SingleTxtG"/>
      </w:pPr>
      <w:r w:rsidRPr="006B03B5">
        <w:t>3.</w:t>
      </w:r>
      <w:r w:rsidRPr="006B03B5">
        <w:tab/>
        <w:t>En plus des résultats des épreuves réalisées en 2014 pour ces conteneurs, qui ont été communiqués dans le précédent document, le présent document a été actualisé de sorte à comprendre un résumé des résultats des é</w:t>
      </w:r>
      <w:r w:rsidR="008E00A1">
        <w:t>preuves réalisées en 2014, 1983</w:t>
      </w:r>
      <w:r w:rsidRPr="006B03B5">
        <w:t xml:space="preserve"> et 1977, qui constituent le fondement technique de la proposition.</w:t>
      </w:r>
    </w:p>
    <w:p w:rsidR="006B03B5" w:rsidRPr="006B03B5" w:rsidRDefault="006B03B5" w:rsidP="00D13F11">
      <w:pPr>
        <w:pStyle w:val="H1G"/>
      </w:pPr>
      <w:r w:rsidRPr="006B03B5">
        <w:lastRenderedPageBreak/>
        <w:tab/>
      </w:r>
      <w:r w:rsidRPr="006B03B5">
        <w:tab/>
        <w:t>Description d’un conteneur spécial pour matières solides</w:t>
      </w:r>
    </w:p>
    <w:p w:rsidR="006B03B5" w:rsidRPr="006B03B5" w:rsidRDefault="006B03B5" w:rsidP="00D13F11">
      <w:pPr>
        <w:pStyle w:val="SingleTxtG"/>
        <w:keepNext/>
      </w:pPr>
      <w:r w:rsidRPr="006B03B5">
        <w:t>4.</w:t>
      </w:r>
      <w:r w:rsidRPr="006B03B5">
        <w:tab/>
        <w:t xml:space="preserve">Le permis spécial 8451 (DOT-SP 8451, </w:t>
      </w:r>
      <w:r w:rsidR="00D13F11">
        <w:t xml:space="preserve">trente-huitième </w:t>
      </w:r>
      <w:r w:rsidRPr="006B03B5">
        <w:t xml:space="preserve">révision) précise dans quels emballages et dans quelles conditions on peut actuellement transporter en toute sécurité un maximum de 25 grammes d’explosifs à l’état solide ou en poudre, dont l’énergie est comparable à celle du </w:t>
      </w:r>
      <w:proofErr w:type="spellStart"/>
      <w:r w:rsidRPr="006B03B5">
        <w:t>tétranitrate</w:t>
      </w:r>
      <w:proofErr w:type="spellEnd"/>
      <w:r w:rsidRPr="006B03B5">
        <w:t xml:space="preserve"> de </w:t>
      </w:r>
      <w:proofErr w:type="spellStart"/>
      <w:r w:rsidRPr="006B03B5">
        <w:t>pentaérythritol</w:t>
      </w:r>
      <w:proofErr w:type="spellEnd"/>
      <w:r w:rsidRPr="006B03B5">
        <w:t xml:space="preserve"> (PETN). Il s’agit notamment des emballages intérieurs ci-dessous :</w:t>
      </w:r>
    </w:p>
    <w:p w:rsidR="006B03B5" w:rsidRPr="006B03B5" w:rsidRDefault="006B03B5" w:rsidP="00D13F11">
      <w:pPr>
        <w:pStyle w:val="SingleTxtG"/>
        <w:ind w:left="2268" w:hanging="567"/>
      </w:pPr>
      <w:r w:rsidRPr="006B03B5">
        <w:t>a)</w:t>
      </w:r>
      <w:r w:rsidRPr="006B03B5">
        <w:tab/>
        <w:t>Emballage de type 1 : tube en acier sans soudure (</w:t>
      </w:r>
      <w:proofErr w:type="spellStart"/>
      <w:r w:rsidRPr="006B03B5">
        <w:t>schedule</w:t>
      </w:r>
      <w:proofErr w:type="spellEnd"/>
      <w:r w:rsidRPr="006B03B5">
        <w:t xml:space="preserve"> 80) mesurant 4 pouces x 14 pouces (du type B, conformément à la norme ASTM A106), fermé à ses deux extrémités par un couvercle en acier forgé de 4 pouces de diamètre (3 000 psi, conformément à la norme ASTM A105) ;</w:t>
      </w:r>
    </w:p>
    <w:p w:rsidR="006B03B5" w:rsidRPr="006B03B5" w:rsidRDefault="006B03B5" w:rsidP="00D13F11">
      <w:pPr>
        <w:pStyle w:val="SingleTxtG"/>
        <w:ind w:left="2268" w:hanging="567"/>
      </w:pPr>
      <w:r w:rsidRPr="006B03B5">
        <w:t>b)</w:t>
      </w:r>
      <w:r w:rsidRPr="006B03B5">
        <w:tab/>
        <w:t>Emballage de type 2 :  tube en acier sans soudure (</w:t>
      </w:r>
      <w:proofErr w:type="spellStart"/>
      <w:r w:rsidRPr="006B03B5">
        <w:t>schedule</w:t>
      </w:r>
      <w:proofErr w:type="spellEnd"/>
      <w:r w:rsidRPr="006B03B5">
        <w:t xml:space="preserve"> 80) mesurant 6 pouces x 12 à 14 pouces (du type B, conformément à la norme ASTM A106), fermé à ses deux extrémités par un couvercle en acier forgé de 6 pouces de diamètre (3 000 psi, conformément à la norme ASTM A105) ;</w:t>
      </w:r>
    </w:p>
    <w:p w:rsidR="006B03B5" w:rsidRPr="006B03B5" w:rsidRDefault="006B03B5" w:rsidP="00D13F11">
      <w:pPr>
        <w:pStyle w:val="SingleTxtG"/>
        <w:ind w:left="2268" w:hanging="567"/>
      </w:pPr>
      <w:r w:rsidRPr="006B03B5">
        <w:t>c)</w:t>
      </w:r>
      <w:r w:rsidRPr="006B03B5">
        <w:tab/>
        <w:t>Emballage de type 3 : tube en acier sans soudure (</w:t>
      </w:r>
      <w:proofErr w:type="spellStart"/>
      <w:r w:rsidRPr="006B03B5">
        <w:t>schedule</w:t>
      </w:r>
      <w:proofErr w:type="spellEnd"/>
      <w:r w:rsidRPr="006B03B5">
        <w:t> 80) mesurant 8 pouces x 30 pouces (du type B, conformément à la norme ASTM A106), fermé à ses deux extrémités par un couvercle en acier forgé de 8 pouces de diamètre (3 000 psi, conformément à la norme ASTM A105) ;</w:t>
      </w:r>
    </w:p>
    <w:p w:rsidR="006B03B5" w:rsidRPr="006B03B5" w:rsidRDefault="006B03B5" w:rsidP="00D13F11">
      <w:pPr>
        <w:pStyle w:val="SingleTxtG"/>
        <w:ind w:left="2268" w:hanging="567"/>
      </w:pPr>
      <w:r w:rsidRPr="006B03B5">
        <w:t>d)</w:t>
      </w:r>
      <w:r w:rsidRPr="006B03B5">
        <w:tab/>
        <w:t xml:space="preserve">Emballage de type 4 : dispositif de </w:t>
      </w:r>
      <w:proofErr w:type="spellStart"/>
      <w:r w:rsidRPr="006B03B5">
        <w:t>Bartle</w:t>
      </w:r>
      <w:proofErr w:type="spellEnd"/>
      <w:r w:rsidRPr="006B03B5">
        <w:t> ; et</w:t>
      </w:r>
    </w:p>
    <w:p w:rsidR="006B03B5" w:rsidRPr="006B03B5" w:rsidRDefault="006B03B5" w:rsidP="00D13F11">
      <w:pPr>
        <w:pStyle w:val="SingleTxtG"/>
        <w:ind w:left="2268" w:hanging="567"/>
      </w:pPr>
      <w:r w:rsidRPr="006B03B5">
        <w:t>e)</w:t>
      </w:r>
      <w:r w:rsidRPr="006B03B5">
        <w:tab/>
        <w:t xml:space="preserve">Emballage de type 5 : modèle Los </w:t>
      </w:r>
      <w:proofErr w:type="spellStart"/>
      <w:r w:rsidRPr="006B03B5">
        <w:t>Alamos</w:t>
      </w:r>
      <w:proofErr w:type="spellEnd"/>
      <w:r w:rsidRPr="006B03B5">
        <w:t xml:space="preserve"> LD-2250 (ne peut être utilisé que si la masse nette d’explosifs qu’il contient ne dépasse pas 15 grammes).</w:t>
      </w:r>
    </w:p>
    <w:p w:rsidR="006B03B5" w:rsidRPr="006B03B5" w:rsidRDefault="006B03B5" w:rsidP="00D13F11">
      <w:pPr>
        <w:pStyle w:val="SingleTxtG"/>
        <w:rPr>
          <w:b/>
        </w:rPr>
      </w:pPr>
      <w:r w:rsidRPr="006B03B5">
        <w:t>5.</w:t>
      </w:r>
      <w:r w:rsidRPr="006B03B5">
        <w:tab/>
        <w:t>L’échantillon d’explosifs est placé dans un sac ou tout autre récipient étanche et placé au centre du conteneur de façon à n’en toucher ni les parois ni les extrémités. Le</w:t>
      </w:r>
      <w:r w:rsidR="008E00A1">
        <w:t> </w:t>
      </w:r>
      <w:r w:rsidRPr="006B03B5">
        <w:t>conteneur est ensuite placé dans un emballage extérieur en carton, contreplaqué ou métal. L’utilisation d’un emballage extérieur vise à faciliter la manutention et n’a aucune incidence sur le confinement d’une explosion dans le conteneur.</w:t>
      </w:r>
    </w:p>
    <w:p w:rsidR="006B03B5" w:rsidRPr="006B03B5" w:rsidRDefault="006B03B5" w:rsidP="00E6300D">
      <w:pPr>
        <w:pStyle w:val="SingleTxtG"/>
        <w:spacing w:after="240"/>
      </w:pPr>
      <w:r w:rsidRPr="006B03B5">
        <w:t>Pour garantir le centrage des récipients étanches dans le conteneur, il est suggéré de mettre au point des mesures d’ingénierie dont on trouvera ci-dessous des exemples :</w:t>
      </w:r>
    </w:p>
    <w:p w:rsidR="006B03B5" w:rsidRPr="006B03B5" w:rsidRDefault="006B03B5" w:rsidP="00E6300D">
      <w:pPr>
        <w:kinsoku/>
        <w:overflowPunct/>
        <w:autoSpaceDE/>
        <w:autoSpaceDN/>
        <w:adjustRightInd/>
        <w:snapToGrid/>
        <w:spacing w:after="120" w:line="600" w:lineRule="auto"/>
        <w:ind w:left="1134" w:right="550"/>
        <w:rPr>
          <w:rFonts w:eastAsia="Times New Roman"/>
        </w:rPr>
      </w:pPr>
      <w:r w:rsidRPr="006B03B5">
        <w:rPr>
          <w:rFonts w:eastAsia="Times New Roman"/>
          <w:noProof/>
          <w:lang w:eastAsia="fr-CH"/>
        </w:rPr>
        <w:drawing>
          <wp:inline distT="0" distB="0" distL="0" distR="0" wp14:anchorId="2A3455CC" wp14:editId="34CC45C2">
            <wp:extent cx="1542972" cy="1160219"/>
            <wp:effectExtent l="0" t="0" r="63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0804" cy="11811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3B5">
        <w:rPr>
          <w:rFonts w:eastAsia="Times New Roman"/>
        </w:rPr>
        <w:t xml:space="preserve"> </w:t>
      </w:r>
      <w:r w:rsidRPr="006B03B5">
        <w:rPr>
          <w:rFonts w:eastAsia="Times New Roman"/>
          <w:noProof/>
          <w:lang w:eastAsia="fr-CH"/>
        </w:rPr>
        <w:drawing>
          <wp:inline distT="0" distB="0" distL="0" distR="0" wp14:anchorId="1B9CE45E" wp14:editId="6CF1A929">
            <wp:extent cx="1276526" cy="115905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6243" cy="1186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3B5">
        <w:rPr>
          <w:rFonts w:eastAsia="Times New Roman"/>
          <w:noProof/>
          <w:lang w:eastAsia="fr-CH"/>
        </w:rPr>
        <w:drawing>
          <wp:inline distT="0" distB="0" distL="0" distR="0" wp14:anchorId="0DF380E2" wp14:editId="51A422A9">
            <wp:extent cx="1548383" cy="11612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83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B5" w:rsidRDefault="006B03B5" w:rsidP="00E6300D">
      <w:pPr>
        <w:pStyle w:val="SingleTxtG"/>
      </w:pPr>
      <w:r w:rsidRPr="006B03B5">
        <w:t>6.</w:t>
      </w:r>
      <w:r w:rsidRPr="006B03B5">
        <w:tab/>
        <w:t xml:space="preserve">L’emballage proposé pour le transport d’échantillons d’explosifs sous forme solide ou sous forme de poudre est le même que celui décrit dans le permis spécial DOT-SP 8451, </w:t>
      </w:r>
      <w:r w:rsidR="008E00A1">
        <w:t xml:space="preserve">trente-huitième </w:t>
      </w:r>
      <w:r w:rsidRPr="006B03B5">
        <w:t>révision, emballage de type 1. On trouvera ci-après la photo d’un emballage spécial et de son emballage extérieur.</w:t>
      </w:r>
    </w:p>
    <w:p w:rsidR="00586CBD" w:rsidRPr="006B03B5" w:rsidRDefault="00586CBD" w:rsidP="00E6300D">
      <w:pPr>
        <w:pStyle w:val="SingleTxtG"/>
      </w:pPr>
      <w:r>
        <w:rPr>
          <w:noProof/>
          <w:lang w:eastAsia="fr-CH"/>
        </w:rPr>
        <w:drawing>
          <wp:inline distT="0" distB="0" distL="0" distR="0" wp14:anchorId="16AA8B8F" wp14:editId="0CFA9AE1">
            <wp:extent cx="4139080" cy="1800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132"/>
                    <a:stretch/>
                  </pic:blipFill>
                  <pic:spPr bwMode="auto">
                    <a:xfrm>
                      <a:off x="0" y="0"/>
                      <a:ext cx="4140000" cy="18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3B5" w:rsidRPr="006B03B5" w:rsidRDefault="006B03B5" w:rsidP="00161C64">
      <w:pPr>
        <w:pStyle w:val="H1G"/>
      </w:pPr>
      <w:r w:rsidRPr="006B03B5">
        <w:lastRenderedPageBreak/>
        <w:tab/>
      </w:r>
      <w:r w:rsidRPr="006B03B5">
        <w:tab/>
        <w:t>Résumé des résultats des épreuves réalisées en 2014, 1983 et 1977</w:t>
      </w:r>
    </w:p>
    <w:p w:rsidR="006B03B5" w:rsidRPr="006B03B5" w:rsidRDefault="006B03B5" w:rsidP="00161C64">
      <w:pPr>
        <w:pStyle w:val="SingleTxtG"/>
      </w:pPr>
      <w:r w:rsidRPr="006B03B5">
        <w:t>7.</w:t>
      </w:r>
      <w:r w:rsidRPr="006B03B5">
        <w:tab/>
        <w:t>Les données d’épreuves ont permis d’établir que 35 grammes (soit un surplus de 40 %) de PETN sous forme sèche et 52,5 grammes (soit un surplus de 210 %) d’explosif de type LX-10 (95 % HMX, 5 % liant) ne produisaient aucun effet dangereux à l’extérieur des emballages des types 1 et 2. En effet, tous les effets de l’explosion sont confinés à l’intérieur du tube.</w:t>
      </w:r>
    </w:p>
    <w:p w:rsidR="006B03B5" w:rsidRPr="006B03B5" w:rsidRDefault="006B03B5" w:rsidP="00161C64">
      <w:pPr>
        <w:pStyle w:val="SingleTxtG"/>
      </w:pPr>
      <w:r w:rsidRPr="006B03B5">
        <w:t>8.</w:t>
      </w:r>
      <w:r w:rsidRPr="006B03B5">
        <w:tab/>
        <w:t xml:space="preserve">Des épreuves ont été réalisées en 2014 sur le tube de type 1 (DOT-SP 8451, </w:t>
      </w:r>
      <w:r w:rsidR="008E00A1">
        <w:t>trente</w:t>
      </w:r>
      <w:r w:rsidR="008E00A1">
        <w:noBreakHyphen/>
        <w:t xml:space="preserve">huitième </w:t>
      </w:r>
      <w:r w:rsidRPr="006B03B5">
        <w:t>révision) pour vérifier que 35 grammes (soit un surplus de 40 %) de PETN sous forme sèche ne produisaient pas de rupture du tube et pour déterminer la pression maximum à l’extérieur de celui-ci. Pour cela, 35 grammes de PETN ont été placés à l’intérieur du tube avec un détonateur. Les fils d’alimentation du détonateur étaient raccordés au tube par des prises étanches afin de limiter le plus possible les fuites de gaz. Grâce à des sondes, on a pu mesurer la surpression maximum et des vidéos ont aussi été tournées.</w:t>
      </w:r>
    </w:p>
    <w:p w:rsidR="006B03B5" w:rsidRDefault="006B03B5" w:rsidP="00161C64">
      <w:pPr>
        <w:pStyle w:val="SingleTxtG"/>
      </w:pPr>
      <w:r w:rsidRPr="006B03B5">
        <w:t>9.</w:t>
      </w:r>
      <w:r w:rsidRPr="006B03B5">
        <w:tab/>
        <w:t>L’épreuve du brasier a aussi été réalisée pour vérifier que 25 grammes de PETN sous forme sèche ne produisaient pas la rupture du tube et n’endommageaient pas celui-ci. On trouvera dans le tableau 1 les résultats des deux types d’épreuve.</w:t>
      </w:r>
    </w:p>
    <w:p w:rsidR="009C18AD" w:rsidRPr="009C18AD" w:rsidRDefault="0061003E" w:rsidP="00C411A3">
      <w:pPr>
        <w:pStyle w:val="Heading1"/>
        <w:spacing w:after="120"/>
      </w:pPr>
      <w:r>
        <w:t>Tableau 1</w:t>
      </w:r>
      <w:r>
        <w:br/>
      </w:r>
      <w:r w:rsidRPr="0061003E">
        <w:rPr>
          <w:b/>
        </w:rPr>
        <w:t>Résultats des épreuves (2014)</w:t>
      </w:r>
    </w:p>
    <w:tbl>
      <w:tblPr>
        <w:tblStyle w:val="Grilledutableau1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565"/>
        <w:gridCol w:w="2693"/>
        <w:gridCol w:w="3112"/>
      </w:tblGrid>
      <w:tr w:rsidR="009C18AD" w:rsidRPr="009C18AD" w:rsidTr="00106638">
        <w:trPr>
          <w:tblHeader/>
        </w:trPr>
        <w:tc>
          <w:tcPr>
            <w:tcW w:w="1565" w:type="dxa"/>
            <w:shd w:val="clear" w:color="auto" w:fill="auto"/>
            <w:vAlign w:val="center"/>
          </w:tcPr>
          <w:p w:rsidR="006B03B5" w:rsidRPr="009C18AD" w:rsidRDefault="006B03B5" w:rsidP="009C18AD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9C18AD">
              <w:rPr>
                <w:b/>
              </w:rPr>
              <w:t>Masse nette d’explosif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03B5" w:rsidRPr="009C18AD" w:rsidRDefault="006B03B5" w:rsidP="009C18AD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9C18AD">
              <w:rPr>
                <w:b/>
              </w:rPr>
              <w:t>Descriptif de l’épreuve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03B5" w:rsidRPr="009C18AD" w:rsidRDefault="006B03B5" w:rsidP="009C18AD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9C18AD">
              <w:rPr>
                <w:b/>
              </w:rPr>
              <w:t>Résultat</w:t>
            </w:r>
          </w:p>
        </w:tc>
      </w:tr>
      <w:tr w:rsidR="009C18AD" w:rsidRPr="009C18AD" w:rsidTr="00106638">
        <w:tc>
          <w:tcPr>
            <w:tcW w:w="1565" w:type="dxa"/>
            <w:shd w:val="clear" w:color="auto" w:fill="auto"/>
          </w:tcPr>
          <w:p w:rsidR="006B03B5" w:rsidRPr="009C18AD" w:rsidRDefault="006B03B5" w:rsidP="009C18AD">
            <w:pPr>
              <w:spacing w:before="60" w:after="60" w:line="240" w:lineRule="auto"/>
              <w:ind w:left="57" w:right="57"/>
            </w:pPr>
            <w:r w:rsidRPr="009C18AD">
              <w:t>35,0</w:t>
            </w:r>
          </w:p>
        </w:tc>
        <w:tc>
          <w:tcPr>
            <w:tcW w:w="2693" w:type="dxa"/>
            <w:shd w:val="clear" w:color="auto" w:fill="auto"/>
          </w:tcPr>
          <w:p w:rsidR="006B03B5" w:rsidRPr="009C18AD" w:rsidRDefault="006B03B5" w:rsidP="00106638">
            <w:pPr>
              <w:spacing w:before="60" w:after="60" w:line="240" w:lineRule="auto"/>
              <w:ind w:left="57" w:right="57"/>
            </w:pPr>
            <w:r w:rsidRPr="009C18AD">
              <w:t xml:space="preserve">Épreuve sur un seul colis </w:t>
            </w:r>
            <w:r w:rsidR="00106638">
              <w:t>− </w:t>
            </w:r>
            <w:r w:rsidRPr="009C18AD">
              <w:t>réalisée avec un détonateur standard de type #8</w:t>
            </w:r>
          </w:p>
        </w:tc>
        <w:tc>
          <w:tcPr>
            <w:tcW w:w="3112" w:type="dxa"/>
            <w:shd w:val="clear" w:color="auto" w:fill="auto"/>
          </w:tcPr>
          <w:p w:rsidR="006B03B5" w:rsidRPr="009C18AD" w:rsidRDefault="006B03B5" w:rsidP="009C18AD">
            <w:pPr>
              <w:spacing w:before="60" w:after="60" w:line="240" w:lineRule="auto"/>
              <w:ind w:left="57" w:right="57"/>
            </w:pPr>
            <w:r w:rsidRPr="009C18AD">
              <w:t>Aucun effet dangereux n’a été observé à l’extérieur du tube, qui est resté intact. Aucune surpression de choc ni aucune forme d’onde n’a été observée.</w:t>
            </w:r>
          </w:p>
        </w:tc>
      </w:tr>
      <w:tr w:rsidR="009C18AD" w:rsidRPr="009C18AD" w:rsidTr="00106638">
        <w:tc>
          <w:tcPr>
            <w:tcW w:w="1565" w:type="dxa"/>
            <w:shd w:val="clear" w:color="auto" w:fill="auto"/>
          </w:tcPr>
          <w:p w:rsidR="006B03B5" w:rsidRPr="009C18AD" w:rsidRDefault="006B03B5" w:rsidP="009C18AD">
            <w:pPr>
              <w:spacing w:before="60" w:after="60" w:line="240" w:lineRule="auto"/>
              <w:ind w:left="57" w:right="57"/>
            </w:pPr>
            <w:r w:rsidRPr="009C18AD">
              <w:t>25,0</w:t>
            </w:r>
          </w:p>
        </w:tc>
        <w:tc>
          <w:tcPr>
            <w:tcW w:w="2693" w:type="dxa"/>
            <w:shd w:val="clear" w:color="auto" w:fill="auto"/>
          </w:tcPr>
          <w:p w:rsidR="006B03B5" w:rsidRPr="009C18AD" w:rsidRDefault="006B03B5" w:rsidP="009C18AD">
            <w:pPr>
              <w:spacing w:before="60" w:after="60" w:line="240" w:lineRule="auto"/>
              <w:ind w:left="57" w:right="57"/>
            </w:pPr>
            <w:r w:rsidRPr="009C18AD">
              <w:t>Épreuve du brasier</w:t>
            </w:r>
          </w:p>
        </w:tc>
        <w:tc>
          <w:tcPr>
            <w:tcW w:w="3112" w:type="dxa"/>
            <w:shd w:val="clear" w:color="auto" w:fill="auto"/>
          </w:tcPr>
          <w:p w:rsidR="006B03B5" w:rsidRPr="009C18AD" w:rsidRDefault="006B03B5" w:rsidP="009C18AD">
            <w:pPr>
              <w:spacing w:before="60" w:after="60" w:line="240" w:lineRule="auto"/>
              <w:ind w:left="57" w:right="57"/>
            </w:pPr>
            <w:r w:rsidRPr="009C18AD">
              <w:t>Pas de rupture, de dégâts subis par l’emballage extérieur, ni de dégâts subis par le tube ou les couvercles.</w:t>
            </w:r>
          </w:p>
        </w:tc>
      </w:tr>
    </w:tbl>
    <w:p w:rsidR="006B03B5" w:rsidRPr="006B03B5" w:rsidRDefault="006B03B5" w:rsidP="00106638">
      <w:pPr>
        <w:pStyle w:val="SingleTxtG"/>
        <w:spacing w:before="240"/>
      </w:pPr>
      <w:r w:rsidRPr="006B03B5">
        <w:t>10.</w:t>
      </w:r>
      <w:r w:rsidRPr="006B03B5">
        <w:tab/>
        <w:t>Des épreuves ont été réalisées en 1983 sur un tube en acier sans soudure (</w:t>
      </w:r>
      <w:proofErr w:type="spellStart"/>
      <w:r w:rsidRPr="006B03B5">
        <w:t>schedule</w:t>
      </w:r>
      <w:proofErr w:type="spellEnd"/>
      <w:r w:rsidRPr="006B03B5">
        <w:t> 80) mesurant 6 pouces x 14 pouces. La charge explosive employée était du type LX-10 (95</w:t>
      </w:r>
      <w:r w:rsidR="008E00A1">
        <w:t> </w:t>
      </w:r>
      <w:r w:rsidRPr="006B03B5">
        <w:t>% HMX, 5</w:t>
      </w:r>
      <w:r w:rsidR="008E00A1">
        <w:t> </w:t>
      </w:r>
      <w:r w:rsidRPr="006B03B5">
        <w:t>% liant). On trouvera au tableau 2 les résultats des épreuves.</w:t>
      </w:r>
    </w:p>
    <w:p w:rsidR="006B03B5" w:rsidRPr="006B03B5" w:rsidRDefault="006B03B5" w:rsidP="00106638">
      <w:pPr>
        <w:pStyle w:val="Heading1"/>
        <w:spacing w:after="120"/>
      </w:pPr>
      <w:r w:rsidRPr="006B03B5">
        <w:t>Tableau 2</w:t>
      </w:r>
      <w:r w:rsidR="00106638">
        <w:br/>
      </w:r>
      <w:r w:rsidRPr="00106638">
        <w:rPr>
          <w:b/>
        </w:rPr>
        <w:t>Résultats des épreuves (1983)</w:t>
      </w:r>
    </w:p>
    <w:tbl>
      <w:tblPr>
        <w:tblStyle w:val="Grilledutableau1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559"/>
        <w:gridCol w:w="2702"/>
        <w:gridCol w:w="3109"/>
      </w:tblGrid>
      <w:tr w:rsidR="00B86CE9" w:rsidRPr="00F2156C" w:rsidTr="008E00A1">
        <w:trPr>
          <w:tblHeader/>
        </w:trPr>
        <w:tc>
          <w:tcPr>
            <w:tcW w:w="1559" w:type="dxa"/>
            <w:shd w:val="clear" w:color="auto" w:fill="auto"/>
            <w:vAlign w:val="center"/>
          </w:tcPr>
          <w:p w:rsidR="006B03B5" w:rsidRPr="00F2156C" w:rsidRDefault="006B03B5" w:rsidP="008E00A1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F2156C">
              <w:rPr>
                <w:b/>
              </w:rPr>
              <w:t>Masse nette d’explosif (g)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6B03B5" w:rsidRPr="00F2156C" w:rsidRDefault="006B03B5" w:rsidP="008E00A1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F2156C">
              <w:rPr>
                <w:b/>
              </w:rPr>
              <w:t>Descriptif de l’épreuve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B03B5" w:rsidRPr="00F2156C" w:rsidRDefault="006B03B5" w:rsidP="008E00A1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F2156C">
              <w:rPr>
                <w:b/>
              </w:rPr>
              <w:t>Résultat</w:t>
            </w:r>
          </w:p>
        </w:tc>
      </w:tr>
      <w:tr w:rsidR="00B86CE9" w:rsidRPr="00B86CE9" w:rsidTr="006F7C14">
        <w:tc>
          <w:tcPr>
            <w:tcW w:w="1559" w:type="dxa"/>
            <w:shd w:val="clear" w:color="auto" w:fill="auto"/>
          </w:tcPr>
          <w:p w:rsidR="006B03B5" w:rsidRPr="00B86CE9" w:rsidRDefault="006B03B5" w:rsidP="00B86CE9">
            <w:pPr>
              <w:spacing w:before="60" w:after="60" w:line="240" w:lineRule="auto"/>
              <w:ind w:left="57" w:right="57"/>
            </w:pPr>
            <w:r w:rsidRPr="00B86CE9">
              <w:t>52,5</w:t>
            </w:r>
          </w:p>
        </w:tc>
        <w:tc>
          <w:tcPr>
            <w:tcW w:w="2702" w:type="dxa"/>
            <w:shd w:val="clear" w:color="auto" w:fill="auto"/>
          </w:tcPr>
          <w:p w:rsidR="006B03B5" w:rsidRPr="00B86CE9" w:rsidRDefault="006B03B5" w:rsidP="003F0EA1">
            <w:pPr>
              <w:spacing w:before="60" w:after="60" w:line="240" w:lineRule="auto"/>
              <w:ind w:left="57" w:right="57"/>
            </w:pPr>
            <w:r w:rsidRPr="00B86CE9">
              <w:t xml:space="preserve">Épreuve sur un seul colis </w:t>
            </w:r>
            <w:r w:rsidR="003F0EA1">
              <w:t xml:space="preserve">− </w:t>
            </w:r>
            <w:r w:rsidRPr="00B86CE9">
              <w:t>réalisée avec un détonateur de type SE-1 (0,25 g de PETN &amp;</w:t>
            </w:r>
            <w:r w:rsidR="003F0EA1">
              <w:t> </w:t>
            </w:r>
            <w:r w:rsidRPr="00B86CE9">
              <w:t>0,38 g de PBX 9407). Les couvercles étaient équipés d’un bouchon soudé d’un diamètre de 0,75 pouce pour porter à environ 2 500 psi la résistance nominale du couvercle à la pression.</w:t>
            </w:r>
          </w:p>
        </w:tc>
        <w:tc>
          <w:tcPr>
            <w:tcW w:w="3109" w:type="dxa"/>
            <w:shd w:val="clear" w:color="auto" w:fill="auto"/>
          </w:tcPr>
          <w:p w:rsidR="006B03B5" w:rsidRPr="00B86CE9" w:rsidRDefault="006B03B5" w:rsidP="00B86CE9">
            <w:pPr>
              <w:spacing w:before="60" w:after="60" w:line="240" w:lineRule="auto"/>
              <w:ind w:left="57" w:right="57"/>
            </w:pPr>
            <w:r w:rsidRPr="00B86CE9">
              <w:t xml:space="preserve">Pas de rupture, de dégâts </w:t>
            </w:r>
            <w:r w:rsidR="003F0EA1">
              <w:t xml:space="preserve">subis par </w:t>
            </w:r>
            <w:r w:rsidRPr="00B86CE9">
              <w:t>l’emballage extérieur, ni de dégâts subis par le tube ou les couvercles.</w:t>
            </w:r>
          </w:p>
        </w:tc>
      </w:tr>
      <w:tr w:rsidR="00B86CE9" w:rsidRPr="00B86CE9" w:rsidTr="006F7C14">
        <w:tc>
          <w:tcPr>
            <w:tcW w:w="1559" w:type="dxa"/>
            <w:shd w:val="clear" w:color="auto" w:fill="auto"/>
          </w:tcPr>
          <w:p w:rsidR="006B03B5" w:rsidRPr="00B86CE9" w:rsidRDefault="006B03B5" w:rsidP="00B86CE9">
            <w:pPr>
              <w:spacing w:before="60" w:after="60" w:line="240" w:lineRule="auto"/>
              <w:ind w:left="57" w:right="57"/>
            </w:pPr>
            <w:r w:rsidRPr="00B86CE9">
              <w:t>52,5</w:t>
            </w:r>
          </w:p>
        </w:tc>
        <w:tc>
          <w:tcPr>
            <w:tcW w:w="2702" w:type="dxa"/>
            <w:shd w:val="clear" w:color="auto" w:fill="auto"/>
          </w:tcPr>
          <w:p w:rsidR="006B03B5" w:rsidRPr="00B86CE9" w:rsidRDefault="006B03B5" w:rsidP="003F0EA1">
            <w:pPr>
              <w:spacing w:before="60" w:after="60" w:line="240" w:lineRule="auto"/>
              <w:ind w:left="57" w:right="57"/>
            </w:pPr>
            <w:r w:rsidRPr="00B86CE9">
              <w:t xml:space="preserve">Épreuve sur un seul colis </w:t>
            </w:r>
            <w:r w:rsidR="003F0EA1">
              <w:t xml:space="preserve">− </w:t>
            </w:r>
            <w:r w:rsidRPr="00B86CE9">
              <w:t>détonateur muni d’un fil à exploser (28 mg). Des couvercles en fer malléable de 250 psi ont été utilisés (les plus faciles à trouver à cette époque)</w:t>
            </w:r>
          </w:p>
        </w:tc>
        <w:tc>
          <w:tcPr>
            <w:tcW w:w="3109" w:type="dxa"/>
            <w:shd w:val="clear" w:color="auto" w:fill="auto"/>
          </w:tcPr>
          <w:p w:rsidR="006B03B5" w:rsidRPr="00B86CE9" w:rsidRDefault="006B03B5" w:rsidP="00B86CE9">
            <w:pPr>
              <w:spacing w:before="60" w:after="60" w:line="240" w:lineRule="auto"/>
              <w:ind w:left="57" w:right="57"/>
            </w:pPr>
            <w:r w:rsidRPr="00B86CE9">
              <w:t>Pas d</w:t>
            </w:r>
            <w:r w:rsidR="003F0EA1">
              <w:t xml:space="preserve">e rupture, de dégâts subis par </w:t>
            </w:r>
            <w:r w:rsidRPr="00B86CE9">
              <w:t>l’emballage extérieur, ni de dégâts subis par le tube ou les couvercles.</w:t>
            </w:r>
          </w:p>
        </w:tc>
      </w:tr>
    </w:tbl>
    <w:p w:rsidR="006B03B5" w:rsidRPr="006B03B5" w:rsidRDefault="006B03B5" w:rsidP="00C411A3">
      <w:pPr>
        <w:pStyle w:val="SingleTxtG"/>
      </w:pPr>
      <w:r w:rsidRPr="006B03B5">
        <w:lastRenderedPageBreak/>
        <w:t>11.</w:t>
      </w:r>
      <w:r w:rsidRPr="006B03B5">
        <w:tab/>
        <w:t xml:space="preserve">On trouvera au tableau 3 ci-après les résultats de l’épreuve initiale réalisée en 1977 dans les laboratoires </w:t>
      </w:r>
      <w:proofErr w:type="spellStart"/>
      <w:r w:rsidRPr="006B03B5">
        <w:t>Sandia</w:t>
      </w:r>
      <w:proofErr w:type="spellEnd"/>
      <w:r w:rsidRPr="006B03B5">
        <w:t xml:space="preserve"> National </w:t>
      </w:r>
      <w:proofErr w:type="spellStart"/>
      <w:r w:rsidRPr="006B03B5">
        <w:t>Laboratories</w:t>
      </w:r>
      <w:proofErr w:type="spellEnd"/>
      <w:r w:rsidRPr="006B03B5">
        <w:t>. Un tube sans soudure (</w:t>
      </w:r>
      <w:proofErr w:type="spellStart"/>
      <w:r w:rsidRPr="006B03B5">
        <w:t>schedule</w:t>
      </w:r>
      <w:proofErr w:type="spellEnd"/>
      <w:r w:rsidRPr="006B03B5">
        <w:t> 80), mesurant 4 pouces x 14 pouces a été utilisé, associé à des couvercles de 3 000 psi (conformément à la norme ASTM A105). La charge explosive employée était du type LX</w:t>
      </w:r>
      <w:r w:rsidR="00CF70DB">
        <w:noBreakHyphen/>
      </w:r>
      <w:r w:rsidRPr="006B03B5">
        <w:t>10 (95 % HMX, 5 % liant).</w:t>
      </w:r>
    </w:p>
    <w:p w:rsidR="006B03B5" w:rsidRPr="006B03B5" w:rsidRDefault="006B03B5" w:rsidP="00C411A3">
      <w:pPr>
        <w:pStyle w:val="Heading1"/>
        <w:spacing w:after="120"/>
      </w:pPr>
      <w:r w:rsidRPr="006B03B5">
        <w:t>Tableau 3</w:t>
      </w:r>
      <w:r w:rsidR="00C411A3">
        <w:br/>
      </w:r>
      <w:r w:rsidRPr="00C411A3">
        <w:rPr>
          <w:b/>
        </w:rPr>
        <w:t>Résultats des épreuves initiales (1977)</w:t>
      </w:r>
    </w:p>
    <w:tbl>
      <w:tblPr>
        <w:tblStyle w:val="Grilledutableau1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559"/>
        <w:gridCol w:w="2702"/>
        <w:gridCol w:w="3109"/>
      </w:tblGrid>
      <w:tr w:rsidR="00C411A3" w:rsidRPr="00F046F6" w:rsidTr="00CF70DB">
        <w:trPr>
          <w:tblHeader/>
        </w:trPr>
        <w:tc>
          <w:tcPr>
            <w:tcW w:w="1559" w:type="dxa"/>
            <w:shd w:val="clear" w:color="auto" w:fill="auto"/>
            <w:vAlign w:val="center"/>
          </w:tcPr>
          <w:p w:rsidR="006B03B5" w:rsidRPr="00F046F6" w:rsidRDefault="006B03B5" w:rsidP="00CF70DB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F046F6">
              <w:rPr>
                <w:b/>
              </w:rPr>
              <w:t>Masse nette d’explosif (g)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6B03B5" w:rsidRPr="00F046F6" w:rsidRDefault="006B03B5" w:rsidP="00CF70DB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F046F6">
              <w:rPr>
                <w:b/>
              </w:rPr>
              <w:t>Descriptif de l’épreuve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B03B5" w:rsidRPr="00F046F6" w:rsidRDefault="006B03B5" w:rsidP="00CF70DB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F046F6">
              <w:rPr>
                <w:b/>
              </w:rPr>
              <w:t>Résultat</w:t>
            </w:r>
          </w:p>
        </w:tc>
      </w:tr>
      <w:tr w:rsidR="00F046F6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26,2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CF70DB">
            <w:pPr>
              <w:spacing w:before="40" w:after="120"/>
              <w:ind w:left="57" w:right="57"/>
            </w:pPr>
            <w:r w:rsidRPr="00C411A3">
              <w:t xml:space="preserve">Épreuve sur un seul colis </w:t>
            </w:r>
            <w:r w:rsidR="00CF70DB">
              <w:t>−</w:t>
            </w:r>
            <w:r w:rsidRPr="00C411A3">
              <w:t xml:space="preserve"> détonateur muni d’un fil à exploser (28 mg)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Pas de rupture, légère déformation du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26,0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CF70DB">
            <w:pPr>
              <w:spacing w:before="40" w:after="120"/>
              <w:ind w:left="57" w:right="57"/>
            </w:pPr>
            <w:r w:rsidRPr="00C411A3">
              <w:t xml:space="preserve">Épreuve sur un seul colis </w:t>
            </w:r>
            <w:r w:rsidR="00CF70DB">
              <w:t>−</w:t>
            </w:r>
            <w:r w:rsidRPr="00C411A3">
              <w:t xml:space="preserve"> détonateur muni d’un fil à exploser (28 mg)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Pas de rupture, légère déformation du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26,0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CF70DB">
            <w:pPr>
              <w:spacing w:before="40" w:after="120"/>
              <w:ind w:left="57" w:right="57"/>
            </w:pPr>
            <w:r w:rsidRPr="00C411A3">
              <w:t xml:space="preserve">Épreuve sur un seul colis </w:t>
            </w:r>
            <w:r w:rsidR="00CF70DB">
              <w:t>−</w:t>
            </w:r>
            <w:r w:rsidRPr="00C411A3">
              <w:t xml:space="preserve"> détonateur muni d’un fil à exploser (28 mg)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Pas de rupture, légère déformation du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25,8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CF70DB">
            <w:pPr>
              <w:spacing w:before="40" w:after="120"/>
              <w:ind w:left="57" w:right="57"/>
            </w:pPr>
            <w:r w:rsidRPr="00C411A3">
              <w:t xml:space="preserve">Épreuve sur un seul colis </w:t>
            </w:r>
            <w:r w:rsidR="00CF70DB">
              <w:t>−</w:t>
            </w:r>
            <w:r w:rsidRPr="00C411A3">
              <w:t xml:space="preserve"> détonateur muni d’un fil à exploser (28 mg)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Pas de rupture, légère déformation du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26,2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CF70DB">
            <w:pPr>
              <w:spacing w:before="40" w:after="120"/>
              <w:ind w:left="57" w:right="57"/>
            </w:pPr>
            <w:r w:rsidRPr="00C411A3">
              <w:t xml:space="preserve">Épreuve sur un seul colis </w:t>
            </w:r>
            <w:r w:rsidR="00CF70DB">
              <w:t>−</w:t>
            </w:r>
            <w:r w:rsidRPr="00C411A3">
              <w:t xml:space="preserve"> détonateur muni d’un fil à exploser (28 mg)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Pas de rupture, légère déformation du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26,0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Épreuve du brasier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Aucune détonation, pas de dégâts subis par le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26,0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Épreuve du brasier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Aucune détonation, pas de dégâts subis par le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26,0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Épreuve du brasier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Aucune détonation, pas de dégâts subis par le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26,2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382F5B">
            <w:pPr>
              <w:spacing w:before="40" w:after="120"/>
              <w:ind w:left="57" w:right="57"/>
            </w:pPr>
            <w:r w:rsidRPr="00C411A3">
              <w:t xml:space="preserve">Épreuve sur un seul colis </w:t>
            </w:r>
            <w:r w:rsidR="00382F5B">
              <w:t>−</w:t>
            </w:r>
            <w:r w:rsidRPr="00C411A3">
              <w:t xml:space="preserve"> détonateur muni d’un fil à exploser (28 mg)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Pas de rupture, légère déformation du tube</w:t>
            </w:r>
          </w:p>
        </w:tc>
      </w:tr>
      <w:tr w:rsidR="0018248B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33,0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382F5B">
            <w:pPr>
              <w:spacing w:before="40" w:after="120"/>
              <w:ind w:left="57" w:right="57"/>
            </w:pPr>
            <w:r w:rsidRPr="00C411A3">
              <w:t xml:space="preserve">Épreuve sur un seul colis </w:t>
            </w:r>
            <w:r w:rsidR="00382F5B">
              <w:t>−</w:t>
            </w:r>
            <w:r w:rsidRPr="00C411A3">
              <w:t xml:space="preserve"> détonateur muni d’un fil à exploser (28 mg)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Pas de rupture, légère déformation du tube</w:t>
            </w:r>
          </w:p>
        </w:tc>
      </w:tr>
      <w:tr w:rsidR="00F046F6" w:rsidRPr="00C411A3" w:rsidTr="0018248B">
        <w:tc>
          <w:tcPr>
            <w:tcW w:w="155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50,8</w:t>
            </w:r>
          </w:p>
        </w:tc>
        <w:tc>
          <w:tcPr>
            <w:tcW w:w="2702" w:type="dxa"/>
            <w:shd w:val="clear" w:color="auto" w:fill="auto"/>
          </w:tcPr>
          <w:p w:rsidR="006B03B5" w:rsidRPr="00C411A3" w:rsidRDefault="006B03B5" w:rsidP="00382F5B">
            <w:pPr>
              <w:spacing w:before="40" w:after="120"/>
              <w:ind w:left="57" w:right="57"/>
            </w:pPr>
            <w:r w:rsidRPr="00C411A3">
              <w:t xml:space="preserve">Épreuve sur un seul colis </w:t>
            </w:r>
            <w:r w:rsidR="00382F5B">
              <w:t>−</w:t>
            </w:r>
            <w:r w:rsidRPr="00C411A3">
              <w:t xml:space="preserve"> détonateur muni d’un fil à exploser (28 mg)</w:t>
            </w:r>
          </w:p>
        </w:tc>
        <w:tc>
          <w:tcPr>
            <w:tcW w:w="3109" w:type="dxa"/>
            <w:shd w:val="clear" w:color="auto" w:fill="auto"/>
          </w:tcPr>
          <w:p w:rsidR="006B03B5" w:rsidRPr="00C411A3" w:rsidRDefault="006B03B5" w:rsidP="00F046F6">
            <w:pPr>
              <w:spacing w:before="40" w:after="120"/>
              <w:ind w:left="57" w:right="57"/>
            </w:pPr>
            <w:r w:rsidRPr="00C411A3">
              <w:t>Pas de rupture, légère déformation du tube</w:t>
            </w:r>
          </w:p>
        </w:tc>
      </w:tr>
    </w:tbl>
    <w:p w:rsidR="006B03B5" w:rsidRPr="006B03B5" w:rsidRDefault="006B03B5" w:rsidP="00CE6074">
      <w:pPr>
        <w:pStyle w:val="HChG"/>
      </w:pPr>
      <w:r w:rsidRPr="006B03B5">
        <w:tab/>
      </w:r>
      <w:r w:rsidRPr="006B03B5">
        <w:tab/>
        <w:t>Proposition</w:t>
      </w:r>
    </w:p>
    <w:p w:rsidR="006B03B5" w:rsidRPr="006B03B5" w:rsidRDefault="006B03B5" w:rsidP="00CE6074">
      <w:pPr>
        <w:pStyle w:val="SingleTxtG"/>
      </w:pPr>
      <w:r w:rsidRPr="006B03B5">
        <w:t>12.</w:t>
      </w:r>
      <w:r w:rsidRPr="006B03B5">
        <w:tab/>
        <w:t>Le SAAMI fait les propositions suivantes :</w:t>
      </w:r>
    </w:p>
    <w:p w:rsidR="006B03B5" w:rsidRPr="006B03B5" w:rsidRDefault="006B03B5" w:rsidP="00CE6074">
      <w:pPr>
        <w:pStyle w:val="Bullet1G"/>
      </w:pPr>
      <w:r w:rsidRPr="006B03B5">
        <w:t>Créer un nouveau numéro ONU pour le transport des matières solides</w:t>
      </w:r>
      <w:r w:rsidR="00382F5B">
        <w:t> ;</w:t>
      </w:r>
    </w:p>
    <w:p w:rsidR="006B03B5" w:rsidRPr="006B03B5" w:rsidRDefault="006B03B5" w:rsidP="00CE6074">
      <w:pPr>
        <w:pStyle w:val="Bullet1G"/>
      </w:pPr>
      <w:r w:rsidRPr="006B03B5">
        <w:t>Créer un nouveau numéro ONU pour le transport des matières liquides</w:t>
      </w:r>
      <w:r w:rsidR="00382F5B">
        <w:t> ;</w:t>
      </w:r>
    </w:p>
    <w:p w:rsidR="006B03B5" w:rsidRPr="006B03B5" w:rsidRDefault="006B03B5" w:rsidP="00CE6074">
      <w:pPr>
        <w:pStyle w:val="Bullet1G"/>
      </w:pPr>
      <w:r w:rsidRPr="006B03B5">
        <w:t>Créer une annexe précisant les caractéristiques des emballages spéciaux</w:t>
      </w:r>
      <w:r w:rsidR="00382F5B">
        <w:t> ;</w:t>
      </w:r>
    </w:p>
    <w:p w:rsidR="006B03B5" w:rsidRPr="006B03B5" w:rsidRDefault="006B03B5" w:rsidP="00CE6074">
      <w:pPr>
        <w:pStyle w:val="Bullet1G"/>
      </w:pPr>
      <w:r w:rsidRPr="006B03B5">
        <w:lastRenderedPageBreak/>
        <w:t>Ajouter, dans le Règlement type, le par</w:t>
      </w:r>
      <w:r w:rsidR="00382F5B">
        <w:t>agraphe 2.1.3.4.X pour préciser</w:t>
      </w:r>
      <w:r w:rsidRPr="006B03B5">
        <w:t xml:space="preserve"> l’utilisation de ces numéros ONU, avec un renvoi à l’annexe relative aux spécifications</w:t>
      </w:r>
      <w:r w:rsidR="00382F5B">
        <w:t> ;</w:t>
      </w:r>
    </w:p>
    <w:p w:rsidR="00446FE5" w:rsidRDefault="006B03B5" w:rsidP="00CE6074">
      <w:pPr>
        <w:pStyle w:val="Bullet1G"/>
      </w:pPr>
      <w:r w:rsidRPr="006B03B5">
        <w:t>Attribuer une disposition spéciale à ces numéros ONU. Cette disposition spéciale devrait renvoyer au paragraphe 2.1.3.4.X et à l’annexe, et prescrire que la marchandise transportée soit accompagnée d’un document d’agrément émanant de l’autorité compétente.</w:t>
      </w:r>
    </w:p>
    <w:p w:rsidR="00CE6074" w:rsidRPr="00CE6074" w:rsidRDefault="00CE6074" w:rsidP="00CE607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6074" w:rsidRPr="00CE6074" w:rsidSect="00E44FC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DF" w:rsidRDefault="00D045DF" w:rsidP="00F95C08">
      <w:pPr>
        <w:spacing w:line="240" w:lineRule="auto"/>
      </w:pPr>
    </w:p>
  </w:endnote>
  <w:endnote w:type="continuationSeparator" w:id="0">
    <w:p w:rsidR="00D045DF" w:rsidRPr="00AC3823" w:rsidRDefault="00D045DF" w:rsidP="00AC3823">
      <w:pPr>
        <w:pStyle w:val="Footer"/>
      </w:pPr>
    </w:p>
  </w:endnote>
  <w:endnote w:type="continuationNotice" w:id="1">
    <w:p w:rsidR="00D045DF" w:rsidRDefault="00D045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C9" w:rsidRPr="00E44FC9" w:rsidRDefault="00E44FC9" w:rsidP="00E44FC9">
    <w:pPr>
      <w:pStyle w:val="Footer"/>
      <w:tabs>
        <w:tab w:val="right" w:pos="9638"/>
      </w:tabs>
    </w:pPr>
    <w:r w:rsidRPr="00E44FC9">
      <w:rPr>
        <w:b/>
        <w:sz w:val="18"/>
      </w:rPr>
      <w:fldChar w:fldCharType="begin"/>
    </w:r>
    <w:r w:rsidRPr="00E44FC9">
      <w:rPr>
        <w:b/>
        <w:sz w:val="18"/>
      </w:rPr>
      <w:instrText xml:space="preserve"> PAGE  \* MERGEFORMAT </w:instrText>
    </w:r>
    <w:r w:rsidRPr="00E44FC9">
      <w:rPr>
        <w:b/>
        <w:sz w:val="18"/>
      </w:rPr>
      <w:fldChar w:fldCharType="separate"/>
    </w:r>
    <w:r w:rsidR="00C03837">
      <w:rPr>
        <w:b/>
        <w:noProof/>
        <w:sz w:val="18"/>
      </w:rPr>
      <w:t>4</w:t>
    </w:r>
    <w:r w:rsidRPr="00E44FC9">
      <w:rPr>
        <w:b/>
        <w:sz w:val="18"/>
      </w:rPr>
      <w:fldChar w:fldCharType="end"/>
    </w:r>
    <w:r>
      <w:rPr>
        <w:b/>
        <w:sz w:val="18"/>
      </w:rPr>
      <w:tab/>
    </w:r>
    <w:r>
      <w:t>GE.18-05257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C9" w:rsidRPr="00E44FC9" w:rsidRDefault="00E44FC9" w:rsidP="00E44FC9">
    <w:pPr>
      <w:pStyle w:val="Footer"/>
      <w:tabs>
        <w:tab w:val="right" w:pos="9638"/>
      </w:tabs>
      <w:rPr>
        <w:b/>
        <w:sz w:val="18"/>
      </w:rPr>
    </w:pPr>
    <w:r>
      <w:t>GE.18-05257</w:t>
    </w:r>
    <w:r>
      <w:tab/>
    </w:r>
    <w:r w:rsidRPr="00E44FC9">
      <w:rPr>
        <w:b/>
        <w:sz w:val="18"/>
      </w:rPr>
      <w:fldChar w:fldCharType="begin"/>
    </w:r>
    <w:r w:rsidRPr="00E44FC9">
      <w:rPr>
        <w:b/>
        <w:sz w:val="18"/>
      </w:rPr>
      <w:instrText xml:space="preserve"> PAGE  \* MERGEFORMAT </w:instrText>
    </w:r>
    <w:r w:rsidRPr="00E44FC9">
      <w:rPr>
        <w:b/>
        <w:sz w:val="18"/>
      </w:rPr>
      <w:fldChar w:fldCharType="separate"/>
    </w:r>
    <w:r w:rsidR="00C03837">
      <w:rPr>
        <w:b/>
        <w:noProof/>
        <w:sz w:val="18"/>
      </w:rPr>
      <w:t>5</w:t>
    </w:r>
    <w:r w:rsidRPr="00E44F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E44FC9" w:rsidRDefault="00E44FC9" w:rsidP="00E44FC9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05257  (</w:t>
    </w:r>
    <w:proofErr w:type="gramEnd"/>
    <w:r>
      <w:rPr>
        <w:sz w:val="20"/>
      </w:rPr>
      <w:t>F)    300418    080518</w:t>
    </w:r>
    <w:r>
      <w:rPr>
        <w:sz w:val="20"/>
      </w:rPr>
      <w:br/>
    </w:r>
    <w:r w:rsidRPr="00E44FC9">
      <w:rPr>
        <w:rFonts w:ascii="C39T30Lfz" w:hAnsi="C39T30Lfz"/>
        <w:sz w:val="56"/>
      </w:rPr>
      <w:t></w:t>
    </w:r>
    <w:r w:rsidRPr="00E44FC9">
      <w:rPr>
        <w:rFonts w:ascii="C39T30Lfz" w:hAnsi="C39T30Lfz"/>
        <w:sz w:val="56"/>
      </w:rPr>
      <w:t></w:t>
    </w:r>
    <w:r w:rsidRPr="00E44FC9">
      <w:rPr>
        <w:rFonts w:ascii="C39T30Lfz" w:hAnsi="C39T30Lfz"/>
        <w:sz w:val="56"/>
      </w:rPr>
      <w:t></w:t>
    </w:r>
    <w:r w:rsidRPr="00E44FC9">
      <w:rPr>
        <w:rFonts w:ascii="C39T30Lfz" w:hAnsi="C39T30Lfz"/>
        <w:sz w:val="56"/>
      </w:rPr>
      <w:t></w:t>
    </w:r>
    <w:r w:rsidRPr="00E44FC9">
      <w:rPr>
        <w:rFonts w:ascii="C39T30Lfz" w:hAnsi="C39T30Lfz"/>
        <w:sz w:val="56"/>
      </w:rPr>
      <w:t></w:t>
    </w:r>
    <w:r w:rsidRPr="00E44FC9">
      <w:rPr>
        <w:rFonts w:ascii="C39T30Lfz" w:hAnsi="C39T30Lfz"/>
        <w:sz w:val="56"/>
      </w:rPr>
      <w:t></w:t>
    </w:r>
    <w:r w:rsidRPr="00E44FC9">
      <w:rPr>
        <w:rFonts w:ascii="C39T30Lfz" w:hAnsi="C39T30Lfz"/>
        <w:sz w:val="56"/>
      </w:rPr>
      <w:t></w:t>
    </w:r>
    <w:r w:rsidRPr="00E44FC9">
      <w:rPr>
        <w:rFonts w:ascii="C39T30Lfz" w:hAnsi="C39T30Lfz"/>
        <w:sz w:val="56"/>
      </w:rPr>
      <w:t></w:t>
    </w:r>
    <w:r w:rsidRPr="00E44FC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5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5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DF" w:rsidRPr="00AC3823" w:rsidRDefault="00D045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45DF" w:rsidRPr="00AC3823" w:rsidRDefault="00D045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045DF" w:rsidRPr="00AC3823" w:rsidRDefault="00D045DF">
      <w:pPr>
        <w:spacing w:line="240" w:lineRule="auto"/>
        <w:rPr>
          <w:sz w:val="2"/>
          <w:szCs w:val="2"/>
        </w:rPr>
      </w:pPr>
    </w:p>
  </w:footnote>
  <w:footnote w:id="2">
    <w:p w:rsidR="006B03B5" w:rsidRPr="00D905CF" w:rsidRDefault="003A7015" w:rsidP="006B03B5">
      <w:pPr>
        <w:pStyle w:val="FootnoteText"/>
      </w:pPr>
      <w:r>
        <w:tab/>
      </w:r>
      <w:r w:rsidR="006B03B5" w:rsidRPr="00F85E76">
        <w:rPr>
          <w:rStyle w:val="FootnoteReference"/>
        </w:rPr>
        <w:footnoteRef/>
      </w:r>
      <w:r w:rsidR="006B03B5" w:rsidRPr="00283454">
        <w:tab/>
      </w:r>
      <w:r w:rsidR="006B03B5">
        <w:t xml:space="preserve">Conformément au </w:t>
      </w:r>
      <w:r w:rsidR="006B03B5" w:rsidRPr="00283454">
        <w:t xml:space="preserve">programme </w:t>
      </w:r>
      <w:r w:rsidR="006B03B5">
        <w:t>de travail du Sous-Comité pour la période 2017-</w:t>
      </w:r>
      <w:r w:rsidR="006B03B5" w:rsidRPr="00283454">
        <w:t>2018</w:t>
      </w:r>
      <w:r w:rsidR="006B03B5">
        <w:t>, approuvé par le Comité à sa huitième</w:t>
      </w:r>
      <w:r w:rsidR="006B03B5" w:rsidRPr="00283454">
        <w:t xml:space="preserve"> session (</w:t>
      </w:r>
      <w:r w:rsidR="006B03B5">
        <w:t xml:space="preserve">voir </w:t>
      </w:r>
      <w:r w:rsidR="006B03B5" w:rsidRPr="00283454">
        <w:t>ST/SG/AC.10/C.3/100, par</w:t>
      </w:r>
      <w:r w:rsidR="006B03B5">
        <w:t>. </w:t>
      </w:r>
      <w:r w:rsidR="006B03B5" w:rsidRPr="00283454">
        <w:t>98</w:t>
      </w:r>
      <w:r>
        <w:t>,</w:t>
      </w:r>
      <w:r w:rsidR="006B03B5" w:rsidRPr="00283454">
        <w:t xml:space="preserve"> </w:t>
      </w:r>
      <w:r w:rsidR="006B03B5">
        <w:t xml:space="preserve">et </w:t>
      </w:r>
      <w:r w:rsidR="006B03B5" w:rsidRPr="00283454">
        <w:t>ST/SG/AC.10/44, par</w:t>
      </w:r>
      <w:r w:rsidR="006B03B5">
        <w:t>.</w:t>
      </w:r>
      <w:r w:rsidR="006B03B5" w:rsidRPr="00283454">
        <w:t>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C9" w:rsidRPr="00E44FC9" w:rsidRDefault="00C038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C9" w:rsidRPr="00E44FC9" w:rsidRDefault="00C03837" w:rsidP="00E44FC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ST/SG/AC.10/C.3/2018/53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DF"/>
    <w:rsid w:val="00017F94"/>
    <w:rsid w:val="00023842"/>
    <w:rsid w:val="000305D3"/>
    <w:rsid w:val="000334F9"/>
    <w:rsid w:val="0007796D"/>
    <w:rsid w:val="000B7790"/>
    <w:rsid w:val="00106638"/>
    <w:rsid w:val="00111F2F"/>
    <w:rsid w:val="00132EA9"/>
    <w:rsid w:val="0014365E"/>
    <w:rsid w:val="0015345C"/>
    <w:rsid w:val="00161C64"/>
    <w:rsid w:val="00176178"/>
    <w:rsid w:val="0018248B"/>
    <w:rsid w:val="001F525A"/>
    <w:rsid w:val="00223272"/>
    <w:rsid w:val="0024779E"/>
    <w:rsid w:val="00283190"/>
    <w:rsid w:val="002832AC"/>
    <w:rsid w:val="002C2593"/>
    <w:rsid w:val="002D7C93"/>
    <w:rsid w:val="00382F5B"/>
    <w:rsid w:val="003A7015"/>
    <w:rsid w:val="003F0EA1"/>
    <w:rsid w:val="00441C3B"/>
    <w:rsid w:val="00446FE5"/>
    <w:rsid w:val="00452396"/>
    <w:rsid w:val="00475DF4"/>
    <w:rsid w:val="004E468C"/>
    <w:rsid w:val="005505B7"/>
    <w:rsid w:val="00573BE5"/>
    <w:rsid w:val="00584DC4"/>
    <w:rsid w:val="00586CBD"/>
    <w:rsid w:val="00586ED3"/>
    <w:rsid w:val="00596AA9"/>
    <w:rsid w:val="0061003E"/>
    <w:rsid w:val="0068456F"/>
    <w:rsid w:val="006B03B5"/>
    <w:rsid w:val="006F7C14"/>
    <w:rsid w:val="0071601D"/>
    <w:rsid w:val="007A62E6"/>
    <w:rsid w:val="0080684C"/>
    <w:rsid w:val="00871C75"/>
    <w:rsid w:val="008776DC"/>
    <w:rsid w:val="008B40CD"/>
    <w:rsid w:val="008E00A1"/>
    <w:rsid w:val="008E4CC0"/>
    <w:rsid w:val="009705C8"/>
    <w:rsid w:val="009C18AD"/>
    <w:rsid w:val="009C1CF4"/>
    <w:rsid w:val="00A30353"/>
    <w:rsid w:val="00AC3823"/>
    <w:rsid w:val="00AE323C"/>
    <w:rsid w:val="00B00181"/>
    <w:rsid w:val="00B00B0D"/>
    <w:rsid w:val="00B765F7"/>
    <w:rsid w:val="00B76789"/>
    <w:rsid w:val="00B86CE9"/>
    <w:rsid w:val="00BA0CA9"/>
    <w:rsid w:val="00C02897"/>
    <w:rsid w:val="00C03837"/>
    <w:rsid w:val="00C411A3"/>
    <w:rsid w:val="00CE6074"/>
    <w:rsid w:val="00CF70DB"/>
    <w:rsid w:val="00D045DF"/>
    <w:rsid w:val="00D13F11"/>
    <w:rsid w:val="00D3439C"/>
    <w:rsid w:val="00DB1831"/>
    <w:rsid w:val="00DD3BFD"/>
    <w:rsid w:val="00DF6678"/>
    <w:rsid w:val="00E44FC9"/>
    <w:rsid w:val="00E6300D"/>
    <w:rsid w:val="00EA5B33"/>
    <w:rsid w:val="00EB133E"/>
    <w:rsid w:val="00EF2E22"/>
    <w:rsid w:val="00F01738"/>
    <w:rsid w:val="00F046F6"/>
    <w:rsid w:val="00F2156C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07DC7A-CD49-4D4E-BC18-D567750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Normal"/>
    <w:next w:val="TableGrid"/>
    <w:rsid w:val="006B03B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ST/SG/AC.10/C.3/2018/53</vt:lpstr>
      <vt:lpstr>ST/SG/AC.10/C.3/2018/53</vt:lpstr>
    </vt:vector>
  </TitlesOfParts>
  <Company>DCM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ST/SG/AC.10/C.3/2018/53</dc:title>
  <dc:subject/>
  <dc:creator>Nathalie VITTOZ</dc:creator>
  <cp:keywords/>
  <cp:lastModifiedBy>Laurence Berthet</cp:lastModifiedBy>
  <cp:revision>3</cp:revision>
  <cp:lastPrinted>2018-05-08T19:00:00Z</cp:lastPrinted>
  <dcterms:created xsi:type="dcterms:W3CDTF">2018-05-08T19:00:00Z</dcterms:created>
  <dcterms:modified xsi:type="dcterms:W3CDTF">2018-05-08T19:01:00Z</dcterms:modified>
</cp:coreProperties>
</file>