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3684EEF7" w:rsidR="0048539B" w:rsidRPr="006500BA" w:rsidRDefault="0048539B" w:rsidP="00155514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4D09FA">
              <w:t>39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723E6281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B560AA">
              <w:t>4</w:t>
            </w:r>
            <w:r w:rsidR="004D09FA" w:rsidRPr="004D09FA">
              <w:t xml:space="preserve"> April</w:t>
            </w:r>
            <w:r w:rsidR="00BC53AB" w:rsidRPr="00BC53AB">
              <w:t xml:space="preserve"> 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77777777"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Fifty-third session</w:t>
      </w:r>
    </w:p>
    <w:p w14:paraId="6B349244" w14:textId="6FAE5E4E" w:rsidR="009D3AC0" w:rsidRPr="009D3AC0" w:rsidRDefault="0048539B" w:rsidP="00A616D6">
      <w:pPr>
        <w:rPr>
          <w:b/>
        </w:rPr>
      </w:pPr>
      <w:r w:rsidRPr="006500BA">
        <w:t xml:space="preserve">Geneva, </w:t>
      </w:r>
      <w:r w:rsidR="001C75FB">
        <w:t>2</w:t>
      </w:r>
      <w:r w:rsidR="009D3AC0">
        <w:t>5</w:t>
      </w:r>
      <w:r w:rsidR="001C75FB">
        <w:t xml:space="preserve"> June</w:t>
      </w:r>
      <w:r w:rsidR="003B5A52">
        <w:t>-</w:t>
      </w:r>
      <w:r w:rsidR="009D3AC0">
        <w:t>4</w:t>
      </w:r>
      <w:r w:rsidR="00AE3D03">
        <w:t xml:space="preserve"> </w:t>
      </w:r>
      <w:r w:rsidR="001C75FB">
        <w:t>July</w:t>
      </w:r>
      <w:r w:rsidR="00AE3D03">
        <w:t xml:space="preserve"> 201</w:t>
      </w:r>
      <w:r w:rsidR="009D3AC0">
        <w:t>8</w:t>
      </w:r>
      <w:r w:rsidR="00A616D6">
        <w:br/>
      </w:r>
      <w:r w:rsidR="00A45011">
        <w:t xml:space="preserve">Item </w:t>
      </w:r>
      <w:r w:rsidR="00A54B5C">
        <w:t>7</w:t>
      </w:r>
      <w:r w:rsidR="009D3AC0" w:rsidRPr="009D3AC0">
        <w:t xml:space="preserve"> of the provisional agenda</w:t>
      </w:r>
    </w:p>
    <w:p w14:paraId="5ADC3DE7" w14:textId="11520726" w:rsidR="009D1575" w:rsidRPr="00A54B5C" w:rsidRDefault="00A54B5C" w:rsidP="00A616D6">
      <w:pPr>
        <w:pStyle w:val="HChG"/>
        <w:spacing w:before="0" w:line="240" w:lineRule="auto"/>
        <w:ind w:left="0" w:firstLine="0"/>
        <w:rPr>
          <w:sz w:val="20"/>
        </w:rPr>
      </w:pPr>
      <w:r w:rsidRPr="00A54B5C">
        <w:rPr>
          <w:sz w:val="20"/>
        </w:rPr>
        <w:tab/>
        <w:t xml:space="preserve">Global harmonization of transport of dangerous goods regulations </w:t>
      </w:r>
      <w:r w:rsidR="00913902">
        <w:rPr>
          <w:sz w:val="20"/>
        </w:rPr>
        <w:br/>
      </w:r>
      <w:r w:rsidRPr="00A54B5C">
        <w:rPr>
          <w:sz w:val="20"/>
        </w:rPr>
        <w:t xml:space="preserve">with the Model Regulations </w:t>
      </w:r>
    </w:p>
    <w:p w14:paraId="4E3FA2DB" w14:textId="516A7AC3" w:rsidR="009D3AC0" w:rsidRPr="003C5896" w:rsidRDefault="009D1575" w:rsidP="003C5896">
      <w:pPr>
        <w:pStyle w:val="HChG"/>
      </w:pPr>
      <w:r w:rsidRPr="003C5896">
        <w:tab/>
      </w:r>
      <w:r w:rsidRPr="003C5896">
        <w:tab/>
      </w:r>
      <w:r w:rsidR="007410DF">
        <w:t>Amendments to 7.1.5</w:t>
      </w:r>
      <w:r w:rsidR="00BA7C06">
        <w:t>.4.5</w:t>
      </w:r>
    </w:p>
    <w:p w14:paraId="7A578086" w14:textId="274E343F" w:rsidR="00D938D5" w:rsidRPr="003C5896" w:rsidRDefault="009D3AC0" w:rsidP="003C5896">
      <w:pPr>
        <w:pStyle w:val="H1G"/>
      </w:pPr>
      <w:r w:rsidRPr="003C5896">
        <w:tab/>
      </w:r>
      <w:r w:rsidRPr="003C5896">
        <w:tab/>
      </w:r>
      <w:r w:rsidR="00D938D5" w:rsidRPr="003C5896">
        <w:t xml:space="preserve">Transmitted by the expert from the </w:t>
      </w:r>
      <w:r w:rsidR="007410DF">
        <w:t>Netherlands</w:t>
      </w:r>
      <w:r w:rsidR="00547529">
        <w:rPr>
          <w:rStyle w:val="FootnoteReference"/>
        </w:rPr>
        <w:footnoteReference w:id="2"/>
      </w:r>
    </w:p>
    <w:p w14:paraId="09EA9423" w14:textId="77777777" w:rsidR="00D938D5" w:rsidRPr="003C5896" w:rsidRDefault="00D938D5" w:rsidP="003C5896">
      <w:pPr>
        <w:pStyle w:val="HChG"/>
      </w:pPr>
      <w:r w:rsidRPr="003C5896">
        <w:tab/>
      </w:r>
      <w:r w:rsidRPr="003C5896">
        <w:tab/>
        <w:t>Introduction</w:t>
      </w:r>
      <w:r w:rsidR="009905DF" w:rsidRPr="003C5896">
        <w:t xml:space="preserve"> </w:t>
      </w:r>
    </w:p>
    <w:p w14:paraId="4CE4B165" w14:textId="1BE66CDB" w:rsidR="00251F6B" w:rsidRDefault="00F5428E" w:rsidP="00000B2B">
      <w:pPr>
        <w:pStyle w:val="SingleTxtG"/>
      </w:pPr>
      <w:r>
        <w:t>1.</w:t>
      </w:r>
      <w:r>
        <w:tab/>
      </w:r>
      <w:r w:rsidR="00B97D02">
        <w:t>A</w:t>
      </w:r>
      <w:r w:rsidR="00B97D02">
        <w:rPr>
          <w:lang w:val="en-US"/>
        </w:rPr>
        <w:t>t</w:t>
      </w:r>
      <w:r w:rsidR="00B97D02" w:rsidRPr="00BD38E1">
        <w:rPr>
          <w:lang w:val="en-US"/>
        </w:rPr>
        <w:t xml:space="preserve"> its </w:t>
      </w:r>
      <w:r w:rsidR="00547529">
        <w:rPr>
          <w:lang w:val="en-US"/>
        </w:rPr>
        <w:t>fiftieth</w:t>
      </w:r>
      <w:r w:rsidR="00B97D02">
        <w:rPr>
          <w:lang w:val="en-US"/>
        </w:rPr>
        <w:t xml:space="preserve"> session in December 2016, t</w:t>
      </w:r>
      <w:r w:rsidR="00547529">
        <w:rPr>
          <w:lang w:val="en-US"/>
        </w:rPr>
        <w:t xml:space="preserve">he </w:t>
      </w:r>
      <w:r w:rsidR="007410DF" w:rsidRPr="00BD38E1">
        <w:rPr>
          <w:lang w:val="en-US"/>
        </w:rPr>
        <w:t>Sub</w:t>
      </w:r>
      <w:r w:rsidR="00547529">
        <w:rPr>
          <w:lang w:val="en-US"/>
        </w:rPr>
        <w:t>-C</w:t>
      </w:r>
      <w:r w:rsidR="007410DF" w:rsidRPr="00BD38E1">
        <w:rPr>
          <w:lang w:val="en-US"/>
        </w:rPr>
        <w:t xml:space="preserve">ommittee adopted </w:t>
      </w:r>
      <w:r w:rsidR="007410DF">
        <w:rPr>
          <w:lang w:val="en-US"/>
        </w:rPr>
        <w:t xml:space="preserve">a </w:t>
      </w:r>
      <w:r w:rsidR="007410DF" w:rsidRPr="00BD38E1">
        <w:rPr>
          <w:lang w:val="en-US"/>
        </w:rPr>
        <w:t xml:space="preserve">new </w:t>
      </w:r>
      <w:r w:rsidR="007410DF">
        <w:rPr>
          <w:lang w:val="en-US"/>
        </w:rPr>
        <w:t xml:space="preserve">section 7.1.5 </w:t>
      </w:r>
      <w:r w:rsidR="007410DF" w:rsidRPr="00BD38E1">
        <w:rPr>
          <w:lang w:val="en-US"/>
        </w:rPr>
        <w:t>applicable to the transport of self-reactive substances of Division 4.1, organic peroxides of Division 5.2 and substances stabilized by temperature control</w:t>
      </w:r>
      <w:r w:rsidR="00B97D02">
        <w:rPr>
          <w:lang w:val="en-US"/>
        </w:rPr>
        <w:t>. These provisions were</w:t>
      </w:r>
      <w:r w:rsidR="00547529">
        <w:rPr>
          <w:lang w:val="en-US"/>
        </w:rPr>
        <w:t xml:space="preserve"> included in the twentieth </w:t>
      </w:r>
      <w:r w:rsidR="007410DF">
        <w:rPr>
          <w:lang w:val="en-US"/>
        </w:rPr>
        <w:t>edition of the Model Regulations.</w:t>
      </w:r>
    </w:p>
    <w:p w14:paraId="2A001BA1" w14:textId="65B5BF44" w:rsidR="00CF6BD0" w:rsidRDefault="006C2D7B" w:rsidP="00AE0565">
      <w:pPr>
        <w:pStyle w:val="SingleTxtG"/>
      </w:pPr>
      <w:r>
        <w:t>2.</w:t>
      </w:r>
      <w:r w:rsidR="00000B2B">
        <w:tab/>
      </w:r>
      <w:r w:rsidR="007410DF">
        <w:t xml:space="preserve">The implementation of these provisions </w:t>
      </w:r>
      <w:r w:rsidR="00CF6BD0">
        <w:t xml:space="preserve">into the </w:t>
      </w:r>
      <w:r w:rsidR="00B560AA">
        <w:t>European Agreement concerning the International Carriage of Dangerous Goods by Road (</w:t>
      </w:r>
      <w:r w:rsidR="007410DF">
        <w:t>ADR</w:t>
      </w:r>
      <w:r w:rsidR="00B560AA">
        <w:t>)</w:t>
      </w:r>
      <w:r w:rsidR="007410DF">
        <w:t xml:space="preserve"> was discussed at the </w:t>
      </w:r>
      <w:r w:rsidR="00B560AA">
        <w:t>103</w:t>
      </w:r>
      <w:r w:rsidR="00B560AA" w:rsidRPr="003965A0">
        <w:t>rd</w:t>
      </w:r>
      <w:r w:rsidR="00B560AA">
        <w:t xml:space="preserve"> </w:t>
      </w:r>
      <w:r w:rsidR="007410DF">
        <w:t>session of the Working Party on the Transport of Dangerous Goods in November 2017.</w:t>
      </w:r>
      <w:r>
        <w:t xml:space="preserve"> The</w:t>
      </w:r>
      <w:r w:rsidR="007410DF">
        <w:rPr>
          <w:lang w:val="en-US"/>
        </w:rPr>
        <w:t xml:space="preserve"> Working Party</w:t>
      </w:r>
      <w:r w:rsidR="00343519">
        <w:rPr>
          <w:lang w:val="en-US"/>
        </w:rPr>
        <w:t xml:space="preserve"> </w:t>
      </w:r>
      <w:bookmarkStart w:id="0" w:name="_GoBack"/>
      <w:bookmarkEnd w:id="0"/>
      <w:r w:rsidR="007410DF">
        <w:rPr>
          <w:i/>
        </w:rPr>
        <w:t>“</w:t>
      </w:r>
      <w:r w:rsidR="007410DF" w:rsidRPr="007410DF">
        <w:rPr>
          <w:i/>
        </w:rPr>
        <w:t>noted that the measures proposed for subparagraphs (c), (d) and (e) of 7.1.7.4.5 were meaningless without thermal insulation</w:t>
      </w:r>
      <w:r>
        <w:rPr>
          <w:i/>
        </w:rPr>
        <w:t>”</w:t>
      </w:r>
      <w:r w:rsidRPr="006C2D7B">
        <w:t xml:space="preserve"> </w:t>
      </w:r>
      <w:r w:rsidR="00B560AA">
        <w:t>(paragraph 29 ECE/TRANS/WP15/</w:t>
      </w:r>
      <w:r w:rsidR="003965A0">
        <w:t>239</w:t>
      </w:r>
      <w:r>
        <w:t>).</w:t>
      </w:r>
      <w:r w:rsidR="00AE0565">
        <w:t xml:space="preserve"> </w:t>
      </w:r>
      <w:r w:rsidR="00CF6BD0">
        <w:t xml:space="preserve">The Working Party </w:t>
      </w:r>
      <w:r w:rsidR="00B97D02">
        <w:t xml:space="preserve">therefore </w:t>
      </w:r>
      <w:r w:rsidR="00CF6BD0">
        <w:t>amended</w:t>
      </w:r>
      <w:r w:rsidR="00B97D02">
        <w:t xml:space="preserve"> the provisions by requiring thermal insulation for 7.1.7.4.5 (c), (d) and (e)</w:t>
      </w:r>
      <w:r w:rsidR="00AE0565">
        <w:t xml:space="preserve">. </w:t>
      </w:r>
    </w:p>
    <w:p w14:paraId="7E5D6BFB" w14:textId="478D8CF8" w:rsidR="00680AF1" w:rsidRDefault="00AE0565" w:rsidP="00680AF1">
      <w:pPr>
        <w:pStyle w:val="SingleTxtG"/>
        <w:rPr>
          <w:lang w:val="en-US"/>
        </w:rPr>
      </w:pPr>
      <w:r>
        <w:t>3.</w:t>
      </w:r>
      <w:r>
        <w:tab/>
        <w:t>The Working Party invited the Netherlands to point this</w:t>
      </w:r>
      <w:r w:rsidR="00BA7C06">
        <w:t xml:space="preserve"> amendment</w:t>
      </w:r>
      <w:r>
        <w:t xml:space="preserve"> out</w:t>
      </w:r>
      <w:r w:rsidR="00BA7C06">
        <w:t xml:space="preserve"> to the Sub-Committee </w:t>
      </w:r>
      <w:r w:rsidRPr="00BA7C06">
        <w:t>in order to correct the Model Regulations, if necessary</w:t>
      </w:r>
      <w:r w:rsidR="00BA7C06">
        <w:t>.</w:t>
      </w:r>
    </w:p>
    <w:p w14:paraId="625645AD" w14:textId="27621ABC" w:rsidR="007410DF" w:rsidRPr="007410DF" w:rsidRDefault="00680AF1" w:rsidP="00547529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promote safety and multimodal harmonization, t</w:t>
      </w:r>
      <w:r w:rsidR="00B91362">
        <w:rPr>
          <w:lang w:val="en-US"/>
        </w:rPr>
        <w:t xml:space="preserve">he expert of the Netherlands proposes to </w:t>
      </w:r>
      <w:r w:rsidR="00BA7C06">
        <w:rPr>
          <w:lang w:val="en-US"/>
        </w:rPr>
        <w:t>amend</w:t>
      </w:r>
      <w:r w:rsidR="00B91362">
        <w:rPr>
          <w:lang w:val="en-US"/>
        </w:rPr>
        <w:t xml:space="preserve"> </w:t>
      </w:r>
      <w:r w:rsidR="00474EF1">
        <w:rPr>
          <w:lang w:val="en-US"/>
        </w:rPr>
        <w:t>subparagraph</w:t>
      </w:r>
      <w:r w:rsidR="00B91362">
        <w:rPr>
          <w:lang w:val="en-US"/>
        </w:rPr>
        <w:t xml:space="preserve"> 7.1.5.4.5 of the Model Regulations </w:t>
      </w:r>
      <w:r w:rsidR="00BA7C06">
        <w:rPr>
          <w:lang w:val="en-US"/>
        </w:rPr>
        <w:t xml:space="preserve">to align it </w:t>
      </w:r>
      <w:r w:rsidR="00B91362">
        <w:rPr>
          <w:lang w:val="en-US"/>
        </w:rPr>
        <w:t xml:space="preserve">with </w:t>
      </w:r>
      <w:r w:rsidR="00474EF1">
        <w:rPr>
          <w:lang w:val="en-US"/>
        </w:rPr>
        <w:t>subparagraph</w:t>
      </w:r>
      <w:r w:rsidR="00B91362">
        <w:rPr>
          <w:lang w:val="en-US"/>
        </w:rPr>
        <w:t xml:space="preserve"> 7.1.</w:t>
      </w:r>
      <w:r w:rsidR="00BA7C06">
        <w:rPr>
          <w:lang w:val="en-US"/>
        </w:rPr>
        <w:t>5.4.5</w:t>
      </w:r>
      <w:r w:rsidR="00474EF1">
        <w:rPr>
          <w:lang w:val="en-US"/>
        </w:rPr>
        <w:t xml:space="preserve"> of the ADR as adopted at the </w:t>
      </w:r>
      <w:r>
        <w:rPr>
          <w:lang w:val="en-US"/>
        </w:rPr>
        <w:t>103</w:t>
      </w:r>
      <w:r w:rsidRPr="003965A0">
        <w:rPr>
          <w:lang w:val="en-US"/>
        </w:rPr>
        <w:t>rd</w:t>
      </w:r>
      <w:r>
        <w:rPr>
          <w:lang w:val="en-US"/>
        </w:rPr>
        <w:t xml:space="preserve"> session</w:t>
      </w:r>
      <w:r w:rsidR="00474EF1">
        <w:rPr>
          <w:lang w:val="en-US"/>
        </w:rPr>
        <w:t xml:space="preserve"> of the Working Party</w:t>
      </w:r>
      <w:r>
        <w:rPr>
          <w:lang w:val="en-US"/>
        </w:rPr>
        <w:t xml:space="preserve">. </w:t>
      </w:r>
      <w:r w:rsidR="009A634A">
        <w:rPr>
          <w:lang w:val="en-US"/>
        </w:rPr>
        <w:t>This includes</w:t>
      </w:r>
      <w:r w:rsidRPr="00C17EA1">
        <w:rPr>
          <w:lang w:val="en-US"/>
        </w:rPr>
        <w:t xml:space="preserve"> </w:t>
      </w:r>
      <w:r w:rsidR="00C17EA1">
        <w:rPr>
          <w:lang w:val="en-US"/>
        </w:rPr>
        <w:t xml:space="preserve">adding </w:t>
      </w:r>
      <w:r w:rsidR="009A634A">
        <w:rPr>
          <w:lang w:val="en-US"/>
        </w:rPr>
        <w:t xml:space="preserve">requirements for </w:t>
      </w:r>
      <w:r w:rsidR="00C17EA1" w:rsidRPr="00C17EA1">
        <w:rPr>
          <w:lang w:val="en-US"/>
        </w:rPr>
        <w:t xml:space="preserve">thermal insulation </w:t>
      </w:r>
      <w:r w:rsidRPr="00C17EA1">
        <w:rPr>
          <w:lang w:val="en-US"/>
        </w:rPr>
        <w:t>in section 7.1.5.4.5</w:t>
      </w:r>
      <w:r w:rsidR="00536452" w:rsidRPr="00C17EA1">
        <w:rPr>
          <w:lang w:val="en-US"/>
        </w:rPr>
        <w:t xml:space="preserve"> (c), (d) and (e)</w:t>
      </w:r>
      <w:r w:rsidR="00C17EA1">
        <w:rPr>
          <w:lang w:val="en-US"/>
        </w:rPr>
        <w:t>. In addition</w:t>
      </w:r>
      <w:r w:rsidR="00326B10">
        <w:rPr>
          <w:lang w:val="en-US"/>
        </w:rPr>
        <w:t>,</w:t>
      </w:r>
      <w:r w:rsidR="009A634A">
        <w:rPr>
          <w:lang w:val="en-US"/>
        </w:rPr>
        <w:t xml:space="preserve"> it is proposed</w:t>
      </w:r>
      <w:r w:rsidR="00C17EA1">
        <w:rPr>
          <w:lang w:val="en-US"/>
        </w:rPr>
        <w:t xml:space="preserve"> </w:t>
      </w:r>
      <w:r w:rsidR="009A634A">
        <w:rPr>
          <w:lang w:val="en-US"/>
        </w:rPr>
        <w:t>that</w:t>
      </w:r>
      <w:r w:rsidR="00474EF1">
        <w:rPr>
          <w:lang w:val="en-US"/>
        </w:rPr>
        <w:t xml:space="preserve"> subparagraph 7.1.5.4.5 be further amended to include</w:t>
      </w:r>
      <w:r w:rsidR="00C17EA1">
        <w:rPr>
          <w:lang w:val="en-US"/>
        </w:rPr>
        <w:t xml:space="preserve"> the editorial clarifications that the </w:t>
      </w:r>
      <w:r w:rsidR="009A634A">
        <w:rPr>
          <w:lang w:val="en-US"/>
        </w:rPr>
        <w:t>Working Party</w:t>
      </w:r>
      <w:r w:rsidR="00C17EA1">
        <w:rPr>
          <w:lang w:val="en-US"/>
        </w:rPr>
        <w:t xml:space="preserve"> made to the text</w:t>
      </w:r>
      <w:r w:rsidR="00474EF1">
        <w:rPr>
          <w:lang w:val="en-US"/>
        </w:rPr>
        <w:t>.</w:t>
      </w:r>
    </w:p>
    <w:p w14:paraId="50EA7272" w14:textId="77777777" w:rsidR="007410DF" w:rsidRPr="007410DF" w:rsidRDefault="007410DF" w:rsidP="007410DF">
      <w:pPr>
        <w:pStyle w:val="SingleTxtG"/>
        <w:rPr>
          <w:lang w:val="en-US"/>
        </w:rPr>
      </w:pPr>
    </w:p>
    <w:p w14:paraId="244BF41A" w14:textId="77777777" w:rsidR="00353734" w:rsidRDefault="00353734" w:rsidP="00B91362">
      <w:pPr>
        <w:pStyle w:val="HChG"/>
        <w:tabs>
          <w:tab w:val="clear" w:pos="851"/>
          <w:tab w:val="right" w:pos="1134"/>
        </w:tabs>
        <w:spacing w:before="240" w:after="120"/>
        <w:ind w:firstLine="0"/>
      </w:pPr>
      <w:r w:rsidRPr="005D5D6B">
        <w:lastRenderedPageBreak/>
        <w:t>P</w:t>
      </w:r>
      <w:r>
        <w:t>roposal</w:t>
      </w:r>
    </w:p>
    <w:p w14:paraId="4B88851E" w14:textId="4308E131" w:rsidR="00A37509" w:rsidRDefault="00547529" w:rsidP="00547529">
      <w:pPr>
        <w:pStyle w:val="SingleTxtG"/>
      </w:pPr>
      <w:r>
        <w:t>5</w:t>
      </w:r>
      <w:r w:rsidR="000F225A">
        <w:t>.</w:t>
      </w:r>
      <w:r w:rsidR="000F225A">
        <w:tab/>
      </w:r>
      <w:r w:rsidR="00A37509" w:rsidRPr="00A37509">
        <w:t xml:space="preserve"> </w:t>
      </w:r>
      <w:r w:rsidR="00474EF1">
        <w:t>Amend subparagraph 7.1.5.4.5 as shown below</w:t>
      </w:r>
      <w:r w:rsidR="00474EF1" w:rsidRPr="00BA7C06">
        <w:t xml:space="preserve"> </w:t>
      </w:r>
      <w:r w:rsidR="00474EF1">
        <w:t xml:space="preserve">with the proposed additions in </w:t>
      </w:r>
      <w:r w:rsidR="00474EF1" w:rsidRPr="00B91362">
        <w:rPr>
          <w:b/>
        </w:rPr>
        <w:t>bold</w:t>
      </w:r>
      <w:r w:rsidR="00474EF1">
        <w:t xml:space="preserve"> and deletions in </w:t>
      </w:r>
      <w:r w:rsidR="00474EF1" w:rsidRPr="00B91362">
        <w:rPr>
          <w:strike/>
        </w:rPr>
        <w:t>strik</w:t>
      </w:r>
      <w:r w:rsidR="00474EF1">
        <w:rPr>
          <w:strike/>
        </w:rPr>
        <w:t>e</w:t>
      </w:r>
      <w:r w:rsidR="00474EF1" w:rsidRPr="00B91362">
        <w:rPr>
          <w:strike/>
        </w:rPr>
        <w:t>through</w:t>
      </w:r>
      <w:r w:rsidR="00474EF1" w:rsidRPr="00474EF1">
        <w:t>.</w:t>
      </w:r>
    </w:p>
    <w:p w14:paraId="62725A63" w14:textId="53172421" w:rsidR="00B91362" w:rsidRPr="00FE1778" w:rsidRDefault="00B91362" w:rsidP="00547529">
      <w:pPr>
        <w:pStyle w:val="SingleTxtG"/>
        <w:ind w:left="1701"/>
      </w:pPr>
      <w:r>
        <w:t>“</w:t>
      </w:r>
      <w:r w:rsidRPr="00FE1778">
        <w:t>7.1.5.4.5</w:t>
      </w:r>
      <w:r w:rsidRPr="00FE1778">
        <w:tab/>
        <w:t>Suitable methods for preventing the control temperature being exceeded are, in order of increasing control capability:</w:t>
      </w:r>
    </w:p>
    <w:p w14:paraId="58027AAE" w14:textId="3910514D" w:rsidR="00B91362" w:rsidRPr="00FE1778" w:rsidRDefault="00B91362" w:rsidP="00547529">
      <w:pPr>
        <w:pStyle w:val="SingleTxtG"/>
        <w:ind w:left="2268" w:hanging="567"/>
      </w:pPr>
      <w:r w:rsidRPr="00FE1778">
        <w:t>(a)</w:t>
      </w:r>
      <w:r w:rsidRPr="00FE1778">
        <w:tab/>
        <w:t>Thermal insulation; provided that the initial temperature of the</w:t>
      </w:r>
      <w:r w:rsidR="00547529">
        <w:t xml:space="preserve"> </w:t>
      </w:r>
      <w:r w:rsidRPr="00FE1778">
        <w:t>substance(s) to be transported</w:t>
      </w:r>
      <w:r w:rsidRPr="00FE1778" w:rsidDel="004D087B">
        <w:t xml:space="preserve"> </w:t>
      </w:r>
      <w:r w:rsidRPr="00FE1778">
        <w:t>is sufficiently below the control temperature;</w:t>
      </w:r>
    </w:p>
    <w:p w14:paraId="72294292" w14:textId="77777777" w:rsidR="00B91362" w:rsidRPr="00FE1778" w:rsidRDefault="00B91362" w:rsidP="00547529">
      <w:pPr>
        <w:pStyle w:val="SingleTxtG"/>
        <w:ind w:firstLine="567"/>
      </w:pPr>
      <w:r w:rsidRPr="00FE1778">
        <w:t>(b)</w:t>
      </w:r>
      <w:r w:rsidRPr="00FE1778">
        <w:tab/>
        <w:t>Thermal insulation with coolant system; provided that:</w:t>
      </w:r>
    </w:p>
    <w:p w14:paraId="33EBC151" w14:textId="72148576" w:rsidR="00B91362" w:rsidRPr="00FE1778" w:rsidRDefault="00B91362" w:rsidP="00547529">
      <w:pPr>
        <w:pStyle w:val="SingleTxtG"/>
        <w:ind w:left="2268"/>
      </w:pPr>
      <w:r w:rsidRPr="00FE1778">
        <w:t>(</w:t>
      </w:r>
      <w:proofErr w:type="spellStart"/>
      <w:r w:rsidRPr="00FE1778">
        <w:t>i</w:t>
      </w:r>
      <w:proofErr w:type="spellEnd"/>
      <w:r w:rsidRPr="00FE1778">
        <w:t>)</w:t>
      </w:r>
      <w:r w:rsidRPr="00FE1778">
        <w:tab/>
        <w:t xml:space="preserve">An adequate quantity of </w:t>
      </w:r>
      <w:r w:rsidR="00680AF1" w:rsidRPr="00C17EA1">
        <w:rPr>
          <w:b/>
        </w:rPr>
        <w:t>non-flammable</w:t>
      </w:r>
      <w:r w:rsidR="00680AF1">
        <w:t xml:space="preserve"> </w:t>
      </w:r>
      <w:r w:rsidRPr="00FE1778">
        <w:t>coolant (e.g. liquid nitrogen or solid carbon dioxide), allowing a reasonable margin for delay, is carried</w:t>
      </w:r>
      <w:r w:rsidR="00680AF1">
        <w:t xml:space="preserve"> </w:t>
      </w:r>
      <w:r w:rsidR="00680AF1" w:rsidRPr="00C17EA1">
        <w:rPr>
          <w:b/>
        </w:rPr>
        <w:t>or a means of replenishment is assured</w:t>
      </w:r>
      <w:r w:rsidRPr="00FE1778">
        <w:t>;</w:t>
      </w:r>
    </w:p>
    <w:p w14:paraId="76641804" w14:textId="77777777" w:rsidR="00B91362" w:rsidRPr="00FE1778" w:rsidRDefault="00B91362" w:rsidP="00547529">
      <w:pPr>
        <w:pStyle w:val="SingleTxtG"/>
        <w:ind w:left="2835" w:hanging="567"/>
      </w:pPr>
      <w:r w:rsidRPr="00FE1778">
        <w:t>(ii)</w:t>
      </w:r>
      <w:r w:rsidRPr="00FE1778">
        <w:tab/>
        <w:t>Liquid oxygen or air is not used as coolant;</w:t>
      </w:r>
    </w:p>
    <w:p w14:paraId="78FA3840" w14:textId="77777777" w:rsidR="00B91362" w:rsidRPr="00FE1778" w:rsidRDefault="00B91362" w:rsidP="00547529">
      <w:pPr>
        <w:pStyle w:val="SingleTxtG"/>
        <w:ind w:left="2268"/>
      </w:pPr>
      <w:r w:rsidRPr="00FE1778">
        <w:t>(iii)</w:t>
      </w:r>
      <w:r w:rsidRPr="00FE1778">
        <w:tab/>
        <w:t>There is a uniform cooling effect even when most of the coolant has been consumed; and</w:t>
      </w:r>
    </w:p>
    <w:p w14:paraId="324CF78C" w14:textId="77777777" w:rsidR="00B91362" w:rsidRPr="00FE1778" w:rsidRDefault="00B91362" w:rsidP="00547529">
      <w:pPr>
        <w:pStyle w:val="SingleTxtG"/>
        <w:ind w:left="2268"/>
      </w:pPr>
      <w:r w:rsidRPr="00FE1778">
        <w:t>(iv)</w:t>
      </w:r>
      <w:r w:rsidRPr="00FE1778">
        <w:tab/>
        <w:t>The need to ventilate the unit before entering is clearly indicated by a warning on the door(s) of the unit;</w:t>
      </w:r>
    </w:p>
    <w:p w14:paraId="4DC178EB" w14:textId="771D7D0A" w:rsidR="00B91362" w:rsidRPr="00FE1778" w:rsidRDefault="00B91362" w:rsidP="00547529">
      <w:pPr>
        <w:pStyle w:val="SingleTxtG"/>
        <w:ind w:left="1701"/>
      </w:pPr>
      <w:r w:rsidRPr="00FE1778">
        <w:t>(c)</w:t>
      </w:r>
      <w:r w:rsidRPr="00FE1778">
        <w:tab/>
      </w:r>
      <w:r w:rsidRPr="00B91362">
        <w:rPr>
          <w:b/>
        </w:rPr>
        <w:t>Thermal insulation and</w:t>
      </w:r>
      <w:r>
        <w:t xml:space="preserve"> </w:t>
      </w:r>
      <w:proofErr w:type="spellStart"/>
      <w:r w:rsidRPr="00B91362">
        <w:rPr>
          <w:strike/>
        </w:rPr>
        <w:t>S</w:t>
      </w:r>
      <w:r w:rsidRPr="00B91362">
        <w:rPr>
          <w:b/>
        </w:rPr>
        <w:t>s</w:t>
      </w:r>
      <w:r w:rsidRPr="00FE1778">
        <w:t>ingle</w:t>
      </w:r>
      <w:proofErr w:type="spellEnd"/>
      <w:r w:rsidRPr="00FE1778">
        <w:t xml:space="preserve"> mechanical refrigeration; provided that for substance(s) to be transported</w:t>
      </w:r>
      <w:r w:rsidRPr="00FE1778" w:rsidDel="00967482">
        <w:t xml:space="preserve"> </w:t>
      </w:r>
      <w:r w:rsidRPr="00FE1778">
        <w:t>with a flash point lower than the sum of the emergency temperature p</w:t>
      </w:r>
      <w:r>
        <w:t>lus 5 </w:t>
      </w:r>
      <w:r w:rsidRPr="00FE1778">
        <w:t>°C explosion-proof electrical fittings are used within the cooling compartment to prevent ignition of flammable vapours</w:t>
      </w:r>
      <w:r w:rsidR="00680AF1">
        <w:t xml:space="preserve"> </w:t>
      </w:r>
      <w:r w:rsidR="00680AF1" w:rsidRPr="00C17EA1">
        <w:rPr>
          <w:b/>
        </w:rPr>
        <w:t>from the substances</w:t>
      </w:r>
      <w:r w:rsidRPr="00FE1778">
        <w:t>;</w:t>
      </w:r>
    </w:p>
    <w:p w14:paraId="1248BF04" w14:textId="23CC924C" w:rsidR="00B91362" w:rsidRPr="00FE1778" w:rsidRDefault="00B91362" w:rsidP="00547529">
      <w:pPr>
        <w:pStyle w:val="SingleTxtG"/>
        <w:ind w:left="1701"/>
      </w:pPr>
      <w:r w:rsidRPr="00FE1778">
        <w:t>(d)</w:t>
      </w:r>
      <w:r w:rsidRPr="00FE1778">
        <w:tab/>
      </w:r>
      <w:r w:rsidRPr="00B91362">
        <w:rPr>
          <w:b/>
        </w:rPr>
        <w:t>Thermal insulation and</w:t>
      </w:r>
      <w:r>
        <w:t xml:space="preserve"> </w:t>
      </w:r>
      <w:proofErr w:type="spellStart"/>
      <w:r w:rsidRPr="00B91362">
        <w:rPr>
          <w:strike/>
        </w:rPr>
        <w:t>C</w:t>
      </w:r>
      <w:r w:rsidRPr="00B91362">
        <w:rPr>
          <w:b/>
        </w:rPr>
        <w:t>c</w:t>
      </w:r>
      <w:r w:rsidRPr="00FE1778">
        <w:t>ombined</w:t>
      </w:r>
      <w:proofErr w:type="spellEnd"/>
      <w:r w:rsidRPr="00FE1778">
        <w:t xml:space="preserve"> mechanical refrigeration system with coolant system; provided that:</w:t>
      </w:r>
    </w:p>
    <w:p w14:paraId="0BD4C8A9" w14:textId="77777777" w:rsidR="00B91362" w:rsidRPr="00FE1778" w:rsidRDefault="00B91362" w:rsidP="00547529">
      <w:pPr>
        <w:pStyle w:val="SingleTxtG"/>
        <w:ind w:left="2268"/>
      </w:pPr>
      <w:r w:rsidRPr="00FE1778">
        <w:t>(</w:t>
      </w:r>
      <w:proofErr w:type="spellStart"/>
      <w:r w:rsidRPr="00FE1778">
        <w:t>i</w:t>
      </w:r>
      <w:proofErr w:type="spellEnd"/>
      <w:r w:rsidRPr="00FE1778">
        <w:t>)</w:t>
      </w:r>
      <w:r w:rsidRPr="00FE1778">
        <w:tab/>
        <w:t>The two systems are independent of one another;</w:t>
      </w:r>
    </w:p>
    <w:p w14:paraId="7D22A474" w14:textId="77777777" w:rsidR="00B91362" w:rsidRPr="00FE1778" w:rsidRDefault="00B91362" w:rsidP="00547529">
      <w:pPr>
        <w:pStyle w:val="SingleTxtG"/>
        <w:ind w:left="2268"/>
      </w:pPr>
      <w:r w:rsidRPr="00FE1778">
        <w:t>(ii)</w:t>
      </w:r>
      <w:r w:rsidRPr="00FE1778">
        <w:tab/>
        <w:t>The provisions in (b) and (c) are complied with;</w:t>
      </w:r>
    </w:p>
    <w:p w14:paraId="350BE4A9" w14:textId="18A8AEE6" w:rsidR="00B91362" w:rsidRPr="00FE1778" w:rsidRDefault="00B91362" w:rsidP="00547529">
      <w:pPr>
        <w:pStyle w:val="SingleTxtG"/>
        <w:ind w:left="2268" w:hanging="567"/>
      </w:pPr>
      <w:r w:rsidRPr="00FE1778">
        <w:t>(e)</w:t>
      </w:r>
      <w:r w:rsidRPr="00FE1778">
        <w:tab/>
      </w:r>
      <w:r w:rsidRPr="00B91362">
        <w:rPr>
          <w:b/>
        </w:rPr>
        <w:t>Thermal insulation and</w:t>
      </w:r>
      <w:r>
        <w:t xml:space="preserve"> </w:t>
      </w:r>
      <w:proofErr w:type="spellStart"/>
      <w:r w:rsidRPr="00B91362">
        <w:rPr>
          <w:strike/>
        </w:rPr>
        <w:t>D</w:t>
      </w:r>
      <w:r>
        <w:t>d</w:t>
      </w:r>
      <w:r w:rsidRPr="00FE1778">
        <w:t>ual</w:t>
      </w:r>
      <w:proofErr w:type="spellEnd"/>
      <w:r w:rsidRPr="00FE1778">
        <w:t xml:space="preserve"> mechanical refrigeration system; provided that:</w:t>
      </w:r>
    </w:p>
    <w:p w14:paraId="244FFE3D" w14:textId="77777777" w:rsidR="00B91362" w:rsidRPr="00FE1778" w:rsidRDefault="00B91362" w:rsidP="00547529">
      <w:pPr>
        <w:pStyle w:val="SingleTxtG"/>
        <w:ind w:left="2835" w:hanging="567"/>
      </w:pPr>
      <w:r w:rsidRPr="00FE1778">
        <w:t>(</w:t>
      </w:r>
      <w:proofErr w:type="spellStart"/>
      <w:r w:rsidRPr="00FE1778">
        <w:t>i</w:t>
      </w:r>
      <w:proofErr w:type="spellEnd"/>
      <w:r w:rsidRPr="00FE1778">
        <w:t>)</w:t>
      </w:r>
      <w:r w:rsidRPr="00FE1778">
        <w:tab/>
        <w:t>Apart from the integral power supply unit, the two systems are independent of one another;</w:t>
      </w:r>
    </w:p>
    <w:p w14:paraId="2BD931A5" w14:textId="77777777" w:rsidR="00B91362" w:rsidRPr="00FE1778" w:rsidRDefault="00B91362" w:rsidP="00547529">
      <w:pPr>
        <w:pStyle w:val="SingleTxtG"/>
        <w:ind w:left="2835" w:hanging="567"/>
      </w:pPr>
      <w:r w:rsidRPr="00FE1778">
        <w:t>(ii)</w:t>
      </w:r>
      <w:r w:rsidRPr="00FE1778">
        <w:tab/>
        <w:t>Each system alone is capable of maintaining adequate temperature control; and</w:t>
      </w:r>
    </w:p>
    <w:p w14:paraId="3927B34C" w14:textId="259E4133" w:rsidR="00B91362" w:rsidRDefault="00B91362" w:rsidP="00547529">
      <w:pPr>
        <w:pStyle w:val="SingleTxtG"/>
        <w:ind w:left="2835" w:hanging="567"/>
      </w:pPr>
      <w:r w:rsidRPr="00FE1778">
        <w:t>(iii)</w:t>
      </w:r>
      <w:r w:rsidRPr="00FE1778">
        <w:tab/>
        <w:t>For substance(s) to be transported</w:t>
      </w:r>
      <w:r w:rsidRPr="00FE1778" w:rsidDel="00967482">
        <w:t xml:space="preserve"> </w:t>
      </w:r>
      <w:r w:rsidRPr="00FE1778">
        <w:t>with a flash point lower than the sum of t</w:t>
      </w:r>
      <w:r>
        <w:t>he emergency temperature plus 5 </w:t>
      </w:r>
      <w:r w:rsidRPr="00FE1778">
        <w:t>°C explosion-proof electrical fittings are used within the cooling compartment to prevent ignition of flammable vapours</w:t>
      </w:r>
      <w:r w:rsidR="00680AF1">
        <w:t xml:space="preserve"> </w:t>
      </w:r>
      <w:r w:rsidR="00680AF1" w:rsidRPr="00C17EA1">
        <w:rPr>
          <w:b/>
        </w:rPr>
        <w:t>from the substances</w:t>
      </w:r>
      <w:r>
        <w:t>.”</w:t>
      </w:r>
    </w:p>
    <w:p w14:paraId="7E430120" w14:textId="1A0058F6" w:rsidR="00DE7C34" w:rsidRPr="00547529" w:rsidRDefault="00547529" w:rsidP="005475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7C34" w:rsidRPr="00547529" w:rsidSect="00D938D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E4DA" w14:textId="77777777" w:rsidR="00C8066C" w:rsidRDefault="00C8066C"/>
  </w:endnote>
  <w:endnote w:type="continuationSeparator" w:id="0">
    <w:p w14:paraId="26C4CD98" w14:textId="77777777" w:rsidR="00C8066C" w:rsidRDefault="00C8066C"/>
  </w:endnote>
  <w:endnote w:type="continuationNotice" w:id="1">
    <w:p w14:paraId="6F3D6932" w14:textId="77777777" w:rsidR="00C8066C" w:rsidRDefault="00C80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57071C30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343519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57ED0ADA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680AF1"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D5C1" w14:textId="77777777" w:rsidR="00C8066C" w:rsidRPr="000B175B" w:rsidRDefault="00C806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E1FDD3" w14:textId="77777777" w:rsidR="00C8066C" w:rsidRPr="00FC68B7" w:rsidRDefault="00C806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A3A3B7" w14:textId="77777777" w:rsidR="00C8066C" w:rsidRDefault="00C8066C"/>
  </w:footnote>
  <w:footnote w:id="2">
    <w:p w14:paraId="7E370D9B" w14:textId="3B7F192B" w:rsidR="00547529" w:rsidRPr="00547529" w:rsidRDefault="00547529" w:rsidP="00547529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6858F8ED"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547529">
      <w:t>/39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7B05F82B"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</w:t>
    </w:r>
    <w:r w:rsidR="00680AF1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0B2B"/>
    <w:rsid w:val="00002EFA"/>
    <w:rsid w:val="00003332"/>
    <w:rsid w:val="00005C66"/>
    <w:rsid w:val="00006396"/>
    <w:rsid w:val="00010879"/>
    <w:rsid w:val="000171C1"/>
    <w:rsid w:val="000171FC"/>
    <w:rsid w:val="00025C10"/>
    <w:rsid w:val="000261F6"/>
    <w:rsid w:val="00034899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76E96"/>
    <w:rsid w:val="00082670"/>
    <w:rsid w:val="00083A13"/>
    <w:rsid w:val="00086AB4"/>
    <w:rsid w:val="00090264"/>
    <w:rsid w:val="000918C2"/>
    <w:rsid w:val="000931C0"/>
    <w:rsid w:val="00094053"/>
    <w:rsid w:val="000B0DCA"/>
    <w:rsid w:val="000B175B"/>
    <w:rsid w:val="000B3A0F"/>
    <w:rsid w:val="000B7257"/>
    <w:rsid w:val="000C2795"/>
    <w:rsid w:val="000C64FF"/>
    <w:rsid w:val="000C69A6"/>
    <w:rsid w:val="000C6E37"/>
    <w:rsid w:val="000D13B5"/>
    <w:rsid w:val="000D7C1B"/>
    <w:rsid w:val="000E0415"/>
    <w:rsid w:val="000E143F"/>
    <w:rsid w:val="000E2262"/>
    <w:rsid w:val="000E2FEC"/>
    <w:rsid w:val="000E422C"/>
    <w:rsid w:val="000E6156"/>
    <w:rsid w:val="000F1AC1"/>
    <w:rsid w:val="000F225A"/>
    <w:rsid w:val="000F4524"/>
    <w:rsid w:val="000F570C"/>
    <w:rsid w:val="00105FDD"/>
    <w:rsid w:val="00106D46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5514"/>
    <w:rsid w:val="001575DE"/>
    <w:rsid w:val="001604C0"/>
    <w:rsid w:val="00161DED"/>
    <w:rsid w:val="00162157"/>
    <w:rsid w:val="00162703"/>
    <w:rsid w:val="001666A1"/>
    <w:rsid w:val="00167BA8"/>
    <w:rsid w:val="00170810"/>
    <w:rsid w:val="00171318"/>
    <w:rsid w:val="00172A5D"/>
    <w:rsid w:val="00173C41"/>
    <w:rsid w:val="00173E97"/>
    <w:rsid w:val="001811F3"/>
    <w:rsid w:val="0018298B"/>
    <w:rsid w:val="001832E3"/>
    <w:rsid w:val="001844FC"/>
    <w:rsid w:val="00184D49"/>
    <w:rsid w:val="00186037"/>
    <w:rsid w:val="001A1256"/>
    <w:rsid w:val="001A356B"/>
    <w:rsid w:val="001B4B04"/>
    <w:rsid w:val="001B7882"/>
    <w:rsid w:val="001C0A2D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51F6B"/>
    <w:rsid w:val="00260DAB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91560"/>
    <w:rsid w:val="0029653B"/>
    <w:rsid w:val="002B2B8E"/>
    <w:rsid w:val="002B4232"/>
    <w:rsid w:val="002B772A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9B3"/>
    <w:rsid w:val="002E4DC6"/>
    <w:rsid w:val="002E6B09"/>
    <w:rsid w:val="002F0382"/>
    <w:rsid w:val="002F25CB"/>
    <w:rsid w:val="002F6E0F"/>
    <w:rsid w:val="00300C7E"/>
    <w:rsid w:val="00301BD8"/>
    <w:rsid w:val="00302CC0"/>
    <w:rsid w:val="00303159"/>
    <w:rsid w:val="00305FDE"/>
    <w:rsid w:val="00307481"/>
    <w:rsid w:val="003107FA"/>
    <w:rsid w:val="00311C15"/>
    <w:rsid w:val="00317109"/>
    <w:rsid w:val="00321C05"/>
    <w:rsid w:val="00321F07"/>
    <w:rsid w:val="003229D8"/>
    <w:rsid w:val="00326AA8"/>
    <w:rsid w:val="00326B10"/>
    <w:rsid w:val="00330C63"/>
    <w:rsid w:val="00330D86"/>
    <w:rsid w:val="0033308E"/>
    <w:rsid w:val="00334089"/>
    <w:rsid w:val="003368A3"/>
    <w:rsid w:val="0033745A"/>
    <w:rsid w:val="00343519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77A"/>
    <w:rsid w:val="003965A0"/>
    <w:rsid w:val="003972E0"/>
    <w:rsid w:val="00397DE2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7151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DE4"/>
    <w:rsid w:val="00447058"/>
    <w:rsid w:val="00447ACD"/>
    <w:rsid w:val="004501A7"/>
    <w:rsid w:val="00450210"/>
    <w:rsid w:val="0045727E"/>
    <w:rsid w:val="00462C74"/>
    <w:rsid w:val="00466172"/>
    <w:rsid w:val="004735DE"/>
    <w:rsid w:val="00474EF1"/>
    <w:rsid w:val="0047798C"/>
    <w:rsid w:val="0048539B"/>
    <w:rsid w:val="004853F3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09FA"/>
    <w:rsid w:val="004D2B47"/>
    <w:rsid w:val="004D4668"/>
    <w:rsid w:val="004E0E90"/>
    <w:rsid w:val="004E6063"/>
    <w:rsid w:val="004F471F"/>
    <w:rsid w:val="004F4928"/>
    <w:rsid w:val="004F721F"/>
    <w:rsid w:val="004F7E77"/>
    <w:rsid w:val="005026D3"/>
    <w:rsid w:val="00503228"/>
    <w:rsid w:val="00505384"/>
    <w:rsid w:val="00510A10"/>
    <w:rsid w:val="00512AD1"/>
    <w:rsid w:val="00514641"/>
    <w:rsid w:val="0052529E"/>
    <w:rsid w:val="0053290B"/>
    <w:rsid w:val="00536452"/>
    <w:rsid w:val="005414C0"/>
    <w:rsid w:val="005420F2"/>
    <w:rsid w:val="005427D5"/>
    <w:rsid w:val="00546CE7"/>
    <w:rsid w:val="00547529"/>
    <w:rsid w:val="005528AD"/>
    <w:rsid w:val="005550A1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725E1"/>
    <w:rsid w:val="00581EFE"/>
    <w:rsid w:val="00590B35"/>
    <w:rsid w:val="00592B8C"/>
    <w:rsid w:val="005964D7"/>
    <w:rsid w:val="00596940"/>
    <w:rsid w:val="005A6006"/>
    <w:rsid w:val="005B12DD"/>
    <w:rsid w:val="005B1668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80AF1"/>
    <w:rsid w:val="0068160A"/>
    <w:rsid w:val="00685BF2"/>
    <w:rsid w:val="00686869"/>
    <w:rsid w:val="00695A9B"/>
    <w:rsid w:val="006A4EF7"/>
    <w:rsid w:val="006A7392"/>
    <w:rsid w:val="006A7A99"/>
    <w:rsid w:val="006B4ADA"/>
    <w:rsid w:val="006C2D7B"/>
    <w:rsid w:val="006C4388"/>
    <w:rsid w:val="006C52A3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32EE"/>
    <w:rsid w:val="007044B5"/>
    <w:rsid w:val="00704BCD"/>
    <w:rsid w:val="00711902"/>
    <w:rsid w:val="00712121"/>
    <w:rsid w:val="007218CD"/>
    <w:rsid w:val="0072632A"/>
    <w:rsid w:val="00733AAE"/>
    <w:rsid w:val="007364F9"/>
    <w:rsid w:val="007410DF"/>
    <w:rsid w:val="00743AD6"/>
    <w:rsid w:val="00744DCF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ADF"/>
    <w:rsid w:val="007D4DE2"/>
    <w:rsid w:val="007D5953"/>
    <w:rsid w:val="007D74EE"/>
    <w:rsid w:val="007E028F"/>
    <w:rsid w:val="007E0778"/>
    <w:rsid w:val="007E2BFF"/>
    <w:rsid w:val="007E6FFB"/>
    <w:rsid w:val="007F0B83"/>
    <w:rsid w:val="007F1818"/>
    <w:rsid w:val="007F272B"/>
    <w:rsid w:val="007F4FCD"/>
    <w:rsid w:val="007F6611"/>
    <w:rsid w:val="007F768B"/>
    <w:rsid w:val="00805178"/>
    <w:rsid w:val="00812EF5"/>
    <w:rsid w:val="00814E2C"/>
    <w:rsid w:val="00816EDB"/>
    <w:rsid w:val="008175E9"/>
    <w:rsid w:val="0082035A"/>
    <w:rsid w:val="00820837"/>
    <w:rsid w:val="00820A38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569BE"/>
    <w:rsid w:val="008577F2"/>
    <w:rsid w:val="0086198E"/>
    <w:rsid w:val="0086423F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79B1"/>
    <w:rsid w:val="008A296D"/>
    <w:rsid w:val="008A6B25"/>
    <w:rsid w:val="008A6C4F"/>
    <w:rsid w:val="008B01F9"/>
    <w:rsid w:val="008B0EE4"/>
    <w:rsid w:val="008B35F7"/>
    <w:rsid w:val="008B3A57"/>
    <w:rsid w:val="008B6F6E"/>
    <w:rsid w:val="008D54CD"/>
    <w:rsid w:val="008E09AC"/>
    <w:rsid w:val="008E0E46"/>
    <w:rsid w:val="008E3A08"/>
    <w:rsid w:val="008E3D2D"/>
    <w:rsid w:val="008E61B9"/>
    <w:rsid w:val="008F1782"/>
    <w:rsid w:val="008F17E5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3902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741"/>
    <w:rsid w:val="0095645B"/>
    <w:rsid w:val="009616A8"/>
    <w:rsid w:val="009619F2"/>
    <w:rsid w:val="00963CBA"/>
    <w:rsid w:val="009647D9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A634A"/>
    <w:rsid w:val="009B10F0"/>
    <w:rsid w:val="009B4ACF"/>
    <w:rsid w:val="009B75BF"/>
    <w:rsid w:val="009C13B2"/>
    <w:rsid w:val="009C418B"/>
    <w:rsid w:val="009D1575"/>
    <w:rsid w:val="009D1BEF"/>
    <w:rsid w:val="009D3AC0"/>
    <w:rsid w:val="009F25D3"/>
    <w:rsid w:val="009F2B82"/>
    <w:rsid w:val="009F3A17"/>
    <w:rsid w:val="009F4329"/>
    <w:rsid w:val="009F4AA8"/>
    <w:rsid w:val="00A00840"/>
    <w:rsid w:val="00A071D1"/>
    <w:rsid w:val="00A11C1F"/>
    <w:rsid w:val="00A1427D"/>
    <w:rsid w:val="00A1540E"/>
    <w:rsid w:val="00A20839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E4B"/>
    <w:rsid w:val="00A727F1"/>
    <w:rsid w:val="00A72F22"/>
    <w:rsid w:val="00A748A6"/>
    <w:rsid w:val="00A77F56"/>
    <w:rsid w:val="00A805EB"/>
    <w:rsid w:val="00A879A4"/>
    <w:rsid w:val="00AB5572"/>
    <w:rsid w:val="00AB6DCD"/>
    <w:rsid w:val="00AC0025"/>
    <w:rsid w:val="00AC0334"/>
    <w:rsid w:val="00AC0759"/>
    <w:rsid w:val="00AC3F5A"/>
    <w:rsid w:val="00AC7A26"/>
    <w:rsid w:val="00AD3A50"/>
    <w:rsid w:val="00AD701B"/>
    <w:rsid w:val="00AD7C47"/>
    <w:rsid w:val="00AE0162"/>
    <w:rsid w:val="00AE0565"/>
    <w:rsid w:val="00AE3D03"/>
    <w:rsid w:val="00AE52B5"/>
    <w:rsid w:val="00AF04A4"/>
    <w:rsid w:val="00AF0D0C"/>
    <w:rsid w:val="00AF2C25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5CC5"/>
    <w:rsid w:val="00B52A3E"/>
    <w:rsid w:val="00B55627"/>
    <w:rsid w:val="00B55F0B"/>
    <w:rsid w:val="00B560AA"/>
    <w:rsid w:val="00B56CD8"/>
    <w:rsid w:val="00B6108E"/>
    <w:rsid w:val="00B65789"/>
    <w:rsid w:val="00B712CD"/>
    <w:rsid w:val="00B72447"/>
    <w:rsid w:val="00B73980"/>
    <w:rsid w:val="00B73E97"/>
    <w:rsid w:val="00B77DD4"/>
    <w:rsid w:val="00B81E12"/>
    <w:rsid w:val="00B84F89"/>
    <w:rsid w:val="00B87468"/>
    <w:rsid w:val="00B879CC"/>
    <w:rsid w:val="00B91362"/>
    <w:rsid w:val="00B916AF"/>
    <w:rsid w:val="00B9329E"/>
    <w:rsid w:val="00B97D02"/>
    <w:rsid w:val="00BA0EA4"/>
    <w:rsid w:val="00BA46E4"/>
    <w:rsid w:val="00BA6636"/>
    <w:rsid w:val="00BA6971"/>
    <w:rsid w:val="00BA7C06"/>
    <w:rsid w:val="00BB3DAC"/>
    <w:rsid w:val="00BB7A0F"/>
    <w:rsid w:val="00BC0DBB"/>
    <w:rsid w:val="00BC53AB"/>
    <w:rsid w:val="00BC74E9"/>
    <w:rsid w:val="00BC7F31"/>
    <w:rsid w:val="00BD0E93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45E5"/>
    <w:rsid w:val="00BF5C71"/>
    <w:rsid w:val="00BF6291"/>
    <w:rsid w:val="00C04153"/>
    <w:rsid w:val="00C11909"/>
    <w:rsid w:val="00C12F7A"/>
    <w:rsid w:val="00C143B4"/>
    <w:rsid w:val="00C17699"/>
    <w:rsid w:val="00C17EA1"/>
    <w:rsid w:val="00C21F49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4918"/>
    <w:rsid w:val="00C54CCB"/>
    <w:rsid w:val="00C54FF0"/>
    <w:rsid w:val="00C55410"/>
    <w:rsid w:val="00C5771E"/>
    <w:rsid w:val="00C65812"/>
    <w:rsid w:val="00C66177"/>
    <w:rsid w:val="00C70D56"/>
    <w:rsid w:val="00C730DE"/>
    <w:rsid w:val="00C73C64"/>
    <w:rsid w:val="00C745C3"/>
    <w:rsid w:val="00C74DB9"/>
    <w:rsid w:val="00C756ED"/>
    <w:rsid w:val="00C75C4B"/>
    <w:rsid w:val="00C77A18"/>
    <w:rsid w:val="00C8066C"/>
    <w:rsid w:val="00C83514"/>
    <w:rsid w:val="00C84FF4"/>
    <w:rsid w:val="00C87A98"/>
    <w:rsid w:val="00C92529"/>
    <w:rsid w:val="00C92E61"/>
    <w:rsid w:val="00C933B6"/>
    <w:rsid w:val="00C94465"/>
    <w:rsid w:val="00CA3F9A"/>
    <w:rsid w:val="00CA4B0E"/>
    <w:rsid w:val="00CA5B67"/>
    <w:rsid w:val="00CA7D03"/>
    <w:rsid w:val="00CC32B3"/>
    <w:rsid w:val="00CC4B70"/>
    <w:rsid w:val="00CD41A4"/>
    <w:rsid w:val="00CD455E"/>
    <w:rsid w:val="00CD7BE6"/>
    <w:rsid w:val="00CE09AD"/>
    <w:rsid w:val="00CE3368"/>
    <w:rsid w:val="00CE4A8F"/>
    <w:rsid w:val="00CE5435"/>
    <w:rsid w:val="00CE7FB5"/>
    <w:rsid w:val="00CF2D57"/>
    <w:rsid w:val="00CF41EA"/>
    <w:rsid w:val="00CF5B31"/>
    <w:rsid w:val="00CF6BD0"/>
    <w:rsid w:val="00D0099B"/>
    <w:rsid w:val="00D02F6D"/>
    <w:rsid w:val="00D056CB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402E8"/>
    <w:rsid w:val="00D43252"/>
    <w:rsid w:val="00D4433A"/>
    <w:rsid w:val="00D44EAE"/>
    <w:rsid w:val="00D4733B"/>
    <w:rsid w:val="00D57D7E"/>
    <w:rsid w:val="00D70CF6"/>
    <w:rsid w:val="00D71847"/>
    <w:rsid w:val="00D74CF9"/>
    <w:rsid w:val="00D8399D"/>
    <w:rsid w:val="00D918A3"/>
    <w:rsid w:val="00D924F4"/>
    <w:rsid w:val="00D938D5"/>
    <w:rsid w:val="00D9479A"/>
    <w:rsid w:val="00D94AE2"/>
    <w:rsid w:val="00D978C6"/>
    <w:rsid w:val="00D978F3"/>
    <w:rsid w:val="00DA4D3F"/>
    <w:rsid w:val="00DA67AD"/>
    <w:rsid w:val="00DB5D0F"/>
    <w:rsid w:val="00DC1254"/>
    <w:rsid w:val="00DC1A84"/>
    <w:rsid w:val="00DC3242"/>
    <w:rsid w:val="00DC5FDF"/>
    <w:rsid w:val="00DD0C65"/>
    <w:rsid w:val="00DD0EA3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30AB"/>
    <w:rsid w:val="00E201CB"/>
    <w:rsid w:val="00E2307D"/>
    <w:rsid w:val="00E24B3E"/>
    <w:rsid w:val="00E3172D"/>
    <w:rsid w:val="00E31E80"/>
    <w:rsid w:val="00E32828"/>
    <w:rsid w:val="00E32BB1"/>
    <w:rsid w:val="00E33C28"/>
    <w:rsid w:val="00E36F0F"/>
    <w:rsid w:val="00E37E28"/>
    <w:rsid w:val="00E4094C"/>
    <w:rsid w:val="00E41868"/>
    <w:rsid w:val="00E42808"/>
    <w:rsid w:val="00E43853"/>
    <w:rsid w:val="00E470C5"/>
    <w:rsid w:val="00E54137"/>
    <w:rsid w:val="00E57B05"/>
    <w:rsid w:val="00E62142"/>
    <w:rsid w:val="00E6496A"/>
    <w:rsid w:val="00E64E10"/>
    <w:rsid w:val="00E651A3"/>
    <w:rsid w:val="00E678EB"/>
    <w:rsid w:val="00E7260F"/>
    <w:rsid w:val="00E73F7D"/>
    <w:rsid w:val="00E7733E"/>
    <w:rsid w:val="00E81BAA"/>
    <w:rsid w:val="00E87921"/>
    <w:rsid w:val="00E87BE1"/>
    <w:rsid w:val="00E930F6"/>
    <w:rsid w:val="00E93B8F"/>
    <w:rsid w:val="00E9495A"/>
    <w:rsid w:val="00E96630"/>
    <w:rsid w:val="00EA0CBB"/>
    <w:rsid w:val="00EA264E"/>
    <w:rsid w:val="00EA3743"/>
    <w:rsid w:val="00EA5690"/>
    <w:rsid w:val="00EB31E8"/>
    <w:rsid w:val="00EB3CF7"/>
    <w:rsid w:val="00EB6485"/>
    <w:rsid w:val="00EB7B03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3AE"/>
    <w:rsid w:val="00F20D16"/>
    <w:rsid w:val="00F212B0"/>
    <w:rsid w:val="00F213F2"/>
    <w:rsid w:val="00F227EE"/>
    <w:rsid w:val="00F26772"/>
    <w:rsid w:val="00F27C48"/>
    <w:rsid w:val="00F30135"/>
    <w:rsid w:val="00F307F9"/>
    <w:rsid w:val="00F348BC"/>
    <w:rsid w:val="00F35D16"/>
    <w:rsid w:val="00F42A78"/>
    <w:rsid w:val="00F43F14"/>
    <w:rsid w:val="00F4559F"/>
    <w:rsid w:val="00F461BF"/>
    <w:rsid w:val="00F50610"/>
    <w:rsid w:val="00F53EDA"/>
    <w:rsid w:val="00F5428E"/>
    <w:rsid w:val="00F56BFE"/>
    <w:rsid w:val="00F61902"/>
    <w:rsid w:val="00F6227B"/>
    <w:rsid w:val="00F66579"/>
    <w:rsid w:val="00F708A8"/>
    <w:rsid w:val="00F715B6"/>
    <w:rsid w:val="00F719A2"/>
    <w:rsid w:val="00F71B6B"/>
    <w:rsid w:val="00F730FE"/>
    <w:rsid w:val="00F76CC7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C751A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106B09"/>
  <w15:docId w15:val="{0A20AAA4-9657-42C4-A6B4-80B46D6F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  <w:style w:type="character" w:customStyle="1" w:styleId="SingleTxtGZchnZchn">
    <w:name w:val="_ Single Txt_G Zchn Zchn"/>
    <w:uiPriority w:val="99"/>
    <w:rsid w:val="00B97D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0F93-BE1D-44E4-83AF-632E50E0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6</cp:revision>
  <cp:lastPrinted>2018-04-04T09:21:00Z</cp:lastPrinted>
  <dcterms:created xsi:type="dcterms:W3CDTF">2018-04-03T08:13:00Z</dcterms:created>
  <dcterms:modified xsi:type="dcterms:W3CDTF">2018-04-04T09:21:00Z</dcterms:modified>
</cp:coreProperties>
</file>