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3DCF66C5" w:rsidR="0048539B" w:rsidRPr="006500BA" w:rsidRDefault="0048539B" w:rsidP="00FB0119">
            <w:pPr>
              <w:jc w:val="right"/>
            </w:pPr>
            <w:r w:rsidRPr="00FE646C">
              <w:rPr>
                <w:sz w:val="40"/>
              </w:rPr>
              <w:t>ST</w:t>
            </w:r>
            <w:r>
              <w:t>/SG/AC.10/C.3/</w:t>
            </w:r>
            <w:r w:rsidR="00FB0119">
              <w:t>2018</w:t>
            </w:r>
            <w:r>
              <w:t>/</w:t>
            </w:r>
            <w:r w:rsidR="00E32330">
              <w:t>20</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11FC0D47" w:rsidR="0048539B" w:rsidRPr="00BC53AB" w:rsidRDefault="00E4094C" w:rsidP="00E4094C">
            <w:pPr>
              <w:spacing w:before="240" w:line="240" w:lineRule="exact"/>
            </w:pPr>
            <w:r>
              <w:t>Distr.: General</w:t>
            </w:r>
            <w:r w:rsidR="00934214">
              <w:br/>
            </w:r>
            <w:r w:rsidR="009136F7">
              <w:t>29</w:t>
            </w:r>
            <w:r w:rsidR="00BC53AB" w:rsidRPr="00BC53AB">
              <w:t xml:space="preserve"> March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9136F7">
      <w:pPr>
        <w:spacing w:before="100" w:after="120"/>
        <w:rPr>
          <w:b/>
        </w:rPr>
      </w:pPr>
      <w:r>
        <w:rPr>
          <w:b/>
        </w:rPr>
        <w:t>Fifty-third session</w:t>
      </w:r>
    </w:p>
    <w:p w14:paraId="6B349244" w14:textId="0E4F5391"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E32330">
        <w:t>3</w:t>
      </w:r>
      <w:r w:rsidR="004F6F6E">
        <w:t xml:space="preserve"> </w:t>
      </w:r>
      <w:r w:rsidR="009D3AC0" w:rsidRPr="009D3AC0">
        <w:t>of the provisional agenda</w:t>
      </w:r>
    </w:p>
    <w:p w14:paraId="5ADC3DE7" w14:textId="58A65953" w:rsidR="009D1575" w:rsidRDefault="00A54B5C" w:rsidP="00A616D6">
      <w:pPr>
        <w:pStyle w:val="HChG"/>
        <w:spacing w:before="0" w:line="240" w:lineRule="auto"/>
        <w:ind w:left="0" w:firstLine="0"/>
        <w:rPr>
          <w:sz w:val="20"/>
        </w:rPr>
      </w:pPr>
      <w:r w:rsidRPr="00A54B5C">
        <w:rPr>
          <w:sz w:val="20"/>
        </w:rPr>
        <w:tab/>
      </w:r>
      <w:r w:rsidR="00E32330">
        <w:rPr>
          <w:sz w:val="20"/>
        </w:rPr>
        <w:t>Listing, classification and packing</w:t>
      </w:r>
    </w:p>
    <w:p w14:paraId="752525C3" w14:textId="66D9F2F1" w:rsidR="00E32330" w:rsidRPr="00776A75" w:rsidRDefault="00E32330" w:rsidP="00E32330">
      <w:pPr>
        <w:pStyle w:val="HChG"/>
        <w:ind w:left="1080" w:firstLine="0"/>
        <w:rPr>
          <w:szCs w:val="28"/>
          <w:lang w:val="en-CA"/>
        </w:rPr>
      </w:pPr>
      <w:r w:rsidRPr="00776A75">
        <w:rPr>
          <w:szCs w:val="28"/>
          <w:lang w:val="en-CA"/>
        </w:rPr>
        <w:t>Classification and packaging for infectious waste of Category A</w:t>
      </w:r>
    </w:p>
    <w:p w14:paraId="2D269344" w14:textId="7E7C1EC7" w:rsidR="00E32330" w:rsidRPr="006F6375" w:rsidRDefault="00E32330" w:rsidP="00E32330">
      <w:pPr>
        <w:pStyle w:val="H1G"/>
        <w:rPr>
          <w:lang w:val="en-CA"/>
        </w:rPr>
      </w:pPr>
      <w:r>
        <w:rPr>
          <w:lang w:val="en-CA"/>
        </w:rPr>
        <w:tab/>
      </w:r>
      <w:r>
        <w:rPr>
          <w:lang w:val="en-CA"/>
        </w:rPr>
        <w:tab/>
      </w:r>
      <w:r w:rsidRPr="006F6375">
        <w:rPr>
          <w:lang w:val="en-CA"/>
        </w:rPr>
        <w:t>Transmitted by the expert from Canada</w:t>
      </w:r>
      <w:r>
        <w:rPr>
          <w:rStyle w:val="FootnoteReference"/>
          <w:lang w:val="en-CA"/>
        </w:rPr>
        <w:footnoteReference w:id="2"/>
      </w:r>
    </w:p>
    <w:p w14:paraId="3BEC610F" w14:textId="77777777" w:rsidR="00E32330" w:rsidRDefault="00E32330" w:rsidP="00E32330">
      <w:pPr>
        <w:pStyle w:val="HChG"/>
        <w:rPr>
          <w:lang w:val="en-CA"/>
        </w:rPr>
      </w:pPr>
      <w:r>
        <w:rPr>
          <w:lang w:val="en-CA"/>
        </w:rPr>
        <w:tab/>
      </w:r>
      <w:r>
        <w:rPr>
          <w:lang w:val="en-CA"/>
        </w:rPr>
        <w:tab/>
      </w:r>
      <w:r w:rsidRPr="006F6375">
        <w:rPr>
          <w:lang w:val="en-CA"/>
        </w:rPr>
        <w:t>Introduction</w:t>
      </w:r>
    </w:p>
    <w:p w14:paraId="55E299C2" w14:textId="51753F40" w:rsidR="00E32330" w:rsidRPr="00F83E11" w:rsidRDefault="00E32330" w:rsidP="00E32330">
      <w:pPr>
        <w:pStyle w:val="SingleTxtG"/>
        <w:numPr>
          <w:ilvl w:val="0"/>
          <w:numId w:val="13"/>
        </w:numPr>
        <w:ind w:left="1134" w:firstLine="0"/>
      </w:pPr>
      <w:r w:rsidRPr="007669BF">
        <w:t>At the fifty-first session of the Sub-Committee, the expert</w:t>
      </w:r>
      <w:r>
        <w:t>s</w:t>
      </w:r>
      <w:r w:rsidRPr="007669BF">
        <w:t xml:space="preserve"> from Canada and the United Kingdom presented a formal proposal (ST/SG/AC.</w:t>
      </w:r>
      <w:r w:rsidR="00CE4328">
        <w:t>10/C.3</w:t>
      </w:r>
      <w:r w:rsidRPr="007669BF">
        <w:t>/2017/25) on the classification and packaging for i</w:t>
      </w:r>
      <w:r>
        <w:t>nfectious waste of Category A. The proposal included the creation of a new entry in the dangerous goods list for solid infectious waste of Category A with two new packing instructions assigned to it</w:t>
      </w:r>
      <w:r w:rsidR="00CE4328">
        <w:t>:</w:t>
      </w:r>
      <w:r>
        <w:t xml:space="preserve"> one for the use of </w:t>
      </w:r>
      <w:proofErr w:type="spellStart"/>
      <w:r>
        <w:t>packagings</w:t>
      </w:r>
      <w:proofErr w:type="spellEnd"/>
      <w:r>
        <w:t xml:space="preserve"> and a second for the use of large </w:t>
      </w:r>
      <w:proofErr w:type="spellStart"/>
      <w:r>
        <w:t>packagings</w:t>
      </w:r>
      <w:proofErr w:type="spellEnd"/>
      <w:r>
        <w:t xml:space="preserve">. The new UN number is not meant to be used for waste from bioresearch, other laboratory settings or for liquid waste but rather for solid waste generated from the medical treatment of affected humans or veterinary care of affected animals. With the two new packing instructions, </w:t>
      </w:r>
      <w:r w:rsidRPr="007669BF">
        <w:t>ST/SG/AC.</w:t>
      </w:r>
      <w:r w:rsidR="00CE4328">
        <w:t>10/C.</w:t>
      </w:r>
      <w:r w:rsidRPr="007669BF">
        <w:t xml:space="preserve">3/2017/25 </w:t>
      </w:r>
      <w:r>
        <w:t>proposed new safe and practical packaging requirements for Category A waste.</w:t>
      </w:r>
    </w:p>
    <w:p w14:paraId="14D2FFBC" w14:textId="6C342047" w:rsidR="00E32330" w:rsidRPr="00E450E9" w:rsidRDefault="00E32330" w:rsidP="00E32330">
      <w:pPr>
        <w:pStyle w:val="SingleTxtG"/>
        <w:numPr>
          <w:ilvl w:val="0"/>
          <w:numId w:val="13"/>
        </w:numPr>
        <w:ind w:left="1134" w:firstLine="0"/>
      </w:pPr>
      <w:proofErr w:type="spellStart"/>
      <w:r>
        <w:t>Packagings</w:t>
      </w:r>
      <w:proofErr w:type="spellEnd"/>
      <w:r>
        <w:t xml:space="preserve"> currently authorized in packing instruction P620 are suitable for transporting small volumes of infectious substances of Category A, such as cultures and specimens as well as small quantities of waste generated in laboratory settings. However, type P620 </w:t>
      </w:r>
      <w:proofErr w:type="spellStart"/>
      <w:r>
        <w:t>packagings</w:t>
      </w:r>
      <w:proofErr w:type="spellEnd"/>
      <w:r>
        <w:t xml:space="preserve"> are not adequate for transporting large volumes of Category A waste, such as the size and quantity generated during the 2014 Ebola outbreak. Also, </w:t>
      </w:r>
      <w:proofErr w:type="spellStart"/>
      <w:r>
        <w:t>packagings</w:t>
      </w:r>
      <w:proofErr w:type="spellEnd"/>
      <w:r>
        <w:t xml:space="preserve"> selected in accordance with packing instruction P620 must comply with the stringent provisions of Chapter 6.3.  In ST/SG/AC.</w:t>
      </w:r>
      <w:r w:rsidR="00CE4328">
        <w:t>10/C.</w:t>
      </w:r>
      <w:r>
        <w:t xml:space="preserve">3/2017/25, the experts from Canada and the United Kingdom emphasized the importance of triple </w:t>
      </w:r>
      <w:proofErr w:type="spellStart"/>
      <w:r>
        <w:t>packagings</w:t>
      </w:r>
      <w:proofErr w:type="spellEnd"/>
      <w:r>
        <w:t xml:space="preserve">; however, not all testing requirements referred to in Chapter 6.3 may be applicable or achievable when transporting large volumes of </w:t>
      </w:r>
      <w:proofErr w:type="gramStart"/>
      <w:r>
        <w:t>Category</w:t>
      </w:r>
      <w:proofErr w:type="gramEnd"/>
      <w:r>
        <w:t xml:space="preserve"> A solid waste. The response and control of outbreaks by public </w:t>
      </w:r>
      <w:r>
        <w:lastRenderedPageBreak/>
        <w:t>health authorities needs to be swift and efficient.  It should not be unnecessarily hindered by onerous or technically complex collections and transport requirements.</w:t>
      </w:r>
    </w:p>
    <w:p w14:paraId="6F4386F9" w14:textId="1A085477" w:rsidR="00E32330" w:rsidRPr="007669BF" w:rsidRDefault="00E32330" w:rsidP="00E32330">
      <w:pPr>
        <w:pStyle w:val="SingleTxtG"/>
        <w:numPr>
          <w:ilvl w:val="0"/>
          <w:numId w:val="13"/>
        </w:numPr>
        <w:ind w:left="1134" w:firstLine="0"/>
      </w:pPr>
      <w:r w:rsidRPr="007669BF">
        <w:t xml:space="preserve">The </w:t>
      </w:r>
      <w:r>
        <w:t xml:space="preserve">formal </w:t>
      </w:r>
      <w:r w:rsidRPr="007669BF">
        <w:t>proposal</w:t>
      </w:r>
      <w:r>
        <w:t>, ST/SG/AC.</w:t>
      </w:r>
      <w:r w:rsidR="00CE4328">
        <w:t>10/C.</w:t>
      </w:r>
      <w:r>
        <w:t>3/2017/25</w:t>
      </w:r>
      <w:r w:rsidRPr="007669BF">
        <w:t xml:space="preserve"> was discussed during the</w:t>
      </w:r>
      <w:r>
        <w:t xml:space="preserve"> fifty-first</w:t>
      </w:r>
      <w:r w:rsidRPr="007669BF">
        <w:t xml:space="preserve"> session as well as duri</w:t>
      </w:r>
      <w:r>
        <w:t>ng a lunch time working group. As a result</w:t>
      </w:r>
      <w:r w:rsidRPr="007669BF">
        <w:t xml:space="preserve">, the working group presented informal </w:t>
      </w:r>
      <w:r>
        <w:t xml:space="preserve">document </w:t>
      </w:r>
      <w:r w:rsidRPr="007669BF">
        <w:t>INF.43</w:t>
      </w:r>
      <w:r>
        <w:t xml:space="preserve"> (51</w:t>
      </w:r>
      <w:r w:rsidRPr="00E32330">
        <w:rPr>
          <w:vertAlign w:val="superscript"/>
        </w:rPr>
        <w:t>st</w:t>
      </w:r>
      <w:r>
        <w:t xml:space="preserve"> session),</w:t>
      </w:r>
      <w:r w:rsidRPr="007669BF">
        <w:t xml:space="preserve"> based on the discussion</w:t>
      </w:r>
      <w:r>
        <w:t>s</w:t>
      </w:r>
      <w:r w:rsidRPr="007669BF">
        <w:t xml:space="preserve"> generated within the working group.  </w:t>
      </w:r>
    </w:p>
    <w:p w14:paraId="21F50587" w14:textId="3E633AB5" w:rsidR="00E32330" w:rsidRPr="007669BF" w:rsidRDefault="00E32330" w:rsidP="00E32330">
      <w:pPr>
        <w:pStyle w:val="SingleTxtG"/>
        <w:numPr>
          <w:ilvl w:val="0"/>
          <w:numId w:val="13"/>
        </w:numPr>
        <w:ind w:left="1134" w:firstLine="0"/>
      </w:pPr>
      <w:r w:rsidRPr="007669BF">
        <w:t xml:space="preserve">The Sub-Committee considered that the revised approach introduced in </w:t>
      </w:r>
      <w:r>
        <w:t xml:space="preserve">informal document </w:t>
      </w:r>
      <w:r w:rsidRPr="007669BF">
        <w:t xml:space="preserve">INF.43 could provide suitable guidance to public health authorities in case of </w:t>
      </w:r>
      <w:r>
        <w:t xml:space="preserve">a </w:t>
      </w:r>
      <w:r w:rsidRPr="007669BF">
        <w:t>crisis such as the 2014 Ebola outbreak</w:t>
      </w:r>
      <w:r>
        <w:t xml:space="preserve">. </w:t>
      </w:r>
      <w:r w:rsidRPr="007669BF">
        <w:t xml:space="preserve">Therefore, they </w:t>
      </w:r>
      <w:r>
        <w:t>decided</w:t>
      </w:r>
      <w:r w:rsidRPr="007669BF">
        <w:t xml:space="preserve"> to adopt provisionally these provisions that were placed in square brackets to</w:t>
      </w:r>
      <w:r>
        <w:t xml:space="preserve"> allow</w:t>
      </w:r>
      <w:r w:rsidRPr="007669BF">
        <w:t xml:space="preserve"> delegations to consult public health authorities on the </w:t>
      </w:r>
      <w:r>
        <w:t>proposed</w:t>
      </w:r>
      <w:r w:rsidRPr="007669BF">
        <w:t xml:space="preserve"> approach </w:t>
      </w:r>
      <w:r>
        <w:t xml:space="preserve">and to allow the opportunity </w:t>
      </w:r>
      <w:r w:rsidRPr="007669BF">
        <w:t xml:space="preserve">for </w:t>
      </w:r>
      <w:r>
        <w:t xml:space="preserve">additional clarification within the </w:t>
      </w:r>
      <w:r w:rsidRPr="007669BF">
        <w:t>current biennium.</w:t>
      </w:r>
    </w:p>
    <w:p w14:paraId="22F8BD6E" w14:textId="45318BE5" w:rsidR="00E32330" w:rsidRPr="007669BF" w:rsidRDefault="00E32330" w:rsidP="00E32330">
      <w:pPr>
        <w:pStyle w:val="SingleTxtG"/>
        <w:numPr>
          <w:ilvl w:val="0"/>
          <w:numId w:val="13"/>
        </w:numPr>
        <w:ind w:left="1134" w:firstLine="0"/>
      </w:pPr>
      <w:r>
        <w:t xml:space="preserve">Full consensus by the </w:t>
      </w:r>
      <w:r w:rsidRPr="007669BF">
        <w:t xml:space="preserve">Sub-Committee </w:t>
      </w:r>
      <w:r>
        <w:t xml:space="preserve">could not be reached on the text elaborated in informal document INF.43 primarily </w:t>
      </w:r>
      <w:r w:rsidRPr="007669BF">
        <w:t xml:space="preserve">with regards to additional requirements 8 and 9 in </w:t>
      </w:r>
      <w:r>
        <w:t xml:space="preserve">proposed </w:t>
      </w:r>
      <w:r w:rsidRPr="007669BF">
        <w:t xml:space="preserve">packing instructions </w:t>
      </w:r>
      <w:r w:rsidR="00CE4328" w:rsidRPr="007669BF">
        <w:t>P6</w:t>
      </w:r>
      <w:r w:rsidR="00CE4328">
        <w:t>XX</w:t>
      </w:r>
      <w:r w:rsidR="00CE4328" w:rsidRPr="007669BF">
        <w:t xml:space="preserve"> </w:t>
      </w:r>
      <w:r w:rsidRPr="007669BF">
        <w:t xml:space="preserve">and </w:t>
      </w:r>
      <w:r w:rsidR="00CE4328" w:rsidRPr="007669BF">
        <w:t>LP6</w:t>
      </w:r>
      <w:r w:rsidR="00CE4328">
        <w:t>XX, which read as follows:</w:t>
      </w:r>
      <w:r w:rsidRPr="007669BF">
        <w:t xml:space="preserve"> </w:t>
      </w:r>
    </w:p>
    <w:p w14:paraId="1C229124" w14:textId="28D908A6" w:rsidR="00E32330" w:rsidRPr="007669BF" w:rsidRDefault="00CE4328" w:rsidP="00824C0E">
      <w:pPr>
        <w:pStyle w:val="SingleTxtG"/>
        <w:ind w:left="1701"/>
        <w:rPr>
          <w:lang w:val="en-CA"/>
        </w:rPr>
      </w:pPr>
      <w:r w:rsidRPr="007669BF" w:rsidDel="00CE4328">
        <w:t xml:space="preserve"> </w:t>
      </w:r>
      <w:r w:rsidR="00E32330" w:rsidRPr="007669BF">
        <w:t>“</w:t>
      </w:r>
      <w:r>
        <w:t>8.</w:t>
      </w:r>
      <w:r>
        <w:tab/>
      </w:r>
      <w:r w:rsidR="00E32330" w:rsidRPr="007669BF">
        <w:rPr>
          <w:lang w:val="en-CA"/>
        </w:rPr>
        <w:t xml:space="preserve">When outer </w:t>
      </w:r>
      <w:proofErr w:type="spellStart"/>
      <w:r w:rsidR="00E32330" w:rsidRPr="007669BF">
        <w:rPr>
          <w:lang w:val="en-CA"/>
        </w:rPr>
        <w:t>packagings</w:t>
      </w:r>
      <w:proofErr w:type="spellEnd"/>
      <w:r w:rsidR="00E32330" w:rsidRPr="007669BF">
        <w:rPr>
          <w:lang w:val="en-CA"/>
        </w:rPr>
        <w:t xml:space="preserve"> are not capable of retaining liquids either the inner packaging or the intermediate packaging shall be rigid.”  </w:t>
      </w:r>
    </w:p>
    <w:p w14:paraId="025F01D6" w14:textId="2FA6A064" w:rsidR="00E32330" w:rsidRPr="007669BF" w:rsidRDefault="00CE4328" w:rsidP="00824C0E">
      <w:pPr>
        <w:pStyle w:val="SingleTxtG"/>
        <w:ind w:left="1701"/>
      </w:pPr>
      <w:r w:rsidRPr="007669BF" w:rsidDel="00CE4328">
        <w:t xml:space="preserve"> </w:t>
      </w:r>
      <w:r w:rsidR="00E32330" w:rsidRPr="007669BF">
        <w:t>“</w:t>
      </w:r>
      <w:r>
        <w:t>9.</w:t>
      </w:r>
      <w:r>
        <w:tab/>
      </w:r>
      <w:r w:rsidR="00E32330" w:rsidRPr="007669BF">
        <w:rPr>
          <w:lang w:val="en-CA"/>
        </w:rPr>
        <w:t xml:space="preserve">Where the solid material is saturated and there is the possibility of liquid being released during transport only outer </w:t>
      </w:r>
      <w:proofErr w:type="spellStart"/>
      <w:r w:rsidR="00E32330" w:rsidRPr="007669BF">
        <w:rPr>
          <w:lang w:val="en-CA"/>
        </w:rPr>
        <w:t>packagings</w:t>
      </w:r>
      <w:proofErr w:type="spellEnd"/>
      <w:r w:rsidR="00E32330" w:rsidRPr="007669BF">
        <w:rPr>
          <w:lang w:val="en-CA"/>
        </w:rPr>
        <w:t xml:space="preserve"> capable of retaining liquids shall be used.”  </w:t>
      </w:r>
    </w:p>
    <w:p w14:paraId="5F2092C2" w14:textId="177FAE34" w:rsidR="00824C0E" w:rsidRPr="007669BF" w:rsidRDefault="00824C0E" w:rsidP="00824C0E">
      <w:pPr>
        <w:pStyle w:val="SingleTxtG"/>
        <w:numPr>
          <w:ilvl w:val="0"/>
          <w:numId w:val="13"/>
        </w:numPr>
        <w:ind w:left="1134" w:firstLine="0"/>
      </w:pPr>
      <w:r w:rsidRPr="007669BF">
        <w:t>There is no correlation between the rigidity of a packaging and its ca</w:t>
      </w:r>
      <w:r>
        <w:t xml:space="preserve">pability of retaining liquids. </w:t>
      </w:r>
      <w:r w:rsidRPr="007669BF">
        <w:t xml:space="preserve">For example, a fibreboard box is </w:t>
      </w:r>
      <w:r>
        <w:t xml:space="preserve">a </w:t>
      </w:r>
      <w:r w:rsidRPr="007669BF">
        <w:t>rigid</w:t>
      </w:r>
      <w:r>
        <w:t xml:space="preserve"> packaging</w:t>
      </w:r>
      <w:r w:rsidRPr="007669BF">
        <w:t xml:space="preserve"> but may or may not be able to retain liquid</w:t>
      </w:r>
      <w:r>
        <w:t>s</w:t>
      </w:r>
      <w:r w:rsidRPr="007669BF">
        <w:t xml:space="preserve"> depending on its construction.  The use of a </w:t>
      </w:r>
      <w:r>
        <w:t xml:space="preserve">water-resistant </w:t>
      </w:r>
      <w:r w:rsidRPr="007669BF">
        <w:t xml:space="preserve">coating or liner may be necessary to achieve its function.  </w:t>
      </w:r>
      <w:r w:rsidRPr="007669BF">
        <w:rPr>
          <w:color w:val="000000"/>
          <w:lang w:val="en-CA"/>
        </w:rPr>
        <w:t xml:space="preserve">Thus, it is the </w:t>
      </w:r>
      <w:r w:rsidRPr="007669BF">
        <w:rPr>
          <w:color w:val="000000"/>
          <w:lang w:val="en-US"/>
        </w:rPr>
        <w:t xml:space="preserve">opinion </w:t>
      </w:r>
      <w:r w:rsidR="00CE4328">
        <w:rPr>
          <w:color w:val="000000"/>
          <w:lang w:val="en-US"/>
        </w:rPr>
        <w:t xml:space="preserve">of the expert from Canada </w:t>
      </w:r>
      <w:r w:rsidRPr="007669BF">
        <w:rPr>
          <w:color w:val="000000"/>
          <w:lang w:val="en-US"/>
        </w:rPr>
        <w:t xml:space="preserve">that </w:t>
      </w:r>
      <w:r w:rsidRPr="007669BF">
        <w:rPr>
          <w:color w:val="000000"/>
          <w:lang w:val="en-CA"/>
        </w:rPr>
        <w:t xml:space="preserve">requiring the inner packaging or the intermediate packaging to be rigid if the outer packaging is not capable of retaining liquids does not increase the ability of the triple packaging to contain liquids.  </w:t>
      </w:r>
    </w:p>
    <w:p w14:paraId="606168F0" w14:textId="4F182E54" w:rsidR="00824C0E" w:rsidRPr="00556848" w:rsidRDefault="00824C0E" w:rsidP="00824C0E">
      <w:pPr>
        <w:pStyle w:val="SingleTxtG"/>
        <w:numPr>
          <w:ilvl w:val="0"/>
          <w:numId w:val="13"/>
        </w:numPr>
        <w:ind w:left="1134" w:firstLine="0"/>
      </w:pPr>
      <w:r w:rsidRPr="007669BF">
        <w:rPr>
          <w:color w:val="000000"/>
        </w:rPr>
        <w:t>Furthermore, with</w:t>
      </w:r>
      <w:r w:rsidRPr="007669BF">
        <w:rPr>
          <w:color w:val="000000"/>
          <w:lang w:val="en-CA"/>
        </w:rPr>
        <w:t xml:space="preserve"> the proposed </w:t>
      </w:r>
      <w:r w:rsidR="00CE4328" w:rsidRPr="007669BF">
        <w:rPr>
          <w:color w:val="000000"/>
          <w:lang w:val="en-CA"/>
        </w:rPr>
        <w:t>P6</w:t>
      </w:r>
      <w:r w:rsidR="00767207">
        <w:rPr>
          <w:color w:val="000000"/>
          <w:lang w:val="en-CA"/>
        </w:rPr>
        <w:t>XX</w:t>
      </w:r>
      <w:r w:rsidR="00CE4328" w:rsidRPr="007669BF">
        <w:rPr>
          <w:color w:val="000000"/>
          <w:lang w:val="en-CA"/>
        </w:rPr>
        <w:t xml:space="preserve"> </w:t>
      </w:r>
      <w:r w:rsidRPr="007669BF">
        <w:rPr>
          <w:color w:val="000000"/>
          <w:lang w:val="en-CA"/>
        </w:rPr>
        <w:t xml:space="preserve">and </w:t>
      </w:r>
      <w:r w:rsidR="00CE4328" w:rsidRPr="007669BF">
        <w:rPr>
          <w:color w:val="000000"/>
          <w:lang w:val="en-CA"/>
        </w:rPr>
        <w:t>LP6</w:t>
      </w:r>
      <w:r w:rsidR="00767207">
        <w:rPr>
          <w:color w:val="000000"/>
          <w:lang w:val="en-CA"/>
        </w:rPr>
        <w:t>XX</w:t>
      </w:r>
      <w:r w:rsidRPr="007669BF">
        <w:rPr>
          <w:color w:val="000000"/>
          <w:lang w:val="en-CA"/>
        </w:rPr>
        <w:t xml:space="preserve">, the likelihood of having free liquid escaping the intermediate packaging is very minimal. The inner and intermediate </w:t>
      </w:r>
      <w:proofErr w:type="spellStart"/>
      <w:r w:rsidRPr="007669BF">
        <w:rPr>
          <w:color w:val="000000"/>
          <w:lang w:val="en-CA"/>
        </w:rPr>
        <w:t>packagings</w:t>
      </w:r>
      <w:proofErr w:type="spellEnd"/>
      <w:r w:rsidRPr="007669BF">
        <w:rPr>
          <w:color w:val="000000"/>
          <w:lang w:val="en-CA"/>
        </w:rPr>
        <w:t xml:space="preserve"> must be capable of retaining liquids and there must be sufficient absorbent or solidifying material in the inner or intermediate packaging to absorb or solidify all the liquid content prese</w:t>
      </w:r>
      <w:r>
        <w:rPr>
          <w:color w:val="000000"/>
          <w:lang w:val="en-CA"/>
        </w:rPr>
        <w:t xml:space="preserve">nt. </w:t>
      </w:r>
      <w:r w:rsidRPr="007669BF">
        <w:rPr>
          <w:color w:val="000000"/>
          <w:lang w:val="en-CA"/>
        </w:rPr>
        <w:t xml:space="preserve">To reduce the possibility of liquid release </w:t>
      </w:r>
      <w:r>
        <w:rPr>
          <w:color w:val="000000"/>
          <w:lang w:val="en-CA"/>
        </w:rPr>
        <w:t>to the greatest degree</w:t>
      </w:r>
      <w:r w:rsidRPr="007669BF">
        <w:rPr>
          <w:color w:val="000000"/>
          <w:lang w:val="en-CA"/>
        </w:rPr>
        <w:t xml:space="preserve">, the expert </w:t>
      </w:r>
      <w:r w:rsidR="00CE4328">
        <w:rPr>
          <w:color w:val="000000"/>
          <w:lang w:val="en-CA"/>
        </w:rPr>
        <w:t xml:space="preserve">from </w:t>
      </w:r>
      <w:r>
        <w:rPr>
          <w:color w:val="000000"/>
          <w:lang w:val="en-CA"/>
        </w:rPr>
        <w:t xml:space="preserve">Canada </w:t>
      </w:r>
      <w:r w:rsidRPr="007669BF">
        <w:rPr>
          <w:color w:val="000000"/>
          <w:lang w:val="en-CA"/>
        </w:rPr>
        <w:t xml:space="preserve">proposes that only outer </w:t>
      </w:r>
      <w:proofErr w:type="spellStart"/>
      <w:r w:rsidRPr="007669BF">
        <w:rPr>
          <w:color w:val="000000"/>
          <w:lang w:val="en-CA"/>
        </w:rPr>
        <w:t>packagings</w:t>
      </w:r>
      <w:proofErr w:type="spellEnd"/>
      <w:r w:rsidRPr="007669BF">
        <w:rPr>
          <w:color w:val="000000"/>
          <w:lang w:val="en-CA"/>
        </w:rPr>
        <w:t xml:space="preserve"> capable of retaining liquids be used in </w:t>
      </w:r>
      <w:r>
        <w:rPr>
          <w:color w:val="000000"/>
          <w:lang w:val="en-CA"/>
        </w:rPr>
        <w:t>all</w:t>
      </w:r>
      <w:r w:rsidRPr="007669BF">
        <w:rPr>
          <w:color w:val="000000"/>
          <w:lang w:val="en-CA"/>
        </w:rPr>
        <w:t xml:space="preserve"> circumstances</w:t>
      </w:r>
      <w:r>
        <w:rPr>
          <w:color w:val="000000"/>
          <w:lang w:val="en-CA"/>
        </w:rPr>
        <w:t>. The expert also proposes removing additional requirement 8 of INF.43.</w:t>
      </w:r>
    </w:p>
    <w:p w14:paraId="68E47548" w14:textId="18D0B62C" w:rsidR="00824C0E" w:rsidRPr="00E450E9" w:rsidRDefault="00824C0E" w:rsidP="00824C0E">
      <w:pPr>
        <w:pStyle w:val="SingleTxtG"/>
        <w:numPr>
          <w:ilvl w:val="0"/>
          <w:numId w:val="13"/>
        </w:numPr>
        <w:ind w:left="1134" w:firstLine="0"/>
      </w:pPr>
      <w:r w:rsidRPr="007669BF">
        <w:t>Outbreaks of these pathogens are rare, but when they occur they pose a significant risk to the health and wel</w:t>
      </w:r>
      <w:r>
        <w:t xml:space="preserve">l-being of humans and animals. </w:t>
      </w:r>
      <w:r w:rsidRPr="007669BF">
        <w:t>Response to these outbreaks is not limited to sophisticated health facilities, and is often required in remote field</w:t>
      </w:r>
      <w:r>
        <w:t xml:space="preserve"> operations of a basic nature. </w:t>
      </w:r>
      <w:r w:rsidRPr="007669BF">
        <w:t xml:space="preserve">For some, making the determination if the </w:t>
      </w:r>
      <w:r w:rsidRPr="007669BF">
        <w:rPr>
          <w:color w:val="000000"/>
          <w:lang w:val="en-CA"/>
        </w:rPr>
        <w:t xml:space="preserve">outer packaging they want to use is capable of </w:t>
      </w:r>
      <w:r>
        <w:rPr>
          <w:color w:val="000000"/>
          <w:lang w:val="en-CA"/>
        </w:rPr>
        <w:t>retaining</w:t>
      </w:r>
      <w:r w:rsidRPr="007669BF">
        <w:rPr>
          <w:color w:val="000000"/>
          <w:lang w:val="en-CA"/>
        </w:rPr>
        <w:t xml:space="preserve"> liquids may not be an easy task</w:t>
      </w:r>
      <w:r>
        <w:rPr>
          <w:color w:val="000000"/>
          <w:lang w:val="en-CA"/>
        </w:rPr>
        <w:t xml:space="preserve">. </w:t>
      </w:r>
      <w:r w:rsidRPr="007669BF">
        <w:rPr>
          <w:color w:val="000000"/>
          <w:lang w:val="en-CA"/>
        </w:rPr>
        <w:t xml:space="preserve">They </w:t>
      </w:r>
      <w:r>
        <w:rPr>
          <w:color w:val="000000"/>
          <w:lang w:val="en-CA"/>
        </w:rPr>
        <w:t xml:space="preserve">may </w:t>
      </w:r>
      <w:r w:rsidRPr="007669BF">
        <w:rPr>
          <w:color w:val="000000"/>
          <w:lang w:val="en-CA"/>
        </w:rPr>
        <w:t>think that</w:t>
      </w:r>
      <w:r>
        <w:rPr>
          <w:color w:val="000000"/>
          <w:lang w:val="en-CA"/>
        </w:rPr>
        <w:t xml:space="preserve"> by using a fibreboard box with </w:t>
      </w:r>
      <w:r w:rsidRPr="007669BF">
        <w:rPr>
          <w:color w:val="000000"/>
          <w:lang w:val="en-CA"/>
        </w:rPr>
        <w:t xml:space="preserve">a water-resistant coating they are complying with additional requirement 9 proposed in </w:t>
      </w:r>
      <w:r>
        <w:rPr>
          <w:color w:val="000000"/>
          <w:lang w:val="en-CA"/>
        </w:rPr>
        <w:t xml:space="preserve">informal document </w:t>
      </w:r>
      <w:r w:rsidRPr="007669BF">
        <w:rPr>
          <w:color w:val="000000"/>
          <w:lang w:val="en-CA"/>
        </w:rPr>
        <w:t xml:space="preserve">INF.43 but they </w:t>
      </w:r>
      <w:r>
        <w:rPr>
          <w:color w:val="000000"/>
          <w:lang w:val="en-CA"/>
        </w:rPr>
        <w:t>may</w:t>
      </w:r>
      <w:r w:rsidRPr="007669BF">
        <w:rPr>
          <w:color w:val="000000"/>
          <w:lang w:val="en-CA"/>
        </w:rPr>
        <w:t xml:space="preserve"> not</w:t>
      </w:r>
      <w:r>
        <w:rPr>
          <w:color w:val="000000"/>
          <w:lang w:val="en-CA"/>
        </w:rPr>
        <w:t xml:space="preserve"> be,</w:t>
      </w:r>
      <w:r w:rsidRPr="007669BF">
        <w:rPr>
          <w:color w:val="000000"/>
          <w:lang w:val="en-US"/>
        </w:rPr>
        <w:t xml:space="preserve"> based on the results </w:t>
      </w:r>
      <w:r>
        <w:rPr>
          <w:color w:val="000000"/>
          <w:lang w:val="en-US"/>
        </w:rPr>
        <w:t xml:space="preserve">of the </w:t>
      </w:r>
      <w:r w:rsidRPr="007669BF">
        <w:rPr>
          <w:color w:val="000000"/>
          <w:lang w:val="en-CA"/>
        </w:rPr>
        <w:t>fibreboard box moisture penetration test reported</w:t>
      </w:r>
      <w:r w:rsidRPr="007669BF">
        <w:rPr>
          <w:color w:val="000000"/>
          <w:lang w:val="en-US"/>
        </w:rPr>
        <w:t xml:space="preserve"> in </w:t>
      </w:r>
      <w:r w:rsidRPr="007669BF">
        <w:rPr>
          <w:color w:val="000000"/>
          <w:lang w:val="en-CA"/>
        </w:rPr>
        <w:t xml:space="preserve">the informal </w:t>
      </w:r>
      <w:r>
        <w:rPr>
          <w:color w:val="000000"/>
          <w:lang w:val="en-CA"/>
        </w:rPr>
        <w:t xml:space="preserve">document </w:t>
      </w:r>
      <w:r w:rsidRPr="007669BF">
        <w:rPr>
          <w:color w:val="000000"/>
          <w:lang w:val="en-CA"/>
        </w:rPr>
        <w:t xml:space="preserve">INF.36 </w:t>
      </w:r>
      <w:r>
        <w:rPr>
          <w:color w:val="000000"/>
          <w:lang w:val="en-CA"/>
        </w:rPr>
        <w:t>(51</w:t>
      </w:r>
      <w:r w:rsidRPr="00824C0E">
        <w:rPr>
          <w:color w:val="000000"/>
          <w:vertAlign w:val="superscript"/>
          <w:lang w:val="en-CA"/>
        </w:rPr>
        <w:t>st</w:t>
      </w:r>
      <w:r>
        <w:rPr>
          <w:color w:val="000000"/>
          <w:lang w:val="en-CA"/>
        </w:rPr>
        <w:t xml:space="preserve"> session) </w:t>
      </w:r>
      <w:r w:rsidRPr="007669BF">
        <w:rPr>
          <w:color w:val="000000"/>
          <w:lang w:val="en-CA"/>
        </w:rPr>
        <w:t>submitted by the United Kingdom</w:t>
      </w:r>
      <w:r>
        <w:rPr>
          <w:color w:val="000000"/>
          <w:lang w:val="en-CA"/>
        </w:rPr>
        <w:t xml:space="preserve">. </w:t>
      </w:r>
      <w:r w:rsidRPr="007669BF">
        <w:rPr>
          <w:color w:val="000000"/>
          <w:lang w:val="en-CA"/>
        </w:rPr>
        <w:t xml:space="preserve">As reported in </w:t>
      </w:r>
      <w:r>
        <w:rPr>
          <w:color w:val="000000"/>
          <w:lang w:val="en-CA"/>
        </w:rPr>
        <w:t>informal document INF.36</w:t>
      </w:r>
      <w:r w:rsidRPr="007669BF">
        <w:rPr>
          <w:color w:val="000000"/>
          <w:lang w:val="en-CA"/>
        </w:rPr>
        <w:t>,</w:t>
      </w:r>
      <w:r>
        <w:rPr>
          <w:color w:val="000000"/>
          <w:lang w:val="en-CA"/>
        </w:rPr>
        <w:t xml:space="preserve"> any seams or joints that are</w:t>
      </w:r>
      <w:r w:rsidRPr="007669BF">
        <w:rPr>
          <w:color w:val="000000"/>
          <w:lang w:val="en-CA"/>
        </w:rPr>
        <w:t xml:space="preserve"> not water-resistant should be taped on the inside an</w:t>
      </w:r>
      <w:r>
        <w:rPr>
          <w:color w:val="000000"/>
          <w:lang w:val="en-CA"/>
        </w:rPr>
        <w:t>d the outside of the box. However, this</w:t>
      </w:r>
      <w:r w:rsidRPr="007669BF">
        <w:rPr>
          <w:color w:val="000000"/>
          <w:lang w:val="en-CA"/>
        </w:rPr>
        <w:t xml:space="preserve"> may not be realistic </w:t>
      </w:r>
      <w:r>
        <w:rPr>
          <w:color w:val="000000"/>
          <w:lang w:val="en-CA"/>
        </w:rPr>
        <w:t xml:space="preserve">to do </w:t>
      </w:r>
      <w:r w:rsidRPr="007669BF">
        <w:rPr>
          <w:color w:val="000000"/>
          <w:lang w:val="en-CA"/>
        </w:rPr>
        <w:t xml:space="preserve">in the field. </w:t>
      </w:r>
    </w:p>
    <w:p w14:paraId="49CCAD7E" w14:textId="19E971A1" w:rsidR="00824C0E" w:rsidRPr="00E450E9" w:rsidRDefault="00824C0E" w:rsidP="00EC4D03">
      <w:pPr>
        <w:pStyle w:val="SingleTxtG"/>
        <w:numPr>
          <w:ilvl w:val="0"/>
          <w:numId w:val="13"/>
        </w:numPr>
        <w:ind w:left="1134" w:firstLine="0"/>
      </w:pPr>
      <w:r>
        <w:rPr>
          <w:color w:val="000000"/>
          <w:lang w:val="en-CA"/>
        </w:rPr>
        <w:t xml:space="preserve">This formal </w:t>
      </w:r>
      <w:r w:rsidR="00EC4D03">
        <w:rPr>
          <w:color w:val="000000"/>
          <w:lang w:val="en-CA"/>
        </w:rPr>
        <w:t>document</w:t>
      </w:r>
      <w:r>
        <w:rPr>
          <w:color w:val="000000"/>
          <w:lang w:val="en-CA"/>
        </w:rPr>
        <w:t xml:space="preserve"> proposes to remove the additional requirement 9 in informal </w:t>
      </w:r>
      <w:r w:rsidR="00EC4D03">
        <w:rPr>
          <w:color w:val="000000"/>
          <w:lang w:val="en-CA"/>
        </w:rPr>
        <w:t xml:space="preserve">document </w:t>
      </w:r>
      <w:r w:rsidRPr="007669BF">
        <w:t>INF.43</w:t>
      </w:r>
      <w:r w:rsidR="00EC4D03">
        <w:t xml:space="preserve"> (51</w:t>
      </w:r>
      <w:r w:rsidR="00EC4D03" w:rsidRPr="00EC4D03">
        <w:rPr>
          <w:vertAlign w:val="superscript"/>
        </w:rPr>
        <w:t>st</w:t>
      </w:r>
      <w:r w:rsidR="00EC4D03">
        <w:t xml:space="preserve"> session). </w:t>
      </w:r>
      <w:r w:rsidRPr="00E450E9">
        <w:rPr>
          <w:color w:val="000000"/>
          <w:lang w:val="en-CA"/>
        </w:rPr>
        <w:t xml:space="preserve">Except for plywood boxes, fibreboard boxes, plywood drums and fibre drums, all the other outer </w:t>
      </w:r>
      <w:proofErr w:type="spellStart"/>
      <w:r w:rsidRPr="00E450E9">
        <w:rPr>
          <w:color w:val="000000"/>
          <w:lang w:val="en-CA"/>
        </w:rPr>
        <w:t>packagings</w:t>
      </w:r>
      <w:proofErr w:type="spellEnd"/>
      <w:r w:rsidRPr="00E450E9">
        <w:rPr>
          <w:color w:val="000000"/>
          <w:lang w:val="en-CA"/>
        </w:rPr>
        <w:t xml:space="preserve"> listed in the two packing instructions </w:t>
      </w:r>
      <w:r w:rsidRPr="00E450E9">
        <w:rPr>
          <w:color w:val="000000"/>
          <w:lang w:val="en-CA"/>
        </w:rPr>
        <w:lastRenderedPageBreak/>
        <w:t>are capabl</w:t>
      </w:r>
      <w:r w:rsidR="00EC4D03">
        <w:rPr>
          <w:color w:val="000000"/>
          <w:lang w:val="en-CA"/>
        </w:rPr>
        <w:t xml:space="preserve">e of retaining liquid. </w:t>
      </w:r>
      <w:r w:rsidRPr="00E450E9">
        <w:rPr>
          <w:color w:val="000000"/>
          <w:lang w:val="en-CA"/>
        </w:rPr>
        <w:t>To simplify the requirements, the expert from Canada proposes to add the following requirement:</w:t>
      </w:r>
    </w:p>
    <w:p w14:paraId="71F8BD56" w14:textId="77777777" w:rsidR="00EC4D03" w:rsidRPr="007669BF" w:rsidRDefault="00EC4D03" w:rsidP="00EC4D03">
      <w:pPr>
        <w:pStyle w:val="SingleTxtG"/>
        <w:ind w:left="1701"/>
      </w:pPr>
      <w:r w:rsidRPr="007669BF">
        <w:rPr>
          <w:lang w:val="en-US"/>
        </w:rPr>
        <w:t>“</w:t>
      </w:r>
      <w:r w:rsidRPr="007669BF">
        <w:rPr>
          <w:lang w:val="en-CA"/>
        </w:rPr>
        <w:t xml:space="preserve">Plywood boxes (4D), fibreboard boxes (4G), plywood drums (1D) and fibre drums (1G) shall be </w:t>
      </w:r>
      <w:r>
        <w:rPr>
          <w:lang w:val="en-CA"/>
        </w:rPr>
        <w:t xml:space="preserve">made capable of retaining liquids with the use of </w:t>
      </w:r>
      <w:r w:rsidRPr="007669BF">
        <w:rPr>
          <w:lang w:val="en-CA"/>
        </w:rPr>
        <w:t>inner liners</w:t>
      </w:r>
      <w:r>
        <w:rPr>
          <w:lang w:val="en-CA"/>
        </w:rPr>
        <w:t xml:space="preserve"> or bags</w:t>
      </w:r>
      <w:r w:rsidRPr="007669BF">
        <w:rPr>
          <w:lang w:val="en-CA"/>
        </w:rPr>
        <w:t xml:space="preserve">.  Intermediate </w:t>
      </w:r>
      <w:proofErr w:type="spellStart"/>
      <w:r w:rsidRPr="007669BF">
        <w:rPr>
          <w:lang w:val="en-CA"/>
        </w:rPr>
        <w:t>packagings</w:t>
      </w:r>
      <w:proofErr w:type="spellEnd"/>
      <w:r w:rsidRPr="007669BF">
        <w:rPr>
          <w:lang w:val="en-CA"/>
        </w:rPr>
        <w:t xml:space="preserve"> shall not perform this function.”  </w:t>
      </w:r>
    </w:p>
    <w:p w14:paraId="4D1938F5" w14:textId="1A501D31" w:rsidR="00EC4D03" w:rsidRDefault="00EC4D03" w:rsidP="00EC4D03">
      <w:pPr>
        <w:pStyle w:val="SingleTxtG"/>
        <w:numPr>
          <w:ilvl w:val="0"/>
          <w:numId w:val="13"/>
        </w:numPr>
        <w:ind w:left="1134" w:firstLine="0"/>
      </w:pPr>
      <w:r>
        <w:t xml:space="preserve">The Addendum to the report of the Sub-Committee of Experts (ST/SG/AC.10/C.3/102/Add.1) </w:t>
      </w:r>
      <w:r w:rsidR="00CE4328">
        <w:t xml:space="preserve">on </w:t>
      </w:r>
      <w:r>
        <w:t xml:space="preserve">its fifty-first session shows that UN No. 3549 is assigned to these solid medical waste of Category A. Packing </w:t>
      </w:r>
      <w:r w:rsidR="00CE4328">
        <w:t xml:space="preserve">instructions </w:t>
      </w:r>
      <w:r>
        <w:t>P622 and LP622 were assigned to this UN number in the same report.</w:t>
      </w:r>
    </w:p>
    <w:p w14:paraId="0B8EEA9B" w14:textId="0077C55F" w:rsidR="00EC4D03" w:rsidRPr="00556848" w:rsidRDefault="00EC4D03" w:rsidP="00EC4D03">
      <w:pPr>
        <w:pStyle w:val="HChG"/>
      </w:pPr>
      <w:r>
        <w:tab/>
      </w:r>
      <w:r>
        <w:tab/>
        <w:t>P</w:t>
      </w:r>
      <w:r w:rsidRPr="00556848">
        <w:t>roposal</w:t>
      </w:r>
    </w:p>
    <w:p w14:paraId="04CAE0BA" w14:textId="5BBECF3F" w:rsidR="00EC4D03" w:rsidRPr="003B0B6F" w:rsidRDefault="004076F0" w:rsidP="00EC4D03">
      <w:pPr>
        <w:pStyle w:val="SingleTxtG"/>
        <w:rPr>
          <w:b/>
          <w:lang w:val="en-CA"/>
        </w:rPr>
      </w:pPr>
      <w:r w:rsidRPr="0087323E">
        <w:rPr>
          <w:iCs/>
          <w:lang w:val="en-CA"/>
        </w:rPr>
        <w:t>11.</w:t>
      </w:r>
      <w:r w:rsidRPr="0087323E">
        <w:rPr>
          <w:iCs/>
          <w:lang w:val="en-CA"/>
        </w:rPr>
        <w:tab/>
      </w:r>
      <w:r w:rsidR="00EC4D03" w:rsidRPr="00124590">
        <w:rPr>
          <w:lang w:val="en-CA"/>
        </w:rPr>
        <w:t xml:space="preserve">This </w:t>
      </w:r>
      <w:r w:rsidR="00EC4D03" w:rsidRPr="00EC4D03">
        <w:t>proposal</w:t>
      </w:r>
      <w:r w:rsidR="00EC4D03">
        <w:rPr>
          <w:b/>
          <w:lang w:val="en-CA"/>
        </w:rPr>
        <w:t xml:space="preserve"> </w:t>
      </w:r>
      <w:r w:rsidR="00AA3457">
        <w:rPr>
          <w:lang w:val="en-CA"/>
        </w:rPr>
        <w:t xml:space="preserve">refers to the amendments adopted by the Sub-Committee between square brackets at its fifty-first session, and listed in </w:t>
      </w:r>
      <w:r w:rsidR="009A4456">
        <w:rPr>
          <w:lang w:val="en-CA"/>
        </w:rPr>
        <w:t xml:space="preserve">document </w:t>
      </w:r>
      <w:r w:rsidR="00EC4D03" w:rsidRPr="003B0B6F">
        <w:t>ST/SG/AC.10/C.3/102/Add.1</w:t>
      </w:r>
      <w:r w:rsidR="0087323E">
        <w:t>, Annex II</w:t>
      </w:r>
      <w:r w:rsidR="00EC4D03">
        <w:t xml:space="preserve">. </w:t>
      </w:r>
      <w:r w:rsidR="009A4456">
        <w:t>When applicable, c</w:t>
      </w:r>
      <w:r w:rsidR="00EC4D03">
        <w:t xml:space="preserve">hanges </w:t>
      </w:r>
      <w:r w:rsidR="0087323E">
        <w:t xml:space="preserve">to the amendments listed therein </w:t>
      </w:r>
      <w:r w:rsidR="00EC4D03">
        <w:t xml:space="preserve">are </w:t>
      </w:r>
      <w:r w:rsidR="00EC4D03">
        <w:rPr>
          <w:lang w:val="en-CA"/>
        </w:rPr>
        <w:t>shown in</w:t>
      </w:r>
      <w:r w:rsidR="00EC4D03" w:rsidRPr="003B0B6F">
        <w:rPr>
          <w:lang w:val="en-CA"/>
        </w:rPr>
        <w:t xml:space="preserve"> </w:t>
      </w:r>
      <w:r w:rsidR="00EC4D03" w:rsidRPr="003B0B6F">
        <w:rPr>
          <w:u w:val="single"/>
          <w:lang w:val="en-CA"/>
        </w:rPr>
        <w:t>underline</w:t>
      </w:r>
      <w:r w:rsidR="00EC4D03">
        <w:rPr>
          <w:u w:val="single"/>
          <w:lang w:val="en-CA"/>
        </w:rPr>
        <w:t>d</w:t>
      </w:r>
      <w:r w:rsidR="00EC4D03" w:rsidRPr="00124590">
        <w:rPr>
          <w:lang w:val="en-CA"/>
        </w:rPr>
        <w:t xml:space="preserve"> text</w:t>
      </w:r>
      <w:r w:rsidR="00EC4D03" w:rsidRPr="003B0B6F">
        <w:rPr>
          <w:lang w:val="en-CA"/>
        </w:rPr>
        <w:t xml:space="preserve"> or </w:t>
      </w:r>
      <w:r w:rsidR="00EC4D03" w:rsidRPr="003B0B6F">
        <w:rPr>
          <w:strike/>
          <w:lang w:val="en-CA"/>
        </w:rPr>
        <w:t>strikethrough</w:t>
      </w:r>
      <w:r w:rsidR="00EC4D03" w:rsidRPr="003B0B6F">
        <w:rPr>
          <w:lang w:val="en-CA"/>
        </w:rPr>
        <w:t xml:space="preserve"> text</w:t>
      </w:r>
      <w:r w:rsidR="00EC4D03">
        <w:rPr>
          <w:lang w:val="en-CA"/>
        </w:rPr>
        <w:t xml:space="preserve">. </w:t>
      </w:r>
    </w:p>
    <w:p w14:paraId="0BB05CD8" w14:textId="55F0B54F" w:rsidR="00EC4D03" w:rsidRDefault="00EC4D03" w:rsidP="00EC4D03">
      <w:pPr>
        <w:pStyle w:val="H1G"/>
      </w:pPr>
      <w:r>
        <w:rPr>
          <w:lang w:val="en-CA"/>
        </w:rPr>
        <w:tab/>
      </w:r>
      <w:r>
        <w:rPr>
          <w:lang w:val="en-CA"/>
        </w:rPr>
        <w:tab/>
      </w:r>
      <w:r w:rsidRPr="007669BF">
        <w:rPr>
          <w:lang w:val="en-CA"/>
        </w:rPr>
        <w:t>Chapter 1.4</w:t>
      </w:r>
    </w:p>
    <w:p w14:paraId="772414B1" w14:textId="4EC7FA76" w:rsidR="00EC4D03" w:rsidRDefault="009A4456" w:rsidP="00CE4328">
      <w:pPr>
        <w:pStyle w:val="SingleTxtG"/>
      </w:pPr>
      <w:r>
        <w:t>“</w:t>
      </w:r>
      <w:r w:rsidR="00CE4328">
        <w:t>1.4.3.1.2</w:t>
      </w:r>
      <w:r w:rsidR="00CE4328">
        <w:tab/>
        <w:t>In</w:t>
      </w:r>
      <w:r w:rsidR="00EC4D03" w:rsidRPr="007669BF">
        <w:rPr>
          <w:lang w:val="en-CA"/>
        </w:rPr>
        <w:t xml:space="preserve"> table 1.4.1</w:t>
      </w:r>
      <w:r w:rsidR="00CE4328">
        <w:rPr>
          <w:lang w:val="en-CA"/>
        </w:rPr>
        <w:t xml:space="preserve">, amend the line for Division 6.2 </w:t>
      </w:r>
      <w:r w:rsidR="00EC4D03" w:rsidRPr="007669BF">
        <w:rPr>
          <w:lang w:val="en-CA"/>
        </w:rPr>
        <w:t>to read as follows:</w:t>
      </w:r>
    </w:p>
    <w:p w14:paraId="544AC1A3" w14:textId="7AAAD7F4" w:rsidR="00EC4D03" w:rsidRDefault="00EC4D03" w:rsidP="009A4456">
      <w:pPr>
        <w:pStyle w:val="SingleTxtG"/>
        <w:tabs>
          <w:tab w:val="left" w:pos="3544"/>
        </w:tabs>
        <w:ind w:left="3544" w:hanging="1276"/>
      </w:pPr>
      <w:bookmarkStart w:id="0" w:name="_Hlk509904594"/>
      <w:r w:rsidRPr="00EC4D03">
        <w:t>“Division 6.2</w:t>
      </w:r>
      <w:bookmarkEnd w:id="0"/>
      <w:r w:rsidRPr="00EC4D03">
        <w:tab/>
        <w:t>Infectious substances of Category A (UN Nos. 2814 and</w:t>
      </w:r>
      <w:r w:rsidR="00AA3457">
        <w:t> </w:t>
      </w:r>
      <w:r w:rsidRPr="00EC4D03">
        <w:t>2900) and medical waste of Category A (UN 3549)”</w:t>
      </w:r>
      <w:r w:rsidR="004076F0">
        <w:t>.</w:t>
      </w:r>
    </w:p>
    <w:p w14:paraId="7788D107" w14:textId="27B9A3AC" w:rsidR="009A4456" w:rsidRPr="00EC4D03" w:rsidRDefault="009A4456"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sidR="0014302C">
        <w:rPr>
          <w:i/>
        </w:rPr>
        <w:t xml:space="preserve">Proposal in </w:t>
      </w:r>
      <w:r w:rsidRPr="007A355F">
        <w:rPr>
          <w:i/>
        </w:rPr>
        <w:t>ST/SG/AC.10/C.3/102/Add.1</w:t>
      </w:r>
      <w:r>
        <w:rPr>
          <w:i/>
        </w:rPr>
        <w:t>, Annex II</w:t>
      </w:r>
      <w:r w:rsidR="0014302C">
        <w:rPr>
          <w:i/>
        </w:rPr>
        <w:t>, unchanged</w:t>
      </w:r>
      <w:r w:rsidRPr="007A355F">
        <w:rPr>
          <w:i/>
        </w:rPr>
        <w:t>)</w:t>
      </w:r>
    </w:p>
    <w:p w14:paraId="1C910A3A" w14:textId="6D51D620" w:rsidR="005B595C" w:rsidRDefault="005B595C" w:rsidP="005B595C">
      <w:pPr>
        <w:pStyle w:val="H1G"/>
        <w:rPr>
          <w:lang w:val="en-CA"/>
        </w:rPr>
      </w:pPr>
      <w:r>
        <w:rPr>
          <w:lang w:val="en-CA"/>
        </w:rPr>
        <w:tab/>
      </w:r>
      <w:r>
        <w:rPr>
          <w:lang w:val="en-CA"/>
        </w:rPr>
        <w:tab/>
      </w:r>
      <w:r w:rsidRPr="007669BF">
        <w:rPr>
          <w:lang w:val="en-CA"/>
        </w:rPr>
        <w:t>Chapter 2.6</w:t>
      </w:r>
    </w:p>
    <w:p w14:paraId="5781574B" w14:textId="62CBF2AF" w:rsidR="009A4456" w:rsidRPr="000E4463" w:rsidRDefault="009A4456" w:rsidP="009A4456">
      <w:pPr>
        <w:pStyle w:val="SingleTxtG"/>
      </w:pPr>
      <w:r w:rsidRPr="000E4463">
        <w:t>2.6.3.1.6</w:t>
      </w:r>
      <w:r w:rsidRPr="000E4463">
        <w:tab/>
        <w:t>Amend to read as follows:</w:t>
      </w:r>
    </w:p>
    <w:p w14:paraId="17FEB6F5" w14:textId="36198301" w:rsidR="009A4456" w:rsidRPr="000E4463" w:rsidRDefault="009A4456" w:rsidP="009A4456">
      <w:pPr>
        <w:pStyle w:val="SingleTxtG"/>
      </w:pPr>
      <w:r w:rsidRPr="000E4463">
        <w:t>“Medical or clinical wastes are wastes derived from the veterinary treatment of animals</w:t>
      </w:r>
      <w:r w:rsidRPr="000E4463">
        <w:rPr>
          <w:u w:val="single"/>
        </w:rPr>
        <w:t>,</w:t>
      </w:r>
      <w:r w:rsidRPr="000E4463">
        <w:t xml:space="preserve"> the medical treatment of humans or from bio-research.”</w:t>
      </w:r>
    </w:p>
    <w:p w14:paraId="44EE4119" w14:textId="55AC690D"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0293810B" w14:textId="632F8219" w:rsidR="009A4456" w:rsidRPr="000E4463" w:rsidRDefault="009A4456" w:rsidP="009A4456">
      <w:pPr>
        <w:pStyle w:val="SingleTxtG"/>
      </w:pPr>
      <w:r w:rsidRPr="000E4463">
        <w:t>2.6.3.2.1</w:t>
      </w:r>
      <w:r w:rsidRPr="000E4463">
        <w:tab/>
        <w:t>Replace “or UN 3373” by “, UN 3373 or UN 3549”.</w:t>
      </w:r>
    </w:p>
    <w:p w14:paraId="60ACFA46" w14:textId="77777777"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3D813BA5" w14:textId="0747863F" w:rsidR="009A4456" w:rsidRPr="000E4463" w:rsidRDefault="009A4456" w:rsidP="009A4456">
      <w:pPr>
        <w:pStyle w:val="SingleTxtG"/>
      </w:pPr>
      <w:r w:rsidRPr="000E4463">
        <w:t>2.6.3.2.3.9 (a)</w:t>
      </w:r>
      <w:r w:rsidRPr="000E4463">
        <w:tab/>
        <w:t>In the parenthesis, after “UN 3291” add “and UN 3549”.</w:t>
      </w:r>
    </w:p>
    <w:p w14:paraId="2A762592" w14:textId="77777777"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458C6E9A" w14:textId="35BACEEE" w:rsidR="009A4456" w:rsidRPr="000E4463" w:rsidRDefault="009A4456" w:rsidP="009A4456">
      <w:pPr>
        <w:pStyle w:val="SingleTxtG"/>
      </w:pPr>
      <w:r w:rsidRPr="000E4463">
        <w:t>2.6.3.5.1</w:t>
      </w:r>
      <w:r w:rsidRPr="000E4463">
        <w:tab/>
        <w:t>Amend to read as follows:</w:t>
      </w:r>
    </w:p>
    <w:p w14:paraId="377BE18A" w14:textId="77777777" w:rsidR="009A4456" w:rsidRPr="000E4463" w:rsidRDefault="009A4456" w:rsidP="009A4456">
      <w:pPr>
        <w:pStyle w:val="SingleTxtG"/>
      </w:pPr>
      <w:r w:rsidRPr="000E4463">
        <w:t>2.6.3.5.1</w:t>
      </w:r>
      <w:r w:rsidRPr="000E4463">
        <w:tab/>
        <w:t>Medical or clinical waste containing:</w:t>
      </w:r>
    </w:p>
    <w:p w14:paraId="26882B93" w14:textId="77777777" w:rsidR="009A4456" w:rsidRPr="000E4463" w:rsidRDefault="009A4456" w:rsidP="009A4456">
      <w:pPr>
        <w:pStyle w:val="SingleTxtG"/>
      </w:pPr>
      <w:r w:rsidRPr="000E4463">
        <w:t>(a)</w:t>
      </w:r>
      <w:r w:rsidRPr="000E4463">
        <w:tab/>
        <w:t>Category A infectious substances shall be assigned to UN 2814, UN 2900 or UN 3549 as appropriate. Solid medical waste containing Category A infectious substances generated from the medical treatment of humans or veterinary treatment of animals may be assigned to UN 3549. The UN 3549 entry shall not be used for waste from bio-research or liquid waste;</w:t>
      </w:r>
      <w:r w:rsidRPr="000E4463">
        <w:rPr>
          <w:u w:val="single"/>
        </w:rPr>
        <w:t xml:space="preserve"> </w:t>
      </w:r>
    </w:p>
    <w:p w14:paraId="50FC61F8" w14:textId="5249E31D" w:rsidR="009A4456" w:rsidRPr="000E4463" w:rsidRDefault="009A4456" w:rsidP="009A4456">
      <w:pPr>
        <w:pStyle w:val="SingleTxtG"/>
      </w:pPr>
      <w:r w:rsidRPr="000E4463">
        <w:t>(b)</w:t>
      </w:r>
      <w:r w:rsidRPr="000E4463">
        <w:tab/>
        <w:t>Category B infectious substances shall be assigned to UN 3291.”</w:t>
      </w:r>
    </w:p>
    <w:p w14:paraId="07451983" w14:textId="77777777"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6D21C703" w14:textId="55CF3B87" w:rsidR="00BE1CC3" w:rsidRDefault="00BE1CC3" w:rsidP="00BE1CC3">
      <w:pPr>
        <w:pStyle w:val="H1G"/>
        <w:rPr>
          <w:lang w:val="en-CA"/>
        </w:rPr>
      </w:pPr>
      <w:r>
        <w:rPr>
          <w:lang w:val="en-CA"/>
        </w:rPr>
        <w:lastRenderedPageBreak/>
        <w:tab/>
      </w:r>
      <w:r>
        <w:rPr>
          <w:lang w:val="en-CA"/>
        </w:rPr>
        <w:tab/>
      </w:r>
      <w:r w:rsidRPr="002466B1">
        <w:rPr>
          <w:lang w:val="en-CA"/>
        </w:rPr>
        <w:t>Chapter 3.2</w:t>
      </w:r>
    </w:p>
    <w:p w14:paraId="6CBC6E13" w14:textId="78D1C109" w:rsidR="009A4456" w:rsidRPr="000E4463" w:rsidRDefault="009A4456" w:rsidP="009A4456">
      <w:pPr>
        <w:pStyle w:val="H23G"/>
      </w:pPr>
      <w:r>
        <w:tab/>
      </w:r>
      <w:r>
        <w:tab/>
      </w:r>
      <w:r w:rsidRPr="000E4463">
        <w:t>Dangerous goods list</w:t>
      </w:r>
    </w:p>
    <w:p w14:paraId="13D7CA89" w14:textId="75F7CD90" w:rsidR="009A4456" w:rsidRPr="000E4463" w:rsidRDefault="009A4456" w:rsidP="009A4456">
      <w:pPr>
        <w:pStyle w:val="H23G"/>
        <w:tabs>
          <w:tab w:val="left" w:pos="1075"/>
        </w:tabs>
        <w:rPr>
          <w:b w:val="0"/>
          <w:bCs/>
        </w:rPr>
      </w:pPr>
      <w:r w:rsidRPr="000E4463">
        <w:tab/>
      </w:r>
      <w:r w:rsidRPr="000E4463">
        <w:tab/>
      </w:r>
      <w:r w:rsidRPr="000E4463">
        <w:rPr>
          <w:b w:val="0"/>
          <w:bCs/>
        </w:rPr>
        <w:t>Insert the following new entry:</w:t>
      </w:r>
    </w:p>
    <w:tbl>
      <w:tblPr>
        <w:tblW w:w="910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90"/>
        <w:gridCol w:w="2420"/>
        <w:gridCol w:w="567"/>
        <w:gridCol w:w="425"/>
        <w:gridCol w:w="709"/>
        <w:gridCol w:w="567"/>
        <w:gridCol w:w="567"/>
        <w:gridCol w:w="567"/>
        <w:gridCol w:w="709"/>
        <w:gridCol w:w="567"/>
        <w:gridCol w:w="709"/>
        <w:gridCol w:w="708"/>
      </w:tblGrid>
      <w:tr w:rsidR="009A4456" w:rsidRPr="000E4463" w14:paraId="3AA9A096" w14:textId="77777777" w:rsidTr="007A355F">
        <w:trPr>
          <w:cantSplit/>
          <w:tblHeader/>
        </w:trPr>
        <w:tc>
          <w:tcPr>
            <w:tcW w:w="590" w:type="dxa"/>
            <w:tcBorders>
              <w:top w:val="single" w:sz="4" w:space="0" w:color="auto"/>
              <w:left w:val="single" w:sz="4" w:space="0" w:color="auto"/>
              <w:bottom w:val="single" w:sz="4" w:space="0" w:color="auto"/>
              <w:right w:val="single" w:sz="4" w:space="0" w:color="auto"/>
            </w:tcBorders>
            <w:shd w:val="clear" w:color="auto" w:fill="auto"/>
          </w:tcPr>
          <w:p w14:paraId="5881B885"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(1)</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03909C7D"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D0168A"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FD8FA4"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7C4273"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0DEE46"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7ACBA0"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(7a)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26496"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398F74"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41417D"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7A24E9" w14:textId="77777777" w:rsidR="009A4456" w:rsidRPr="000E4463" w:rsidRDefault="009A4456" w:rsidP="007A355F">
            <w:pPr>
              <w:suppressAutoHyphens w:val="0"/>
              <w:spacing w:before="40" w:after="120" w:line="276" w:lineRule="auto"/>
              <w:jc w:val="center"/>
              <w:rPr>
                <w:bCs/>
                <w:sz w:val="18"/>
                <w:szCs w:val="18"/>
              </w:rPr>
            </w:pPr>
            <w:r w:rsidRPr="000E4463">
              <w:rPr>
                <w:bCs/>
                <w:sz w:val="18"/>
                <w:szCs w:val="18"/>
              </w:rPr>
              <w:t>(10)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E6E9F1" w14:textId="77777777" w:rsidR="009A4456" w:rsidRPr="000E4463" w:rsidRDefault="009A4456" w:rsidP="007A355F">
            <w:pPr>
              <w:suppressAutoHyphens w:val="0"/>
              <w:spacing w:before="40" w:after="120" w:line="276" w:lineRule="auto"/>
              <w:jc w:val="center"/>
              <w:rPr>
                <w:bCs/>
                <w:iCs/>
                <w:sz w:val="18"/>
                <w:szCs w:val="18"/>
              </w:rPr>
            </w:pPr>
            <w:r w:rsidRPr="000E4463">
              <w:rPr>
                <w:bCs/>
                <w:iCs/>
                <w:sz w:val="18"/>
                <w:szCs w:val="18"/>
              </w:rPr>
              <w:t>(11)</w:t>
            </w:r>
          </w:p>
        </w:tc>
      </w:tr>
      <w:tr w:rsidR="009A4456" w:rsidRPr="000E4463" w14:paraId="741D7419" w14:textId="77777777" w:rsidTr="009A4456">
        <w:trPr>
          <w:cantSplit/>
        </w:trPr>
        <w:tc>
          <w:tcPr>
            <w:tcW w:w="590" w:type="dxa"/>
            <w:tcBorders>
              <w:top w:val="single" w:sz="4" w:space="0" w:color="auto"/>
              <w:left w:val="single" w:sz="4" w:space="0" w:color="auto"/>
              <w:bottom w:val="single" w:sz="4" w:space="0" w:color="auto"/>
              <w:right w:val="single" w:sz="4" w:space="0" w:color="auto"/>
            </w:tcBorders>
            <w:shd w:val="clear" w:color="auto" w:fill="auto"/>
          </w:tcPr>
          <w:p w14:paraId="188272C3" w14:textId="77777777" w:rsidR="009A4456" w:rsidRPr="000E4463" w:rsidRDefault="009A4456" w:rsidP="007A355F">
            <w:pPr>
              <w:suppressAutoHyphens w:val="0"/>
              <w:spacing w:line="200" w:lineRule="exact"/>
              <w:rPr>
                <w:sz w:val="18"/>
                <w:szCs w:val="18"/>
              </w:rPr>
            </w:pPr>
            <w:r w:rsidRPr="000E4463">
              <w:rPr>
                <w:sz w:val="18"/>
                <w:szCs w:val="18"/>
              </w:rPr>
              <w:t>3</w:t>
            </w:r>
            <w:r w:rsidRPr="009A4456">
              <w:rPr>
                <w:sz w:val="18"/>
                <w:szCs w:val="16"/>
              </w:rPr>
              <w:t>549</w:t>
            </w:r>
          </w:p>
        </w:tc>
        <w:tc>
          <w:tcPr>
            <w:tcW w:w="2420" w:type="dxa"/>
            <w:tcBorders>
              <w:top w:val="single" w:sz="4" w:space="0" w:color="auto"/>
              <w:left w:val="single" w:sz="4" w:space="0" w:color="auto"/>
              <w:bottom w:val="single" w:sz="4" w:space="0" w:color="auto"/>
              <w:right w:val="single" w:sz="4" w:space="0" w:color="auto"/>
            </w:tcBorders>
            <w:shd w:val="clear" w:color="auto" w:fill="auto"/>
          </w:tcPr>
          <w:p w14:paraId="5F795544" w14:textId="77777777" w:rsidR="009A4456" w:rsidRPr="000E4463" w:rsidRDefault="009A4456" w:rsidP="007A355F">
            <w:pPr>
              <w:tabs>
                <w:tab w:val="left" w:pos="288"/>
                <w:tab w:val="left" w:pos="576"/>
                <w:tab w:val="left" w:pos="864"/>
                <w:tab w:val="left" w:pos="1152"/>
              </w:tabs>
              <w:spacing w:before="40" w:after="40" w:line="210" w:lineRule="exact"/>
              <w:ind w:right="40"/>
              <w:rPr>
                <w:sz w:val="18"/>
                <w:szCs w:val="18"/>
              </w:rPr>
            </w:pPr>
            <w:r w:rsidRPr="000E4463">
              <w:rPr>
                <w:sz w:val="18"/>
                <w:szCs w:val="16"/>
              </w:rPr>
              <w:t>MEDICAL WASTE, CATEGORY A, AFFECTING HUMANS, solid or MEDICAL WASTE, CATEGORY A, AFFECTING ANIMALS only, solid</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C8F4E8"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6.2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685500" w14:textId="77777777" w:rsidR="009A4456" w:rsidRPr="000E4463" w:rsidRDefault="009A4456" w:rsidP="007A355F">
            <w:pPr>
              <w:suppressAutoHyphens w:val="0"/>
              <w:spacing w:before="40" w:after="40" w:line="220" w:lineRule="exact"/>
              <w:ind w:right="113"/>
              <w:jc w:val="center"/>
              <w:rPr>
                <w:sz w:val="18"/>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91D058"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E97BB" w14:textId="77777777" w:rsidR="009A4456" w:rsidRPr="00F925CC" w:rsidRDefault="009A4456" w:rsidP="007A355F">
            <w:pPr>
              <w:suppressAutoHyphens w:val="0"/>
              <w:spacing w:before="40" w:after="40" w:line="220" w:lineRule="exact"/>
              <w:ind w:right="113"/>
              <w:jc w:val="center"/>
              <w:rPr>
                <w:strike/>
                <w:sz w:val="18"/>
                <w:szCs w:val="16"/>
              </w:rPr>
            </w:pPr>
            <w:r w:rsidRPr="00F925CC">
              <w:rPr>
                <w:strike/>
                <w:sz w:val="18"/>
                <w:szCs w:val="16"/>
              </w:rPr>
              <w:t>318</w:t>
            </w:r>
          </w:p>
          <w:p w14:paraId="11F296AA" w14:textId="6FC696F7" w:rsidR="00DA52E6" w:rsidRPr="00DA52E6" w:rsidRDefault="00DA52E6" w:rsidP="007A355F">
            <w:pPr>
              <w:suppressAutoHyphens w:val="0"/>
              <w:spacing w:before="40" w:after="40" w:line="220" w:lineRule="exact"/>
              <w:ind w:right="113"/>
              <w:jc w:val="center"/>
              <w:rPr>
                <w:sz w:val="18"/>
                <w:szCs w:val="16"/>
                <w:u w:val="single"/>
              </w:rPr>
            </w:pPr>
            <w:r w:rsidRPr="00DA52E6">
              <w:rPr>
                <w:sz w:val="18"/>
                <w:szCs w:val="16"/>
                <w:u w:val="single"/>
              </w:rPr>
              <w:t>XXX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8AB14E"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C0C3FE"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E0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2BCC21" w14:textId="77777777" w:rsidR="009A4456" w:rsidRPr="000E4463" w:rsidRDefault="009A4456" w:rsidP="007A355F">
            <w:pPr>
              <w:suppressAutoHyphens w:val="0"/>
              <w:spacing w:before="40" w:after="40" w:line="220" w:lineRule="exact"/>
              <w:ind w:right="113"/>
              <w:jc w:val="center"/>
              <w:rPr>
                <w:sz w:val="18"/>
                <w:szCs w:val="16"/>
              </w:rPr>
            </w:pPr>
            <w:r w:rsidRPr="000E4463">
              <w:rPr>
                <w:sz w:val="18"/>
                <w:szCs w:val="16"/>
              </w:rPr>
              <w:t>P622</w:t>
            </w:r>
          </w:p>
          <w:p w14:paraId="5642D432" w14:textId="77777777" w:rsidR="009A4456" w:rsidRPr="000E4463" w:rsidRDefault="009A4456" w:rsidP="007A355F">
            <w:pPr>
              <w:suppressAutoHyphens w:val="0"/>
              <w:spacing w:before="40" w:after="40" w:line="220" w:lineRule="exact"/>
              <w:ind w:right="113"/>
              <w:jc w:val="center"/>
              <w:rPr>
                <w:sz w:val="18"/>
                <w:szCs w:val="16"/>
                <w:highlight w:val="yellow"/>
              </w:rPr>
            </w:pPr>
            <w:r w:rsidRPr="000E4463">
              <w:rPr>
                <w:sz w:val="18"/>
                <w:szCs w:val="16"/>
              </w:rPr>
              <w:t>LP622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36392" w14:textId="77777777" w:rsidR="009A4456" w:rsidRPr="000E4463" w:rsidRDefault="009A4456" w:rsidP="007A355F">
            <w:pPr>
              <w:suppressAutoHyphens w:val="0"/>
              <w:spacing w:before="40" w:after="40" w:line="220" w:lineRule="exact"/>
              <w:ind w:right="113"/>
              <w:jc w:val="center"/>
              <w:rPr>
                <w:sz w:val="18"/>
                <w:szCs w:val="1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9FB6F9" w14:textId="77777777" w:rsidR="009A4456" w:rsidRPr="000E4463" w:rsidRDefault="009A4456" w:rsidP="007A355F">
            <w:pPr>
              <w:suppressAutoHyphens w:val="0"/>
              <w:spacing w:before="40" w:after="40" w:line="220" w:lineRule="exact"/>
              <w:ind w:right="113"/>
              <w:jc w:val="center"/>
              <w:rPr>
                <w:sz w:val="18"/>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3B4D9D" w14:textId="77777777" w:rsidR="009A4456" w:rsidRPr="000E4463" w:rsidRDefault="009A4456" w:rsidP="007A355F">
            <w:pPr>
              <w:suppressAutoHyphens w:val="0"/>
              <w:spacing w:before="40" w:after="40" w:line="220" w:lineRule="exact"/>
              <w:ind w:right="113"/>
              <w:jc w:val="center"/>
              <w:rPr>
                <w:sz w:val="18"/>
                <w:szCs w:val="16"/>
              </w:rPr>
            </w:pPr>
          </w:p>
        </w:tc>
      </w:tr>
    </w:tbl>
    <w:p w14:paraId="06F00FD3" w14:textId="631031BD" w:rsidR="00BE1CC3" w:rsidRDefault="00DA52E6" w:rsidP="00DA52E6">
      <w:pPr>
        <w:pStyle w:val="SingleTxtG"/>
        <w:spacing w:after="240"/>
      </w:pPr>
      <w:r w:rsidRPr="00DA52E6">
        <w:rPr>
          <w:b/>
          <w:i/>
        </w:rPr>
        <w:t>Justification</w:t>
      </w:r>
      <w:r w:rsidRPr="00F925CC">
        <w:rPr>
          <w:b/>
          <w:i/>
        </w:rPr>
        <w:t xml:space="preserve">: </w:t>
      </w:r>
      <w:r w:rsidRPr="00F925CC">
        <w:t>S</w:t>
      </w:r>
      <w:r w:rsidR="00BE1CC3" w:rsidRPr="00F925CC">
        <w:t xml:space="preserve">pecial provision 318 </w:t>
      </w:r>
      <w:r w:rsidRPr="00F925CC">
        <w:t>is deleted</w:t>
      </w:r>
      <w:r>
        <w:t xml:space="preserve">, </w:t>
      </w:r>
      <w:r w:rsidR="00BE1CC3" w:rsidRPr="00BE1CC3">
        <w:t>as UN 3549 is not assigned to a generic or “not otherwise specified” proper shipping name.  Also, having the technical name included in the documentation would not have an impact on the response provided by first responders.</w:t>
      </w:r>
    </w:p>
    <w:p w14:paraId="235CC453" w14:textId="6E67CEC2" w:rsidR="0014302C" w:rsidRPr="00EC4D03" w:rsidRDefault="0014302C" w:rsidP="0014302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as amended</w:t>
      </w:r>
      <w:r w:rsidRPr="007A355F">
        <w:rPr>
          <w:i/>
        </w:rPr>
        <w:t>)</w:t>
      </w:r>
    </w:p>
    <w:p w14:paraId="6063CFEC" w14:textId="10A71DDC" w:rsidR="00BE1CC3" w:rsidRPr="00C50A28" w:rsidRDefault="00BE1CC3" w:rsidP="00BE1CC3">
      <w:pPr>
        <w:pStyle w:val="H1G"/>
        <w:rPr>
          <w:lang w:val="en-CA"/>
        </w:rPr>
      </w:pPr>
      <w:r>
        <w:rPr>
          <w:lang w:val="en-CA"/>
        </w:rPr>
        <w:tab/>
      </w:r>
      <w:r>
        <w:rPr>
          <w:lang w:val="en-CA"/>
        </w:rPr>
        <w:tab/>
      </w:r>
      <w:r w:rsidRPr="00C50A28">
        <w:rPr>
          <w:lang w:val="en-CA"/>
        </w:rPr>
        <w:t>Chapter 3.3</w:t>
      </w:r>
    </w:p>
    <w:p w14:paraId="702C6866" w14:textId="0EF0A94B" w:rsidR="00BE1CC3" w:rsidRPr="0014302C" w:rsidRDefault="00BE1CC3" w:rsidP="0021346B">
      <w:pPr>
        <w:pStyle w:val="SingleTxtG"/>
        <w:rPr>
          <w:u w:val="single"/>
          <w:lang w:val="en-CA"/>
        </w:rPr>
      </w:pPr>
      <w:r w:rsidRPr="0014302C">
        <w:rPr>
          <w:u w:val="single"/>
          <w:lang w:val="en-CA"/>
        </w:rPr>
        <w:t xml:space="preserve">Add a </w:t>
      </w:r>
      <w:r w:rsidRPr="0014302C">
        <w:rPr>
          <w:u w:val="single"/>
        </w:rPr>
        <w:t>new</w:t>
      </w:r>
      <w:r w:rsidRPr="0014302C">
        <w:rPr>
          <w:u w:val="single"/>
          <w:lang w:val="en-CA"/>
        </w:rPr>
        <w:t xml:space="preserve"> special provision </w:t>
      </w:r>
      <w:r w:rsidR="0014302C" w:rsidRPr="0014302C">
        <w:rPr>
          <w:u w:val="single"/>
          <w:lang w:val="en-CA"/>
        </w:rPr>
        <w:t>“</w:t>
      </w:r>
      <w:r w:rsidR="0021346B" w:rsidRPr="0014302C">
        <w:rPr>
          <w:u w:val="single"/>
          <w:lang w:val="en-CA"/>
        </w:rPr>
        <w:t>XXX</w:t>
      </w:r>
      <w:r w:rsidR="0014302C" w:rsidRPr="0014302C">
        <w:rPr>
          <w:u w:val="single"/>
          <w:lang w:val="en-CA"/>
        </w:rPr>
        <w:t>”</w:t>
      </w:r>
      <w:r w:rsidR="0021346B" w:rsidRPr="0014302C">
        <w:rPr>
          <w:u w:val="single"/>
          <w:lang w:val="en-CA"/>
        </w:rPr>
        <w:t xml:space="preserve"> (</w:t>
      </w:r>
      <w:r w:rsidRPr="0014302C">
        <w:rPr>
          <w:u w:val="single"/>
          <w:lang w:val="en-CA"/>
        </w:rPr>
        <w:t>only applicable to UN 3549</w:t>
      </w:r>
      <w:r w:rsidR="0021346B" w:rsidRPr="0014302C">
        <w:rPr>
          <w:u w:val="single"/>
          <w:lang w:val="en-CA"/>
        </w:rPr>
        <w:t>) to read as follows:</w:t>
      </w:r>
    </w:p>
    <w:p w14:paraId="72AE15D3" w14:textId="7A12D4D2" w:rsidR="00BE1CC3" w:rsidRPr="0014302C" w:rsidRDefault="001E2A76" w:rsidP="0021346B">
      <w:pPr>
        <w:pStyle w:val="SingleTxtG"/>
        <w:tabs>
          <w:tab w:val="left" w:pos="1843"/>
        </w:tabs>
        <w:ind w:left="1843" w:hanging="709"/>
        <w:rPr>
          <w:u w:val="single"/>
          <w:lang w:val="en-CA"/>
        </w:rPr>
      </w:pPr>
      <w:r w:rsidRPr="0014302C">
        <w:rPr>
          <w:u w:val="single"/>
          <w:lang w:val="en-CA"/>
        </w:rPr>
        <w:t>“</w:t>
      </w:r>
      <w:r w:rsidR="00BE1CC3" w:rsidRPr="0014302C">
        <w:rPr>
          <w:u w:val="single"/>
          <w:lang w:val="en-CA"/>
        </w:rPr>
        <w:t>XX</w:t>
      </w:r>
      <w:r w:rsidR="00DA52E6" w:rsidRPr="0014302C">
        <w:rPr>
          <w:u w:val="single"/>
          <w:lang w:val="en-CA"/>
        </w:rPr>
        <w:t>X</w:t>
      </w:r>
      <w:r w:rsidR="00BE1CC3" w:rsidRPr="0014302C">
        <w:rPr>
          <w:u w:val="single"/>
          <w:lang w:val="en-CA"/>
        </w:rPr>
        <w:tab/>
        <w:t xml:space="preserve">This entry shall only be </w:t>
      </w:r>
      <w:r w:rsidR="00BE1CC3" w:rsidRPr="0014302C">
        <w:rPr>
          <w:u w:val="single"/>
        </w:rPr>
        <w:t>used</w:t>
      </w:r>
      <w:r w:rsidR="00BE1CC3" w:rsidRPr="0014302C">
        <w:rPr>
          <w:u w:val="single"/>
          <w:lang w:val="en-CA"/>
        </w:rPr>
        <w:t xml:space="preserve"> for solid medical waste of Category A transported for disposal.</w:t>
      </w:r>
      <w:r w:rsidRPr="0014302C">
        <w:rPr>
          <w:u w:val="single"/>
          <w:lang w:val="en-CA"/>
        </w:rPr>
        <w:t>”</w:t>
      </w:r>
    </w:p>
    <w:p w14:paraId="54430F19" w14:textId="62C79A84" w:rsidR="00BE1CC3" w:rsidRPr="007669BF" w:rsidRDefault="00BE1CC3" w:rsidP="00BE1CC3">
      <w:pPr>
        <w:pStyle w:val="H1G"/>
        <w:rPr>
          <w:lang w:val="en-CA"/>
        </w:rPr>
      </w:pPr>
      <w:r>
        <w:rPr>
          <w:lang w:val="en-CA"/>
        </w:rPr>
        <w:tab/>
      </w:r>
      <w:r>
        <w:rPr>
          <w:lang w:val="en-CA"/>
        </w:rPr>
        <w:tab/>
      </w:r>
      <w:r w:rsidRPr="007669BF">
        <w:rPr>
          <w:lang w:val="en-CA"/>
        </w:rPr>
        <w:t>Appendices</w:t>
      </w:r>
    </w:p>
    <w:p w14:paraId="0735746E" w14:textId="21B4D71D" w:rsidR="0021346B" w:rsidRPr="000E4463" w:rsidRDefault="0021346B" w:rsidP="0021346B">
      <w:pPr>
        <w:pStyle w:val="SingleTxtG"/>
        <w:spacing w:before="120"/>
      </w:pPr>
      <w:r w:rsidRPr="000E4463">
        <w:t>In the table, for Division 6.2, under “Specific entries”, add the following new entries: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6"/>
        <w:gridCol w:w="959"/>
        <w:gridCol w:w="1134"/>
        <w:gridCol w:w="4251"/>
      </w:tblGrid>
      <w:tr w:rsidR="00BE1CC3" w:rsidRPr="00BE1CC3" w14:paraId="3C91C9D3" w14:textId="77777777" w:rsidTr="00BE1CC3">
        <w:tc>
          <w:tcPr>
            <w:tcW w:w="1026" w:type="dxa"/>
            <w:tcBorders>
              <w:top w:val="single" w:sz="4" w:space="0" w:color="auto"/>
              <w:left w:val="single" w:sz="4" w:space="0" w:color="auto"/>
              <w:bottom w:val="single" w:sz="4" w:space="0" w:color="auto"/>
              <w:right w:val="single" w:sz="4" w:space="0" w:color="auto"/>
            </w:tcBorders>
            <w:shd w:val="clear" w:color="auto" w:fill="auto"/>
          </w:tcPr>
          <w:p w14:paraId="76CB3E2F" w14:textId="77777777" w:rsidR="00BE1CC3" w:rsidRPr="00BE1CC3" w:rsidRDefault="00BE1CC3" w:rsidP="007275E1">
            <w:pPr>
              <w:suppressAutoHyphens w:val="0"/>
              <w:spacing w:before="40" w:after="40" w:line="220" w:lineRule="exact"/>
              <w:ind w:right="113"/>
              <w:jc w:val="center"/>
              <w:rPr>
                <w:sz w:val="18"/>
                <w:szCs w:val="18"/>
                <w:lang w:val="en-CA"/>
              </w:rPr>
            </w:pPr>
            <w:r w:rsidRPr="00BE1CC3">
              <w:rPr>
                <w:sz w:val="18"/>
                <w:szCs w:val="18"/>
                <w:lang w:val="en-CA"/>
              </w:rPr>
              <w:t>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6E1D8403" w14:textId="77777777" w:rsidR="00BE1CC3" w:rsidRPr="00BE1CC3" w:rsidRDefault="00BE1CC3" w:rsidP="007275E1">
            <w:pPr>
              <w:suppressAutoHyphens w:val="0"/>
              <w:spacing w:before="40" w:after="40" w:line="220" w:lineRule="exact"/>
              <w:ind w:right="113"/>
              <w:jc w:val="center"/>
              <w:rPr>
                <w:sz w:val="18"/>
                <w:szCs w:val="18"/>
                <w:lang w:val="en-C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5E5980" w14:textId="77777777" w:rsidR="00BE1CC3" w:rsidRPr="00BE1CC3" w:rsidRDefault="00BE1CC3" w:rsidP="007275E1">
            <w:pPr>
              <w:suppressAutoHyphens w:val="0"/>
              <w:spacing w:before="40" w:after="40" w:line="220" w:lineRule="exact"/>
              <w:ind w:right="113"/>
              <w:jc w:val="center"/>
              <w:rPr>
                <w:sz w:val="18"/>
                <w:szCs w:val="18"/>
                <w:lang w:val="en-CA"/>
              </w:rPr>
            </w:pPr>
            <w:r w:rsidRPr="00BE1CC3">
              <w:rPr>
                <w:sz w:val="18"/>
                <w:szCs w:val="18"/>
                <w:lang w:val="en-CA"/>
              </w:rPr>
              <w:t>3549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bottom"/>
          </w:tcPr>
          <w:p w14:paraId="279C91CA" w14:textId="77777777" w:rsidR="00BE1CC3" w:rsidRPr="00BE1CC3" w:rsidRDefault="00BE1CC3" w:rsidP="007275E1">
            <w:pPr>
              <w:suppressAutoHyphens w:val="0"/>
              <w:spacing w:before="40" w:after="40" w:line="220" w:lineRule="exact"/>
              <w:ind w:right="113"/>
              <w:rPr>
                <w:sz w:val="18"/>
                <w:szCs w:val="18"/>
                <w:lang w:val="en-CA"/>
              </w:rPr>
            </w:pPr>
            <w:r w:rsidRPr="00BE1CC3">
              <w:rPr>
                <w:sz w:val="18"/>
                <w:szCs w:val="18"/>
                <w:lang w:val="en-CA"/>
              </w:rPr>
              <w:t>MEDICAL WASTE, CATEGORY A, AFFECTING HUMANS, solid</w:t>
            </w:r>
          </w:p>
        </w:tc>
      </w:tr>
      <w:tr w:rsidR="00BE1CC3" w:rsidRPr="00BE1CC3" w14:paraId="3D4584C5" w14:textId="77777777" w:rsidTr="00BE1CC3">
        <w:tc>
          <w:tcPr>
            <w:tcW w:w="1026" w:type="dxa"/>
            <w:tcBorders>
              <w:top w:val="single" w:sz="4" w:space="0" w:color="auto"/>
              <w:left w:val="single" w:sz="4" w:space="0" w:color="auto"/>
              <w:bottom w:val="single" w:sz="4" w:space="0" w:color="auto"/>
              <w:right w:val="single" w:sz="4" w:space="0" w:color="auto"/>
            </w:tcBorders>
            <w:shd w:val="clear" w:color="auto" w:fill="auto"/>
          </w:tcPr>
          <w:p w14:paraId="3FF87C85" w14:textId="77777777" w:rsidR="00BE1CC3" w:rsidRPr="00BE1CC3" w:rsidRDefault="00BE1CC3" w:rsidP="007275E1">
            <w:pPr>
              <w:suppressAutoHyphens w:val="0"/>
              <w:spacing w:before="40" w:after="40" w:line="220" w:lineRule="exact"/>
              <w:ind w:right="113"/>
              <w:jc w:val="center"/>
              <w:rPr>
                <w:sz w:val="18"/>
                <w:szCs w:val="18"/>
                <w:lang w:val="en-CA"/>
              </w:rPr>
            </w:pPr>
            <w:r w:rsidRPr="00BE1CC3">
              <w:rPr>
                <w:sz w:val="18"/>
                <w:szCs w:val="18"/>
                <w:lang w:val="en-CA"/>
              </w:rPr>
              <w:t>6.2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3ACDBE21" w14:textId="77777777" w:rsidR="00BE1CC3" w:rsidRPr="00BE1CC3" w:rsidRDefault="00BE1CC3" w:rsidP="007275E1">
            <w:pPr>
              <w:suppressAutoHyphens w:val="0"/>
              <w:spacing w:before="40" w:after="40" w:line="220" w:lineRule="exact"/>
              <w:ind w:right="113"/>
              <w:jc w:val="center"/>
              <w:rPr>
                <w:sz w:val="18"/>
                <w:szCs w:val="18"/>
                <w:lang w:val="en-C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03BA3B" w14:textId="77777777" w:rsidR="00BE1CC3" w:rsidRPr="00BE1CC3" w:rsidRDefault="00BE1CC3" w:rsidP="007275E1">
            <w:pPr>
              <w:suppressAutoHyphens w:val="0"/>
              <w:spacing w:before="40" w:after="40" w:line="220" w:lineRule="exact"/>
              <w:ind w:right="113"/>
              <w:jc w:val="center"/>
              <w:rPr>
                <w:sz w:val="18"/>
                <w:szCs w:val="18"/>
                <w:lang w:val="en-CA"/>
              </w:rPr>
            </w:pPr>
            <w:r w:rsidRPr="00BE1CC3">
              <w:rPr>
                <w:sz w:val="18"/>
                <w:szCs w:val="18"/>
                <w:lang w:val="en-CA"/>
              </w:rPr>
              <w:t>3549</w:t>
            </w:r>
          </w:p>
        </w:tc>
        <w:tc>
          <w:tcPr>
            <w:tcW w:w="4251" w:type="dxa"/>
            <w:tcBorders>
              <w:top w:val="single" w:sz="4" w:space="0" w:color="auto"/>
              <w:left w:val="single" w:sz="4" w:space="0" w:color="auto"/>
              <w:bottom w:val="single" w:sz="4" w:space="0" w:color="auto"/>
              <w:right w:val="single" w:sz="4" w:space="0" w:color="auto"/>
            </w:tcBorders>
            <w:shd w:val="clear" w:color="auto" w:fill="auto"/>
            <w:vAlign w:val="bottom"/>
          </w:tcPr>
          <w:p w14:paraId="640C0C6C" w14:textId="77777777" w:rsidR="00BE1CC3" w:rsidRPr="00BE1CC3" w:rsidRDefault="00BE1CC3" w:rsidP="007275E1">
            <w:pPr>
              <w:suppressAutoHyphens w:val="0"/>
              <w:spacing w:before="40" w:after="40" w:line="220" w:lineRule="exact"/>
              <w:ind w:right="113"/>
              <w:rPr>
                <w:sz w:val="18"/>
                <w:szCs w:val="18"/>
                <w:lang w:val="en-CA"/>
              </w:rPr>
            </w:pPr>
            <w:r w:rsidRPr="00BE1CC3">
              <w:rPr>
                <w:sz w:val="18"/>
                <w:szCs w:val="18"/>
                <w:lang w:val="en-CA"/>
              </w:rPr>
              <w:t>MEDICAL WASTE, CATEGORY A, AFFECTING ANIMALS only, solid</w:t>
            </w:r>
          </w:p>
        </w:tc>
      </w:tr>
    </w:tbl>
    <w:p w14:paraId="45D7446B" w14:textId="77777777" w:rsidR="00E810CC" w:rsidRPr="00EC4D03" w:rsidRDefault="00E810CC" w:rsidP="00E810CC">
      <w:pPr>
        <w:pStyle w:val="SingleTxtG"/>
        <w:tabs>
          <w:tab w:val="left" w:pos="3544"/>
        </w:tabs>
        <w:ind w:left="3544" w:hanging="2410"/>
        <w:jc w:val="left"/>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7B0DA856" w14:textId="141D17D8" w:rsidR="00BE1CC3" w:rsidRPr="007669BF" w:rsidRDefault="0087323E" w:rsidP="00BE1CC3">
      <w:pPr>
        <w:pStyle w:val="H1G"/>
        <w:rPr>
          <w:lang w:val="en-CA"/>
        </w:rPr>
      </w:pPr>
      <w:r>
        <w:rPr>
          <w:lang w:val="en-CA"/>
        </w:rPr>
        <w:tab/>
      </w:r>
      <w:r w:rsidR="00BE1CC3">
        <w:rPr>
          <w:lang w:val="en-CA"/>
        </w:rPr>
        <w:tab/>
      </w:r>
      <w:r w:rsidR="00BE1CC3" w:rsidRPr="007669BF">
        <w:rPr>
          <w:lang w:val="en-CA"/>
        </w:rPr>
        <w:t xml:space="preserve">Alphabetical index </w:t>
      </w:r>
    </w:p>
    <w:p w14:paraId="392A13FC" w14:textId="7D1E8F9C" w:rsidR="00A31F69" w:rsidRPr="000E4463" w:rsidRDefault="00A31F69" w:rsidP="00A31F69">
      <w:pPr>
        <w:pStyle w:val="SingleTxtG"/>
        <w:spacing w:before="120"/>
      </w:pPr>
      <w:r w:rsidRPr="000E4463">
        <w:t>Add the following new entries in alphabetical order:</w:t>
      </w:r>
    </w:p>
    <w:tbl>
      <w:tblPr>
        <w:tblStyle w:val="TableGrid"/>
        <w:tblW w:w="7370" w:type="dxa"/>
        <w:tblInd w:w="1134" w:type="dxa"/>
        <w:tblLayout w:type="fixed"/>
        <w:tblLook w:val="04A0" w:firstRow="1" w:lastRow="0" w:firstColumn="1" w:lastColumn="0" w:noHBand="0" w:noVBand="1"/>
      </w:tblPr>
      <w:tblGrid>
        <w:gridCol w:w="5245"/>
        <w:gridCol w:w="992"/>
        <w:gridCol w:w="1133"/>
      </w:tblGrid>
      <w:tr w:rsidR="00BE1CC3" w:rsidRPr="009136F7" w14:paraId="7EB36614" w14:textId="77777777" w:rsidTr="00B62F41">
        <w:tc>
          <w:tcPr>
            <w:tcW w:w="5245" w:type="dxa"/>
            <w:tcBorders>
              <w:bottom w:val="single" w:sz="4" w:space="0" w:color="auto"/>
              <w:right w:val="single" w:sz="4" w:space="0" w:color="auto"/>
            </w:tcBorders>
            <w:shd w:val="clear" w:color="auto" w:fill="auto"/>
          </w:tcPr>
          <w:p w14:paraId="35B6134B" w14:textId="77777777" w:rsidR="00BE1CC3" w:rsidRPr="009136F7" w:rsidRDefault="00BE1CC3" w:rsidP="007275E1">
            <w:pPr>
              <w:suppressAutoHyphens w:val="0"/>
              <w:spacing w:before="40" w:after="40" w:line="220" w:lineRule="exact"/>
              <w:ind w:right="113"/>
              <w:rPr>
                <w:b/>
                <w:sz w:val="18"/>
                <w:szCs w:val="18"/>
                <w:lang w:val="en-CA"/>
              </w:rPr>
            </w:pPr>
            <w:r w:rsidRPr="009136F7">
              <w:rPr>
                <w:sz w:val="18"/>
                <w:szCs w:val="18"/>
                <w:lang w:val="en-CA"/>
              </w:rPr>
              <w:t>MEDICAL WASTE, CATEGORY A, AFFECTING HUMANS, solid</w:t>
            </w:r>
          </w:p>
        </w:tc>
        <w:tc>
          <w:tcPr>
            <w:tcW w:w="992" w:type="dxa"/>
            <w:tcBorders>
              <w:left w:val="single" w:sz="4" w:space="0" w:color="auto"/>
              <w:bottom w:val="single" w:sz="4" w:space="0" w:color="auto"/>
              <w:right w:val="single" w:sz="4" w:space="0" w:color="auto"/>
            </w:tcBorders>
            <w:shd w:val="clear" w:color="auto" w:fill="auto"/>
            <w:vAlign w:val="bottom"/>
          </w:tcPr>
          <w:p w14:paraId="250EFB64" w14:textId="77777777" w:rsidR="00BE1CC3" w:rsidRPr="009136F7" w:rsidRDefault="00BE1CC3" w:rsidP="007275E1">
            <w:pPr>
              <w:suppressAutoHyphens w:val="0"/>
              <w:spacing w:before="40" w:after="40" w:line="220" w:lineRule="exact"/>
              <w:ind w:right="113"/>
              <w:jc w:val="right"/>
              <w:rPr>
                <w:sz w:val="18"/>
                <w:szCs w:val="18"/>
                <w:lang w:val="en-CA"/>
              </w:rPr>
            </w:pPr>
            <w:r w:rsidRPr="009136F7">
              <w:rPr>
                <w:sz w:val="18"/>
                <w:szCs w:val="18"/>
                <w:lang w:val="en-CA"/>
              </w:rPr>
              <w:t>6.2</w:t>
            </w:r>
          </w:p>
        </w:tc>
        <w:tc>
          <w:tcPr>
            <w:tcW w:w="1133" w:type="dxa"/>
            <w:tcBorders>
              <w:left w:val="single" w:sz="4" w:space="0" w:color="auto"/>
              <w:bottom w:val="single" w:sz="4" w:space="0" w:color="auto"/>
            </w:tcBorders>
            <w:shd w:val="clear" w:color="auto" w:fill="auto"/>
            <w:vAlign w:val="bottom"/>
          </w:tcPr>
          <w:p w14:paraId="4ACEE852" w14:textId="77777777" w:rsidR="00BE1CC3" w:rsidRPr="009136F7" w:rsidRDefault="00BE1CC3" w:rsidP="007275E1">
            <w:pPr>
              <w:suppressAutoHyphens w:val="0"/>
              <w:spacing w:before="40" w:after="40" w:line="220" w:lineRule="exact"/>
              <w:ind w:right="113"/>
              <w:jc w:val="right"/>
              <w:rPr>
                <w:sz w:val="18"/>
                <w:szCs w:val="18"/>
                <w:lang w:val="en-CA"/>
              </w:rPr>
            </w:pPr>
            <w:r w:rsidRPr="009136F7">
              <w:rPr>
                <w:sz w:val="18"/>
                <w:szCs w:val="18"/>
                <w:lang w:val="en-CA"/>
              </w:rPr>
              <w:t>3549</w:t>
            </w:r>
          </w:p>
        </w:tc>
      </w:tr>
      <w:tr w:rsidR="00BE1CC3" w:rsidRPr="009136F7" w14:paraId="333EB2D6" w14:textId="77777777" w:rsidTr="00B62F41">
        <w:tc>
          <w:tcPr>
            <w:tcW w:w="5245" w:type="dxa"/>
            <w:tcBorders>
              <w:top w:val="single" w:sz="4" w:space="0" w:color="auto"/>
              <w:right w:val="single" w:sz="4" w:space="0" w:color="auto"/>
            </w:tcBorders>
            <w:shd w:val="clear" w:color="auto" w:fill="auto"/>
          </w:tcPr>
          <w:p w14:paraId="43601ABB" w14:textId="77777777" w:rsidR="00BE1CC3" w:rsidRPr="009136F7" w:rsidRDefault="00BE1CC3" w:rsidP="007275E1">
            <w:pPr>
              <w:suppressAutoHyphens w:val="0"/>
              <w:spacing w:before="40" w:after="40" w:line="220" w:lineRule="exact"/>
              <w:ind w:right="113"/>
              <w:rPr>
                <w:b/>
                <w:sz w:val="18"/>
                <w:szCs w:val="18"/>
                <w:lang w:val="en-CA"/>
              </w:rPr>
            </w:pPr>
            <w:r w:rsidRPr="009136F7">
              <w:rPr>
                <w:sz w:val="18"/>
                <w:szCs w:val="18"/>
                <w:lang w:val="en-CA"/>
              </w:rPr>
              <w:t>MEDICAL WASTE, CATEGORY A, AFFECTING ANIMALS only, solid</w:t>
            </w:r>
          </w:p>
        </w:tc>
        <w:tc>
          <w:tcPr>
            <w:tcW w:w="992" w:type="dxa"/>
            <w:tcBorders>
              <w:top w:val="single" w:sz="4" w:space="0" w:color="auto"/>
              <w:left w:val="single" w:sz="4" w:space="0" w:color="auto"/>
              <w:right w:val="single" w:sz="4" w:space="0" w:color="auto"/>
            </w:tcBorders>
            <w:shd w:val="clear" w:color="auto" w:fill="auto"/>
            <w:vAlign w:val="bottom"/>
          </w:tcPr>
          <w:p w14:paraId="58EE4F60" w14:textId="77777777" w:rsidR="00BE1CC3" w:rsidRPr="009136F7" w:rsidRDefault="00BE1CC3" w:rsidP="007275E1">
            <w:pPr>
              <w:suppressAutoHyphens w:val="0"/>
              <w:spacing w:before="40" w:after="40" w:line="220" w:lineRule="exact"/>
              <w:ind w:right="113"/>
              <w:jc w:val="right"/>
              <w:rPr>
                <w:sz w:val="18"/>
                <w:szCs w:val="18"/>
                <w:lang w:val="en-CA"/>
              </w:rPr>
            </w:pPr>
            <w:r w:rsidRPr="009136F7">
              <w:rPr>
                <w:sz w:val="18"/>
                <w:szCs w:val="18"/>
                <w:lang w:val="en-CA"/>
              </w:rPr>
              <w:t>6.2</w:t>
            </w:r>
          </w:p>
        </w:tc>
        <w:tc>
          <w:tcPr>
            <w:tcW w:w="1133" w:type="dxa"/>
            <w:tcBorders>
              <w:top w:val="single" w:sz="4" w:space="0" w:color="auto"/>
              <w:left w:val="single" w:sz="4" w:space="0" w:color="auto"/>
            </w:tcBorders>
            <w:shd w:val="clear" w:color="auto" w:fill="auto"/>
            <w:vAlign w:val="bottom"/>
          </w:tcPr>
          <w:p w14:paraId="4967EEBD" w14:textId="77777777" w:rsidR="00BE1CC3" w:rsidRPr="009136F7" w:rsidRDefault="00BE1CC3" w:rsidP="007275E1">
            <w:pPr>
              <w:suppressAutoHyphens w:val="0"/>
              <w:spacing w:before="40" w:after="40" w:line="220" w:lineRule="exact"/>
              <w:ind w:right="113"/>
              <w:jc w:val="right"/>
              <w:rPr>
                <w:sz w:val="18"/>
                <w:szCs w:val="18"/>
                <w:lang w:val="en-CA"/>
              </w:rPr>
            </w:pPr>
            <w:r w:rsidRPr="009136F7">
              <w:rPr>
                <w:sz w:val="18"/>
                <w:szCs w:val="18"/>
                <w:lang w:val="en-CA"/>
              </w:rPr>
              <w:t>3549</w:t>
            </w:r>
          </w:p>
        </w:tc>
      </w:tr>
    </w:tbl>
    <w:p w14:paraId="3B0068E4" w14:textId="7E7D0EB4" w:rsidR="00E810CC" w:rsidRPr="000E4463" w:rsidRDefault="00E810CC" w:rsidP="00E810CC">
      <w:pPr>
        <w:pStyle w:val="SingleTxtG"/>
        <w:tabs>
          <w:tab w:val="left" w:pos="3544"/>
        </w:tabs>
        <w:ind w:left="3544" w:hanging="2410"/>
        <w:jc w:val="left"/>
        <w:rPr>
          <w:iCs/>
        </w:rPr>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501083B5" w14:textId="1979013A" w:rsidR="00BE1CC3" w:rsidRDefault="00A31F69" w:rsidP="00EB7AF8">
      <w:pPr>
        <w:pStyle w:val="H1G"/>
      </w:pPr>
      <w:r>
        <w:lastRenderedPageBreak/>
        <w:tab/>
      </w:r>
      <w:r>
        <w:tab/>
      </w:r>
      <w:r w:rsidR="00BE1CC3" w:rsidRPr="007669BF">
        <w:t>Chapter 4.1</w:t>
      </w:r>
    </w:p>
    <w:p w14:paraId="7E504AC8" w14:textId="5A0B5566" w:rsidR="0087323E" w:rsidRDefault="0087323E" w:rsidP="00EB7AF8">
      <w:pPr>
        <w:pStyle w:val="SingleTxtG"/>
        <w:keepNext/>
        <w:keepLines/>
        <w:rPr>
          <w:bCs/>
        </w:rPr>
      </w:pPr>
      <w:r w:rsidRPr="000E4463">
        <w:rPr>
          <w:bCs/>
        </w:rPr>
        <w:t>4.1.1</w:t>
      </w:r>
      <w:r w:rsidRPr="000E4463">
        <w:rPr>
          <w:bCs/>
        </w:rPr>
        <w:tab/>
      </w:r>
      <w:r w:rsidR="0014302C">
        <w:rPr>
          <w:bCs/>
        </w:rPr>
        <w:tab/>
      </w:r>
      <w:r w:rsidRPr="000E4463">
        <w:rPr>
          <w:bCs/>
        </w:rPr>
        <w:t>In the note, replace “</w:t>
      </w:r>
      <w:r w:rsidR="0014302C" w:rsidRPr="00E810CC">
        <w:rPr>
          <w:bCs/>
        </w:rPr>
        <w:t>as indicated in 4.1.8.2</w:t>
      </w:r>
      <w:r w:rsidR="0014302C">
        <w:rPr>
          <w:bCs/>
          <w:u w:val="single"/>
        </w:rPr>
        <w:t xml:space="preserve"> </w:t>
      </w:r>
      <w:r w:rsidRPr="000E4463">
        <w:rPr>
          <w:bCs/>
        </w:rPr>
        <w:t>(Division 6.2)” by “</w:t>
      </w:r>
      <w:r w:rsidR="00204707" w:rsidRPr="00E810CC">
        <w:rPr>
          <w:bCs/>
        </w:rPr>
        <w:t xml:space="preserve">as indicated in </w:t>
      </w:r>
      <w:r w:rsidRPr="000E4463">
        <w:rPr>
          <w:bCs/>
        </w:rPr>
        <w:t>(Division 6.2, UN 2814 and UN 2900)”. Amend the end of the sentence to read “(P201 and LP02 for Class 2 and P620, P621, P622, IBC620, LP621 and LP622 for Division 6.2)”.</w:t>
      </w:r>
    </w:p>
    <w:p w14:paraId="68FD5EE3" w14:textId="77777777" w:rsidR="00E810CC" w:rsidRPr="000E4463" w:rsidRDefault="00E810CC" w:rsidP="00E810CC">
      <w:pPr>
        <w:pStyle w:val="SingleTxtG"/>
        <w:tabs>
          <w:tab w:val="left" w:pos="3544"/>
        </w:tabs>
        <w:ind w:left="3544" w:hanging="2410"/>
        <w:jc w:val="left"/>
        <w:rPr>
          <w:iCs/>
        </w:rPr>
      </w:pP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451FF162" w14:textId="1A652FFE" w:rsidR="00BE1CC3" w:rsidRDefault="0014302C" w:rsidP="0014302C">
      <w:pPr>
        <w:pStyle w:val="SingleTxtG"/>
        <w:rPr>
          <w:lang w:val="en-CA"/>
        </w:rPr>
      </w:pPr>
      <w:r>
        <w:t>4.1.4.1</w:t>
      </w:r>
      <w:r>
        <w:tab/>
      </w:r>
      <w:r>
        <w:tab/>
      </w:r>
      <w:r w:rsidR="00BE1CC3" w:rsidRPr="00BE1CC3">
        <w:t>Add</w:t>
      </w:r>
      <w:r w:rsidR="00BE1CC3" w:rsidRPr="007669BF">
        <w:rPr>
          <w:lang w:val="en-CA"/>
        </w:rPr>
        <w:t xml:space="preserve"> the following new packing instruction P622:</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14302C" w:rsidRPr="000E4463" w14:paraId="4A914006" w14:textId="77777777" w:rsidTr="00E630C9">
        <w:tc>
          <w:tcPr>
            <w:tcW w:w="855" w:type="dxa"/>
            <w:tcBorders>
              <w:top w:val="single" w:sz="4" w:space="0" w:color="000000"/>
              <w:bottom w:val="single" w:sz="4" w:space="0" w:color="000000"/>
            </w:tcBorders>
          </w:tcPr>
          <w:p w14:paraId="71C6FAFB" w14:textId="77777777" w:rsidR="0014302C" w:rsidRPr="000E4463" w:rsidRDefault="0014302C" w:rsidP="00E630C9">
            <w:pPr>
              <w:spacing w:before="60" w:after="60" w:line="240" w:lineRule="auto"/>
              <w:rPr>
                <w:b/>
                <w:bCs/>
                <w:color w:val="000000"/>
                <w:sz w:val="18"/>
                <w:szCs w:val="18"/>
              </w:rPr>
            </w:pPr>
            <w:r w:rsidRPr="000E4463">
              <w:rPr>
                <w:b/>
                <w:color w:val="000000"/>
                <w:sz w:val="18"/>
                <w:szCs w:val="18"/>
              </w:rPr>
              <w:t>P622</w:t>
            </w:r>
          </w:p>
        </w:tc>
        <w:tc>
          <w:tcPr>
            <w:tcW w:w="7938" w:type="dxa"/>
            <w:gridSpan w:val="3"/>
            <w:tcBorders>
              <w:top w:val="single" w:sz="4" w:space="0" w:color="000000"/>
              <w:bottom w:val="single" w:sz="4" w:space="0" w:color="000000"/>
            </w:tcBorders>
          </w:tcPr>
          <w:p w14:paraId="79976352" w14:textId="77777777" w:rsidR="0014302C" w:rsidRPr="000E4463" w:rsidRDefault="0014302C" w:rsidP="00E630C9">
            <w:pPr>
              <w:spacing w:before="60" w:after="60" w:line="240" w:lineRule="auto"/>
              <w:jc w:val="center"/>
              <w:rPr>
                <w:b/>
                <w:bCs/>
                <w:color w:val="000000"/>
                <w:sz w:val="18"/>
                <w:szCs w:val="18"/>
              </w:rPr>
            </w:pPr>
            <w:r w:rsidRPr="000E4463">
              <w:rPr>
                <w:b/>
                <w:bCs/>
                <w:color w:val="000000"/>
                <w:sz w:val="18"/>
                <w:szCs w:val="18"/>
              </w:rPr>
              <w:t>PACKING INSTRUCTION</w:t>
            </w:r>
          </w:p>
        </w:tc>
        <w:tc>
          <w:tcPr>
            <w:tcW w:w="850" w:type="dxa"/>
            <w:tcBorders>
              <w:top w:val="single" w:sz="4" w:space="0" w:color="000000"/>
              <w:bottom w:val="single" w:sz="4" w:space="0" w:color="000000"/>
            </w:tcBorders>
          </w:tcPr>
          <w:p w14:paraId="3FCA2F9C" w14:textId="77777777" w:rsidR="0014302C" w:rsidRPr="000E4463" w:rsidRDefault="0014302C" w:rsidP="00E630C9">
            <w:pPr>
              <w:spacing w:before="60" w:after="60" w:line="240" w:lineRule="auto"/>
              <w:rPr>
                <w:b/>
                <w:bCs/>
                <w:color w:val="000000"/>
                <w:sz w:val="18"/>
                <w:szCs w:val="18"/>
              </w:rPr>
            </w:pPr>
            <w:r w:rsidRPr="000E4463">
              <w:rPr>
                <w:b/>
                <w:color w:val="000000"/>
                <w:sz w:val="18"/>
                <w:szCs w:val="18"/>
              </w:rPr>
              <w:t>P622</w:t>
            </w:r>
          </w:p>
        </w:tc>
      </w:tr>
      <w:tr w:rsidR="0014302C" w:rsidRPr="000E4463" w14:paraId="025EAB6A" w14:textId="77777777" w:rsidTr="00E630C9">
        <w:tc>
          <w:tcPr>
            <w:tcW w:w="9643" w:type="dxa"/>
            <w:gridSpan w:val="5"/>
            <w:tcBorders>
              <w:top w:val="single" w:sz="4" w:space="0" w:color="000000"/>
              <w:bottom w:val="single" w:sz="4" w:space="0" w:color="000000"/>
            </w:tcBorders>
          </w:tcPr>
          <w:p w14:paraId="4152038A" w14:textId="77777777" w:rsidR="0014302C" w:rsidRPr="000E4463" w:rsidRDefault="0014302C" w:rsidP="00E630C9">
            <w:pPr>
              <w:spacing w:before="60" w:after="60" w:line="240" w:lineRule="auto"/>
              <w:rPr>
                <w:color w:val="000000"/>
                <w:sz w:val="18"/>
                <w:szCs w:val="18"/>
              </w:rPr>
            </w:pPr>
            <w:r w:rsidRPr="000E4463">
              <w:rPr>
                <w:color w:val="000000"/>
                <w:sz w:val="18"/>
                <w:szCs w:val="18"/>
              </w:rPr>
              <w:t xml:space="preserve">This instruction applies </w:t>
            </w:r>
            <w:r w:rsidRPr="0014302C">
              <w:rPr>
                <w:strike/>
                <w:color w:val="000000"/>
                <w:sz w:val="18"/>
                <w:szCs w:val="18"/>
              </w:rPr>
              <w:t>to solid medical or clinical waste assigned</w:t>
            </w:r>
            <w:r w:rsidRPr="000E4463">
              <w:rPr>
                <w:color w:val="000000"/>
                <w:sz w:val="18"/>
                <w:szCs w:val="18"/>
              </w:rPr>
              <w:t xml:space="preserve"> to UN 3549 </w:t>
            </w:r>
            <w:r w:rsidRPr="0014302C">
              <w:rPr>
                <w:strike/>
                <w:color w:val="000000"/>
                <w:sz w:val="18"/>
                <w:szCs w:val="18"/>
              </w:rPr>
              <w:t>transported for disposal</w:t>
            </w:r>
            <w:r w:rsidRPr="000E4463">
              <w:rPr>
                <w:color w:val="000000"/>
                <w:sz w:val="18"/>
                <w:szCs w:val="18"/>
              </w:rPr>
              <w:t>.</w:t>
            </w:r>
          </w:p>
        </w:tc>
      </w:tr>
      <w:tr w:rsidR="0014302C" w:rsidRPr="000E4463" w14:paraId="07ECDD3C" w14:textId="77777777" w:rsidTr="00E630C9">
        <w:tc>
          <w:tcPr>
            <w:tcW w:w="9643" w:type="dxa"/>
            <w:gridSpan w:val="5"/>
            <w:tcBorders>
              <w:top w:val="single" w:sz="4" w:space="0" w:color="000000"/>
              <w:bottom w:val="single" w:sz="4" w:space="0" w:color="000000"/>
            </w:tcBorders>
          </w:tcPr>
          <w:p w14:paraId="04E2B2AA" w14:textId="77777777" w:rsidR="0014302C" w:rsidRPr="000E4463" w:rsidRDefault="0014302C" w:rsidP="00E630C9">
            <w:pPr>
              <w:spacing w:before="60" w:after="60" w:line="240" w:lineRule="auto"/>
              <w:rPr>
                <w:color w:val="000000"/>
                <w:sz w:val="18"/>
                <w:szCs w:val="18"/>
              </w:rPr>
            </w:pPr>
            <w:r w:rsidRPr="000E4463">
              <w:rPr>
                <w:color w:val="000000"/>
                <w:sz w:val="18"/>
                <w:szCs w:val="18"/>
              </w:rPr>
              <w:t xml:space="preserve">The following </w:t>
            </w:r>
            <w:proofErr w:type="spellStart"/>
            <w:r w:rsidRPr="000E4463">
              <w:rPr>
                <w:color w:val="000000"/>
                <w:sz w:val="18"/>
                <w:szCs w:val="18"/>
              </w:rPr>
              <w:t>packagings</w:t>
            </w:r>
            <w:proofErr w:type="spellEnd"/>
            <w:r w:rsidRPr="000E4463">
              <w:rPr>
                <w:color w:val="000000"/>
                <w:sz w:val="18"/>
                <w:szCs w:val="18"/>
              </w:rPr>
              <w:t xml:space="preserve"> are authorized provided the general provisions of </w:t>
            </w:r>
            <w:r w:rsidRPr="000E4463">
              <w:rPr>
                <w:b/>
                <w:color w:val="000000"/>
                <w:sz w:val="18"/>
                <w:szCs w:val="18"/>
              </w:rPr>
              <w:t xml:space="preserve">4.1.1 </w:t>
            </w:r>
            <w:r w:rsidRPr="000E4463">
              <w:rPr>
                <w:color w:val="000000"/>
                <w:sz w:val="18"/>
                <w:szCs w:val="18"/>
              </w:rPr>
              <w:t>and</w:t>
            </w:r>
            <w:r w:rsidRPr="000E4463">
              <w:rPr>
                <w:b/>
                <w:color w:val="000000"/>
                <w:sz w:val="18"/>
                <w:szCs w:val="18"/>
              </w:rPr>
              <w:t xml:space="preserve"> 4.1.3</w:t>
            </w:r>
            <w:r w:rsidRPr="000E4463">
              <w:rPr>
                <w:color w:val="000000"/>
                <w:sz w:val="18"/>
                <w:szCs w:val="18"/>
              </w:rPr>
              <w:t xml:space="preserve"> are met:</w:t>
            </w:r>
          </w:p>
        </w:tc>
      </w:tr>
      <w:tr w:rsidR="0014302C" w:rsidRPr="000E4463" w14:paraId="3F277869" w14:textId="77777777" w:rsidTr="00E630C9">
        <w:tc>
          <w:tcPr>
            <w:tcW w:w="3214" w:type="dxa"/>
            <w:gridSpan w:val="2"/>
            <w:tcBorders>
              <w:top w:val="single" w:sz="4" w:space="0" w:color="000000"/>
              <w:bottom w:val="single" w:sz="4" w:space="0" w:color="000000"/>
              <w:right w:val="single" w:sz="4" w:space="0" w:color="auto"/>
            </w:tcBorders>
          </w:tcPr>
          <w:p w14:paraId="24EFF71E"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 xml:space="preserve">Inner </w:t>
            </w:r>
            <w:proofErr w:type="spellStart"/>
            <w:r w:rsidRPr="000E4463">
              <w:rPr>
                <w:b/>
                <w:color w:val="000000"/>
                <w:sz w:val="18"/>
                <w:szCs w:val="18"/>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24E80A8D"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 xml:space="preserve">Intermediate </w:t>
            </w:r>
            <w:proofErr w:type="spellStart"/>
            <w:r w:rsidRPr="000E4463">
              <w:rPr>
                <w:b/>
                <w:color w:val="000000"/>
                <w:sz w:val="18"/>
                <w:szCs w:val="18"/>
              </w:rPr>
              <w:t>packagings</w:t>
            </w:r>
            <w:proofErr w:type="spellEnd"/>
          </w:p>
        </w:tc>
        <w:tc>
          <w:tcPr>
            <w:tcW w:w="3215" w:type="dxa"/>
            <w:gridSpan w:val="2"/>
            <w:tcBorders>
              <w:top w:val="single" w:sz="4" w:space="0" w:color="000000"/>
              <w:left w:val="single" w:sz="4" w:space="0" w:color="auto"/>
              <w:bottom w:val="single" w:sz="4" w:space="0" w:color="000000"/>
            </w:tcBorders>
          </w:tcPr>
          <w:p w14:paraId="74E98F32"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 xml:space="preserve">Outer </w:t>
            </w:r>
            <w:proofErr w:type="spellStart"/>
            <w:r w:rsidRPr="000E4463">
              <w:rPr>
                <w:b/>
                <w:color w:val="000000"/>
                <w:sz w:val="18"/>
                <w:szCs w:val="18"/>
              </w:rPr>
              <w:t>packagings</w:t>
            </w:r>
            <w:proofErr w:type="spellEnd"/>
          </w:p>
        </w:tc>
      </w:tr>
      <w:tr w:rsidR="0014302C" w:rsidRPr="000E4463" w14:paraId="6EEA4850" w14:textId="77777777" w:rsidTr="00E630C9">
        <w:trPr>
          <w:trHeight w:val="2897"/>
        </w:trPr>
        <w:tc>
          <w:tcPr>
            <w:tcW w:w="3214" w:type="dxa"/>
            <w:gridSpan w:val="2"/>
            <w:tcBorders>
              <w:top w:val="single" w:sz="4" w:space="0" w:color="000000"/>
              <w:bottom w:val="single" w:sz="4" w:space="0" w:color="000000"/>
              <w:right w:val="single" w:sz="4" w:space="0" w:color="auto"/>
            </w:tcBorders>
          </w:tcPr>
          <w:p w14:paraId="684328BD" w14:textId="77777777" w:rsidR="0014302C" w:rsidRPr="000E4463" w:rsidRDefault="0014302C" w:rsidP="00E630C9">
            <w:pPr>
              <w:spacing w:before="60" w:after="60" w:line="240" w:lineRule="auto"/>
              <w:rPr>
                <w:color w:val="000000"/>
                <w:sz w:val="18"/>
                <w:szCs w:val="18"/>
              </w:rPr>
            </w:pPr>
            <w:r w:rsidRPr="000E4463">
              <w:rPr>
                <w:color w:val="000000"/>
                <w:sz w:val="18"/>
                <w:szCs w:val="18"/>
              </w:rPr>
              <w:t>metal</w:t>
            </w:r>
          </w:p>
          <w:p w14:paraId="737EB745"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w:t>
            </w:r>
          </w:p>
        </w:tc>
        <w:tc>
          <w:tcPr>
            <w:tcW w:w="3214" w:type="dxa"/>
            <w:tcBorders>
              <w:top w:val="single" w:sz="4" w:space="0" w:color="000000"/>
              <w:left w:val="single" w:sz="4" w:space="0" w:color="auto"/>
              <w:bottom w:val="single" w:sz="4" w:space="0" w:color="000000"/>
              <w:right w:val="single" w:sz="4" w:space="0" w:color="auto"/>
            </w:tcBorders>
          </w:tcPr>
          <w:p w14:paraId="5F49BF63" w14:textId="77777777" w:rsidR="0014302C" w:rsidRPr="000E4463" w:rsidRDefault="0014302C" w:rsidP="00E630C9">
            <w:pPr>
              <w:spacing w:before="60" w:after="60" w:line="240" w:lineRule="auto"/>
              <w:rPr>
                <w:color w:val="000000"/>
                <w:sz w:val="18"/>
                <w:szCs w:val="18"/>
              </w:rPr>
            </w:pPr>
            <w:r w:rsidRPr="000E4463">
              <w:rPr>
                <w:color w:val="000000"/>
                <w:sz w:val="18"/>
                <w:szCs w:val="18"/>
              </w:rPr>
              <w:t>metal</w:t>
            </w:r>
          </w:p>
          <w:p w14:paraId="2B401368"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w:t>
            </w:r>
          </w:p>
        </w:tc>
        <w:tc>
          <w:tcPr>
            <w:tcW w:w="3215" w:type="dxa"/>
            <w:gridSpan w:val="2"/>
            <w:tcBorders>
              <w:top w:val="single" w:sz="4" w:space="0" w:color="000000"/>
              <w:left w:val="single" w:sz="4" w:space="0" w:color="auto"/>
              <w:bottom w:val="single" w:sz="4" w:space="0" w:color="000000"/>
            </w:tcBorders>
          </w:tcPr>
          <w:p w14:paraId="54353979"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Boxes</w:t>
            </w:r>
          </w:p>
          <w:p w14:paraId="18EAB5BE" w14:textId="77777777" w:rsidR="0014302C" w:rsidRPr="000E4463" w:rsidRDefault="0014302C" w:rsidP="00E630C9">
            <w:pPr>
              <w:spacing w:before="60" w:after="60" w:line="240" w:lineRule="auto"/>
              <w:rPr>
                <w:color w:val="000000"/>
                <w:sz w:val="18"/>
                <w:szCs w:val="18"/>
              </w:rPr>
            </w:pPr>
            <w:r w:rsidRPr="000E4463">
              <w:rPr>
                <w:color w:val="000000"/>
                <w:sz w:val="18"/>
                <w:szCs w:val="18"/>
              </w:rPr>
              <w:t>steel (4A)</w:t>
            </w:r>
          </w:p>
          <w:p w14:paraId="7F4B0B3E" w14:textId="77777777" w:rsidR="0014302C" w:rsidRPr="000E4463" w:rsidRDefault="0014302C" w:rsidP="00E630C9">
            <w:pPr>
              <w:spacing w:before="60" w:after="60" w:line="240" w:lineRule="auto"/>
              <w:rPr>
                <w:color w:val="000000"/>
                <w:sz w:val="18"/>
                <w:szCs w:val="18"/>
              </w:rPr>
            </w:pPr>
            <w:r w:rsidRPr="000E4463">
              <w:rPr>
                <w:color w:val="000000"/>
                <w:sz w:val="18"/>
                <w:szCs w:val="18"/>
              </w:rPr>
              <w:t>aluminium (4B)</w:t>
            </w:r>
          </w:p>
          <w:p w14:paraId="7CFB45D3" w14:textId="77777777" w:rsidR="0014302C" w:rsidRPr="000E4463" w:rsidRDefault="0014302C" w:rsidP="00E630C9">
            <w:pPr>
              <w:spacing w:before="60" w:after="60" w:line="240" w:lineRule="auto"/>
              <w:rPr>
                <w:color w:val="000000"/>
                <w:sz w:val="18"/>
                <w:szCs w:val="18"/>
              </w:rPr>
            </w:pPr>
            <w:r w:rsidRPr="000E4463">
              <w:rPr>
                <w:color w:val="000000"/>
                <w:sz w:val="18"/>
                <w:szCs w:val="18"/>
              </w:rPr>
              <w:t>plywood (4D)</w:t>
            </w:r>
          </w:p>
          <w:p w14:paraId="4EB2BD0B" w14:textId="77777777" w:rsidR="0014302C" w:rsidRPr="000E4463" w:rsidRDefault="0014302C" w:rsidP="00E630C9">
            <w:pPr>
              <w:spacing w:before="60" w:after="60" w:line="240" w:lineRule="auto"/>
              <w:rPr>
                <w:color w:val="000000"/>
                <w:sz w:val="18"/>
                <w:szCs w:val="18"/>
              </w:rPr>
            </w:pPr>
            <w:r w:rsidRPr="000E4463">
              <w:rPr>
                <w:color w:val="000000"/>
                <w:sz w:val="18"/>
                <w:szCs w:val="18"/>
              </w:rPr>
              <w:t>fibreboard (4G)</w:t>
            </w:r>
          </w:p>
          <w:p w14:paraId="3A0B1F8B" w14:textId="77777777" w:rsidR="0014302C" w:rsidRPr="000E4463" w:rsidRDefault="0014302C" w:rsidP="00E630C9">
            <w:pPr>
              <w:spacing w:before="60" w:after="60" w:line="240" w:lineRule="auto"/>
              <w:rPr>
                <w:color w:val="000000"/>
                <w:sz w:val="18"/>
                <w:szCs w:val="18"/>
              </w:rPr>
            </w:pPr>
            <w:r w:rsidRPr="000E4463">
              <w:rPr>
                <w:color w:val="000000"/>
                <w:sz w:val="18"/>
                <w:szCs w:val="18"/>
              </w:rPr>
              <w:t>other metal (4N)</w:t>
            </w:r>
          </w:p>
          <w:p w14:paraId="57C5FB73"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 solid (4H2)</w:t>
            </w:r>
          </w:p>
          <w:p w14:paraId="614C5074" w14:textId="77777777" w:rsidR="0014302C" w:rsidRPr="000E4463" w:rsidRDefault="0014302C" w:rsidP="00E630C9">
            <w:pPr>
              <w:spacing w:before="60" w:after="60" w:line="240" w:lineRule="auto"/>
              <w:rPr>
                <w:b/>
                <w:color w:val="000000"/>
                <w:sz w:val="18"/>
                <w:szCs w:val="18"/>
              </w:rPr>
            </w:pPr>
            <w:r w:rsidRPr="000E4463">
              <w:rPr>
                <w:b/>
                <w:color w:val="000000"/>
                <w:sz w:val="18"/>
                <w:szCs w:val="18"/>
              </w:rPr>
              <w:t>Drums</w:t>
            </w:r>
          </w:p>
          <w:p w14:paraId="47B75EA3" w14:textId="77777777" w:rsidR="0014302C" w:rsidRPr="000E4463" w:rsidRDefault="0014302C" w:rsidP="00E630C9">
            <w:pPr>
              <w:spacing w:before="60" w:after="60" w:line="240" w:lineRule="auto"/>
              <w:rPr>
                <w:color w:val="000000"/>
                <w:sz w:val="18"/>
                <w:szCs w:val="18"/>
              </w:rPr>
            </w:pPr>
            <w:r w:rsidRPr="000E4463">
              <w:rPr>
                <w:color w:val="000000"/>
                <w:sz w:val="18"/>
                <w:szCs w:val="18"/>
              </w:rPr>
              <w:t>steel (1A2)</w:t>
            </w:r>
          </w:p>
          <w:p w14:paraId="60B66DA7" w14:textId="77777777" w:rsidR="0014302C" w:rsidRPr="000E4463" w:rsidRDefault="0014302C" w:rsidP="00E630C9">
            <w:pPr>
              <w:spacing w:before="60" w:after="60" w:line="240" w:lineRule="auto"/>
              <w:rPr>
                <w:color w:val="000000"/>
                <w:sz w:val="18"/>
                <w:szCs w:val="18"/>
              </w:rPr>
            </w:pPr>
            <w:r w:rsidRPr="000E4463">
              <w:rPr>
                <w:color w:val="000000"/>
                <w:sz w:val="18"/>
                <w:szCs w:val="18"/>
              </w:rPr>
              <w:t>aluminium (1B2)</w:t>
            </w:r>
          </w:p>
          <w:p w14:paraId="519982B9" w14:textId="77777777" w:rsidR="0014302C" w:rsidRPr="000E4463" w:rsidRDefault="0014302C" w:rsidP="00E630C9">
            <w:pPr>
              <w:spacing w:before="60" w:after="60" w:line="240" w:lineRule="auto"/>
              <w:rPr>
                <w:color w:val="000000"/>
                <w:sz w:val="18"/>
                <w:szCs w:val="18"/>
              </w:rPr>
            </w:pPr>
            <w:r w:rsidRPr="000E4463">
              <w:rPr>
                <w:color w:val="000000"/>
                <w:sz w:val="18"/>
                <w:szCs w:val="18"/>
              </w:rPr>
              <w:t>plywood (1D)</w:t>
            </w:r>
          </w:p>
          <w:p w14:paraId="0938D1FF" w14:textId="77777777" w:rsidR="0014302C" w:rsidRPr="000E4463" w:rsidRDefault="0014302C" w:rsidP="00E630C9">
            <w:pPr>
              <w:spacing w:before="60" w:after="60" w:line="240" w:lineRule="auto"/>
              <w:rPr>
                <w:color w:val="000000"/>
                <w:sz w:val="18"/>
                <w:szCs w:val="18"/>
              </w:rPr>
            </w:pPr>
            <w:r w:rsidRPr="000E4463">
              <w:rPr>
                <w:color w:val="000000"/>
                <w:sz w:val="18"/>
                <w:szCs w:val="18"/>
              </w:rPr>
              <w:t>fibre (1G)</w:t>
            </w:r>
          </w:p>
          <w:p w14:paraId="63DCCE7E" w14:textId="77777777" w:rsidR="0014302C" w:rsidRPr="000E4463" w:rsidRDefault="0014302C" w:rsidP="00E630C9">
            <w:pPr>
              <w:spacing w:before="60" w:after="60" w:line="240" w:lineRule="auto"/>
              <w:rPr>
                <w:color w:val="000000"/>
                <w:sz w:val="18"/>
                <w:szCs w:val="18"/>
              </w:rPr>
            </w:pPr>
            <w:r w:rsidRPr="000E4463">
              <w:rPr>
                <w:color w:val="000000"/>
                <w:sz w:val="18"/>
                <w:szCs w:val="18"/>
              </w:rPr>
              <w:t>other metal (1N2)</w:t>
            </w:r>
          </w:p>
          <w:p w14:paraId="28EAB415"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 (1H2)</w:t>
            </w:r>
          </w:p>
          <w:p w14:paraId="4F0B4A37" w14:textId="77777777" w:rsidR="0014302C" w:rsidRPr="000E4463" w:rsidRDefault="0014302C" w:rsidP="00E630C9">
            <w:pPr>
              <w:spacing w:before="60" w:after="60" w:line="240" w:lineRule="auto"/>
              <w:rPr>
                <w:b/>
                <w:color w:val="000000"/>
                <w:sz w:val="18"/>
                <w:szCs w:val="18"/>
              </w:rPr>
            </w:pPr>
            <w:proofErr w:type="spellStart"/>
            <w:r w:rsidRPr="000E4463">
              <w:rPr>
                <w:b/>
                <w:color w:val="000000"/>
                <w:sz w:val="18"/>
                <w:szCs w:val="18"/>
              </w:rPr>
              <w:t>Jerricans</w:t>
            </w:r>
            <w:proofErr w:type="spellEnd"/>
          </w:p>
          <w:p w14:paraId="7F2B0FD8" w14:textId="77777777" w:rsidR="0014302C" w:rsidRPr="000E4463" w:rsidRDefault="0014302C" w:rsidP="00E630C9">
            <w:pPr>
              <w:spacing w:before="60" w:after="60" w:line="240" w:lineRule="auto"/>
              <w:rPr>
                <w:color w:val="000000"/>
                <w:sz w:val="18"/>
                <w:szCs w:val="18"/>
              </w:rPr>
            </w:pPr>
            <w:r w:rsidRPr="000E4463">
              <w:rPr>
                <w:color w:val="000000"/>
                <w:sz w:val="18"/>
                <w:szCs w:val="18"/>
              </w:rPr>
              <w:t>steel (3A2)</w:t>
            </w:r>
          </w:p>
          <w:p w14:paraId="320BD8F1" w14:textId="77777777" w:rsidR="0014302C" w:rsidRPr="000E4463" w:rsidRDefault="0014302C" w:rsidP="00E630C9">
            <w:pPr>
              <w:spacing w:before="60" w:after="60" w:line="240" w:lineRule="auto"/>
              <w:rPr>
                <w:color w:val="000000"/>
                <w:sz w:val="18"/>
                <w:szCs w:val="18"/>
              </w:rPr>
            </w:pPr>
            <w:r w:rsidRPr="000E4463">
              <w:rPr>
                <w:color w:val="000000"/>
                <w:sz w:val="18"/>
                <w:szCs w:val="18"/>
              </w:rPr>
              <w:t>aluminium (3B2)</w:t>
            </w:r>
          </w:p>
          <w:p w14:paraId="0B8E589D" w14:textId="77777777" w:rsidR="0014302C" w:rsidRPr="000E4463" w:rsidRDefault="0014302C" w:rsidP="00E630C9">
            <w:pPr>
              <w:spacing w:before="60" w:after="60" w:line="240" w:lineRule="auto"/>
              <w:rPr>
                <w:color w:val="000000"/>
                <w:sz w:val="18"/>
                <w:szCs w:val="18"/>
              </w:rPr>
            </w:pPr>
            <w:r w:rsidRPr="000E4463">
              <w:rPr>
                <w:color w:val="000000"/>
                <w:sz w:val="18"/>
                <w:szCs w:val="18"/>
              </w:rPr>
              <w:t>plastics (3H2)</w:t>
            </w:r>
          </w:p>
        </w:tc>
      </w:tr>
      <w:tr w:rsidR="0014302C" w:rsidRPr="000E4463" w14:paraId="6BC84AFC" w14:textId="77777777" w:rsidTr="00E630C9">
        <w:tc>
          <w:tcPr>
            <w:tcW w:w="9643" w:type="dxa"/>
            <w:gridSpan w:val="5"/>
          </w:tcPr>
          <w:p w14:paraId="2CE517A1" w14:textId="77777777" w:rsidR="0014302C" w:rsidRPr="000E4463" w:rsidRDefault="0014302C" w:rsidP="00E630C9">
            <w:pPr>
              <w:spacing w:before="60" w:after="60" w:line="240" w:lineRule="auto"/>
              <w:rPr>
                <w:color w:val="000000"/>
                <w:sz w:val="18"/>
                <w:szCs w:val="18"/>
              </w:rPr>
            </w:pPr>
            <w:r w:rsidRPr="000E4463">
              <w:rPr>
                <w:color w:val="000000"/>
                <w:sz w:val="18"/>
                <w:szCs w:val="18"/>
              </w:rPr>
              <w:t xml:space="preserve">The packaging shall conform to the packing group I performance level for solids.  </w:t>
            </w:r>
          </w:p>
        </w:tc>
      </w:tr>
      <w:tr w:rsidR="0014302C" w:rsidRPr="000E4463" w14:paraId="38D57AEB" w14:textId="77777777" w:rsidTr="00E630C9">
        <w:trPr>
          <w:trHeight w:val="244"/>
        </w:trPr>
        <w:tc>
          <w:tcPr>
            <w:tcW w:w="9643" w:type="dxa"/>
            <w:gridSpan w:val="5"/>
            <w:tcBorders>
              <w:top w:val="single" w:sz="4" w:space="0" w:color="000000"/>
              <w:bottom w:val="single" w:sz="4" w:space="0" w:color="000000"/>
            </w:tcBorders>
          </w:tcPr>
          <w:p w14:paraId="7DF19B08" w14:textId="77777777" w:rsidR="0014302C" w:rsidRPr="000E4463" w:rsidRDefault="0014302C" w:rsidP="00E630C9">
            <w:pPr>
              <w:spacing w:before="60" w:after="60" w:line="240" w:lineRule="auto"/>
              <w:rPr>
                <w:color w:val="000000"/>
                <w:sz w:val="18"/>
                <w:szCs w:val="18"/>
              </w:rPr>
            </w:pPr>
            <w:r w:rsidRPr="000E4463">
              <w:rPr>
                <w:b/>
                <w:color w:val="000000"/>
                <w:sz w:val="18"/>
                <w:szCs w:val="18"/>
              </w:rPr>
              <w:t>Additional requirements:</w:t>
            </w:r>
          </w:p>
        </w:tc>
      </w:tr>
      <w:tr w:rsidR="0014302C" w:rsidRPr="000E4463" w14:paraId="452EE38E" w14:textId="77777777" w:rsidTr="00E630C9">
        <w:trPr>
          <w:trHeight w:val="360"/>
        </w:trPr>
        <w:tc>
          <w:tcPr>
            <w:tcW w:w="9643" w:type="dxa"/>
            <w:gridSpan w:val="5"/>
            <w:tcBorders>
              <w:top w:val="single" w:sz="4" w:space="0" w:color="000000"/>
              <w:bottom w:val="single" w:sz="4" w:space="0" w:color="auto"/>
            </w:tcBorders>
            <w:vAlign w:val="center"/>
          </w:tcPr>
          <w:p w14:paraId="70D94A55" w14:textId="77777777" w:rsidR="0014302C" w:rsidRPr="000E4463" w:rsidRDefault="0014302C" w:rsidP="0014302C">
            <w:pPr>
              <w:numPr>
                <w:ilvl w:val="0"/>
                <w:numId w:val="26"/>
              </w:numPr>
              <w:spacing w:before="60" w:after="60" w:line="240" w:lineRule="auto"/>
              <w:ind w:left="425"/>
              <w:rPr>
                <w:color w:val="000000"/>
                <w:sz w:val="18"/>
                <w:szCs w:val="18"/>
              </w:rPr>
            </w:pPr>
            <w:r w:rsidRPr="000E4463">
              <w:rPr>
                <w:color w:val="000000"/>
                <w:sz w:val="18"/>
                <w:szCs w:val="18"/>
              </w:rPr>
              <w:t xml:space="preserve">Fragile articles shall be contained in either a rigid inner packaging or rigid intermediate </w:t>
            </w:r>
            <w:proofErr w:type="spellStart"/>
            <w:r w:rsidRPr="000E4463">
              <w:rPr>
                <w:color w:val="000000"/>
                <w:sz w:val="18"/>
                <w:szCs w:val="18"/>
              </w:rPr>
              <w:t>packagings</w:t>
            </w:r>
            <w:proofErr w:type="spellEnd"/>
            <w:r w:rsidRPr="000E4463">
              <w:rPr>
                <w:color w:val="000000"/>
                <w:sz w:val="18"/>
                <w:szCs w:val="18"/>
              </w:rPr>
              <w:t>.</w:t>
            </w:r>
          </w:p>
          <w:p w14:paraId="5B058B39" w14:textId="77777777" w:rsidR="0014302C" w:rsidRPr="000E4463" w:rsidRDefault="0014302C" w:rsidP="0014302C">
            <w:pPr>
              <w:numPr>
                <w:ilvl w:val="0"/>
                <w:numId w:val="26"/>
              </w:numPr>
              <w:spacing w:before="60" w:after="60" w:line="240" w:lineRule="auto"/>
              <w:ind w:left="425"/>
              <w:rPr>
                <w:color w:val="000000"/>
                <w:sz w:val="18"/>
                <w:szCs w:val="18"/>
              </w:rPr>
            </w:pPr>
            <w:r w:rsidRPr="000E4463">
              <w:rPr>
                <w:color w:val="000000"/>
                <w:sz w:val="18"/>
                <w:szCs w:val="18"/>
              </w:rPr>
              <w:t xml:space="preserve">Inner </w:t>
            </w:r>
            <w:proofErr w:type="spellStart"/>
            <w:r w:rsidRPr="000E4463">
              <w:rPr>
                <w:color w:val="000000"/>
                <w:sz w:val="18"/>
                <w:szCs w:val="18"/>
              </w:rPr>
              <w:t>packagings</w:t>
            </w:r>
            <w:proofErr w:type="spellEnd"/>
            <w:r w:rsidRPr="000E4463">
              <w:rPr>
                <w:color w:val="000000"/>
                <w:sz w:val="18"/>
                <w:szCs w:val="18"/>
              </w:rPr>
              <w:t xml:space="preserve"> containing sharps objects such as broken glass and needles shall be rigid and resistant to puncture.</w:t>
            </w:r>
          </w:p>
          <w:p w14:paraId="7EBAFCB8" w14:textId="77777777" w:rsidR="0014302C" w:rsidRPr="000E4463" w:rsidRDefault="0014302C" w:rsidP="00E630C9">
            <w:pPr>
              <w:spacing w:before="60" w:after="60" w:line="240" w:lineRule="auto"/>
              <w:ind w:left="425" w:hanging="337"/>
              <w:rPr>
                <w:color w:val="000000"/>
                <w:sz w:val="18"/>
                <w:szCs w:val="18"/>
              </w:rPr>
            </w:pPr>
            <w:r w:rsidRPr="000E4463">
              <w:rPr>
                <w:color w:val="000000"/>
                <w:sz w:val="18"/>
                <w:szCs w:val="18"/>
              </w:rPr>
              <w:t>3.</w:t>
            </w:r>
            <w:r w:rsidRPr="000E4463">
              <w:rPr>
                <w:color w:val="000000"/>
                <w:sz w:val="18"/>
                <w:szCs w:val="18"/>
              </w:rPr>
              <w:tab/>
              <w:t>The inner packaging and the intermediate packaging shall be capable of retaining liquids.</w:t>
            </w:r>
          </w:p>
          <w:p w14:paraId="0FF8832C" w14:textId="77777777" w:rsidR="0014302C" w:rsidRPr="00BE1CC3" w:rsidRDefault="0014302C" w:rsidP="0014302C">
            <w:pPr>
              <w:spacing w:before="60" w:after="60" w:line="240" w:lineRule="auto"/>
              <w:ind w:left="425" w:hanging="337"/>
              <w:jc w:val="both"/>
              <w:rPr>
                <w:color w:val="000000"/>
                <w:sz w:val="18"/>
                <w:szCs w:val="18"/>
                <w:lang w:val="en-CA"/>
              </w:rPr>
            </w:pPr>
            <w:r w:rsidRPr="004076F0">
              <w:rPr>
                <w:strike/>
                <w:color w:val="000000"/>
                <w:sz w:val="18"/>
                <w:szCs w:val="18"/>
                <w:lang w:val="en-CA"/>
              </w:rPr>
              <w:t>5.</w:t>
            </w:r>
            <w:r w:rsidRPr="004076F0">
              <w:rPr>
                <w:color w:val="000000"/>
                <w:sz w:val="18"/>
                <w:szCs w:val="18"/>
                <w:u w:val="single"/>
                <w:lang w:val="en-CA"/>
              </w:rPr>
              <w:t>4.</w:t>
            </w:r>
            <w:r w:rsidRPr="00BE1CC3">
              <w:rPr>
                <w:color w:val="000000"/>
                <w:sz w:val="18"/>
                <w:szCs w:val="18"/>
                <w:lang w:val="en-CA"/>
              </w:rPr>
              <w:tab/>
              <w:t xml:space="preserve">The inner packaging and/or the intermediate packaging may be flexible.  When flexible </w:t>
            </w:r>
            <w:proofErr w:type="spellStart"/>
            <w:r w:rsidRPr="00BE1CC3">
              <w:rPr>
                <w:color w:val="000000"/>
                <w:sz w:val="18"/>
                <w:szCs w:val="18"/>
                <w:lang w:val="en-CA"/>
              </w:rPr>
              <w:t>packagings</w:t>
            </w:r>
            <w:proofErr w:type="spellEnd"/>
            <w:r w:rsidRPr="00BE1CC3">
              <w:rPr>
                <w:color w:val="000000"/>
                <w:sz w:val="18"/>
                <w:szCs w:val="18"/>
                <w:lang w:val="en-CA"/>
              </w:rPr>
              <w:t xml:space="preserve"> are used, they shall be capable of passing the </w:t>
            </w:r>
            <w:r w:rsidRPr="00BE1CC3">
              <w:rPr>
                <w:strike/>
                <w:color w:val="000000"/>
                <w:sz w:val="18"/>
                <w:szCs w:val="18"/>
                <w:lang w:val="en-CA"/>
              </w:rPr>
              <w:t>tests for tear and</w:t>
            </w:r>
            <w:r w:rsidRPr="00BE1CC3">
              <w:rPr>
                <w:color w:val="000000"/>
                <w:sz w:val="18"/>
                <w:szCs w:val="18"/>
                <w:lang w:val="en-CA"/>
              </w:rPr>
              <w:t xml:space="preserve"> impact resistance </w:t>
            </w:r>
            <w:r w:rsidRPr="00BE1CC3">
              <w:rPr>
                <w:sz w:val="18"/>
                <w:szCs w:val="18"/>
                <w:u w:val="single"/>
                <w:lang w:val="en-CA"/>
              </w:rPr>
              <w:t>test to at least 165</w:t>
            </w:r>
            <w:r>
              <w:rPr>
                <w:sz w:val="18"/>
                <w:szCs w:val="18"/>
                <w:u w:val="single"/>
                <w:lang w:val="en-CA"/>
              </w:rPr>
              <w:t> </w:t>
            </w:r>
            <w:r w:rsidRPr="00BE1CC3">
              <w:rPr>
                <w:sz w:val="18"/>
                <w:szCs w:val="18"/>
                <w:u w:val="single"/>
                <w:lang w:val="en-CA"/>
              </w:rPr>
              <w:t>g</w:t>
            </w:r>
            <w:r w:rsidRPr="00BE1CC3">
              <w:rPr>
                <w:sz w:val="18"/>
                <w:szCs w:val="18"/>
                <w:lang w:val="en-CA"/>
              </w:rPr>
              <w:t xml:space="preserve"> </w:t>
            </w:r>
            <w:r w:rsidRPr="00BE1CC3">
              <w:rPr>
                <w:color w:val="000000"/>
                <w:sz w:val="18"/>
                <w:szCs w:val="18"/>
                <w:lang w:val="en-CA"/>
              </w:rPr>
              <w:t xml:space="preserve">according to ISO 7765-1:1988 “Plastics film and sheeting – Determination of impact resistance by the free-falling dart method – Part 1: Staircase methods” and </w:t>
            </w:r>
            <w:r w:rsidRPr="00BE1CC3">
              <w:rPr>
                <w:sz w:val="18"/>
                <w:szCs w:val="18"/>
                <w:u w:val="single"/>
                <w:lang w:val="en-CA"/>
              </w:rPr>
              <w:t>the tear resistance test to at least 480</w:t>
            </w:r>
            <w:r>
              <w:rPr>
                <w:sz w:val="18"/>
                <w:szCs w:val="18"/>
                <w:u w:val="single"/>
                <w:lang w:val="en-CA"/>
              </w:rPr>
              <w:t> </w:t>
            </w:r>
            <w:r w:rsidRPr="00BE1CC3">
              <w:rPr>
                <w:sz w:val="18"/>
                <w:szCs w:val="18"/>
                <w:u w:val="single"/>
                <w:lang w:val="en-CA"/>
              </w:rPr>
              <w:t>g in both parallel and perpendicular planes with respect to the length of the bag in accordance</w:t>
            </w:r>
            <w:r w:rsidRPr="00BE1CC3">
              <w:rPr>
                <w:sz w:val="18"/>
                <w:szCs w:val="18"/>
                <w:lang w:val="en-CA"/>
              </w:rPr>
              <w:t xml:space="preserve"> </w:t>
            </w:r>
            <w:r w:rsidRPr="00BE1CC3">
              <w:rPr>
                <w:color w:val="000000"/>
                <w:sz w:val="18"/>
                <w:szCs w:val="18"/>
                <w:lang w:val="en-CA"/>
              </w:rPr>
              <w:t xml:space="preserve">with ISO 6383-2:1983 “Plastics – Film and sheeting – Determination of tear resistance – Part 2: Elmendorf method”.  </w:t>
            </w:r>
            <w:r w:rsidRPr="00BE1CC3">
              <w:rPr>
                <w:strike/>
                <w:color w:val="000000"/>
                <w:sz w:val="18"/>
                <w:szCs w:val="18"/>
                <w:lang w:val="en-CA"/>
              </w:rPr>
              <w:t xml:space="preserve">Each bag shall have an impact resistance of at least 165g and a tear resistance of at least 480g in both parallel and perpendicular planes with respect to the length of the bag.  </w:t>
            </w:r>
            <w:r w:rsidRPr="00BE1CC3">
              <w:rPr>
                <w:color w:val="000000"/>
                <w:sz w:val="18"/>
                <w:szCs w:val="18"/>
                <w:lang w:val="en-CA"/>
              </w:rPr>
              <w:t xml:space="preserve">The maximum net mass of each </w:t>
            </w:r>
            <w:r w:rsidRPr="00BE1CC3">
              <w:rPr>
                <w:sz w:val="18"/>
                <w:szCs w:val="18"/>
                <w:u w:val="single"/>
                <w:lang w:val="en-CA"/>
              </w:rPr>
              <w:t>flexible inner packaging</w:t>
            </w:r>
            <w:r w:rsidRPr="00BE1CC3">
              <w:rPr>
                <w:color w:val="000000"/>
                <w:sz w:val="18"/>
                <w:szCs w:val="18"/>
                <w:lang w:val="en-CA"/>
              </w:rPr>
              <w:t xml:space="preserve"> </w:t>
            </w:r>
            <w:r w:rsidRPr="00BE1CC3">
              <w:rPr>
                <w:strike/>
                <w:color w:val="000000"/>
                <w:sz w:val="18"/>
                <w:szCs w:val="18"/>
                <w:lang w:val="en-CA"/>
              </w:rPr>
              <w:t>plastic bag</w:t>
            </w:r>
            <w:r w:rsidRPr="00BE1CC3">
              <w:rPr>
                <w:color w:val="000000"/>
                <w:sz w:val="18"/>
                <w:szCs w:val="18"/>
                <w:lang w:val="en-CA"/>
              </w:rPr>
              <w:t xml:space="preserve"> shall be 30kg.</w:t>
            </w:r>
          </w:p>
          <w:p w14:paraId="4BCCE78E" w14:textId="77777777" w:rsidR="0014302C" w:rsidRPr="00BE1CC3" w:rsidRDefault="0014302C" w:rsidP="0014302C">
            <w:pPr>
              <w:spacing w:before="60" w:after="60" w:line="240" w:lineRule="auto"/>
              <w:ind w:left="425" w:hanging="337"/>
              <w:jc w:val="both"/>
              <w:rPr>
                <w:color w:val="000000"/>
                <w:sz w:val="18"/>
                <w:szCs w:val="18"/>
                <w:lang w:val="en-CA"/>
              </w:rPr>
            </w:pPr>
            <w:r w:rsidRPr="004076F0">
              <w:rPr>
                <w:strike/>
                <w:color w:val="000000"/>
                <w:sz w:val="18"/>
                <w:szCs w:val="18"/>
                <w:lang w:val="en-CA"/>
              </w:rPr>
              <w:t>6.</w:t>
            </w:r>
            <w:r w:rsidRPr="004076F0">
              <w:rPr>
                <w:color w:val="000000"/>
                <w:sz w:val="18"/>
                <w:szCs w:val="18"/>
                <w:u w:val="single"/>
                <w:lang w:val="en-CA"/>
              </w:rPr>
              <w:t>5</w:t>
            </w:r>
            <w:r w:rsidRPr="00BE1CC3">
              <w:rPr>
                <w:color w:val="000000"/>
                <w:sz w:val="18"/>
                <w:szCs w:val="18"/>
                <w:lang w:val="en-CA"/>
              </w:rPr>
              <w:t>.</w:t>
            </w:r>
            <w:r w:rsidRPr="00BE1CC3">
              <w:rPr>
                <w:color w:val="000000"/>
                <w:sz w:val="18"/>
                <w:szCs w:val="18"/>
                <w:lang w:val="en-CA"/>
              </w:rPr>
              <w:tab/>
              <w:t>Each flexible intermediate packaging shall contain only one inner packaging.</w:t>
            </w:r>
          </w:p>
          <w:p w14:paraId="0EDC11C0" w14:textId="77777777" w:rsidR="0014302C" w:rsidRPr="00BE1CC3" w:rsidRDefault="0014302C" w:rsidP="0014302C">
            <w:pPr>
              <w:spacing w:before="60" w:after="60" w:line="240" w:lineRule="auto"/>
              <w:ind w:left="425" w:hanging="337"/>
              <w:jc w:val="both"/>
              <w:rPr>
                <w:color w:val="000000"/>
                <w:sz w:val="18"/>
                <w:szCs w:val="18"/>
                <w:lang w:val="en-CA"/>
              </w:rPr>
            </w:pPr>
            <w:r w:rsidRPr="004076F0">
              <w:rPr>
                <w:strike/>
                <w:color w:val="000000"/>
                <w:sz w:val="18"/>
                <w:szCs w:val="18"/>
                <w:lang w:val="en-CA"/>
              </w:rPr>
              <w:t>7.</w:t>
            </w:r>
            <w:r w:rsidRPr="004076F0">
              <w:rPr>
                <w:color w:val="000000"/>
                <w:sz w:val="18"/>
                <w:szCs w:val="18"/>
                <w:u w:val="single"/>
                <w:lang w:val="en-CA"/>
              </w:rPr>
              <w:t>6.</w:t>
            </w:r>
            <w:r w:rsidRPr="00BE1CC3">
              <w:rPr>
                <w:color w:val="000000"/>
                <w:sz w:val="18"/>
                <w:szCs w:val="18"/>
                <w:lang w:val="en-CA"/>
              </w:rPr>
              <w:tab/>
              <w:t xml:space="preserve">Inner </w:t>
            </w:r>
            <w:proofErr w:type="spellStart"/>
            <w:r w:rsidRPr="00BE1CC3">
              <w:rPr>
                <w:color w:val="000000"/>
                <w:sz w:val="18"/>
                <w:szCs w:val="18"/>
                <w:lang w:val="en-CA"/>
              </w:rPr>
              <w:t>packagings</w:t>
            </w:r>
            <w:proofErr w:type="spellEnd"/>
            <w:r w:rsidRPr="00BE1CC3">
              <w:rPr>
                <w:color w:val="000000"/>
                <w:sz w:val="18"/>
                <w:szCs w:val="18"/>
                <w:lang w:val="en-CA"/>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14:paraId="2BA19A17" w14:textId="77777777" w:rsidR="0014302C" w:rsidRPr="004076F0" w:rsidRDefault="0014302C" w:rsidP="0014302C">
            <w:pPr>
              <w:spacing w:line="240" w:lineRule="auto"/>
              <w:ind w:left="419" w:hanging="357"/>
              <w:jc w:val="both"/>
              <w:rPr>
                <w:color w:val="000000"/>
                <w:sz w:val="18"/>
                <w:szCs w:val="18"/>
                <w:u w:val="single"/>
                <w:lang w:val="en-CA"/>
              </w:rPr>
            </w:pPr>
            <w:r w:rsidRPr="004076F0">
              <w:rPr>
                <w:sz w:val="18"/>
                <w:szCs w:val="18"/>
                <w:u w:val="single"/>
                <w:lang w:val="en-CA"/>
              </w:rPr>
              <w:lastRenderedPageBreak/>
              <w:t>7.</w:t>
            </w:r>
            <w:r w:rsidRPr="004076F0">
              <w:rPr>
                <w:sz w:val="18"/>
                <w:szCs w:val="18"/>
                <w:u w:val="single"/>
                <w:lang w:val="en-CA"/>
              </w:rPr>
              <w:tab/>
            </w:r>
            <w:r w:rsidRPr="004076F0">
              <w:rPr>
                <w:color w:val="000000"/>
                <w:sz w:val="18"/>
                <w:szCs w:val="18"/>
                <w:u w:val="single"/>
                <w:lang w:val="en-CA"/>
              </w:rPr>
              <w:t xml:space="preserve">Plywood box (4D), fibreboard box (4G), plywood drum (1D) and fibre drum (1G) outer </w:t>
            </w:r>
            <w:proofErr w:type="spellStart"/>
            <w:r w:rsidRPr="004076F0">
              <w:rPr>
                <w:color w:val="000000"/>
                <w:sz w:val="18"/>
                <w:szCs w:val="18"/>
                <w:u w:val="single"/>
                <w:lang w:val="en-CA"/>
              </w:rPr>
              <w:t>packagings</w:t>
            </w:r>
            <w:proofErr w:type="spellEnd"/>
            <w:r w:rsidRPr="004076F0">
              <w:rPr>
                <w:color w:val="000000"/>
                <w:sz w:val="18"/>
                <w:szCs w:val="18"/>
                <w:u w:val="single"/>
                <w:lang w:val="en-CA"/>
              </w:rPr>
              <w:t xml:space="preserve"> shall be made capable of retaining liquids with the use of inner liners or bags.  Intermediate </w:t>
            </w:r>
            <w:proofErr w:type="spellStart"/>
            <w:r w:rsidRPr="004076F0">
              <w:rPr>
                <w:color w:val="000000"/>
                <w:sz w:val="18"/>
                <w:szCs w:val="18"/>
                <w:u w:val="single"/>
                <w:lang w:val="en-CA"/>
              </w:rPr>
              <w:t>packagings</w:t>
            </w:r>
            <w:proofErr w:type="spellEnd"/>
            <w:r w:rsidRPr="004076F0">
              <w:rPr>
                <w:color w:val="000000"/>
                <w:sz w:val="18"/>
                <w:szCs w:val="18"/>
                <w:u w:val="single"/>
                <w:lang w:val="en-CA"/>
              </w:rPr>
              <w:t xml:space="preserve"> shall not perform this function. </w:t>
            </w:r>
          </w:p>
          <w:p w14:paraId="71A125B1" w14:textId="77777777" w:rsidR="0014302C" w:rsidRPr="00BE1CC3" w:rsidRDefault="0014302C" w:rsidP="0014302C">
            <w:pPr>
              <w:tabs>
                <w:tab w:val="left" w:pos="425"/>
              </w:tabs>
              <w:spacing w:before="60" w:after="60" w:line="240" w:lineRule="auto"/>
              <w:ind w:left="425" w:hanging="337"/>
              <w:jc w:val="both"/>
              <w:rPr>
                <w:strike/>
                <w:color w:val="000000"/>
                <w:sz w:val="18"/>
                <w:szCs w:val="18"/>
                <w:lang w:val="en-CA"/>
              </w:rPr>
            </w:pPr>
            <w:r w:rsidRPr="00BE1CC3">
              <w:rPr>
                <w:strike/>
                <w:color w:val="000000"/>
                <w:sz w:val="18"/>
                <w:szCs w:val="18"/>
                <w:lang w:val="en-CA"/>
              </w:rPr>
              <w:t xml:space="preserve">8.    When outer </w:t>
            </w:r>
            <w:proofErr w:type="spellStart"/>
            <w:r w:rsidRPr="00BE1CC3">
              <w:rPr>
                <w:strike/>
                <w:color w:val="000000"/>
                <w:sz w:val="18"/>
                <w:szCs w:val="18"/>
                <w:lang w:val="en-CA"/>
              </w:rPr>
              <w:t>packagings</w:t>
            </w:r>
            <w:proofErr w:type="spellEnd"/>
            <w:r w:rsidRPr="00BE1CC3">
              <w:rPr>
                <w:strike/>
                <w:color w:val="000000"/>
                <w:sz w:val="18"/>
                <w:szCs w:val="18"/>
                <w:lang w:val="en-CA"/>
              </w:rPr>
              <w:t xml:space="preserve"> are not capable of retaining liquids either the inner packaging or the intermediate packaging shall be rigid. </w:t>
            </w:r>
          </w:p>
          <w:p w14:paraId="3173DE96" w14:textId="31A89FB8" w:rsidR="0014302C" w:rsidRPr="000E4463" w:rsidRDefault="0014302C" w:rsidP="0014302C">
            <w:pPr>
              <w:spacing w:before="60" w:after="60" w:line="240" w:lineRule="auto"/>
              <w:ind w:left="425" w:hanging="337"/>
              <w:jc w:val="both"/>
              <w:rPr>
                <w:color w:val="000000"/>
                <w:sz w:val="18"/>
                <w:szCs w:val="18"/>
              </w:rPr>
            </w:pPr>
            <w:r w:rsidRPr="00BE1CC3">
              <w:rPr>
                <w:strike/>
                <w:color w:val="000000"/>
                <w:sz w:val="18"/>
                <w:szCs w:val="18"/>
                <w:lang w:val="en-CA"/>
              </w:rPr>
              <w:t xml:space="preserve">9.    Where the solid material is saturated and there is the possibility of liquid being released during transport only outer </w:t>
            </w:r>
            <w:proofErr w:type="spellStart"/>
            <w:r w:rsidRPr="00BE1CC3">
              <w:rPr>
                <w:strike/>
                <w:color w:val="000000"/>
                <w:sz w:val="18"/>
                <w:szCs w:val="18"/>
                <w:lang w:val="en-CA"/>
              </w:rPr>
              <w:t>packagings</w:t>
            </w:r>
            <w:proofErr w:type="spellEnd"/>
            <w:r w:rsidRPr="00BE1CC3">
              <w:rPr>
                <w:strike/>
                <w:color w:val="000000"/>
                <w:sz w:val="18"/>
                <w:szCs w:val="18"/>
                <w:lang w:val="en-CA"/>
              </w:rPr>
              <w:t xml:space="preserve"> capable of retaining liquids shall be used.</w:t>
            </w:r>
            <w:r w:rsidRPr="000E4463">
              <w:rPr>
                <w:color w:val="000000"/>
                <w:sz w:val="18"/>
                <w:szCs w:val="18"/>
              </w:rPr>
              <w:tab/>
            </w:r>
          </w:p>
        </w:tc>
      </w:tr>
    </w:tbl>
    <w:p w14:paraId="22BFB9A0" w14:textId="01D75DFE" w:rsidR="0014302C" w:rsidRDefault="00E810CC" w:rsidP="00E810CC">
      <w:pPr>
        <w:pStyle w:val="SingleTxtG"/>
        <w:tabs>
          <w:tab w:val="left" w:pos="3544"/>
        </w:tabs>
        <w:ind w:left="3544" w:hanging="2410"/>
        <w:jc w:val="left"/>
        <w:rPr>
          <w:lang w:val="en-CA"/>
        </w:rPr>
      </w:pPr>
      <w:r w:rsidRPr="007A355F">
        <w:rPr>
          <w:i/>
        </w:rPr>
        <w:lastRenderedPageBreak/>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as amended</w:t>
      </w:r>
      <w:r w:rsidRPr="007A355F">
        <w:rPr>
          <w:i/>
        </w:rPr>
        <w:t>)</w:t>
      </w:r>
    </w:p>
    <w:p w14:paraId="357F2626" w14:textId="36EEE450" w:rsidR="0014302C" w:rsidRPr="000E4463" w:rsidRDefault="0014302C" w:rsidP="0014302C">
      <w:pPr>
        <w:pStyle w:val="SingleTxtG"/>
      </w:pPr>
      <w:bookmarkStart w:id="1" w:name="_GoBack"/>
      <w:bookmarkEnd w:id="1"/>
      <w:r w:rsidRPr="000E4463">
        <w:t>4.1.4.3</w:t>
      </w:r>
      <w:r w:rsidR="00B62F41">
        <w:tab/>
      </w:r>
      <w:r w:rsidRPr="000E4463">
        <w:tab/>
        <w:t>Add the following new packing instruction LP622:</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06120D" w:rsidRPr="0006120D" w14:paraId="2A8267B8" w14:textId="77777777" w:rsidTr="007275E1">
        <w:tc>
          <w:tcPr>
            <w:tcW w:w="855" w:type="dxa"/>
            <w:tcBorders>
              <w:bottom w:val="single" w:sz="4" w:space="0" w:color="000000"/>
            </w:tcBorders>
          </w:tcPr>
          <w:p w14:paraId="29B26570" w14:textId="77777777" w:rsidR="0006120D" w:rsidRPr="0006120D" w:rsidRDefault="0006120D" w:rsidP="007275E1">
            <w:pPr>
              <w:spacing w:before="60" w:after="60" w:line="240" w:lineRule="auto"/>
              <w:rPr>
                <w:b/>
                <w:bCs/>
                <w:color w:val="000000"/>
                <w:sz w:val="18"/>
                <w:szCs w:val="18"/>
                <w:lang w:val="en-CA"/>
              </w:rPr>
            </w:pPr>
            <w:r w:rsidRPr="0006120D">
              <w:rPr>
                <w:b/>
                <w:color w:val="000000"/>
                <w:sz w:val="18"/>
                <w:szCs w:val="18"/>
                <w:lang w:val="en-CA"/>
              </w:rPr>
              <w:t>LP622</w:t>
            </w:r>
          </w:p>
        </w:tc>
        <w:tc>
          <w:tcPr>
            <w:tcW w:w="7794" w:type="dxa"/>
            <w:gridSpan w:val="3"/>
            <w:tcBorders>
              <w:bottom w:val="single" w:sz="4" w:space="0" w:color="000000"/>
            </w:tcBorders>
          </w:tcPr>
          <w:p w14:paraId="3BEA3A47" w14:textId="77777777" w:rsidR="0006120D" w:rsidRPr="0006120D" w:rsidRDefault="0006120D" w:rsidP="007275E1">
            <w:pPr>
              <w:spacing w:before="60" w:after="60" w:line="240" w:lineRule="auto"/>
              <w:jc w:val="center"/>
              <w:rPr>
                <w:b/>
                <w:bCs/>
                <w:color w:val="000000"/>
                <w:sz w:val="18"/>
                <w:szCs w:val="18"/>
                <w:lang w:val="en-CA"/>
              </w:rPr>
            </w:pPr>
            <w:r w:rsidRPr="0006120D">
              <w:rPr>
                <w:b/>
                <w:bCs/>
                <w:color w:val="000000"/>
                <w:sz w:val="18"/>
                <w:szCs w:val="18"/>
                <w:lang w:val="en-CA"/>
              </w:rPr>
              <w:t>PACKING INSTRUCTION</w:t>
            </w:r>
          </w:p>
        </w:tc>
        <w:tc>
          <w:tcPr>
            <w:tcW w:w="994" w:type="dxa"/>
            <w:tcBorders>
              <w:bottom w:val="single" w:sz="4" w:space="0" w:color="000000"/>
            </w:tcBorders>
          </w:tcPr>
          <w:p w14:paraId="23CA7F4D" w14:textId="77777777" w:rsidR="0006120D" w:rsidRPr="0006120D" w:rsidRDefault="0006120D" w:rsidP="007275E1">
            <w:pPr>
              <w:spacing w:before="60" w:after="60" w:line="240" w:lineRule="auto"/>
              <w:rPr>
                <w:b/>
                <w:bCs/>
                <w:color w:val="000000"/>
                <w:sz w:val="18"/>
                <w:szCs w:val="18"/>
                <w:lang w:val="en-CA"/>
              </w:rPr>
            </w:pPr>
            <w:r w:rsidRPr="0006120D">
              <w:rPr>
                <w:b/>
                <w:color w:val="000000"/>
                <w:sz w:val="18"/>
                <w:szCs w:val="18"/>
                <w:lang w:val="en-CA"/>
              </w:rPr>
              <w:t>LP 622</w:t>
            </w:r>
          </w:p>
        </w:tc>
      </w:tr>
      <w:tr w:rsidR="0006120D" w:rsidRPr="0006120D" w14:paraId="74E24D8F" w14:textId="77777777" w:rsidTr="007275E1">
        <w:tc>
          <w:tcPr>
            <w:tcW w:w="9643" w:type="dxa"/>
            <w:gridSpan w:val="5"/>
            <w:tcBorders>
              <w:top w:val="single" w:sz="4" w:space="0" w:color="000000"/>
              <w:bottom w:val="single" w:sz="4" w:space="0" w:color="000000"/>
            </w:tcBorders>
          </w:tcPr>
          <w:p w14:paraId="67D1C0E7"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 xml:space="preserve">This instruction applies </w:t>
            </w:r>
            <w:r w:rsidRPr="0006120D">
              <w:rPr>
                <w:strike/>
                <w:color w:val="000000"/>
                <w:sz w:val="18"/>
                <w:szCs w:val="18"/>
                <w:lang w:val="en-CA"/>
              </w:rPr>
              <w:t>to solid medical or clinical waste assigned</w:t>
            </w:r>
            <w:r w:rsidRPr="0006120D">
              <w:rPr>
                <w:color w:val="000000"/>
                <w:sz w:val="18"/>
                <w:szCs w:val="18"/>
                <w:lang w:val="en-CA"/>
              </w:rPr>
              <w:t xml:space="preserve"> to UN 3549</w:t>
            </w:r>
            <w:r w:rsidRPr="0006120D">
              <w:rPr>
                <w:strike/>
                <w:color w:val="000000"/>
                <w:sz w:val="18"/>
                <w:szCs w:val="18"/>
                <w:lang w:val="en-CA"/>
              </w:rPr>
              <w:t xml:space="preserve"> transported for disposal</w:t>
            </w:r>
            <w:r w:rsidRPr="0006120D">
              <w:rPr>
                <w:color w:val="000000"/>
                <w:sz w:val="18"/>
                <w:szCs w:val="18"/>
                <w:lang w:val="en-CA"/>
              </w:rPr>
              <w:t>.</w:t>
            </w:r>
          </w:p>
        </w:tc>
      </w:tr>
      <w:tr w:rsidR="0006120D" w:rsidRPr="0006120D" w14:paraId="5C64EC73" w14:textId="77777777" w:rsidTr="007275E1">
        <w:tc>
          <w:tcPr>
            <w:tcW w:w="9643" w:type="dxa"/>
            <w:gridSpan w:val="5"/>
            <w:tcBorders>
              <w:top w:val="single" w:sz="4" w:space="0" w:color="000000"/>
              <w:bottom w:val="single" w:sz="4" w:space="0" w:color="000000"/>
            </w:tcBorders>
          </w:tcPr>
          <w:p w14:paraId="28C65984"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 xml:space="preserve">The following </w:t>
            </w:r>
            <w:proofErr w:type="spellStart"/>
            <w:r w:rsidRPr="0006120D">
              <w:rPr>
                <w:color w:val="000000"/>
                <w:sz w:val="18"/>
                <w:szCs w:val="18"/>
                <w:lang w:val="en-CA"/>
              </w:rPr>
              <w:t>packagings</w:t>
            </w:r>
            <w:proofErr w:type="spellEnd"/>
            <w:r w:rsidRPr="0006120D">
              <w:rPr>
                <w:color w:val="000000"/>
                <w:sz w:val="18"/>
                <w:szCs w:val="18"/>
                <w:lang w:val="en-CA"/>
              </w:rPr>
              <w:t xml:space="preserve"> are authorized provided the general provisions of </w:t>
            </w:r>
            <w:r w:rsidRPr="0006120D">
              <w:rPr>
                <w:b/>
                <w:color w:val="000000"/>
                <w:sz w:val="18"/>
                <w:szCs w:val="18"/>
                <w:lang w:val="en-CA"/>
              </w:rPr>
              <w:t xml:space="preserve">4.1.1 </w:t>
            </w:r>
            <w:r w:rsidRPr="0006120D">
              <w:rPr>
                <w:color w:val="000000"/>
                <w:sz w:val="18"/>
                <w:szCs w:val="18"/>
                <w:lang w:val="en-CA"/>
              </w:rPr>
              <w:t xml:space="preserve">and </w:t>
            </w:r>
            <w:r w:rsidRPr="0006120D">
              <w:rPr>
                <w:b/>
                <w:color w:val="000000"/>
                <w:sz w:val="18"/>
                <w:szCs w:val="18"/>
                <w:lang w:val="en-CA"/>
              </w:rPr>
              <w:t xml:space="preserve">4.1.3 </w:t>
            </w:r>
            <w:r w:rsidRPr="0006120D">
              <w:rPr>
                <w:color w:val="000000"/>
                <w:sz w:val="18"/>
                <w:szCs w:val="18"/>
                <w:lang w:val="en-CA"/>
              </w:rPr>
              <w:t>are met:</w:t>
            </w:r>
          </w:p>
        </w:tc>
      </w:tr>
      <w:tr w:rsidR="0006120D" w:rsidRPr="0006120D" w14:paraId="62395E81" w14:textId="77777777" w:rsidTr="007275E1">
        <w:tc>
          <w:tcPr>
            <w:tcW w:w="3214" w:type="dxa"/>
            <w:gridSpan w:val="2"/>
            <w:tcBorders>
              <w:top w:val="single" w:sz="4" w:space="0" w:color="000000"/>
              <w:bottom w:val="single" w:sz="4" w:space="0" w:color="000000"/>
              <w:right w:val="single" w:sz="4" w:space="0" w:color="auto"/>
            </w:tcBorders>
          </w:tcPr>
          <w:p w14:paraId="26CFED44" w14:textId="77777777" w:rsidR="0006120D" w:rsidRPr="0006120D" w:rsidRDefault="0006120D" w:rsidP="007275E1">
            <w:pPr>
              <w:spacing w:before="60" w:after="60" w:line="240" w:lineRule="auto"/>
              <w:rPr>
                <w:b/>
                <w:color w:val="000000"/>
                <w:sz w:val="18"/>
                <w:szCs w:val="18"/>
                <w:lang w:val="en-CA"/>
              </w:rPr>
            </w:pPr>
            <w:r w:rsidRPr="0006120D">
              <w:rPr>
                <w:b/>
                <w:color w:val="000000"/>
                <w:sz w:val="18"/>
                <w:szCs w:val="18"/>
                <w:lang w:val="en-CA"/>
              </w:rPr>
              <w:t xml:space="preserve">Inner </w:t>
            </w:r>
            <w:proofErr w:type="spellStart"/>
            <w:r w:rsidRPr="0006120D">
              <w:rPr>
                <w:b/>
                <w:color w:val="000000"/>
                <w:sz w:val="18"/>
                <w:szCs w:val="18"/>
                <w:lang w:val="en-CA"/>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11CE1C5A" w14:textId="77777777" w:rsidR="0006120D" w:rsidRPr="0006120D" w:rsidRDefault="0006120D" w:rsidP="007275E1">
            <w:pPr>
              <w:spacing w:before="60" w:after="60" w:line="240" w:lineRule="auto"/>
              <w:rPr>
                <w:b/>
                <w:color w:val="000000"/>
                <w:sz w:val="18"/>
                <w:szCs w:val="18"/>
                <w:lang w:val="en-CA"/>
              </w:rPr>
            </w:pPr>
            <w:r w:rsidRPr="0006120D">
              <w:rPr>
                <w:b/>
                <w:color w:val="000000"/>
                <w:sz w:val="18"/>
                <w:szCs w:val="18"/>
                <w:lang w:val="en-CA"/>
              </w:rPr>
              <w:t xml:space="preserve">Intermediate </w:t>
            </w:r>
            <w:proofErr w:type="spellStart"/>
            <w:r w:rsidRPr="0006120D">
              <w:rPr>
                <w:b/>
                <w:color w:val="000000"/>
                <w:sz w:val="18"/>
                <w:szCs w:val="18"/>
                <w:lang w:val="en-CA"/>
              </w:rPr>
              <w:t>packagings</w:t>
            </w:r>
            <w:proofErr w:type="spellEnd"/>
          </w:p>
        </w:tc>
        <w:tc>
          <w:tcPr>
            <w:tcW w:w="3215" w:type="dxa"/>
            <w:gridSpan w:val="2"/>
            <w:tcBorders>
              <w:top w:val="single" w:sz="4" w:space="0" w:color="000000"/>
              <w:left w:val="single" w:sz="4" w:space="0" w:color="auto"/>
              <w:bottom w:val="single" w:sz="4" w:space="0" w:color="000000"/>
            </w:tcBorders>
          </w:tcPr>
          <w:p w14:paraId="2B226996" w14:textId="77777777" w:rsidR="0006120D" w:rsidRPr="0006120D" w:rsidRDefault="0006120D" w:rsidP="007275E1">
            <w:pPr>
              <w:spacing w:before="60" w:after="60" w:line="240" w:lineRule="auto"/>
              <w:rPr>
                <w:b/>
                <w:color w:val="000000"/>
                <w:sz w:val="18"/>
                <w:szCs w:val="18"/>
                <w:lang w:val="en-CA"/>
              </w:rPr>
            </w:pPr>
            <w:r w:rsidRPr="0006120D">
              <w:rPr>
                <w:b/>
                <w:color w:val="000000"/>
                <w:sz w:val="18"/>
                <w:szCs w:val="18"/>
                <w:lang w:val="en-CA"/>
              </w:rPr>
              <w:t xml:space="preserve">Outer </w:t>
            </w:r>
            <w:proofErr w:type="spellStart"/>
            <w:r w:rsidRPr="0006120D">
              <w:rPr>
                <w:b/>
                <w:color w:val="000000"/>
                <w:sz w:val="18"/>
                <w:szCs w:val="18"/>
                <w:lang w:val="en-CA"/>
              </w:rPr>
              <w:t>packagings</w:t>
            </w:r>
            <w:proofErr w:type="spellEnd"/>
          </w:p>
        </w:tc>
      </w:tr>
      <w:tr w:rsidR="0006120D" w:rsidRPr="0006120D" w14:paraId="29BC8DF2" w14:textId="77777777" w:rsidTr="007275E1">
        <w:trPr>
          <w:trHeight w:val="1394"/>
        </w:trPr>
        <w:tc>
          <w:tcPr>
            <w:tcW w:w="3214" w:type="dxa"/>
            <w:gridSpan w:val="2"/>
            <w:tcBorders>
              <w:top w:val="single" w:sz="4" w:space="0" w:color="000000"/>
              <w:bottom w:val="single" w:sz="4" w:space="0" w:color="000000"/>
              <w:right w:val="single" w:sz="4" w:space="0" w:color="auto"/>
            </w:tcBorders>
          </w:tcPr>
          <w:p w14:paraId="4DEB71D9"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metal</w:t>
            </w:r>
          </w:p>
          <w:p w14:paraId="5C7B7CC1"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plastics</w:t>
            </w:r>
          </w:p>
        </w:tc>
        <w:tc>
          <w:tcPr>
            <w:tcW w:w="3214" w:type="dxa"/>
            <w:tcBorders>
              <w:top w:val="single" w:sz="4" w:space="0" w:color="000000"/>
              <w:left w:val="single" w:sz="4" w:space="0" w:color="auto"/>
              <w:bottom w:val="single" w:sz="4" w:space="0" w:color="000000"/>
              <w:right w:val="single" w:sz="4" w:space="0" w:color="auto"/>
            </w:tcBorders>
          </w:tcPr>
          <w:p w14:paraId="086DD9AC"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metal</w:t>
            </w:r>
          </w:p>
          <w:p w14:paraId="794461FD"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plastics</w:t>
            </w:r>
          </w:p>
        </w:tc>
        <w:tc>
          <w:tcPr>
            <w:tcW w:w="3215" w:type="dxa"/>
            <w:gridSpan w:val="2"/>
            <w:tcBorders>
              <w:top w:val="single" w:sz="4" w:space="0" w:color="000000"/>
              <w:left w:val="single" w:sz="4" w:space="0" w:color="auto"/>
              <w:bottom w:val="single" w:sz="4" w:space="0" w:color="000000"/>
            </w:tcBorders>
          </w:tcPr>
          <w:p w14:paraId="4F702431"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steel (50A)</w:t>
            </w:r>
          </w:p>
          <w:p w14:paraId="1C293A41"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aluminium (50B)</w:t>
            </w:r>
          </w:p>
          <w:p w14:paraId="74AC89E8"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plywood (50D)</w:t>
            </w:r>
          </w:p>
          <w:p w14:paraId="1A336F43"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fibreboard (50G)</w:t>
            </w:r>
          </w:p>
          <w:p w14:paraId="4240190F"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other metal (50N)</w:t>
            </w:r>
          </w:p>
          <w:p w14:paraId="300E2560"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plastics (50H)</w:t>
            </w:r>
          </w:p>
        </w:tc>
      </w:tr>
      <w:tr w:rsidR="0006120D" w:rsidRPr="0006120D" w14:paraId="7122AAEA" w14:textId="77777777" w:rsidTr="007275E1">
        <w:tc>
          <w:tcPr>
            <w:tcW w:w="9643" w:type="dxa"/>
            <w:gridSpan w:val="5"/>
            <w:tcBorders>
              <w:top w:val="single" w:sz="4" w:space="0" w:color="000000"/>
              <w:bottom w:val="single" w:sz="4" w:space="0" w:color="000000"/>
            </w:tcBorders>
          </w:tcPr>
          <w:p w14:paraId="419E4DFD" w14:textId="77777777" w:rsidR="0006120D" w:rsidRPr="0006120D" w:rsidRDefault="0006120D" w:rsidP="007275E1">
            <w:pPr>
              <w:spacing w:before="60" w:after="60" w:line="240" w:lineRule="auto"/>
              <w:rPr>
                <w:color w:val="000000"/>
                <w:sz w:val="18"/>
                <w:szCs w:val="18"/>
                <w:lang w:val="en-CA"/>
              </w:rPr>
            </w:pPr>
            <w:r w:rsidRPr="0006120D">
              <w:rPr>
                <w:color w:val="000000"/>
                <w:sz w:val="18"/>
                <w:szCs w:val="18"/>
                <w:lang w:val="en-CA"/>
              </w:rPr>
              <w:t xml:space="preserve">The packaging shall conform to the packing group I performance level for solids. </w:t>
            </w:r>
          </w:p>
        </w:tc>
      </w:tr>
      <w:tr w:rsidR="0006120D" w:rsidRPr="0006120D" w14:paraId="5D3E0DA5" w14:textId="77777777" w:rsidTr="007275E1">
        <w:tc>
          <w:tcPr>
            <w:tcW w:w="9643" w:type="dxa"/>
            <w:gridSpan w:val="5"/>
            <w:tcBorders>
              <w:bottom w:val="single" w:sz="4" w:space="0" w:color="000000"/>
            </w:tcBorders>
          </w:tcPr>
          <w:p w14:paraId="5A03C233" w14:textId="77777777" w:rsidR="0006120D" w:rsidRPr="0006120D" w:rsidRDefault="0006120D" w:rsidP="007275E1">
            <w:pPr>
              <w:spacing w:before="60" w:after="60" w:line="240" w:lineRule="auto"/>
              <w:rPr>
                <w:color w:val="000000"/>
                <w:sz w:val="18"/>
                <w:szCs w:val="18"/>
                <w:lang w:val="en-CA"/>
              </w:rPr>
            </w:pPr>
            <w:r w:rsidRPr="0006120D">
              <w:rPr>
                <w:b/>
                <w:color w:val="000000"/>
                <w:sz w:val="18"/>
                <w:szCs w:val="18"/>
                <w:lang w:val="en-CA"/>
              </w:rPr>
              <w:t>Additional requirement</w:t>
            </w:r>
            <w:r w:rsidRPr="0006120D">
              <w:rPr>
                <w:color w:val="000000"/>
                <w:sz w:val="18"/>
                <w:szCs w:val="18"/>
                <w:lang w:val="en-CA"/>
              </w:rPr>
              <w:t>:</w:t>
            </w:r>
          </w:p>
        </w:tc>
      </w:tr>
      <w:tr w:rsidR="0006120D" w:rsidRPr="0006120D" w14:paraId="5E82090A" w14:textId="77777777" w:rsidTr="007275E1">
        <w:trPr>
          <w:trHeight w:val="244"/>
        </w:trPr>
        <w:tc>
          <w:tcPr>
            <w:tcW w:w="9643" w:type="dxa"/>
            <w:gridSpan w:val="5"/>
            <w:tcBorders>
              <w:top w:val="single" w:sz="4" w:space="0" w:color="000000"/>
              <w:bottom w:val="single" w:sz="4" w:space="0" w:color="auto"/>
            </w:tcBorders>
            <w:vAlign w:val="center"/>
          </w:tcPr>
          <w:p w14:paraId="309E5B18"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1.</w:t>
            </w:r>
            <w:r w:rsidRPr="0006120D">
              <w:rPr>
                <w:color w:val="000000"/>
                <w:sz w:val="18"/>
                <w:szCs w:val="18"/>
                <w:lang w:val="en-CA"/>
              </w:rPr>
              <w:tab/>
              <w:t xml:space="preserve">Fragile articles shall be contained in either a rigid inner packaging or a rigid intermediate </w:t>
            </w:r>
            <w:proofErr w:type="spellStart"/>
            <w:r w:rsidRPr="0006120D">
              <w:rPr>
                <w:color w:val="000000"/>
                <w:sz w:val="18"/>
                <w:szCs w:val="18"/>
                <w:lang w:val="en-CA"/>
              </w:rPr>
              <w:t>packagings</w:t>
            </w:r>
            <w:proofErr w:type="spellEnd"/>
            <w:r w:rsidRPr="0006120D">
              <w:rPr>
                <w:color w:val="000000"/>
                <w:sz w:val="18"/>
                <w:szCs w:val="18"/>
                <w:lang w:val="en-CA"/>
              </w:rPr>
              <w:t>.</w:t>
            </w:r>
          </w:p>
          <w:p w14:paraId="46196DA0"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2.</w:t>
            </w:r>
            <w:r w:rsidRPr="0006120D">
              <w:rPr>
                <w:color w:val="000000"/>
                <w:sz w:val="18"/>
                <w:szCs w:val="18"/>
                <w:lang w:val="en-CA"/>
              </w:rPr>
              <w:tab/>
              <w:t xml:space="preserve">Inner </w:t>
            </w:r>
            <w:proofErr w:type="spellStart"/>
            <w:r w:rsidRPr="0006120D">
              <w:rPr>
                <w:color w:val="000000"/>
                <w:sz w:val="18"/>
                <w:szCs w:val="18"/>
                <w:lang w:val="en-CA"/>
              </w:rPr>
              <w:t>packagings</w:t>
            </w:r>
            <w:proofErr w:type="spellEnd"/>
            <w:r w:rsidRPr="0006120D">
              <w:rPr>
                <w:color w:val="000000"/>
                <w:sz w:val="18"/>
                <w:szCs w:val="18"/>
                <w:lang w:val="en-CA"/>
              </w:rPr>
              <w:t xml:space="preserve"> containing sharps objects such as broken glass and needles shall be rigid and resistant to puncture.</w:t>
            </w:r>
          </w:p>
          <w:p w14:paraId="588F7F05"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3.</w:t>
            </w:r>
            <w:r w:rsidRPr="0006120D">
              <w:rPr>
                <w:color w:val="000000"/>
                <w:sz w:val="18"/>
                <w:szCs w:val="18"/>
                <w:lang w:val="en-CA"/>
              </w:rPr>
              <w:tab/>
              <w:t>The inner packaging and the intermediate packaging shall be capable of retaining liquids.</w:t>
            </w:r>
          </w:p>
          <w:p w14:paraId="1408D23D"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4.</w:t>
            </w:r>
            <w:r w:rsidRPr="0006120D">
              <w:rPr>
                <w:color w:val="000000"/>
                <w:sz w:val="18"/>
                <w:szCs w:val="18"/>
                <w:lang w:val="en-CA"/>
              </w:rPr>
              <w:tab/>
              <w:t xml:space="preserve">The inner packaging and/or the intermediate packaging may be flexible.  When flexible </w:t>
            </w:r>
            <w:proofErr w:type="spellStart"/>
            <w:r w:rsidRPr="0006120D">
              <w:rPr>
                <w:color w:val="000000"/>
                <w:sz w:val="18"/>
                <w:szCs w:val="18"/>
                <w:lang w:val="en-CA"/>
              </w:rPr>
              <w:t>packagings</w:t>
            </w:r>
            <w:proofErr w:type="spellEnd"/>
            <w:r w:rsidRPr="0006120D">
              <w:rPr>
                <w:color w:val="000000"/>
                <w:sz w:val="18"/>
                <w:szCs w:val="18"/>
                <w:lang w:val="en-CA"/>
              </w:rPr>
              <w:t xml:space="preserve"> are used, they shall be capable of passing the </w:t>
            </w:r>
            <w:r w:rsidRPr="0006120D">
              <w:rPr>
                <w:strike/>
                <w:color w:val="000000"/>
                <w:sz w:val="18"/>
                <w:szCs w:val="18"/>
                <w:lang w:val="en-CA"/>
              </w:rPr>
              <w:t>tests for tear and</w:t>
            </w:r>
            <w:r w:rsidRPr="0006120D">
              <w:rPr>
                <w:color w:val="000000"/>
                <w:sz w:val="18"/>
                <w:szCs w:val="18"/>
                <w:lang w:val="en-CA"/>
              </w:rPr>
              <w:t xml:space="preserve"> impact resistance </w:t>
            </w:r>
            <w:r w:rsidRPr="0006120D">
              <w:rPr>
                <w:sz w:val="18"/>
                <w:szCs w:val="18"/>
                <w:u w:val="single"/>
                <w:lang w:val="en-CA"/>
              </w:rPr>
              <w:t>test to at least 165g</w:t>
            </w:r>
            <w:r w:rsidRPr="0006120D">
              <w:rPr>
                <w:sz w:val="18"/>
                <w:szCs w:val="18"/>
                <w:lang w:val="en-CA"/>
              </w:rPr>
              <w:t xml:space="preserve"> </w:t>
            </w:r>
            <w:r w:rsidRPr="0006120D">
              <w:rPr>
                <w:color w:val="000000"/>
                <w:sz w:val="18"/>
                <w:szCs w:val="18"/>
                <w:lang w:val="en-CA"/>
              </w:rPr>
              <w:t xml:space="preserve">according to ISO 7765-1:1988 “Plastics film and sheeting – Determination of impact resistance by the free-falling dart method – Part 1: Staircase methods” and </w:t>
            </w:r>
            <w:r w:rsidRPr="0006120D">
              <w:rPr>
                <w:sz w:val="18"/>
                <w:szCs w:val="18"/>
                <w:u w:val="single"/>
                <w:lang w:val="en-CA"/>
              </w:rPr>
              <w:t>the tear resistance test to at least 480g in both parallel and perpendicular planes with respect to the length of the bag in accordance</w:t>
            </w:r>
            <w:r w:rsidRPr="0006120D">
              <w:rPr>
                <w:sz w:val="18"/>
                <w:szCs w:val="18"/>
                <w:lang w:val="en-CA"/>
              </w:rPr>
              <w:t xml:space="preserve"> </w:t>
            </w:r>
            <w:r w:rsidRPr="0006120D">
              <w:rPr>
                <w:color w:val="000000"/>
                <w:sz w:val="18"/>
                <w:szCs w:val="18"/>
                <w:lang w:val="en-CA"/>
              </w:rPr>
              <w:t xml:space="preserve">with ISO 6383-2:1983 “Plastics – Film and sheeting – Determination of tear resistance – Part 2: Elmendorf method”.  </w:t>
            </w:r>
            <w:r w:rsidRPr="0006120D">
              <w:rPr>
                <w:strike/>
                <w:color w:val="000000"/>
                <w:sz w:val="18"/>
                <w:szCs w:val="18"/>
                <w:lang w:val="en-CA"/>
              </w:rPr>
              <w:t xml:space="preserve">Each bag shall have an impact resistance of at least 165g and a tear resistance of at least 480g in both parallel and perpendicular planes with respect to the length of the bag.  </w:t>
            </w:r>
            <w:r w:rsidRPr="0006120D">
              <w:rPr>
                <w:color w:val="000000"/>
                <w:sz w:val="18"/>
                <w:szCs w:val="18"/>
                <w:lang w:val="en-CA"/>
              </w:rPr>
              <w:t xml:space="preserve">The maximum net mass of each </w:t>
            </w:r>
            <w:r w:rsidRPr="0006120D">
              <w:rPr>
                <w:sz w:val="18"/>
                <w:szCs w:val="18"/>
                <w:u w:val="single"/>
                <w:lang w:val="en-CA"/>
              </w:rPr>
              <w:t>flexible inner packaging</w:t>
            </w:r>
            <w:r w:rsidRPr="0006120D">
              <w:rPr>
                <w:sz w:val="18"/>
                <w:szCs w:val="18"/>
                <w:lang w:val="en-CA"/>
              </w:rPr>
              <w:t xml:space="preserve"> </w:t>
            </w:r>
            <w:r w:rsidRPr="0006120D">
              <w:rPr>
                <w:strike/>
                <w:color w:val="000000"/>
                <w:sz w:val="18"/>
                <w:szCs w:val="18"/>
                <w:lang w:val="en-CA"/>
              </w:rPr>
              <w:t>plastic bag</w:t>
            </w:r>
            <w:r w:rsidRPr="0006120D">
              <w:rPr>
                <w:color w:val="000000"/>
                <w:sz w:val="18"/>
                <w:szCs w:val="18"/>
                <w:lang w:val="en-CA"/>
              </w:rPr>
              <w:t xml:space="preserve"> shall be 30kg.</w:t>
            </w:r>
          </w:p>
          <w:p w14:paraId="31762575"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5.</w:t>
            </w:r>
            <w:r w:rsidRPr="0006120D">
              <w:rPr>
                <w:color w:val="000000"/>
                <w:sz w:val="18"/>
                <w:szCs w:val="18"/>
                <w:lang w:val="en-CA"/>
              </w:rPr>
              <w:tab/>
              <w:t>Each flexible intermediate packaging shall contain only one inner packaging.</w:t>
            </w:r>
          </w:p>
          <w:p w14:paraId="1C87D54B" w14:textId="77777777" w:rsidR="0006120D" w:rsidRPr="0006120D" w:rsidRDefault="0006120D" w:rsidP="007275E1">
            <w:pPr>
              <w:spacing w:before="60" w:after="60" w:line="240" w:lineRule="auto"/>
              <w:ind w:left="372" w:hanging="284"/>
              <w:rPr>
                <w:color w:val="000000"/>
                <w:sz w:val="18"/>
                <w:szCs w:val="18"/>
                <w:lang w:val="en-CA"/>
              </w:rPr>
            </w:pPr>
            <w:r w:rsidRPr="0006120D">
              <w:rPr>
                <w:color w:val="000000"/>
                <w:sz w:val="18"/>
                <w:szCs w:val="18"/>
                <w:lang w:val="en-CA"/>
              </w:rPr>
              <w:t>6.</w:t>
            </w:r>
            <w:r w:rsidRPr="0006120D">
              <w:rPr>
                <w:color w:val="000000"/>
                <w:sz w:val="18"/>
                <w:szCs w:val="18"/>
                <w:lang w:val="en-CA"/>
              </w:rPr>
              <w:tab/>
              <w:t xml:space="preserve">Inner </w:t>
            </w:r>
            <w:proofErr w:type="spellStart"/>
            <w:r w:rsidRPr="0006120D">
              <w:rPr>
                <w:color w:val="000000"/>
                <w:sz w:val="18"/>
                <w:szCs w:val="18"/>
                <w:lang w:val="en-CA"/>
              </w:rPr>
              <w:t>packagings</w:t>
            </w:r>
            <w:proofErr w:type="spellEnd"/>
            <w:r w:rsidRPr="0006120D">
              <w:rPr>
                <w:color w:val="000000"/>
                <w:sz w:val="18"/>
                <w:szCs w:val="18"/>
                <w:lang w:val="en-CA"/>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14:paraId="220E6548" w14:textId="77777777" w:rsidR="0006120D" w:rsidRPr="0006120D" w:rsidRDefault="0006120D" w:rsidP="007275E1">
            <w:pPr>
              <w:ind w:left="425" w:right="810" w:hanging="360"/>
              <w:rPr>
                <w:sz w:val="18"/>
                <w:szCs w:val="18"/>
              </w:rPr>
            </w:pPr>
            <w:r w:rsidRPr="0006120D">
              <w:rPr>
                <w:sz w:val="18"/>
                <w:szCs w:val="18"/>
                <w:lang w:val="en-CA"/>
              </w:rPr>
              <w:t xml:space="preserve">7.   </w:t>
            </w:r>
            <w:r w:rsidRPr="0006120D">
              <w:rPr>
                <w:sz w:val="18"/>
                <w:szCs w:val="18"/>
                <w:u w:val="single"/>
                <w:lang w:val="en-CA"/>
              </w:rPr>
              <w:t xml:space="preserve">Plywood large </w:t>
            </w:r>
            <w:proofErr w:type="spellStart"/>
            <w:r w:rsidRPr="0006120D">
              <w:rPr>
                <w:sz w:val="18"/>
                <w:szCs w:val="18"/>
                <w:u w:val="single"/>
                <w:lang w:val="en-CA"/>
              </w:rPr>
              <w:t>packagings</w:t>
            </w:r>
            <w:proofErr w:type="spellEnd"/>
            <w:r w:rsidRPr="0006120D">
              <w:rPr>
                <w:sz w:val="18"/>
                <w:szCs w:val="18"/>
                <w:u w:val="single"/>
                <w:lang w:val="en-CA"/>
              </w:rPr>
              <w:t xml:space="preserve"> (50D) and fibreboard large </w:t>
            </w:r>
            <w:proofErr w:type="spellStart"/>
            <w:r w:rsidRPr="0006120D">
              <w:rPr>
                <w:sz w:val="18"/>
                <w:szCs w:val="18"/>
                <w:u w:val="single"/>
                <w:lang w:val="en-CA"/>
              </w:rPr>
              <w:t>packagings</w:t>
            </w:r>
            <w:proofErr w:type="spellEnd"/>
            <w:r w:rsidRPr="0006120D">
              <w:rPr>
                <w:sz w:val="18"/>
                <w:szCs w:val="18"/>
                <w:u w:val="single"/>
                <w:lang w:val="en-CA"/>
              </w:rPr>
              <w:t xml:space="preserve"> (50G) outer </w:t>
            </w:r>
            <w:proofErr w:type="spellStart"/>
            <w:r w:rsidRPr="0006120D">
              <w:rPr>
                <w:sz w:val="18"/>
                <w:szCs w:val="18"/>
                <w:u w:val="single"/>
                <w:lang w:val="en-CA"/>
              </w:rPr>
              <w:t>packagings</w:t>
            </w:r>
            <w:proofErr w:type="spellEnd"/>
            <w:r w:rsidRPr="0006120D">
              <w:rPr>
                <w:sz w:val="18"/>
                <w:szCs w:val="18"/>
                <w:u w:val="single"/>
                <w:lang w:val="en-CA"/>
              </w:rPr>
              <w:t xml:space="preserve"> shall be made capable of retaining liquids with the use of inner liners or bags.  Intermediate </w:t>
            </w:r>
            <w:proofErr w:type="spellStart"/>
            <w:r w:rsidRPr="0006120D">
              <w:rPr>
                <w:sz w:val="18"/>
                <w:szCs w:val="18"/>
                <w:u w:val="single"/>
                <w:lang w:val="en-CA"/>
              </w:rPr>
              <w:t>packagings</w:t>
            </w:r>
            <w:proofErr w:type="spellEnd"/>
            <w:r w:rsidRPr="0006120D">
              <w:rPr>
                <w:sz w:val="18"/>
                <w:szCs w:val="18"/>
                <w:u w:val="single"/>
                <w:lang w:val="en-CA"/>
              </w:rPr>
              <w:t xml:space="preserve"> shall not perform this function.</w:t>
            </w:r>
          </w:p>
          <w:p w14:paraId="1D503621" w14:textId="4E6B22DA" w:rsidR="0006120D" w:rsidRPr="0006120D" w:rsidRDefault="00B62F41" w:rsidP="007275E1">
            <w:pPr>
              <w:tabs>
                <w:tab w:val="left" w:pos="425"/>
              </w:tabs>
              <w:spacing w:before="60" w:after="60" w:line="240" w:lineRule="auto"/>
              <w:ind w:left="425" w:hanging="337"/>
              <w:rPr>
                <w:strike/>
                <w:color w:val="000000"/>
                <w:sz w:val="18"/>
                <w:szCs w:val="18"/>
                <w:lang w:val="en-CA"/>
              </w:rPr>
            </w:pPr>
            <w:r>
              <w:rPr>
                <w:strike/>
                <w:color w:val="000000"/>
                <w:sz w:val="18"/>
                <w:szCs w:val="18"/>
                <w:lang w:val="en-CA"/>
              </w:rPr>
              <w:t>7</w:t>
            </w:r>
            <w:r w:rsidR="0006120D" w:rsidRPr="0006120D">
              <w:rPr>
                <w:strike/>
                <w:color w:val="000000"/>
                <w:sz w:val="18"/>
                <w:szCs w:val="18"/>
                <w:lang w:val="en-CA"/>
              </w:rPr>
              <w:t xml:space="preserve">.    When outer </w:t>
            </w:r>
            <w:proofErr w:type="spellStart"/>
            <w:r w:rsidR="0006120D" w:rsidRPr="0006120D">
              <w:rPr>
                <w:strike/>
                <w:color w:val="000000"/>
                <w:sz w:val="18"/>
                <w:szCs w:val="18"/>
                <w:lang w:val="en-CA"/>
              </w:rPr>
              <w:t>packagings</w:t>
            </w:r>
            <w:proofErr w:type="spellEnd"/>
            <w:r w:rsidR="0006120D" w:rsidRPr="0006120D">
              <w:rPr>
                <w:strike/>
                <w:color w:val="000000"/>
                <w:sz w:val="18"/>
                <w:szCs w:val="18"/>
                <w:lang w:val="en-CA"/>
              </w:rPr>
              <w:t xml:space="preserve"> are not capable of retaining liquids either the inner packaging or the intermediate packaging shall be rigid. </w:t>
            </w:r>
          </w:p>
          <w:p w14:paraId="14962123" w14:textId="7F24EFAA" w:rsidR="0006120D" w:rsidRPr="0006120D" w:rsidRDefault="00B62F41" w:rsidP="0014302C">
            <w:pPr>
              <w:spacing w:before="60" w:after="60" w:line="240" w:lineRule="auto"/>
              <w:ind w:left="425" w:hanging="337"/>
              <w:rPr>
                <w:color w:val="000000"/>
                <w:sz w:val="18"/>
                <w:szCs w:val="18"/>
              </w:rPr>
            </w:pPr>
            <w:r>
              <w:rPr>
                <w:strike/>
                <w:color w:val="000000"/>
                <w:sz w:val="18"/>
                <w:szCs w:val="18"/>
                <w:lang w:val="en-CA"/>
              </w:rPr>
              <w:t>8</w:t>
            </w:r>
            <w:r w:rsidR="0006120D" w:rsidRPr="0006120D">
              <w:rPr>
                <w:strike/>
                <w:color w:val="000000"/>
                <w:sz w:val="18"/>
                <w:szCs w:val="18"/>
                <w:lang w:val="en-CA"/>
              </w:rPr>
              <w:t xml:space="preserve">.    Where the solid material is saturated and there is the possibility of liquid being released during transport only outer </w:t>
            </w:r>
            <w:proofErr w:type="spellStart"/>
            <w:r w:rsidR="0006120D" w:rsidRPr="0006120D">
              <w:rPr>
                <w:strike/>
                <w:color w:val="000000"/>
                <w:sz w:val="18"/>
                <w:szCs w:val="18"/>
                <w:lang w:val="en-CA"/>
              </w:rPr>
              <w:t>packagings</w:t>
            </w:r>
            <w:proofErr w:type="spellEnd"/>
            <w:r w:rsidR="0006120D" w:rsidRPr="0006120D">
              <w:rPr>
                <w:strike/>
                <w:color w:val="000000"/>
                <w:sz w:val="18"/>
                <w:szCs w:val="18"/>
                <w:lang w:val="en-CA"/>
              </w:rPr>
              <w:t xml:space="preserve"> capable of retaining liquids shall be used.</w:t>
            </w:r>
          </w:p>
        </w:tc>
      </w:tr>
    </w:tbl>
    <w:p w14:paraId="2AF610C3" w14:textId="16D83114" w:rsidR="0014302C" w:rsidRPr="0014302C" w:rsidRDefault="0006120D" w:rsidP="00E810CC">
      <w:pPr>
        <w:pStyle w:val="SingleTxtG"/>
        <w:jc w:val="left"/>
        <w:rPr>
          <w:b/>
          <w:lang w:val="en-CA"/>
        </w:rPr>
      </w:pPr>
      <w:r>
        <w:rPr>
          <w:lang w:val="en-CA"/>
        </w:rPr>
        <w:tab/>
      </w:r>
      <w:r w:rsidR="00E810CC" w:rsidRPr="007A355F">
        <w:rPr>
          <w:i/>
        </w:rPr>
        <w:t>(Ref</w:t>
      </w:r>
      <w:r w:rsidR="00E810CC">
        <w:rPr>
          <w:i/>
        </w:rPr>
        <w:t>erence d</w:t>
      </w:r>
      <w:r w:rsidR="00E810CC" w:rsidRPr="007A355F">
        <w:rPr>
          <w:i/>
        </w:rPr>
        <w:t>oc</w:t>
      </w:r>
      <w:r w:rsidR="00E810CC">
        <w:rPr>
          <w:i/>
        </w:rPr>
        <w:t>ument</w:t>
      </w:r>
      <w:r w:rsidR="00E810CC" w:rsidRPr="007A355F">
        <w:rPr>
          <w:i/>
        </w:rPr>
        <w:t xml:space="preserve">: </w:t>
      </w:r>
      <w:r w:rsidR="00E810CC">
        <w:rPr>
          <w:i/>
        </w:rPr>
        <w:t xml:space="preserve">Proposal in </w:t>
      </w:r>
      <w:r w:rsidR="00E810CC" w:rsidRPr="007A355F">
        <w:rPr>
          <w:i/>
        </w:rPr>
        <w:t>ST/SG/AC.10/C.3/102/Add.1</w:t>
      </w:r>
      <w:r w:rsidR="00E810CC">
        <w:rPr>
          <w:i/>
        </w:rPr>
        <w:t>, Annex II, as amended</w:t>
      </w:r>
      <w:r w:rsidR="00E810CC" w:rsidRPr="007A355F">
        <w:rPr>
          <w:i/>
        </w:rPr>
        <w:t>)</w:t>
      </w:r>
    </w:p>
    <w:p w14:paraId="2BAE033F" w14:textId="19ADFEE4" w:rsidR="0006120D" w:rsidRPr="007669BF" w:rsidRDefault="0014302C" w:rsidP="00EB7AF8">
      <w:pPr>
        <w:pStyle w:val="H1G"/>
        <w:rPr>
          <w:lang w:val="en-CA"/>
        </w:rPr>
      </w:pPr>
      <w:r>
        <w:rPr>
          <w:lang w:val="en-CA"/>
        </w:rPr>
        <w:tab/>
      </w:r>
      <w:r>
        <w:rPr>
          <w:lang w:val="en-CA"/>
        </w:rPr>
        <w:tab/>
      </w:r>
      <w:r w:rsidR="0006120D" w:rsidRPr="007669BF">
        <w:rPr>
          <w:lang w:val="en-CA"/>
        </w:rPr>
        <w:t>Chapter 6.1</w:t>
      </w:r>
    </w:p>
    <w:p w14:paraId="1F20B6FD" w14:textId="4D1E9886" w:rsidR="0014302C" w:rsidRDefault="0014302C" w:rsidP="00EB7AF8">
      <w:pPr>
        <w:pStyle w:val="SingleTxtG"/>
        <w:keepNext/>
        <w:keepLines/>
      </w:pPr>
      <w:r w:rsidRPr="000E4463">
        <w:t>6.1.1.1 (e)</w:t>
      </w:r>
      <w:r w:rsidRPr="000E4463">
        <w:tab/>
        <w:t>At the end, add “except for UN 3549”.</w:t>
      </w:r>
    </w:p>
    <w:p w14:paraId="4EBD8D29" w14:textId="77777777" w:rsidR="00E810CC" w:rsidRPr="0014302C" w:rsidRDefault="00E810CC" w:rsidP="00E810CC">
      <w:pPr>
        <w:pStyle w:val="SingleTxtG"/>
        <w:jc w:val="left"/>
        <w:rPr>
          <w:b/>
          <w:lang w:val="en-CA"/>
        </w:rPr>
      </w:pPr>
      <w:r>
        <w:rPr>
          <w:lang w:val="en-CA"/>
        </w:rPr>
        <w:tab/>
      </w: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40660218" w14:textId="7912D970" w:rsidR="0006120D" w:rsidRPr="007669BF" w:rsidRDefault="0006120D" w:rsidP="0006120D">
      <w:pPr>
        <w:pStyle w:val="H1G"/>
        <w:rPr>
          <w:lang w:val="en-CA"/>
        </w:rPr>
      </w:pPr>
      <w:r>
        <w:rPr>
          <w:lang w:val="en-CA"/>
        </w:rPr>
        <w:lastRenderedPageBreak/>
        <w:tab/>
      </w:r>
      <w:r>
        <w:rPr>
          <w:lang w:val="en-CA"/>
        </w:rPr>
        <w:tab/>
      </w:r>
      <w:r w:rsidRPr="007669BF">
        <w:rPr>
          <w:lang w:val="en-CA"/>
        </w:rPr>
        <w:t>Chapter 6.3</w:t>
      </w:r>
    </w:p>
    <w:p w14:paraId="01726BF2" w14:textId="1CD03317" w:rsidR="0014302C" w:rsidRPr="000E4463" w:rsidRDefault="0014302C" w:rsidP="0014302C">
      <w:pPr>
        <w:pStyle w:val="SingleTxtG"/>
      </w:pPr>
      <w:r w:rsidRPr="000E4463">
        <w:t>In the title of Chapter 6.3, at the end, add “(UN 2814 and UN 2900)”.</w:t>
      </w:r>
    </w:p>
    <w:p w14:paraId="5FF81377" w14:textId="3D2A805A" w:rsidR="0014302C" w:rsidRDefault="0014302C" w:rsidP="0014302C">
      <w:pPr>
        <w:pStyle w:val="SingleTxtG"/>
      </w:pPr>
      <w:r w:rsidRPr="000E4463">
        <w:t>6.3.1.1</w:t>
      </w:r>
      <w:r w:rsidRPr="000E4463">
        <w:tab/>
      </w:r>
      <w:r w:rsidR="00EB7AF8">
        <w:tab/>
      </w:r>
      <w:r w:rsidRPr="000E4463">
        <w:t>At the end, add “, UN 2814 and UN 2900”.</w:t>
      </w:r>
    </w:p>
    <w:p w14:paraId="03CE9779" w14:textId="5661DCA9" w:rsidR="00E810CC" w:rsidRPr="000E4463" w:rsidRDefault="00E810CC" w:rsidP="00E810CC">
      <w:pPr>
        <w:pStyle w:val="SingleTxtG"/>
        <w:jc w:val="left"/>
      </w:pPr>
      <w:r>
        <w:rPr>
          <w:lang w:val="en-CA"/>
        </w:rPr>
        <w:tab/>
      </w:r>
      <w:r w:rsidRPr="007A355F">
        <w:rPr>
          <w:i/>
        </w:rPr>
        <w:t>(Ref</w:t>
      </w:r>
      <w:r>
        <w:rPr>
          <w:i/>
        </w:rPr>
        <w:t>erence d</w:t>
      </w:r>
      <w:r w:rsidRPr="007A355F">
        <w:rPr>
          <w:i/>
        </w:rPr>
        <w:t>oc</w:t>
      </w:r>
      <w:r>
        <w:rPr>
          <w:i/>
        </w:rPr>
        <w:t>ument</w:t>
      </w:r>
      <w:r w:rsidRPr="007A355F">
        <w:rPr>
          <w:i/>
        </w:rPr>
        <w:t xml:space="preserve">: </w:t>
      </w:r>
      <w:r>
        <w:rPr>
          <w:i/>
        </w:rPr>
        <w:t xml:space="preserve">Proposal in </w:t>
      </w:r>
      <w:r w:rsidRPr="007A355F">
        <w:rPr>
          <w:i/>
        </w:rPr>
        <w:t>ST/SG/AC.10/C.3/102/Add.1</w:t>
      </w:r>
      <w:r>
        <w:rPr>
          <w:i/>
        </w:rPr>
        <w:t>, Annex II, unchanged</w:t>
      </w:r>
      <w:r w:rsidRPr="007A355F">
        <w:rPr>
          <w:i/>
        </w:rPr>
        <w:t>)</w:t>
      </w:r>
    </w:p>
    <w:p w14:paraId="009F9A28" w14:textId="58BEE2AF" w:rsidR="0006120D" w:rsidRPr="0006120D" w:rsidRDefault="0006120D" w:rsidP="0006120D">
      <w:pPr>
        <w:pStyle w:val="SingleTxtG"/>
        <w:spacing w:before="240" w:after="0"/>
        <w:jc w:val="center"/>
        <w:rPr>
          <w:u w:val="single"/>
        </w:rPr>
      </w:pPr>
      <w:r>
        <w:rPr>
          <w:u w:val="single"/>
        </w:rPr>
        <w:tab/>
      </w:r>
      <w:r>
        <w:rPr>
          <w:u w:val="single"/>
        </w:rPr>
        <w:tab/>
      </w:r>
      <w:r>
        <w:rPr>
          <w:u w:val="single"/>
        </w:rPr>
        <w:tab/>
      </w:r>
    </w:p>
    <w:p w14:paraId="55F2B7F5" w14:textId="4ECDF6F9" w:rsidR="0006120D" w:rsidRPr="0006120D" w:rsidRDefault="0006120D" w:rsidP="0006120D">
      <w:pPr>
        <w:pStyle w:val="SingleTxtG"/>
      </w:pPr>
    </w:p>
    <w:p w14:paraId="4E889449" w14:textId="056BC479" w:rsidR="0006120D" w:rsidRPr="0006120D" w:rsidRDefault="0006120D" w:rsidP="0006120D">
      <w:pPr>
        <w:pStyle w:val="SingleTxtG"/>
      </w:pPr>
    </w:p>
    <w:p w14:paraId="125D1041" w14:textId="77777777" w:rsidR="0006120D" w:rsidRPr="0006120D" w:rsidRDefault="0006120D" w:rsidP="0006120D">
      <w:pPr>
        <w:pStyle w:val="SingleTxtG"/>
      </w:pPr>
    </w:p>
    <w:sectPr w:rsidR="0006120D" w:rsidRPr="0006120D"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8AE3" w14:textId="77777777" w:rsidR="00307481" w:rsidRDefault="00307481"/>
  </w:endnote>
  <w:endnote w:type="continuationSeparator" w:id="0">
    <w:p w14:paraId="177210F5" w14:textId="77777777" w:rsidR="00307481" w:rsidRDefault="00307481"/>
  </w:endnote>
  <w:endnote w:type="continuationNotice" w:id="1">
    <w:p w14:paraId="60137F05" w14:textId="77777777" w:rsidR="00307481" w:rsidRDefault="00307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1EF7B404"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FA59A9">
      <w:rPr>
        <w:b/>
        <w:noProof/>
      </w:rPr>
      <w:t>6</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698CF401"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FA59A9">
      <w:rPr>
        <w:b/>
        <w:noProof/>
      </w:rPr>
      <w:t>7</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A2372" w14:textId="77777777" w:rsidR="00307481" w:rsidRPr="000B175B" w:rsidRDefault="00307481" w:rsidP="000B175B">
      <w:pPr>
        <w:tabs>
          <w:tab w:val="right" w:pos="2155"/>
        </w:tabs>
        <w:spacing w:after="80"/>
        <w:ind w:left="680"/>
        <w:rPr>
          <w:u w:val="single"/>
        </w:rPr>
      </w:pPr>
      <w:r>
        <w:rPr>
          <w:u w:val="single"/>
        </w:rPr>
        <w:tab/>
      </w:r>
    </w:p>
  </w:footnote>
  <w:footnote w:type="continuationSeparator" w:id="0">
    <w:p w14:paraId="7BD29D06" w14:textId="77777777" w:rsidR="00307481" w:rsidRPr="00FC68B7" w:rsidRDefault="00307481" w:rsidP="00FC68B7">
      <w:pPr>
        <w:tabs>
          <w:tab w:val="left" w:pos="2155"/>
        </w:tabs>
        <w:spacing w:after="80"/>
        <w:ind w:left="680"/>
        <w:rPr>
          <w:u w:val="single"/>
        </w:rPr>
      </w:pPr>
      <w:r>
        <w:rPr>
          <w:u w:val="single"/>
        </w:rPr>
        <w:tab/>
      </w:r>
    </w:p>
  </w:footnote>
  <w:footnote w:type="continuationNotice" w:id="1">
    <w:p w14:paraId="5744E359" w14:textId="77777777" w:rsidR="00307481" w:rsidRDefault="00307481"/>
  </w:footnote>
  <w:footnote w:id="2">
    <w:p w14:paraId="7AB5B8DE" w14:textId="4CEE0AB2" w:rsidR="00E32330" w:rsidRPr="00F925CC" w:rsidRDefault="00E32330" w:rsidP="00E32330">
      <w:pPr>
        <w:pStyle w:val="FootnoteText"/>
        <w:ind w:firstLine="0"/>
        <w:rPr>
          <w:lang w:val="fr-CH"/>
        </w:rPr>
      </w:pPr>
      <w:r>
        <w:rPr>
          <w:rStyle w:val="FootnoteReference"/>
        </w:rPr>
        <w:footnoteRef/>
      </w:r>
      <w:r>
        <w:t xml:space="preserve"> </w:t>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 14</w:t>
      </w:r>
      <w:r w:rsidRPr="00DB63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6CE5D4C1" w:rsidR="009D3AC0" w:rsidRPr="006C6A56" w:rsidRDefault="0020121B" w:rsidP="006C6A56">
    <w:pPr>
      <w:pStyle w:val="Header"/>
    </w:pPr>
    <w:r>
      <w:t>ST/SG/AC.10/C.3/</w:t>
    </w:r>
    <w:r w:rsidR="003C5896">
      <w:t>2018</w:t>
    </w:r>
    <w:r w:rsidR="00E32330">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50B2C838" w:rsidR="009D3AC0" w:rsidRPr="001F676B" w:rsidRDefault="00BE1CC3" w:rsidP="00C42500">
    <w:pPr>
      <w:pStyle w:val="Header"/>
      <w:pBdr>
        <w:bottom w:val="single" w:sz="4" w:space="1" w:color="auto"/>
      </w:pBdr>
      <w:jc w:val="right"/>
    </w:pPr>
    <w:r>
      <w:t>ST/SG/AC.10/C.3/2018/20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030AD"/>
    <w:multiLevelType w:val="hybridMultilevel"/>
    <w:tmpl w:val="4CC0C4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0C6F31E1"/>
    <w:multiLevelType w:val="hybridMultilevel"/>
    <w:tmpl w:val="A8703F42"/>
    <w:lvl w:ilvl="0" w:tplc="5B16D91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4B2D93"/>
    <w:multiLevelType w:val="hybridMultilevel"/>
    <w:tmpl w:val="C7C2D5FC"/>
    <w:lvl w:ilvl="0" w:tplc="817E5D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CC5C7D"/>
    <w:multiLevelType w:val="hybridMultilevel"/>
    <w:tmpl w:val="2FF08E6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1E486244"/>
    <w:multiLevelType w:val="hybridMultilevel"/>
    <w:tmpl w:val="D29E7100"/>
    <w:lvl w:ilvl="0" w:tplc="3E7A37C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2402206"/>
    <w:multiLevelType w:val="hybridMultilevel"/>
    <w:tmpl w:val="CC7669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28D23E50"/>
    <w:multiLevelType w:val="hybridMultilevel"/>
    <w:tmpl w:val="E21043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C307078"/>
    <w:multiLevelType w:val="hybridMultilevel"/>
    <w:tmpl w:val="F7ECB47C"/>
    <w:lvl w:ilvl="0" w:tplc="723279A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FB56B3C"/>
    <w:multiLevelType w:val="hybridMultilevel"/>
    <w:tmpl w:val="A4DC1D5A"/>
    <w:lvl w:ilvl="0" w:tplc="C8305C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4" w15:restartNumberingAfterBreak="0">
    <w:nsid w:val="3D954A5A"/>
    <w:multiLevelType w:val="hybridMultilevel"/>
    <w:tmpl w:val="6630DD0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A48771F"/>
    <w:multiLevelType w:val="hybridMultilevel"/>
    <w:tmpl w:val="256A9ED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A2649"/>
    <w:multiLevelType w:val="hybridMultilevel"/>
    <w:tmpl w:val="64B867D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22"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B545E8"/>
    <w:multiLevelType w:val="hybridMultilevel"/>
    <w:tmpl w:val="3C2250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6DA40762"/>
    <w:multiLevelType w:val="hybridMultilevel"/>
    <w:tmpl w:val="89EC9D6A"/>
    <w:lvl w:ilvl="0" w:tplc="98C652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E130CB1"/>
    <w:multiLevelType w:val="hybridMultilevel"/>
    <w:tmpl w:val="E898B18E"/>
    <w:lvl w:ilvl="0" w:tplc="2BE4238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30260DC"/>
    <w:multiLevelType w:val="hybridMultilevel"/>
    <w:tmpl w:val="59C2CBA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7AE60B2E"/>
    <w:multiLevelType w:val="hybridMultilevel"/>
    <w:tmpl w:val="255C8260"/>
    <w:lvl w:ilvl="0" w:tplc="FDC4DC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D090698"/>
    <w:multiLevelType w:val="hybridMultilevel"/>
    <w:tmpl w:val="9B082F30"/>
    <w:lvl w:ilvl="0" w:tplc="362A320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3"/>
  </w:num>
  <w:num w:numId="3">
    <w:abstractNumId w:val="22"/>
  </w:num>
  <w:num w:numId="4">
    <w:abstractNumId w:val="17"/>
  </w:num>
  <w:num w:numId="5">
    <w:abstractNumId w:val="15"/>
  </w:num>
  <w:num w:numId="6">
    <w:abstractNumId w:val="12"/>
  </w:num>
  <w:num w:numId="7">
    <w:abstractNumId w:val="6"/>
  </w:num>
  <w:num w:numId="8">
    <w:abstractNumId w:val="20"/>
  </w:num>
  <w:num w:numId="9">
    <w:abstractNumId w:val="19"/>
  </w:num>
  <w:num w:numId="10">
    <w:abstractNumId w:val="13"/>
  </w:num>
  <w:num w:numId="11">
    <w:abstractNumId w:val="2"/>
  </w:num>
  <w:num w:numId="12">
    <w:abstractNumId w:val="9"/>
  </w:num>
  <w:num w:numId="13">
    <w:abstractNumId w:val="3"/>
  </w:num>
  <w:num w:numId="14">
    <w:abstractNumId w:val="10"/>
  </w:num>
  <w:num w:numId="15">
    <w:abstractNumId w:val="5"/>
  </w:num>
  <w:num w:numId="16">
    <w:abstractNumId w:val="14"/>
  </w:num>
  <w:num w:numId="17">
    <w:abstractNumId w:val="26"/>
  </w:num>
  <w:num w:numId="18">
    <w:abstractNumId w:val="8"/>
  </w:num>
  <w:num w:numId="19">
    <w:abstractNumId w:val="18"/>
  </w:num>
  <w:num w:numId="20">
    <w:abstractNumId w:val="4"/>
  </w:num>
  <w:num w:numId="21">
    <w:abstractNumId w:val="25"/>
  </w:num>
  <w:num w:numId="22">
    <w:abstractNumId w:val="1"/>
  </w:num>
  <w:num w:numId="23">
    <w:abstractNumId w:val="11"/>
  </w:num>
  <w:num w:numId="24">
    <w:abstractNumId w:val="16"/>
  </w:num>
  <w:num w:numId="25">
    <w:abstractNumId w:val="29"/>
  </w:num>
  <w:num w:numId="26">
    <w:abstractNumId w:val="21"/>
  </w:num>
  <w:num w:numId="27">
    <w:abstractNumId w:val="27"/>
  </w:num>
  <w:num w:numId="28">
    <w:abstractNumId w:val="28"/>
  </w:num>
  <w:num w:numId="29">
    <w:abstractNumId w:val="24"/>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CA"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44E79"/>
    <w:rsid w:val="00050F6B"/>
    <w:rsid w:val="0005340B"/>
    <w:rsid w:val="00057262"/>
    <w:rsid w:val="00057EF1"/>
    <w:rsid w:val="00060C82"/>
    <w:rsid w:val="0006120D"/>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225A"/>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302C"/>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2A76"/>
    <w:rsid w:val="001E31A8"/>
    <w:rsid w:val="001E31B0"/>
    <w:rsid w:val="001E428B"/>
    <w:rsid w:val="001E4813"/>
    <w:rsid w:val="001F3254"/>
    <w:rsid w:val="001F676B"/>
    <w:rsid w:val="001F7D95"/>
    <w:rsid w:val="0020121B"/>
    <w:rsid w:val="00202F2F"/>
    <w:rsid w:val="0020313C"/>
    <w:rsid w:val="0020331F"/>
    <w:rsid w:val="00203DFB"/>
    <w:rsid w:val="00204707"/>
    <w:rsid w:val="00210BF9"/>
    <w:rsid w:val="00211E0B"/>
    <w:rsid w:val="0021346B"/>
    <w:rsid w:val="00214740"/>
    <w:rsid w:val="00222C94"/>
    <w:rsid w:val="00223EAB"/>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25CB"/>
    <w:rsid w:val="002F6E0F"/>
    <w:rsid w:val="00300C7E"/>
    <w:rsid w:val="00301BD8"/>
    <w:rsid w:val="00302CC0"/>
    <w:rsid w:val="00303159"/>
    <w:rsid w:val="00305FDE"/>
    <w:rsid w:val="00307481"/>
    <w:rsid w:val="003107FA"/>
    <w:rsid w:val="00311C15"/>
    <w:rsid w:val="00317109"/>
    <w:rsid w:val="00321C05"/>
    <w:rsid w:val="00321F07"/>
    <w:rsid w:val="003229D8"/>
    <w:rsid w:val="00326AA8"/>
    <w:rsid w:val="00330C63"/>
    <w:rsid w:val="00330D86"/>
    <w:rsid w:val="0033308E"/>
    <w:rsid w:val="00334089"/>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326"/>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6F0"/>
    <w:rsid w:val="00407BDC"/>
    <w:rsid w:val="004108D5"/>
    <w:rsid w:val="004143A7"/>
    <w:rsid w:val="00417151"/>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77647"/>
    <w:rsid w:val="00581EFE"/>
    <w:rsid w:val="00590B35"/>
    <w:rsid w:val="00592B8C"/>
    <w:rsid w:val="005964D7"/>
    <w:rsid w:val="00596940"/>
    <w:rsid w:val="00597598"/>
    <w:rsid w:val="005A5DAD"/>
    <w:rsid w:val="005A6006"/>
    <w:rsid w:val="005B12DD"/>
    <w:rsid w:val="005B1668"/>
    <w:rsid w:val="005B3DB3"/>
    <w:rsid w:val="005B595C"/>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36A60"/>
    <w:rsid w:val="00743AD6"/>
    <w:rsid w:val="00744DCF"/>
    <w:rsid w:val="00747E05"/>
    <w:rsid w:val="007540E2"/>
    <w:rsid w:val="00767207"/>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5C8F"/>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4C0E"/>
    <w:rsid w:val="00826BFB"/>
    <w:rsid w:val="00827E05"/>
    <w:rsid w:val="00830DAF"/>
    <w:rsid w:val="008311A3"/>
    <w:rsid w:val="00834E73"/>
    <w:rsid w:val="008360AA"/>
    <w:rsid w:val="00837DE6"/>
    <w:rsid w:val="00841D79"/>
    <w:rsid w:val="008467F9"/>
    <w:rsid w:val="0085563C"/>
    <w:rsid w:val="008569BE"/>
    <w:rsid w:val="008577F2"/>
    <w:rsid w:val="0086198E"/>
    <w:rsid w:val="0086423F"/>
    <w:rsid w:val="00864AA1"/>
    <w:rsid w:val="008703E7"/>
    <w:rsid w:val="00871FD5"/>
    <w:rsid w:val="00872C11"/>
    <w:rsid w:val="0087323E"/>
    <w:rsid w:val="00874E70"/>
    <w:rsid w:val="00875242"/>
    <w:rsid w:val="00876710"/>
    <w:rsid w:val="00881AAD"/>
    <w:rsid w:val="00881E44"/>
    <w:rsid w:val="008846DF"/>
    <w:rsid w:val="00884D20"/>
    <w:rsid w:val="00885397"/>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36F7"/>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A4456"/>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5B13"/>
    <w:rsid w:val="00A2786B"/>
    <w:rsid w:val="00A3172C"/>
    <w:rsid w:val="00A31F69"/>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A3457"/>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09E2"/>
    <w:rsid w:val="00B6108E"/>
    <w:rsid w:val="00B62F41"/>
    <w:rsid w:val="00B65789"/>
    <w:rsid w:val="00B712CD"/>
    <w:rsid w:val="00B72447"/>
    <w:rsid w:val="00B73980"/>
    <w:rsid w:val="00B73E97"/>
    <w:rsid w:val="00B77DD4"/>
    <w:rsid w:val="00B81E12"/>
    <w:rsid w:val="00B84F89"/>
    <w:rsid w:val="00B87468"/>
    <w:rsid w:val="00B87C21"/>
    <w:rsid w:val="00B916AF"/>
    <w:rsid w:val="00B9329E"/>
    <w:rsid w:val="00BA0EA4"/>
    <w:rsid w:val="00BA46E4"/>
    <w:rsid w:val="00BA6636"/>
    <w:rsid w:val="00BA6971"/>
    <w:rsid w:val="00BB7A0F"/>
    <w:rsid w:val="00BC0DBB"/>
    <w:rsid w:val="00BC53AB"/>
    <w:rsid w:val="00BC74E9"/>
    <w:rsid w:val="00BC7F31"/>
    <w:rsid w:val="00BD14E2"/>
    <w:rsid w:val="00BD2146"/>
    <w:rsid w:val="00BD21AD"/>
    <w:rsid w:val="00BD2A07"/>
    <w:rsid w:val="00BD4F5F"/>
    <w:rsid w:val="00BD4FA8"/>
    <w:rsid w:val="00BE1CC3"/>
    <w:rsid w:val="00BE4F74"/>
    <w:rsid w:val="00BE5308"/>
    <w:rsid w:val="00BE618E"/>
    <w:rsid w:val="00BF0594"/>
    <w:rsid w:val="00BF265F"/>
    <w:rsid w:val="00BF327E"/>
    <w:rsid w:val="00BF45E5"/>
    <w:rsid w:val="00BF5C71"/>
    <w:rsid w:val="00BF6291"/>
    <w:rsid w:val="00C04153"/>
    <w:rsid w:val="00C11909"/>
    <w:rsid w:val="00C12F7A"/>
    <w:rsid w:val="00C143B4"/>
    <w:rsid w:val="00C17699"/>
    <w:rsid w:val="00C21F49"/>
    <w:rsid w:val="00C23AD1"/>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A7D03"/>
    <w:rsid w:val="00CC4B70"/>
    <w:rsid w:val="00CD41A4"/>
    <w:rsid w:val="00CD455E"/>
    <w:rsid w:val="00CD7BE6"/>
    <w:rsid w:val="00CE09AD"/>
    <w:rsid w:val="00CE3368"/>
    <w:rsid w:val="00CE4328"/>
    <w:rsid w:val="00CE4A8F"/>
    <w:rsid w:val="00CE5435"/>
    <w:rsid w:val="00CE7FB5"/>
    <w:rsid w:val="00CF2D57"/>
    <w:rsid w:val="00CF41EA"/>
    <w:rsid w:val="00CF5B31"/>
    <w:rsid w:val="00D0099B"/>
    <w:rsid w:val="00D02F6D"/>
    <w:rsid w:val="00D055F2"/>
    <w:rsid w:val="00D056CB"/>
    <w:rsid w:val="00D06632"/>
    <w:rsid w:val="00D076BD"/>
    <w:rsid w:val="00D11A2D"/>
    <w:rsid w:val="00D14D31"/>
    <w:rsid w:val="00D2031B"/>
    <w:rsid w:val="00D20FC2"/>
    <w:rsid w:val="00D21958"/>
    <w:rsid w:val="00D22716"/>
    <w:rsid w:val="00D228C0"/>
    <w:rsid w:val="00D25FE2"/>
    <w:rsid w:val="00D317BB"/>
    <w:rsid w:val="00D3344B"/>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78C6"/>
    <w:rsid w:val="00D978F3"/>
    <w:rsid w:val="00DA4D3F"/>
    <w:rsid w:val="00DA52E6"/>
    <w:rsid w:val="00DA67AD"/>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07D8C"/>
    <w:rsid w:val="00E130AB"/>
    <w:rsid w:val="00E201CB"/>
    <w:rsid w:val="00E2307D"/>
    <w:rsid w:val="00E24B3E"/>
    <w:rsid w:val="00E31E80"/>
    <w:rsid w:val="00E32330"/>
    <w:rsid w:val="00E32828"/>
    <w:rsid w:val="00E32BB1"/>
    <w:rsid w:val="00E33C28"/>
    <w:rsid w:val="00E36F0F"/>
    <w:rsid w:val="00E37E28"/>
    <w:rsid w:val="00E4094C"/>
    <w:rsid w:val="00E41868"/>
    <w:rsid w:val="00E42808"/>
    <w:rsid w:val="00E43853"/>
    <w:rsid w:val="00E460B0"/>
    <w:rsid w:val="00E470C5"/>
    <w:rsid w:val="00E54137"/>
    <w:rsid w:val="00E62142"/>
    <w:rsid w:val="00E6496A"/>
    <w:rsid w:val="00E64E10"/>
    <w:rsid w:val="00E651A3"/>
    <w:rsid w:val="00E678EB"/>
    <w:rsid w:val="00E7260F"/>
    <w:rsid w:val="00E73F7D"/>
    <w:rsid w:val="00E7733E"/>
    <w:rsid w:val="00E810CC"/>
    <w:rsid w:val="00E81BAA"/>
    <w:rsid w:val="00E87921"/>
    <w:rsid w:val="00E87BE1"/>
    <w:rsid w:val="00E930F6"/>
    <w:rsid w:val="00E93B8F"/>
    <w:rsid w:val="00E9495A"/>
    <w:rsid w:val="00E96630"/>
    <w:rsid w:val="00EA0CBB"/>
    <w:rsid w:val="00EA264E"/>
    <w:rsid w:val="00EA3743"/>
    <w:rsid w:val="00EA5690"/>
    <w:rsid w:val="00EA6918"/>
    <w:rsid w:val="00EB31E8"/>
    <w:rsid w:val="00EB3CF7"/>
    <w:rsid w:val="00EB6485"/>
    <w:rsid w:val="00EB7AF8"/>
    <w:rsid w:val="00EB7B03"/>
    <w:rsid w:val="00EC3A43"/>
    <w:rsid w:val="00EC3D7E"/>
    <w:rsid w:val="00EC4D03"/>
    <w:rsid w:val="00EC5A8A"/>
    <w:rsid w:val="00EC7CB8"/>
    <w:rsid w:val="00ED0C55"/>
    <w:rsid w:val="00ED42EB"/>
    <w:rsid w:val="00ED7A2A"/>
    <w:rsid w:val="00ED7E78"/>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5B7F"/>
    <w:rsid w:val="00F461BF"/>
    <w:rsid w:val="00F50610"/>
    <w:rsid w:val="00F53EDA"/>
    <w:rsid w:val="00F5428E"/>
    <w:rsid w:val="00F56BFE"/>
    <w:rsid w:val="00F61902"/>
    <w:rsid w:val="00F6227B"/>
    <w:rsid w:val="00F66579"/>
    <w:rsid w:val="00F708A8"/>
    <w:rsid w:val="00F715B6"/>
    <w:rsid w:val="00F719A2"/>
    <w:rsid w:val="00F71B6B"/>
    <w:rsid w:val="00F730FE"/>
    <w:rsid w:val="00F7504F"/>
    <w:rsid w:val="00F77293"/>
    <w:rsid w:val="00F7753D"/>
    <w:rsid w:val="00F805CA"/>
    <w:rsid w:val="00F80636"/>
    <w:rsid w:val="00F82D69"/>
    <w:rsid w:val="00F83C0F"/>
    <w:rsid w:val="00F85F34"/>
    <w:rsid w:val="00F87929"/>
    <w:rsid w:val="00F91414"/>
    <w:rsid w:val="00F925CC"/>
    <w:rsid w:val="00FA06F7"/>
    <w:rsid w:val="00FA18D9"/>
    <w:rsid w:val="00FA59A9"/>
    <w:rsid w:val="00FA5CA3"/>
    <w:rsid w:val="00FA62FA"/>
    <w:rsid w:val="00FB0119"/>
    <w:rsid w:val="00FB171A"/>
    <w:rsid w:val="00FB24B1"/>
    <w:rsid w:val="00FB3028"/>
    <w:rsid w:val="00FB3851"/>
    <w:rsid w:val="00FB3D8C"/>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A106B09"/>
  <w15:docId w15:val="{20CF9975-24A4-47B9-92DD-FC9C2CD7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H23GChar">
    <w:name w:val="_ H_2/3_G Char"/>
    <w:link w:val="H23G"/>
    <w:locked/>
    <w:rsid w:val="009A445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7145-64A3-4282-8C55-2D7BDDE5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TotalTime>
  <Pages>7</Pages>
  <Words>2554</Words>
  <Characters>14153</Characters>
  <Application>Microsoft Office Word</Application>
  <DocSecurity>0</DocSecurity>
  <Lines>307</Lines>
  <Paragraphs>208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2018-03-29T14:00:00Z</cp:lastPrinted>
  <dcterms:created xsi:type="dcterms:W3CDTF">2018-03-28T16:32:00Z</dcterms:created>
  <dcterms:modified xsi:type="dcterms:W3CDTF">2018-03-29T14:00:00Z</dcterms:modified>
</cp:coreProperties>
</file>