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7B2B1F" w:rsidTr="00C14945">
        <w:trPr>
          <w:trHeight w:val="851"/>
        </w:trPr>
        <w:tc>
          <w:tcPr>
            <w:tcW w:w="1259" w:type="dxa"/>
            <w:tcBorders>
              <w:top w:val="nil"/>
              <w:left w:val="nil"/>
              <w:bottom w:val="single" w:sz="4" w:space="0" w:color="auto"/>
              <w:right w:val="nil"/>
            </w:tcBorders>
            <w:shd w:val="clear" w:color="auto" w:fill="auto"/>
          </w:tcPr>
          <w:p w:rsidR="00C14945" w:rsidRPr="007B2B1F" w:rsidRDefault="00C14945" w:rsidP="00C14945">
            <w:pPr>
              <w:spacing w:after="80" w:line="340" w:lineRule="exact"/>
            </w:pPr>
          </w:p>
        </w:tc>
        <w:tc>
          <w:tcPr>
            <w:tcW w:w="2236" w:type="dxa"/>
            <w:tcBorders>
              <w:top w:val="nil"/>
              <w:left w:val="nil"/>
              <w:bottom w:val="single" w:sz="4" w:space="0" w:color="auto"/>
              <w:right w:val="nil"/>
            </w:tcBorders>
            <w:shd w:val="clear" w:color="auto" w:fill="auto"/>
            <w:vAlign w:val="bottom"/>
          </w:tcPr>
          <w:p w:rsidR="00C14945" w:rsidRPr="007B2B1F" w:rsidRDefault="00560CF1" w:rsidP="00C1494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C14945" w:rsidRPr="007B2B1F" w:rsidRDefault="00C14945" w:rsidP="00A34317">
            <w:pPr>
              <w:suppressAutoHyphens w:val="0"/>
              <w:spacing w:after="20"/>
              <w:jc w:val="right"/>
            </w:pPr>
            <w:r w:rsidRPr="007B2B1F">
              <w:rPr>
                <w:sz w:val="40"/>
              </w:rPr>
              <w:t>ST</w:t>
            </w:r>
            <w:r w:rsidR="00077628" w:rsidRPr="007B2B1F">
              <w:t>/SG/AC.10/C.3/20</w:t>
            </w:r>
            <w:r w:rsidR="00F37EC0">
              <w:t>18</w:t>
            </w:r>
            <w:r w:rsidR="00077628" w:rsidRPr="007B2B1F">
              <w:t>/</w:t>
            </w:r>
            <w:r w:rsidR="00AE2CD5">
              <w:t>113</w:t>
            </w:r>
          </w:p>
        </w:tc>
      </w:tr>
      <w:tr w:rsidR="00C14945" w:rsidRPr="007B2B1F" w:rsidTr="00C14945">
        <w:trPr>
          <w:trHeight w:val="2835"/>
        </w:trPr>
        <w:tc>
          <w:tcPr>
            <w:tcW w:w="1259" w:type="dxa"/>
            <w:tcBorders>
              <w:top w:val="single" w:sz="4" w:space="0" w:color="auto"/>
              <w:left w:val="nil"/>
              <w:bottom w:val="single" w:sz="12" w:space="0" w:color="auto"/>
              <w:right w:val="nil"/>
            </w:tcBorders>
            <w:shd w:val="clear" w:color="auto" w:fill="auto"/>
          </w:tcPr>
          <w:p w:rsidR="00C14945" w:rsidRPr="007B2B1F" w:rsidRDefault="005A36D6" w:rsidP="00C14945">
            <w:pPr>
              <w:spacing w:before="120"/>
              <w:jc w:val="center"/>
            </w:pPr>
            <w:r>
              <w:rPr>
                <w:noProof/>
                <w:lang w:eastAsia="en-GB"/>
              </w:rPr>
              <w:drawing>
                <wp:inline distT="0" distB="0" distL="0" distR="0" wp14:anchorId="3CA5BE4F" wp14:editId="3D82BD5B">
                  <wp:extent cx="716915" cy="592455"/>
                  <wp:effectExtent l="0" t="0" r="6985"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C14945" w:rsidRPr="007B2B1F" w:rsidRDefault="00C14945" w:rsidP="00C14945">
            <w:pPr>
              <w:spacing w:before="120" w:line="420" w:lineRule="exact"/>
              <w:rPr>
                <w:b/>
                <w:sz w:val="40"/>
                <w:szCs w:val="40"/>
              </w:rPr>
            </w:pPr>
            <w:r w:rsidRPr="007B2B1F">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B632EF" w:rsidRPr="007B2B1F" w:rsidRDefault="00C14945" w:rsidP="00B632EF">
            <w:pPr>
              <w:suppressAutoHyphens w:val="0"/>
              <w:spacing w:before="240" w:line="240" w:lineRule="exact"/>
            </w:pPr>
            <w:r w:rsidRPr="007B2B1F">
              <w:t>Distr.: General</w:t>
            </w:r>
            <w:r w:rsidR="00F37EC0">
              <w:br/>
            </w:r>
            <w:r w:rsidR="000141DF">
              <w:t>5</w:t>
            </w:r>
            <w:r w:rsidR="00AE2CD5">
              <w:t xml:space="preserve"> September</w:t>
            </w:r>
            <w:r w:rsidR="00F37EC0">
              <w:t xml:space="preserve"> 2018</w:t>
            </w:r>
            <w:r w:rsidR="00B632EF">
              <w:br/>
            </w:r>
          </w:p>
          <w:p w:rsidR="00C14945" w:rsidRPr="007B2B1F" w:rsidRDefault="00C14945" w:rsidP="00C14945">
            <w:pPr>
              <w:suppressAutoHyphens w:val="0"/>
            </w:pPr>
            <w:r w:rsidRPr="007B2B1F">
              <w:t>Original: English</w:t>
            </w:r>
          </w:p>
        </w:tc>
      </w:tr>
    </w:tbl>
    <w:p w:rsidR="00C14945" w:rsidRPr="007B2B1F" w:rsidRDefault="00C14945" w:rsidP="00C14945">
      <w:pPr>
        <w:spacing w:before="120" w:after="120"/>
        <w:rPr>
          <w:b/>
          <w:sz w:val="24"/>
          <w:szCs w:val="24"/>
        </w:rPr>
      </w:pPr>
      <w:r w:rsidRPr="007B2B1F">
        <w:rPr>
          <w:b/>
          <w:sz w:val="24"/>
          <w:szCs w:val="24"/>
        </w:rPr>
        <w:t>Committee of Experts on the Transport of Dangerous Goods</w:t>
      </w:r>
      <w:r w:rsidRPr="007B2B1F">
        <w:rPr>
          <w:b/>
          <w:sz w:val="24"/>
          <w:szCs w:val="24"/>
        </w:rPr>
        <w:br/>
        <w:t>and on the Globally Harmonized System of Classification</w:t>
      </w:r>
      <w:r w:rsidRPr="007B2B1F">
        <w:rPr>
          <w:b/>
          <w:sz w:val="24"/>
          <w:szCs w:val="24"/>
        </w:rPr>
        <w:br/>
        <w:t>and Labelling of Chemicals</w:t>
      </w:r>
    </w:p>
    <w:p w:rsidR="00C14945" w:rsidRPr="007B2B1F" w:rsidRDefault="00C14945" w:rsidP="00C14945">
      <w:pPr>
        <w:spacing w:before="120"/>
        <w:rPr>
          <w:b/>
        </w:rPr>
      </w:pPr>
      <w:r w:rsidRPr="007B2B1F">
        <w:rPr>
          <w:b/>
        </w:rPr>
        <w:t>Sub-Committee of Experts on the Transport of Dangerous Goods</w:t>
      </w:r>
    </w:p>
    <w:p w:rsidR="00C14945" w:rsidRPr="007B2B1F" w:rsidRDefault="00074200" w:rsidP="00C14945">
      <w:pPr>
        <w:spacing w:before="120"/>
        <w:rPr>
          <w:b/>
        </w:rPr>
      </w:pPr>
      <w:r>
        <w:rPr>
          <w:b/>
        </w:rPr>
        <w:t>Fifty-</w:t>
      </w:r>
      <w:r w:rsidR="009413CD">
        <w:rPr>
          <w:b/>
        </w:rPr>
        <w:t>fourth</w:t>
      </w:r>
      <w:r w:rsidR="00C14945" w:rsidRPr="007B2B1F">
        <w:rPr>
          <w:b/>
        </w:rPr>
        <w:t xml:space="preserve"> session</w:t>
      </w:r>
    </w:p>
    <w:p w:rsidR="00C14945" w:rsidRPr="007B2B1F" w:rsidRDefault="00C14945" w:rsidP="00C14945">
      <w:r w:rsidRPr="007B2B1F">
        <w:t xml:space="preserve">Geneva, </w:t>
      </w:r>
      <w:r w:rsidR="009413CD">
        <w:t>26</w:t>
      </w:r>
      <w:r w:rsidRPr="007B2B1F">
        <w:t xml:space="preserve"> </w:t>
      </w:r>
      <w:r w:rsidR="009D047D">
        <w:t>November-</w:t>
      </w:r>
      <w:r w:rsidR="009413CD">
        <w:t>4 December 2018</w:t>
      </w:r>
    </w:p>
    <w:p w:rsidR="00D21007" w:rsidRPr="00AE2CD5" w:rsidRDefault="00C14945" w:rsidP="00C14945">
      <w:pPr>
        <w:rPr>
          <w:b/>
          <w:bCs/>
        </w:rPr>
      </w:pPr>
      <w:r w:rsidRPr="00DA4D69">
        <w:t xml:space="preserve">Item </w:t>
      </w:r>
      <w:r w:rsidR="0008433F">
        <w:t>2</w:t>
      </w:r>
      <w:r w:rsidR="000141DF">
        <w:t xml:space="preserve"> </w:t>
      </w:r>
      <w:r w:rsidR="0008433F">
        <w:t>(b</w:t>
      </w:r>
      <w:r w:rsidR="0069517C">
        <w:t>)</w:t>
      </w:r>
      <w:r w:rsidR="00E83D1E" w:rsidRPr="00DA4D69">
        <w:t xml:space="preserve"> </w:t>
      </w:r>
      <w:r w:rsidRPr="00DA4D69">
        <w:t>of the provisional agenda</w:t>
      </w:r>
      <w:r w:rsidRPr="00DA4D69">
        <w:rPr>
          <w:b/>
        </w:rPr>
        <w:t xml:space="preserve"> </w:t>
      </w:r>
      <w:r w:rsidRPr="00DA4D69">
        <w:rPr>
          <w:b/>
        </w:rPr>
        <w:br/>
      </w:r>
      <w:r w:rsidR="00AE2CD5" w:rsidRPr="00AE2CD5">
        <w:rPr>
          <w:b/>
          <w:bCs/>
        </w:rPr>
        <w:t xml:space="preserve">Recommendations made by the Sub-Committee on its fifty-first, </w:t>
      </w:r>
      <w:r w:rsidR="00AE2CD5" w:rsidRPr="00AE2CD5">
        <w:rPr>
          <w:b/>
          <w:bCs/>
        </w:rPr>
        <w:br/>
        <w:t>fifty-second and fifty-third sessions and pending issues</w:t>
      </w:r>
    </w:p>
    <w:p w:rsidR="00C14945" w:rsidRPr="00AE2CD5" w:rsidRDefault="00AE2CD5" w:rsidP="00C14945">
      <w:pPr>
        <w:rPr>
          <w:b/>
          <w:bCs/>
        </w:rPr>
      </w:pPr>
      <w:r w:rsidRPr="00AE2CD5">
        <w:rPr>
          <w:b/>
          <w:bCs/>
        </w:rPr>
        <w:t>explosives and related matters</w:t>
      </w:r>
    </w:p>
    <w:p w:rsidR="00827962" w:rsidRPr="00827962" w:rsidRDefault="00F30B7D" w:rsidP="00F30B7D">
      <w:pPr>
        <w:pStyle w:val="HChG"/>
        <w:rPr>
          <w:lang w:eastAsia="en-GB"/>
        </w:rPr>
      </w:pPr>
      <w:r>
        <w:rPr>
          <w:lang w:eastAsia="en-GB"/>
        </w:rPr>
        <w:tab/>
      </w:r>
      <w:r>
        <w:rPr>
          <w:lang w:eastAsia="en-GB"/>
        </w:rPr>
        <w:tab/>
      </w:r>
      <w:r w:rsidR="00B30EA4" w:rsidRPr="00BD661D">
        <w:rPr>
          <w:szCs w:val="28"/>
        </w:rPr>
        <w:t>Amendments to the list of items assigned to LP101</w:t>
      </w:r>
      <w:r w:rsidR="00B30EA4">
        <w:rPr>
          <w:szCs w:val="28"/>
        </w:rPr>
        <w:t xml:space="preserve"> </w:t>
      </w:r>
    </w:p>
    <w:p w:rsidR="00827962" w:rsidRDefault="00827962" w:rsidP="00F30B7D">
      <w:pPr>
        <w:pStyle w:val="H1G"/>
        <w:rPr>
          <w:lang w:eastAsia="en-GB"/>
        </w:rPr>
      </w:pPr>
      <w:r w:rsidRPr="00827962">
        <w:rPr>
          <w:lang w:eastAsia="en-GB"/>
        </w:rPr>
        <w:tab/>
      </w:r>
      <w:r w:rsidRPr="00827962">
        <w:rPr>
          <w:lang w:eastAsia="en-GB"/>
        </w:rPr>
        <w:tab/>
        <w:t>Transmi</w:t>
      </w:r>
      <w:r w:rsidR="00BA028E">
        <w:rPr>
          <w:lang w:eastAsia="en-GB"/>
        </w:rPr>
        <w:t>tted by the expert from the United Kingdom</w:t>
      </w:r>
      <w:r w:rsidRPr="00827962">
        <w:rPr>
          <w:sz w:val="18"/>
          <w:vertAlign w:val="superscript"/>
          <w:lang w:eastAsia="en-GB"/>
        </w:rPr>
        <w:footnoteReference w:id="2"/>
      </w:r>
    </w:p>
    <w:p w:rsidR="00AE2CD5" w:rsidRPr="00827962" w:rsidRDefault="00AE2CD5" w:rsidP="00AE2CD5">
      <w:pPr>
        <w:pStyle w:val="HChG"/>
        <w:rPr>
          <w:lang w:eastAsia="en-GB"/>
        </w:rPr>
      </w:pPr>
      <w:r>
        <w:tab/>
      </w:r>
      <w:r>
        <w:tab/>
      </w:r>
      <w:r w:rsidRPr="00AE2CD5">
        <w:t>Introduction</w:t>
      </w:r>
    </w:p>
    <w:p w:rsidR="00AE2CD5" w:rsidRPr="00B30EA4" w:rsidRDefault="00F30B7D" w:rsidP="00AE2CD5">
      <w:pPr>
        <w:pStyle w:val="SingleTxtG"/>
        <w:numPr>
          <w:ilvl w:val="0"/>
          <w:numId w:val="41"/>
        </w:numPr>
        <w:ind w:left="1134" w:firstLine="0"/>
      </w:pPr>
      <w:r>
        <w:rPr>
          <w:lang w:eastAsia="en-GB"/>
        </w:rPr>
        <w:tab/>
      </w:r>
      <w:r w:rsidR="00AE2CD5" w:rsidRPr="00B30EA4">
        <w:t xml:space="preserve">The expert from the United Kingdom first raised this issue at the </w:t>
      </w:r>
      <w:r w:rsidR="00AE2CD5">
        <w:t>fifty-second</w:t>
      </w:r>
      <w:r w:rsidR="00AE2CD5" w:rsidRPr="00B30EA4">
        <w:t xml:space="preserve"> </w:t>
      </w:r>
      <w:r w:rsidR="000141DF">
        <w:t>session</w:t>
      </w:r>
      <w:r w:rsidR="00AE2CD5" w:rsidRPr="00B30EA4">
        <w:t xml:space="preserve"> of the Sub-Committee through </w:t>
      </w:r>
      <w:r w:rsidR="000141DF">
        <w:t>document</w:t>
      </w:r>
      <w:r w:rsidR="00AE2CD5" w:rsidRPr="00B30EA4">
        <w:t xml:space="preserve"> ST/SG/AC.10/C3/2017/48 which was referred to the </w:t>
      </w:r>
      <w:r w:rsidR="000141DF">
        <w:t>W</w:t>
      </w:r>
      <w:r w:rsidR="00AE2CD5" w:rsidRPr="00B30EA4">
        <w:t xml:space="preserve">orking </w:t>
      </w:r>
      <w:r w:rsidR="000141DF">
        <w:t>G</w:t>
      </w:r>
      <w:r w:rsidR="00AE2CD5" w:rsidRPr="00B30EA4">
        <w:t>roup</w:t>
      </w:r>
      <w:r w:rsidR="000141DF">
        <w:t xml:space="preserve"> on Explosives</w:t>
      </w:r>
      <w:r w:rsidR="00AE2CD5" w:rsidRPr="00B30EA4">
        <w:t>. During the discussions in the working group</w:t>
      </w:r>
      <w:r w:rsidR="000141DF">
        <w:t>,</w:t>
      </w:r>
      <w:r w:rsidR="00AE2CD5" w:rsidRPr="00B30EA4">
        <w:t xml:space="preserve"> the expert from Canada expressed some concerns that could not immediately be </w:t>
      </w:r>
      <w:proofErr w:type="gramStart"/>
      <w:r w:rsidR="00AE2CD5" w:rsidRPr="00B30EA4">
        <w:t>resolved</w:t>
      </w:r>
      <w:proofErr w:type="gramEnd"/>
      <w:r w:rsidR="00AE2CD5" w:rsidRPr="00B30EA4">
        <w:t xml:space="preserve"> and the U</w:t>
      </w:r>
      <w:r w:rsidR="00AE2CD5">
        <w:t>nited Kingdom</w:t>
      </w:r>
      <w:r w:rsidR="00AE2CD5" w:rsidRPr="00B30EA4">
        <w:t xml:space="preserve"> </w:t>
      </w:r>
      <w:r w:rsidR="000141DF">
        <w:t>document</w:t>
      </w:r>
      <w:r w:rsidR="00AE2CD5" w:rsidRPr="00B30EA4">
        <w:t xml:space="preserve"> was withdrawn at that time.</w:t>
      </w:r>
    </w:p>
    <w:p w:rsidR="00AE2CD5" w:rsidRPr="00B30EA4" w:rsidRDefault="00AE2CD5" w:rsidP="00AE2CD5">
      <w:pPr>
        <w:pStyle w:val="SingleTxtG"/>
        <w:numPr>
          <w:ilvl w:val="0"/>
          <w:numId w:val="41"/>
        </w:numPr>
        <w:ind w:left="1134" w:firstLine="0"/>
      </w:pPr>
      <w:r w:rsidRPr="00B30EA4">
        <w:t xml:space="preserve">In the time between the </w:t>
      </w:r>
      <w:r>
        <w:t>fifty-second</w:t>
      </w:r>
      <w:r w:rsidRPr="00B30EA4">
        <w:t xml:space="preserve"> and the </w:t>
      </w:r>
      <w:r>
        <w:t>fifty-third</w:t>
      </w:r>
      <w:r w:rsidRPr="00B30EA4">
        <w:t xml:space="preserve"> </w:t>
      </w:r>
      <w:r w:rsidR="000141DF">
        <w:t>sessions</w:t>
      </w:r>
      <w:r w:rsidRPr="00B30EA4">
        <w:t xml:space="preserve"> of the Sub-Committee</w:t>
      </w:r>
      <w:r w:rsidR="000141DF">
        <w:t>,</w:t>
      </w:r>
      <w:r w:rsidRPr="00B30EA4">
        <w:t xml:space="preserve"> the U</w:t>
      </w:r>
      <w:r>
        <w:t>nited Kingdom</w:t>
      </w:r>
      <w:r w:rsidRPr="00B30EA4">
        <w:t xml:space="preserve"> and Canada reconciled their differences and further possible amendments were found. A modified proposal was </w:t>
      </w:r>
      <w:proofErr w:type="gramStart"/>
      <w:r w:rsidRPr="00B30EA4">
        <w:t>drafted</w:t>
      </w:r>
      <w:proofErr w:type="gramEnd"/>
      <w:r w:rsidRPr="00B30EA4">
        <w:t xml:space="preserve"> and this </w:t>
      </w:r>
      <w:r>
        <w:t xml:space="preserve">was presented </w:t>
      </w:r>
      <w:r w:rsidRPr="00B30EA4">
        <w:t xml:space="preserve">to the meeting of the </w:t>
      </w:r>
      <w:r w:rsidR="000141DF">
        <w:t>Working G</w:t>
      </w:r>
      <w:r w:rsidRPr="00B30EA4">
        <w:t xml:space="preserve">roup </w:t>
      </w:r>
      <w:r w:rsidR="000141DF">
        <w:t xml:space="preserve">on Explosives </w:t>
      </w:r>
      <w:r w:rsidRPr="00B30EA4">
        <w:t xml:space="preserve">as </w:t>
      </w:r>
      <w:r>
        <w:t xml:space="preserve">informal document </w:t>
      </w:r>
      <w:r w:rsidRPr="00B30EA4">
        <w:t>INF.24</w:t>
      </w:r>
      <w:r>
        <w:t xml:space="preserve"> (</w:t>
      </w:r>
      <w:r w:rsidR="000141DF">
        <w:t>fifty-third</w:t>
      </w:r>
      <w:r>
        <w:t xml:space="preserve"> session)</w:t>
      </w:r>
      <w:r w:rsidRPr="00B30EA4">
        <w:t xml:space="preserve">. The discussions around this </w:t>
      </w:r>
      <w:r w:rsidR="000141DF">
        <w:t>document</w:t>
      </w:r>
      <w:r w:rsidRPr="00B30EA4">
        <w:t xml:space="preserve"> revealed a possible duplication in</w:t>
      </w:r>
      <w:r>
        <w:t xml:space="preserve"> the</w:t>
      </w:r>
      <w:r w:rsidRPr="00B30EA4">
        <w:t xml:space="preserve"> text that could lead to confusion and some points where it was felt that additional explanation would be beneficial. The U</w:t>
      </w:r>
      <w:r>
        <w:t>nited Kingdom</w:t>
      </w:r>
      <w:r w:rsidRPr="00B30EA4">
        <w:t xml:space="preserve"> resolved to consider all these points and to present a revised proposal in time for the next Sub-Committee </w:t>
      </w:r>
      <w:r w:rsidR="000141DF">
        <w:t>session</w:t>
      </w:r>
      <w:r w:rsidRPr="00B30EA4">
        <w:t>.</w:t>
      </w:r>
    </w:p>
    <w:p w:rsidR="0008433F" w:rsidRDefault="00AE2CD5" w:rsidP="00AE2CD5">
      <w:pPr>
        <w:pStyle w:val="HChG"/>
      </w:pPr>
      <w:r>
        <w:lastRenderedPageBreak/>
        <w:tab/>
      </w:r>
      <w:r>
        <w:tab/>
      </w:r>
      <w:r w:rsidR="0008433F" w:rsidRPr="00B30EA4">
        <w:t>Background</w:t>
      </w:r>
    </w:p>
    <w:p w:rsidR="0008433F" w:rsidRDefault="0008433F" w:rsidP="00AE2CD5">
      <w:pPr>
        <w:pStyle w:val="SingleTxtG"/>
        <w:numPr>
          <w:ilvl w:val="0"/>
          <w:numId w:val="41"/>
        </w:numPr>
        <w:ind w:left="1134" w:firstLine="0"/>
      </w:pPr>
      <w:r w:rsidRPr="00B30EA4">
        <w:t>As a direct result of a classification test done with a large packa</w:t>
      </w:r>
      <w:r w:rsidR="00557E27">
        <w:t>ging as an outer packaging the competent authority for e</w:t>
      </w:r>
      <w:r w:rsidRPr="00B30EA4">
        <w:t>xplosives in the U</w:t>
      </w:r>
      <w:r w:rsidR="000141DF">
        <w:t>nited Kingdom</w:t>
      </w:r>
      <w:r w:rsidRPr="00B30EA4">
        <w:t xml:space="preserve"> determined that the package met the criteria for a 1.4S classification. </w:t>
      </w:r>
      <w:proofErr w:type="gramStart"/>
      <w:r w:rsidRPr="00B30EA4">
        <w:t>Taking into account</w:t>
      </w:r>
      <w:proofErr w:type="gramEnd"/>
      <w:r w:rsidRPr="00B30EA4">
        <w:t xml:space="preserve"> the physical nature of the content and the classification they determined that the most appropriate entry in the dangerous goods list was UN</w:t>
      </w:r>
      <w:r w:rsidR="00557E27">
        <w:t xml:space="preserve"> </w:t>
      </w:r>
      <w:r w:rsidRPr="00B30EA4">
        <w:t xml:space="preserve">0012. </w:t>
      </w:r>
    </w:p>
    <w:p w:rsidR="00557E27" w:rsidRDefault="0008433F" w:rsidP="00AE2CD5">
      <w:pPr>
        <w:pStyle w:val="SingleTxtG"/>
        <w:numPr>
          <w:ilvl w:val="0"/>
          <w:numId w:val="41"/>
        </w:numPr>
        <w:ind w:left="1134" w:firstLine="0"/>
      </w:pPr>
      <w:r w:rsidRPr="00B30EA4">
        <w:t xml:space="preserve">In parallel to the classification tests other samples of the packaging were tested according to the UN requirements for dangerous goods packaging. The packaging met the definition of a large packaging in Chapter 1.2 and was tested in accordance with Chapter 6.6. </w:t>
      </w:r>
      <w:proofErr w:type="gramStart"/>
      <w:r w:rsidRPr="00B30EA4">
        <w:t>As a result of</w:t>
      </w:r>
      <w:proofErr w:type="gramEnd"/>
      <w:r w:rsidRPr="00B30EA4">
        <w:t xml:space="preserve"> passing the tests the </w:t>
      </w:r>
      <w:r w:rsidR="00557E27">
        <w:t>competent a</w:t>
      </w:r>
      <w:r w:rsidRPr="00B30EA4">
        <w:t>uthority for the packaging designated it as a 50A.</w:t>
      </w:r>
    </w:p>
    <w:p w:rsidR="0008433F" w:rsidRDefault="0008433F" w:rsidP="00AE2CD5">
      <w:pPr>
        <w:pStyle w:val="SingleTxtG"/>
        <w:numPr>
          <w:ilvl w:val="0"/>
          <w:numId w:val="41"/>
        </w:numPr>
        <w:ind w:left="1134" w:firstLine="0"/>
      </w:pPr>
      <w:r w:rsidRPr="00B30EA4">
        <w:t>At this point the first issue emerged in that UN</w:t>
      </w:r>
      <w:r w:rsidR="00557E27">
        <w:t xml:space="preserve"> </w:t>
      </w:r>
      <w:r w:rsidRPr="00B30EA4">
        <w:t>0012 has only packing instruction P130 allocated to it and that packing instruction does not include 50A as a permitted pack</w:t>
      </w:r>
      <w:r w:rsidR="00557E27">
        <w:t>aging</w:t>
      </w:r>
      <w:r w:rsidRPr="00B30EA4">
        <w:t>. Aware that there were a couple of large packaging instructions specifically for explosives the expert from the United Kingdom investigated further.</w:t>
      </w:r>
    </w:p>
    <w:p w:rsidR="0008433F" w:rsidRDefault="0008433F" w:rsidP="00AE2CD5">
      <w:pPr>
        <w:pStyle w:val="SingleTxtG"/>
        <w:numPr>
          <w:ilvl w:val="0"/>
          <w:numId w:val="41"/>
        </w:numPr>
        <w:ind w:left="1134" w:firstLine="0"/>
      </w:pPr>
      <w:r w:rsidRPr="00B30EA4">
        <w:t>There are two large packaging pack</w:t>
      </w:r>
      <w:r w:rsidR="000141DF">
        <w:t>ing instructions for explosives:</w:t>
      </w:r>
      <w:r w:rsidRPr="00B30EA4">
        <w:t xml:space="preserve"> LP101 and LP102. </w:t>
      </w:r>
      <w:proofErr w:type="gramStart"/>
      <w:r w:rsidRPr="00B30EA4">
        <w:t>Both of these</w:t>
      </w:r>
      <w:proofErr w:type="gramEnd"/>
      <w:r w:rsidRPr="00B30EA4">
        <w:t xml:space="preserve"> appear to be intended to be identical to a basic packing instruction except that the outer </w:t>
      </w:r>
      <w:proofErr w:type="spellStart"/>
      <w:r w:rsidRPr="00B30EA4">
        <w:t>packagings</w:t>
      </w:r>
      <w:proofErr w:type="spellEnd"/>
      <w:r w:rsidRPr="00B30EA4">
        <w:t xml:space="preserve"> are coded 50 for large packaging as opposed to the 1 and 4 codes used in the P packing instructions. P134 and LP102 are in exact alignment (see </w:t>
      </w:r>
      <w:r w:rsidR="00557E27">
        <w:t>A</w:t>
      </w:r>
      <w:r w:rsidRPr="00B30EA4">
        <w:t xml:space="preserve">nnex 1) regarding the UN numbers allocated to them. This is not the situation with P130 and LP101 (see </w:t>
      </w:r>
      <w:r w:rsidR="00557E27">
        <w:t>A</w:t>
      </w:r>
      <w:r w:rsidRPr="00B30EA4">
        <w:t>nnex 2) where only items in P130 that had special packing provision PP67 were allocated to LP101. PP67 then being duplicated as L1.</w:t>
      </w:r>
    </w:p>
    <w:p w:rsidR="0008433F" w:rsidRDefault="0008433F" w:rsidP="00AE2CD5">
      <w:pPr>
        <w:pStyle w:val="SingleTxtG"/>
        <w:numPr>
          <w:ilvl w:val="0"/>
          <w:numId w:val="41"/>
        </w:numPr>
        <w:ind w:left="1134" w:firstLine="0"/>
      </w:pPr>
      <w:r w:rsidRPr="00B30EA4">
        <w:t xml:space="preserve">During the discussions prompted by the earlier </w:t>
      </w:r>
      <w:r w:rsidR="000141DF">
        <w:t>documents</w:t>
      </w:r>
      <w:r w:rsidRPr="00B30EA4">
        <w:t xml:space="preserve"> there was a suggestion that the large packing instruction was only appropriate to those items that could have PP67 or L1 applied to them. Items that did not have the special packing provision applied were not large and robust items and because they were small they did not need a large packaging. The subsequent realisation that PP67 and L1 removed the requirement to use a UN packaging further confused the issue.</w:t>
      </w:r>
    </w:p>
    <w:p w:rsidR="0008433F" w:rsidRDefault="0008433F" w:rsidP="00AE2CD5">
      <w:pPr>
        <w:pStyle w:val="HChG"/>
      </w:pPr>
      <w:r w:rsidRPr="00B30EA4">
        <w:t xml:space="preserve"> </w:t>
      </w:r>
      <w:r w:rsidR="00557E27">
        <w:tab/>
      </w:r>
      <w:r w:rsidR="00557E27">
        <w:tab/>
      </w:r>
      <w:r w:rsidRPr="00557E27">
        <w:t>Justification</w:t>
      </w:r>
    </w:p>
    <w:p w:rsidR="0008433F" w:rsidRDefault="0008433F" w:rsidP="00AE2CD5">
      <w:pPr>
        <w:pStyle w:val="SingleTxtG"/>
        <w:numPr>
          <w:ilvl w:val="0"/>
          <w:numId w:val="41"/>
        </w:numPr>
        <w:ind w:left="1134" w:firstLine="0"/>
      </w:pPr>
      <w:r w:rsidRPr="00B30EA4">
        <w:t>A</w:t>
      </w:r>
      <w:r w:rsidR="00557E27">
        <w:t>nalysis of the data in Annex 2</w:t>
      </w:r>
      <w:r w:rsidRPr="00B30EA4">
        <w:t xml:space="preserve"> clearly shows the inconsistencies in the way LP101 has been allocated and misunderstanding of special packing provision PP67. Firstly, </w:t>
      </w:r>
      <w:proofErr w:type="gramStart"/>
      <w:r w:rsidRPr="00B30EA4">
        <w:t>with the exception of</w:t>
      </w:r>
      <w:proofErr w:type="gramEnd"/>
      <w:r w:rsidRPr="00B30EA4">
        <w:t xml:space="preserve"> items in compatibility group F all other divisions and compatibility groups for items not allocated to LP101 are found in LP101. For </w:t>
      </w:r>
      <w:proofErr w:type="gramStart"/>
      <w:r w:rsidRPr="00B30EA4">
        <w:t>example</w:t>
      </w:r>
      <w:proofErr w:type="gramEnd"/>
      <w:r w:rsidRPr="00B30EA4">
        <w:t xml:space="preserve"> UN</w:t>
      </w:r>
      <w:r w:rsidR="00557E27">
        <w:t xml:space="preserve"> </w:t>
      </w:r>
      <w:r w:rsidRPr="00B30EA4">
        <w:t>0012 is 1.4S and is only allocated P130. UN</w:t>
      </w:r>
      <w:r w:rsidR="00557E27">
        <w:t xml:space="preserve"> </w:t>
      </w:r>
      <w:r w:rsidRPr="00B30EA4">
        <w:t xml:space="preserve">0345 is also 1.4S but this has both P130 and LP101. </w:t>
      </w:r>
      <w:proofErr w:type="gramStart"/>
      <w:r w:rsidRPr="00B30EA4">
        <w:t>Therefore</w:t>
      </w:r>
      <w:proofErr w:type="gramEnd"/>
      <w:r w:rsidRPr="00B30EA4">
        <w:t xml:space="preserve"> the classification of an item is not an automatic bar to using a large packaging.</w:t>
      </w:r>
    </w:p>
    <w:p w:rsidR="009E51A0" w:rsidRDefault="0008433F" w:rsidP="00AE2CD5">
      <w:pPr>
        <w:pStyle w:val="SingleTxtG"/>
        <w:numPr>
          <w:ilvl w:val="0"/>
          <w:numId w:val="41"/>
        </w:numPr>
        <w:ind w:left="1134" w:firstLine="0"/>
      </w:pPr>
      <w:r w:rsidRPr="00B30EA4">
        <w:t>UN</w:t>
      </w:r>
      <w:r w:rsidR="009E51A0">
        <w:t xml:space="preserve"> </w:t>
      </w:r>
      <w:r w:rsidRPr="00B30EA4">
        <w:t xml:space="preserve">0345 has PP67 and L1 so there is the option to go unpackaged if it is large and robust. It may be that the name was the influencing factor in allocating the PP67 in the first place. In this instance PROJECTILES are also classified as 1.1D, 1.2D, 1.2G, 1.3G, 1.4G with PP67 and as 1.1F and 1.2F without. No obvious reason that a 1.1F projectile cannot be large and robust, however it may be that an F classified item does not meet the criteria for being allowed to go unpackaged. </w:t>
      </w:r>
      <w:proofErr w:type="gramStart"/>
      <w:r w:rsidRPr="00B30EA4">
        <w:t>However</w:t>
      </w:r>
      <w:proofErr w:type="gramEnd"/>
      <w:r w:rsidRPr="00B30EA4">
        <w:t xml:space="preserve"> if we accept the argument that a projectile can be a large and robust item then it makes no sense that a large, or a number of large F items cannot be classified and packed in a large packaging.</w:t>
      </w:r>
    </w:p>
    <w:p w:rsidR="009E51A0" w:rsidRPr="009E51A0" w:rsidRDefault="009E51A0" w:rsidP="00AE2CD5">
      <w:pPr>
        <w:pStyle w:val="SingleTxtG"/>
      </w:pPr>
    </w:p>
    <w:p w:rsidR="009E51A0" w:rsidRPr="009E51A0" w:rsidRDefault="009E51A0" w:rsidP="009E51A0">
      <w:pPr>
        <w:pStyle w:val="ListParagraph"/>
        <w:widowControl/>
        <w:autoSpaceDE/>
        <w:autoSpaceDN/>
        <w:adjustRightInd/>
        <w:spacing w:after="200" w:line="276" w:lineRule="auto"/>
        <w:ind w:left="1494"/>
        <w:contextualSpacing/>
        <w:jc w:val="both"/>
        <w:rPr>
          <w:sz w:val="20"/>
          <w:szCs w:val="20"/>
        </w:rPr>
      </w:pPr>
    </w:p>
    <w:p w:rsidR="0008433F" w:rsidRDefault="0008433F" w:rsidP="00AE2CD5">
      <w:pPr>
        <w:pStyle w:val="SingleTxtG"/>
        <w:numPr>
          <w:ilvl w:val="0"/>
          <w:numId w:val="41"/>
        </w:numPr>
        <w:ind w:left="1134" w:firstLine="0"/>
      </w:pPr>
      <w:r w:rsidRPr="00B30EA4">
        <w:lastRenderedPageBreak/>
        <w:t>A similar inconsistency is found with ROCKET MOTORS, ROCKETS and ROCKETS LINE THROWING regarding compatibility group F but also the line throwing entries in 1.2G, 1.3G and 1.4G.These 3 are denied a large packaging and yet  Ammunition in 1.2G, 1.3G and 1.4G  all have large packaging even though the item may be only a rifle sized round. Since large and robust is not defined this cannot be a consideration as to the availability of a large packing instruction.</w:t>
      </w:r>
    </w:p>
    <w:p w:rsidR="0008433F" w:rsidRDefault="0008433F" w:rsidP="00AE2CD5">
      <w:pPr>
        <w:pStyle w:val="SingleTxtG"/>
        <w:numPr>
          <w:ilvl w:val="0"/>
          <w:numId w:val="41"/>
        </w:numPr>
        <w:ind w:left="1134" w:firstLine="0"/>
      </w:pPr>
      <w:r w:rsidRPr="00B30EA4">
        <w:t xml:space="preserve">In summary the </w:t>
      </w:r>
      <w:r w:rsidR="009E51A0">
        <w:t>e</w:t>
      </w:r>
      <w:r w:rsidRPr="00B30EA4">
        <w:t xml:space="preserve">xpert from the United Kingdom believes that the failure to list all the items allocated to P130 to LP101 was an error of omission at the time, particularly as classification is done in conjunction with the packaging to be used in transport. </w:t>
      </w:r>
    </w:p>
    <w:p w:rsidR="0008433F" w:rsidRDefault="00AE2CD5" w:rsidP="00AE2CD5">
      <w:pPr>
        <w:pStyle w:val="HChG"/>
      </w:pPr>
      <w:r>
        <w:tab/>
      </w:r>
      <w:r>
        <w:tab/>
      </w:r>
      <w:r w:rsidR="0008433F" w:rsidRPr="009E51A0">
        <w:t>Proposal</w:t>
      </w:r>
    </w:p>
    <w:p w:rsidR="0008433F" w:rsidRPr="00B30EA4" w:rsidRDefault="0008433F" w:rsidP="00AE2CD5">
      <w:pPr>
        <w:pStyle w:val="SingleTxtG"/>
        <w:numPr>
          <w:ilvl w:val="0"/>
          <w:numId w:val="41"/>
        </w:numPr>
        <w:ind w:left="1134" w:firstLine="0"/>
      </w:pPr>
      <w:r w:rsidRPr="00B30EA4">
        <w:t xml:space="preserve">Amend the following 35 entries in the dangerous goods list by adding LP101 in column 8 under P130 as a packaging option: </w:t>
      </w:r>
    </w:p>
    <w:p w:rsidR="0008433F" w:rsidRPr="00B30EA4" w:rsidRDefault="009E51A0" w:rsidP="000141DF">
      <w:pPr>
        <w:pStyle w:val="SingleTxtG"/>
        <w:ind w:left="1701"/>
        <w:jc w:val="left"/>
      </w:pPr>
      <w:r>
        <w:t xml:space="preserve">0005, 0007, 0012, 0014, 0033, </w:t>
      </w:r>
      <w:r w:rsidR="0008433F" w:rsidRPr="00B30EA4">
        <w:t>0037, 0136, 0167, 0180, 0238,</w:t>
      </w:r>
      <w:r>
        <w:t xml:space="preserve">0240, 0242, 0279, 0291, 0294, </w:t>
      </w:r>
      <w:r w:rsidR="0008433F" w:rsidRPr="00B30EA4">
        <w:t>0295, 0324, 0326, 0327, 0330,</w:t>
      </w:r>
      <w:r w:rsidR="000141DF">
        <w:t xml:space="preserve"> </w:t>
      </w:r>
      <w:r w:rsidR="0008433F" w:rsidRPr="00B30EA4">
        <w:t>0338, 0339, 0348, 0369, 0371,</w:t>
      </w:r>
      <w:r>
        <w:t xml:space="preserve"> </w:t>
      </w:r>
      <w:r w:rsidR="0008433F" w:rsidRPr="00B30EA4">
        <w:t>0413, 0414, 0417, 0426, 0427,</w:t>
      </w:r>
      <w:r w:rsidR="000141DF">
        <w:t xml:space="preserve"> </w:t>
      </w:r>
      <w:r w:rsidR="0008433F" w:rsidRPr="00B30EA4">
        <w:t>0453, 0457, 0458, 0459, 0460.</w:t>
      </w:r>
    </w:p>
    <w:p w:rsidR="00AE2CD5" w:rsidRDefault="0008433F" w:rsidP="00AE2CD5">
      <w:pPr>
        <w:pStyle w:val="SingleTxtG"/>
        <w:numPr>
          <w:ilvl w:val="0"/>
          <w:numId w:val="41"/>
        </w:numPr>
        <w:ind w:left="1134" w:firstLine="0"/>
      </w:pPr>
      <w:r w:rsidRPr="00B30EA4">
        <w:t>There are no consequential amendments and the use of large packaging for these explosive items will still be subject to both classification testing and UN large packaging testing.</w:t>
      </w:r>
    </w:p>
    <w:p w:rsidR="00AE2CD5" w:rsidRDefault="00AE2CD5" w:rsidP="00AE2CD5">
      <w:pPr>
        <w:pStyle w:val="SingleTxtG"/>
      </w:pPr>
    </w:p>
    <w:p w:rsidR="00AE2CD5" w:rsidRDefault="00AE2CD5" w:rsidP="00AE2CD5">
      <w:pPr>
        <w:pStyle w:val="SingleTxtG"/>
      </w:pPr>
    </w:p>
    <w:p w:rsidR="0008433F" w:rsidRPr="00B30EA4" w:rsidRDefault="0008433F" w:rsidP="00AE2CD5">
      <w:pPr>
        <w:pStyle w:val="SingleTxtG"/>
      </w:pPr>
      <w:r w:rsidRPr="00B30EA4">
        <w:br w:type="page"/>
      </w:r>
    </w:p>
    <w:p w:rsidR="009E51A0" w:rsidRPr="000141DF" w:rsidRDefault="000141DF" w:rsidP="00AE2CD5">
      <w:pPr>
        <w:pStyle w:val="HChG"/>
        <w:rPr>
          <w:sz w:val="20"/>
        </w:rPr>
      </w:pPr>
      <w:r>
        <w:lastRenderedPageBreak/>
        <w:t>Annex I</w:t>
      </w:r>
      <w:r>
        <w:tab/>
      </w:r>
      <w:r>
        <w:tab/>
      </w:r>
      <w:r>
        <w:tab/>
      </w:r>
      <w:r>
        <w:tab/>
      </w:r>
      <w:r>
        <w:tab/>
      </w:r>
      <w:r>
        <w:tab/>
      </w:r>
      <w:r>
        <w:tab/>
      </w:r>
      <w:r>
        <w:tab/>
      </w:r>
      <w:r>
        <w:tab/>
      </w:r>
      <w:r>
        <w:tab/>
      </w:r>
      <w:r>
        <w:tab/>
      </w:r>
      <w:r>
        <w:tab/>
      </w:r>
      <w:r>
        <w:rPr>
          <w:sz w:val="20"/>
        </w:rPr>
        <w:sym w:font="Symbol" w:char="F05B"/>
      </w:r>
      <w:r>
        <w:rPr>
          <w:sz w:val="20"/>
        </w:rPr>
        <w:t>English only</w:t>
      </w:r>
      <w:r>
        <w:rPr>
          <w:sz w:val="20"/>
        </w:rPr>
        <w:sym w:font="Symbol" w:char="F05D"/>
      </w:r>
    </w:p>
    <w:p w:rsidR="0008433F" w:rsidRPr="00B30EA4" w:rsidRDefault="00AE2CD5" w:rsidP="00AE2CD5">
      <w:pPr>
        <w:pStyle w:val="HChG"/>
      </w:pPr>
      <w:r>
        <w:tab/>
      </w:r>
      <w:r>
        <w:tab/>
      </w:r>
      <w:r w:rsidR="0008433F" w:rsidRPr="00B30EA4">
        <w:t>Correspondence of P134 and P102</w:t>
      </w:r>
    </w:p>
    <w:tbl>
      <w:tblPr>
        <w:tblW w:w="0" w:type="auto"/>
        <w:tblInd w:w="40" w:type="dxa"/>
        <w:tblLayout w:type="fixed"/>
        <w:tblCellMar>
          <w:left w:w="40" w:type="dxa"/>
          <w:right w:w="40" w:type="dxa"/>
        </w:tblCellMar>
        <w:tblLook w:val="0000" w:firstRow="0" w:lastRow="0" w:firstColumn="0" w:lastColumn="0" w:noHBand="0" w:noVBand="0"/>
      </w:tblPr>
      <w:tblGrid>
        <w:gridCol w:w="1437"/>
        <w:gridCol w:w="3485"/>
        <w:gridCol w:w="1437"/>
        <w:gridCol w:w="2098"/>
      </w:tblGrid>
      <w:tr w:rsidR="0008433F" w:rsidRPr="00AE2CD5" w:rsidTr="000141DF">
        <w:trPr>
          <w:trHeight w:hRule="exact" w:val="270"/>
        </w:trPr>
        <w:tc>
          <w:tcPr>
            <w:tcW w:w="1437" w:type="dxa"/>
            <w:tcBorders>
              <w:top w:val="single" w:sz="6" w:space="0" w:color="000000"/>
              <w:left w:val="single" w:sz="6" w:space="0" w:color="000000"/>
              <w:bottom w:val="single" w:sz="6" w:space="0" w:color="000000"/>
              <w:right w:val="single" w:sz="6" w:space="0" w:color="000000"/>
            </w:tcBorders>
            <w:shd w:val="solid" w:color="C0C0C0" w:fill="auto"/>
          </w:tcPr>
          <w:p w:rsidR="0008433F" w:rsidRPr="00AE2CD5" w:rsidRDefault="0008433F" w:rsidP="00B30EA4">
            <w:pPr>
              <w:autoSpaceDE w:val="0"/>
              <w:autoSpaceDN w:val="0"/>
              <w:adjustRightInd w:val="0"/>
              <w:spacing w:line="240" w:lineRule="auto"/>
              <w:jc w:val="center"/>
              <w:rPr>
                <w:rFonts w:asciiTheme="majorBidi" w:hAnsiTheme="majorBidi" w:cstheme="majorBidi"/>
                <w:b/>
                <w:bCs/>
                <w:color w:val="000000"/>
              </w:rPr>
            </w:pPr>
            <w:r w:rsidRPr="00AE2CD5">
              <w:rPr>
                <w:rFonts w:asciiTheme="majorBidi" w:hAnsiTheme="majorBidi" w:cstheme="majorBidi"/>
                <w:b/>
                <w:bCs/>
                <w:color w:val="000000"/>
              </w:rPr>
              <w:t>UN N</w:t>
            </w:r>
            <w:r w:rsidR="000141DF">
              <w:rPr>
                <w:rFonts w:asciiTheme="majorBidi" w:hAnsiTheme="majorBidi" w:cstheme="majorBidi"/>
                <w:b/>
                <w:bCs/>
                <w:color w:val="000000"/>
              </w:rPr>
              <w:t>o.</w:t>
            </w:r>
          </w:p>
        </w:tc>
        <w:tc>
          <w:tcPr>
            <w:tcW w:w="3485" w:type="dxa"/>
            <w:tcBorders>
              <w:top w:val="single" w:sz="6" w:space="0" w:color="000000"/>
              <w:left w:val="single" w:sz="6" w:space="0" w:color="000000"/>
              <w:bottom w:val="single" w:sz="6" w:space="0" w:color="000000"/>
              <w:right w:val="single" w:sz="6" w:space="0" w:color="000000"/>
            </w:tcBorders>
            <w:shd w:val="solid" w:color="C0C0C0" w:fill="auto"/>
          </w:tcPr>
          <w:p w:rsidR="0008433F" w:rsidRPr="00AE2CD5" w:rsidRDefault="0008433F" w:rsidP="00B30EA4">
            <w:pPr>
              <w:autoSpaceDE w:val="0"/>
              <w:autoSpaceDN w:val="0"/>
              <w:adjustRightInd w:val="0"/>
              <w:spacing w:line="240" w:lineRule="auto"/>
              <w:jc w:val="center"/>
              <w:rPr>
                <w:rFonts w:asciiTheme="majorBidi" w:hAnsiTheme="majorBidi" w:cstheme="majorBidi"/>
                <w:b/>
                <w:bCs/>
                <w:color w:val="000000"/>
              </w:rPr>
            </w:pPr>
            <w:r w:rsidRPr="00AE2CD5">
              <w:rPr>
                <w:rFonts w:asciiTheme="majorBidi" w:hAnsiTheme="majorBidi" w:cstheme="majorBidi"/>
                <w:b/>
                <w:bCs/>
                <w:color w:val="000000"/>
              </w:rPr>
              <w:t>P</w:t>
            </w:r>
            <w:r w:rsidR="000141DF">
              <w:rPr>
                <w:rFonts w:asciiTheme="majorBidi" w:hAnsiTheme="majorBidi" w:cstheme="majorBidi"/>
                <w:b/>
                <w:bCs/>
                <w:color w:val="000000"/>
              </w:rPr>
              <w:t>roper Shipping Name</w:t>
            </w:r>
          </w:p>
        </w:tc>
        <w:tc>
          <w:tcPr>
            <w:tcW w:w="1437" w:type="dxa"/>
            <w:tcBorders>
              <w:top w:val="single" w:sz="6" w:space="0" w:color="000000"/>
              <w:left w:val="single" w:sz="6" w:space="0" w:color="000000"/>
              <w:bottom w:val="single" w:sz="6" w:space="0" w:color="000000"/>
              <w:right w:val="single" w:sz="6" w:space="0" w:color="000000"/>
            </w:tcBorders>
            <w:shd w:val="solid" w:color="C0C0C0" w:fill="auto"/>
          </w:tcPr>
          <w:p w:rsidR="0008433F" w:rsidRPr="00AE2CD5" w:rsidRDefault="0008433F" w:rsidP="00B30EA4">
            <w:pPr>
              <w:autoSpaceDE w:val="0"/>
              <w:autoSpaceDN w:val="0"/>
              <w:adjustRightInd w:val="0"/>
              <w:spacing w:line="240" w:lineRule="auto"/>
              <w:jc w:val="center"/>
              <w:rPr>
                <w:rFonts w:asciiTheme="majorBidi" w:hAnsiTheme="majorBidi" w:cstheme="majorBidi"/>
                <w:b/>
                <w:bCs/>
                <w:color w:val="000000"/>
              </w:rPr>
            </w:pPr>
            <w:r w:rsidRPr="00AE2CD5">
              <w:rPr>
                <w:rFonts w:asciiTheme="majorBidi" w:hAnsiTheme="majorBidi" w:cstheme="majorBidi"/>
                <w:b/>
                <w:bCs/>
                <w:color w:val="000000"/>
              </w:rPr>
              <w:t>ADR CODE</w:t>
            </w:r>
          </w:p>
        </w:tc>
        <w:tc>
          <w:tcPr>
            <w:tcW w:w="2098" w:type="dxa"/>
            <w:tcBorders>
              <w:top w:val="single" w:sz="6" w:space="0" w:color="000000"/>
              <w:left w:val="single" w:sz="6" w:space="0" w:color="000000"/>
              <w:bottom w:val="single" w:sz="6" w:space="0" w:color="000000"/>
              <w:right w:val="single" w:sz="6" w:space="0" w:color="000000"/>
            </w:tcBorders>
            <w:shd w:val="solid" w:color="C0C0C0" w:fill="auto"/>
          </w:tcPr>
          <w:p w:rsidR="0008433F" w:rsidRPr="00AE2CD5" w:rsidRDefault="000141DF" w:rsidP="00B30EA4">
            <w:pPr>
              <w:autoSpaceDE w:val="0"/>
              <w:autoSpaceDN w:val="0"/>
              <w:adjustRightInd w:val="0"/>
              <w:spacing w:line="240" w:lineRule="auto"/>
              <w:jc w:val="center"/>
              <w:rPr>
                <w:rFonts w:asciiTheme="majorBidi" w:hAnsiTheme="majorBidi" w:cstheme="majorBidi"/>
                <w:b/>
                <w:bCs/>
                <w:color w:val="000000"/>
              </w:rPr>
            </w:pPr>
            <w:r>
              <w:rPr>
                <w:rFonts w:asciiTheme="majorBidi" w:hAnsiTheme="majorBidi" w:cstheme="majorBidi"/>
                <w:b/>
                <w:bCs/>
                <w:color w:val="000000"/>
              </w:rPr>
              <w:t>packing instructions</w:t>
            </w:r>
          </w:p>
        </w:tc>
      </w:tr>
      <w:tr w:rsidR="0008433F" w:rsidRPr="00AE2CD5" w:rsidTr="000141DF">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0070</w:t>
            </w:r>
          </w:p>
        </w:tc>
        <w:tc>
          <w:tcPr>
            <w:tcW w:w="3485"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CUTTERS, CABLE, EXPLOSIVE</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1.4S</w:t>
            </w:r>
          </w:p>
        </w:tc>
        <w:tc>
          <w:tcPr>
            <w:tcW w:w="2098"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P134</w:t>
            </w:r>
            <w:r w:rsidR="00B238EC">
              <w:rPr>
                <w:rFonts w:asciiTheme="majorBidi" w:hAnsiTheme="majorBidi" w:cstheme="majorBidi"/>
                <w:color w:val="000000"/>
              </w:rPr>
              <w:t xml:space="preserve"> </w:t>
            </w:r>
            <w:r w:rsidRPr="00AE2CD5">
              <w:rPr>
                <w:rFonts w:asciiTheme="majorBidi" w:hAnsiTheme="majorBidi" w:cstheme="majorBidi"/>
                <w:color w:val="000000"/>
              </w:rPr>
              <w:t>LP102</w:t>
            </w:r>
          </w:p>
        </w:tc>
      </w:tr>
      <w:tr w:rsidR="0008433F" w:rsidRPr="00AE2CD5" w:rsidTr="000141DF">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0099</w:t>
            </w:r>
          </w:p>
        </w:tc>
        <w:tc>
          <w:tcPr>
            <w:tcW w:w="3485"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FRACTURING DEVICES, EXPLOSIVE without detonator, for oil wells</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1.1D</w:t>
            </w:r>
          </w:p>
        </w:tc>
        <w:tc>
          <w:tcPr>
            <w:tcW w:w="2098"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P134</w:t>
            </w:r>
            <w:r w:rsidR="00B238EC">
              <w:rPr>
                <w:rFonts w:asciiTheme="majorBidi" w:hAnsiTheme="majorBidi" w:cstheme="majorBidi"/>
                <w:color w:val="000000"/>
              </w:rPr>
              <w:t xml:space="preserve"> </w:t>
            </w:r>
            <w:r w:rsidRPr="00AE2CD5">
              <w:rPr>
                <w:rFonts w:asciiTheme="majorBidi" w:hAnsiTheme="majorBidi" w:cstheme="majorBidi"/>
                <w:color w:val="000000"/>
              </w:rPr>
              <w:t>LP102</w:t>
            </w:r>
          </w:p>
        </w:tc>
      </w:tr>
      <w:tr w:rsidR="0008433F" w:rsidRPr="00AE2CD5" w:rsidTr="000141DF">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0173</w:t>
            </w:r>
          </w:p>
        </w:tc>
        <w:tc>
          <w:tcPr>
            <w:tcW w:w="3485"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RELEASE DEVICES, EXPLOSIVE</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1.4S</w:t>
            </w:r>
          </w:p>
        </w:tc>
        <w:tc>
          <w:tcPr>
            <w:tcW w:w="2098"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P134</w:t>
            </w:r>
            <w:r w:rsidR="00B238EC">
              <w:rPr>
                <w:rFonts w:asciiTheme="majorBidi" w:hAnsiTheme="majorBidi" w:cstheme="majorBidi"/>
                <w:color w:val="000000"/>
              </w:rPr>
              <w:t xml:space="preserve"> </w:t>
            </w:r>
            <w:r w:rsidRPr="00AE2CD5">
              <w:rPr>
                <w:rFonts w:asciiTheme="majorBidi" w:hAnsiTheme="majorBidi" w:cstheme="majorBidi"/>
                <w:color w:val="000000"/>
              </w:rPr>
              <w:t>LP102</w:t>
            </w:r>
          </w:p>
        </w:tc>
      </w:tr>
      <w:tr w:rsidR="0008433F" w:rsidRPr="00AE2CD5" w:rsidTr="000141DF">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0174</w:t>
            </w:r>
          </w:p>
        </w:tc>
        <w:tc>
          <w:tcPr>
            <w:tcW w:w="3485"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RIVETS, EXPLOSIVE</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1.4S</w:t>
            </w:r>
          </w:p>
        </w:tc>
        <w:tc>
          <w:tcPr>
            <w:tcW w:w="2098"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P134</w:t>
            </w:r>
            <w:r w:rsidR="00B238EC">
              <w:rPr>
                <w:rFonts w:asciiTheme="majorBidi" w:hAnsiTheme="majorBidi" w:cstheme="majorBidi"/>
                <w:color w:val="000000"/>
              </w:rPr>
              <w:t xml:space="preserve"> </w:t>
            </w:r>
            <w:r w:rsidRPr="00AE2CD5">
              <w:rPr>
                <w:rFonts w:asciiTheme="majorBidi" w:hAnsiTheme="majorBidi" w:cstheme="majorBidi"/>
                <w:color w:val="000000"/>
              </w:rPr>
              <w:t>LP102</w:t>
            </w:r>
          </w:p>
        </w:tc>
      </w:tr>
      <w:tr w:rsidR="0008433F" w:rsidRPr="00AE2CD5" w:rsidTr="000141DF">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0204</w:t>
            </w:r>
          </w:p>
        </w:tc>
        <w:tc>
          <w:tcPr>
            <w:tcW w:w="3485"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SOUNDING DEVICES, EXPLOSIVE</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1.2F</w:t>
            </w:r>
          </w:p>
        </w:tc>
        <w:tc>
          <w:tcPr>
            <w:tcW w:w="2098"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P134</w:t>
            </w:r>
            <w:r w:rsidR="00B238EC">
              <w:rPr>
                <w:rFonts w:asciiTheme="majorBidi" w:hAnsiTheme="majorBidi" w:cstheme="majorBidi"/>
                <w:color w:val="000000"/>
              </w:rPr>
              <w:t xml:space="preserve"> </w:t>
            </w:r>
            <w:r w:rsidRPr="00AE2CD5">
              <w:rPr>
                <w:rFonts w:asciiTheme="majorBidi" w:hAnsiTheme="majorBidi" w:cstheme="majorBidi"/>
                <w:color w:val="000000"/>
              </w:rPr>
              <w:t>LP102</w:t>
            </w:r>
          </w:p>
        </w:tc>
      </w:tr>
      <w:tr w:rsidR="0008433F" w:rsidRPr="00AE2CD5" w:rsidTr="000141DF">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0275</w:t>
            </w:r>
          </w:p>
        </w:tc>
        <w:tc>
          <w:tcPr>
            <w:tcW w:w="3485"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CARTRIDGES, POWER DEVICE</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1.3C</w:t>
            </w:r>
          </w:p>
        </w:tc>
        <w:tc>
          <w:tcPr>
            <w:tcW w:w="2098"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P134</w:t>
            </w:r>
            <w:r w:rsidR="00B238EC">
              <w:rPr>
                <w:rFonts w:asciiTheme="majorBidi" w:hAnsiTheme="majorBidi" w:cstheme="majorBidi"/>
                <w:color w:val="000000"/>
              </w:rPr>
              <w:t xml:space="preserve"> </w:t>
            </w:r>
            <w:r w:rsidRPr="00AE2CD5">
              <w:rPr>
                <w:rFonts w:asciiTheme="majorBidi" w:hAnsiTheme="majorBidi" w:cstheme="majorBidi"/>
                <w:color w:val="000000"/>
              </w:rPr>
              <w:t>LP102</w:t>
            </w:r>
          </w:p>
        </w:tc>
      </w:tr>
      <w:tr w:rsidR="0008433F" w:rsidRPr="00AE2CD5" w:rsidTr="000141DF">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0276</w:t>
            </w:r>
          </w:p>
        </w:tc>
        <w:tc>
          <w:tcPr>
            <w:tcW w:w="3485"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CARTRIDGES, POWER DEVICE</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1.4C</w:t>
            </w:r>
          </w:p>
        </w:tc>
        <w:tc>
          <w:tcPr>
            <w:tcW w:w="2098"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P134</w:t>
            </w:r>
            <w:r w:rsidR="00B238EC">
              <w:rPr>
                <w:rFonts w:asciiTheme="majorBidi" w:hAnsiTheme="majorBidi" w:cstheme="majorBidi"/>
                <w:color w:val="000000"/>
              </w:rPr>
              <w:t xml:space="preserve"> </w:t>
            </w:r>
            <w:r w:rsidRPr="00AE2CD5">
              <w:rPr>
                <w:rFonts w:asciiTheme="majorBidi" w:hAnsiTheme="majorBidi" w:cstheme="majorBidi"/>
                <w:color w:val="000000"/>
              </w:rPr>
              <w:t>LP102</w:t>
            </w:r>
          </w:p>
        </w:tc>
      </w:tr>
      <w:tr w:rsidR="0008433F" w:rsidRPr="00AE2CD5" w:rsidTr="000141DF">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0277</w:t>
            </w:r>
          </w:p>
        </w:tc>
        <w:tc>
          <w:tcPr>
            <w:tcW w:w="3485"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CARTRIDGES, OIL WELL</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1.3C</w:t>
            </w:r>
          </w:p>
        </w:tc>
        <w:tc>
          <w:tcPr>
            <w:tcW w:w="2098"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P134</w:t>
            </w:r>
            <w:r w:rsidR="00B238EC">
              <w:rPr>
                <w:rFonts w:asciiTheme="majorBidi" w:hAnsiTheme="majorBidi" w:cstheme="majorBidi"/>
                <w:color w:val="000000"/>
              </w:rPr>
              <w:t xml:space="preserve"> </w:t>
            </w:r>
            <w:r w:rsidRPr="00AE2CD5">
              <w:rPr>
                <w:rFonts w:asciiTheme="majorBidi" w:hAnsiTheme="majorBidi" w:cstheme="majorBidi"/>
                <w:color w:val="000000"/>
              </w:rPr>
              <w:t>LP102</w:t>
            </w:r>
          </w:p>
        </w:tc>
      </w:tr>
      <w:tr w:rsidR="0008433F" w:rsidRPr="00AE2CD5" w:rsidTr="000141DF">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0278</w:t>
            </w:r>
          </w:p>
        </w:tc>
        <w:tc>
          <w:tcPr>
            <w:tcW w:w="3485"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CARTRIDGES, OIL WELL</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1.4C</w:t>
            </w:r>
          </w:p>
        </w:tc>
        <w:tc>
          <w:tcPr>
            <w:tcW w:w="2098"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P134</w:t>
            </w:r>
            <w:r w:rsidR="00B238EC">
              <w:rPr>
                <w:rFonts w:asciiTheme="majorBidi" w:hAnsiTheme="majorBidi" w:cstheme="majorBidi"/>
                <w:color w:val="000000"/>
              </w:rPr>
              <w:t xml:space="preserve"> </w:t>
            </w:r>
            <w:r w:rsidRPr="00AE2CD5">
              <w:rPr>
                <w:rFonts w:asciiTheme="majorBidi" w:hAnsiTheme="majorBidi" w:cstheme="majorBidi"/>
                <w:color w:val="000000"/>
              </w:rPr>
              <w:t>LP102</w:t>
            </w:r>
          </w:p>
        </w:tc>
      </w:tr>
      <w:tr w:rsidR="0008433F" w:rsidRPr="00AE2CD5" w:rsidTr="000141DF">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0296</w:t>
            </w:r>
          </w:p>
        </w:tc>
        <w:tc>
          <w:tcPr>
            <w:tcW w:w="3485"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SOUNDING DEVICES, EXPLOSIVE</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1.1F</w:t>
            </w:r>
          </w:p>
        </w:tc>
        <w:tc>
          <w:tcPr>
            <w:tcW w:w="2098"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P134</w:t>
            </w:r>
            <w:r w:rsidR="00B238EC">
              <w:rPr>
                <w:rFonts w:asciiTheme="majorBidi" w:hAnsiTheme="majorBidi" w:cstheme="majorBidi"/>
                <w:color w:val="000000"/>
              </w:rPr>
              <w:t xml:space="preserve"> </w:t>
            </w:r>
            <w:r w:rsidRPr="00AE2CD5">
              <w:rPr>
                <w:rFonts w:asciiTheme="majorBidi" w:hAnsiTheme="majorBidi" w:cstheme="majorBidi"/>
                <w:color w:val="000000"/>
              </w:rPr>
              <w:t>LP102</w:t>
            </w:r>
          </w:p>
        </w:tc>
      </w:tr>
      <w:tr w:rsidR="0008433F" w:rsidRPr="00AE2CD5" w:rsidTr="000141DF">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0323</w:t>
            </w:r>
          </w:p>
        </w:tc>
        <w:tc>
          <w:tcPr>
            <w:tcW w:w="3485"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CARTRIDGES, POWER DEVICE</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1.4S</w:t>
            </w:r>
          </w:p>
        </w:tc>
        <w:tc>
          <w:tcPr>
            <w:tcW w:w="2098"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P134</w:t>
            </w:r>
            <w:r w:rsidR="00B238EC">
              <w:rPr>
                <w:rFonts w:asciiTheme="majorBidi" w:hAnsiTheme="majorBidi" w:cstheme="majorBidi"/>
                <w:color w:val="000000"/>
              </w:rPr>
              <w:t xml:space="preserve"> </w:t>
            </w:r>
            <w:r w:rsidRPr="00AE2CD5">
              <w:rPr>
                <w:rFonts w:asciiTheme="majorBidi" w:hAnsiTheme="majorBidi" w:cstheme="majorBidi"/>
                <w:color w:val="000000"/>
              </w:rPr>
              <w:t>LP102</w:t>
            </w:r>
          </w:p>
        </w:tc>
      </w:tr>
      <w:tr w:rsidR="0008433F" w:rsidRPr="00AE2CD5" w:rsidTr="000141DF">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0374</w:t>
            </w:r>
          </w:p>
        </w:tc>
        <w:tc>
          <w:tcPr>
            <w:tcW w:w="3485"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SOUNDING DEVICES, EXPLOSIVE</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1.1D</w:t>
            </w:r>
          </w:p>
        </w:tc>
        <w:tc>
          <w:tcPr>
            <w:tcW w:w="2098"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P134</w:t>
            </w:r>
            <w:r w:rsidR="00B238EC">
              <w:rPr>
                <w:rFonts w:asciiTheme="majorBidi" w:hAnsiTheme="majorBidi" w:cstheme="majorBidi"/>
                <w:color w:val="000000"/>
              </w:rPr>
              <w:t xml:space="preserve"> </w:t>
            </w:r>
            <w:r w:rsidRPr="00AE2CD5">
              <w:rPr>
                <w:rFonts w:asciiTheme="majorBidi" w:hAnsiTheme="majorBidi" w:cstheme="majorBidi"/>
                <w:color w:val="000000"/>
              </w:rPr>
              <w:t>LP102</w:t>
            </w:r>
          </w:p>
        </w:tc>
      </w:tr>
      <w:tr w:rsidR="0008433F" w:rsidRPr="00AE2CD5" w:rsidTr="000141DF">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0375</w:t>
            </w:r>
          </w:p>
        </w:tc>
        <w:tc>
          <w:tcPr>
            <w:tcW w:w="3485"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SOUNDING DEVICES, EXPLOSIVE</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1.2D</w:t>
            </w:r>
          </w:p>
        </w:tc>
        <w:tc>
          <w:tcPr>
            <w:tcW w:w="2098"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P134</w:t>
            </w:r>
            <w:r w:rsidR="00B238EC">
              <w:rPr>
                <w:rFonts w:asciiTheme="majorBidi" w:hAnsiTheme="majorBidi" w:cstheme="majorBidi"/>
                <w:color w:val="000000"/>
              </w:rPr>
              <w:t xml:space="preserve"> </w:t>
            </w:r>
            <w:r w:rsidRPr="00AE2CD5">
              <w:rPr>
                <w:rFonts w:asciiTheme="majorBidi" w:hAnsiTheme="majorBidi" w:cstheme="majorBidi"/>
                <w:color w:val="000000"/>
              </w:rPr>
              <w:t>LP102</w:t>
            </w:r>
          </w:p>
        </w:tc>
      </w:tr>
      <w:tr w:rsidR="0008433F" w:rsidRPr="00AE2CD5" w:rsidTr="000141DF">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0381</w:t>
            </w:r>
          </w:p>
        </w:tc>
        <w:tc>
          <w:tcPr>
            <w:tcW w:w="3485"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CARTRIDGES, POWER DEVICE</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1.2C</w:t>
            </w:r>
          </w:p>
        </w:tc>
        <w:tc>
          <w:tcPr>
            <w:tcW w:w="2098"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r w:rsidRPr="00AE2CD5">
              <w:rPr>
                <w:rFonts w:asciiTheme="majorBidi" w:hAnsiTheme="majorBidi" w:cstheme="majorBidi"/>
                <w:color w:val="000000"/>
              </w:rPr>
              <w:t>P134</w:t>
            </w:r>
            <w:r w:rsidR="00B238EC">
              <w:rPr>
                <w:rFonts w:asciiTheme="majorBidi" w:hAnsiTheme="majorBidi" w:cstheme="majorBidi"/>
                <w:color w:val="000000"/>
              </w:rPr>
              <w:t xml:space="preserve"> </w:t>
            </w:r>
            <w:r w:rsidRPr="00AE2CD5">
              <w:rPr>
                <w:rFonts w:asciiTheme="majorBidi" w:hAnsiTheme="majorBidi" w:cstheme="majorBidi"/>
                <w:color w:val="000000"/>
              </w:rPr>
              <w:t>LP102</w:t>
            </w:r>
          </w:p>
        </w:tc>
      </w:tr>
      <w:tr w:rsidR="0008433F" w:rsidRPr="00AE2CD5" w:rsidTr="000141DF">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p>
          <w:p w:rsidR="0008433F" w:rsidRPr="00AE2CD5" w:rsidRDefault="0008433F" w:rsidP="00B30EA4">
            <w:pPr>
              <w:autoSpaceDE w:val="0"/>
              <w:autoSpaceDN w:val="0"/>
              <w:adjustRightInd w:val="0"/>
              <w:spacing w:line="240" w:lineRule="auto"/>
              <w:rPr>
                <w:rFonts w:asciiTheme="majorBidi" w:hAnsiTheme="majorBidi" w:cstheme="majorBidi"/>
                <w:color w:val="000000"/>
              </w:rPr>
            </w:pPr>
          </w:p>
        </w:tc>
        <w:tc>
          <w:tcPr>
            <w:tcW w:w="3485"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p>
        </w:tc>
        <w:tc>
          <w:tcPr>
            <w:tcW w:w="2098" w:type="dxa"/>
            <w:tcBorders>
              <w:top w:val="single" w:sz="6" w:space="0" w:color="C0C0C0"/>
              <w:left w:val="single" w:sz="6" w:space="0" w:color="C0C0C0"/>
              <w:bottom w:val="single" w:sz="6" w:space="0" w:color="C0C0C0"/>
              <w:right w:val="single" w:sz="6" w:space="0" w:color="C0C0C0"/>
            </w:tcBorders>
            <w:shd w:val="solid" w:color="FFFFFF" w:fill="auto"/>
          </w:tcPr>
          <w:p w:rsidR="0008433F" w:rsidRPr="00AE2CD5" w:rsidRDefault="0008433F" w:rsidP="00B30EA4">
            <w:pPr>
              <w:autoSpaceDE w:val="0"/>
              <w:autoSpaceDN w:val="0"/>
              <w:adjustRightInd w:val="0"/>
              <w:spacing w:line="240" w:lineRule="auto"/>
              <w:rPr>
                <w:rFonts w:asciiTheme="majorBidi" w:hAnsiTheme="majorBidi" w:cstheme="majorBidi"/>
                <w:color w:val="000000"/>
              </w:rPr>
            </w:pPr>
          </w:p>
        </w:tc>
      </w:tr>
    </w:tbl>
    <w:p w:rsidR="0008433F" w:rsidRDefault="0008433F" w:rsidP="0008433F"/>
    <w:p w:rsidR="0008433F" w:rsidRDefault="0008433F" w:rsidP="0008433F">
      <w:r>
        <w:t xml:space="preserve"> </w:t>
      </w:r>
    </w:p>
    <w:p w:rsidR="0008433F" w:rsidRDefault="0008433F" w:rsidP="0008433F">
      <w:r>
        <w:br w:type="page"/>
      </w:r>
    </w:p>
    <w:p w:rsidR="009E51A0" w:rsidRDefault="000141DF" w:rsidP="00AE2CD5">
      <w:pPr>
        <w:pStyle w:val="HChG"/>
        <w:spacing w:before="120" w:after="0"/>
      </w:pPr>
      <w:r>
        <w:lastRenderedPageBreak/>
        <w:t>Annex II</w:t>
      </w:r>
      <w:r>
        <w:tab/>
      </w:r>
      <w:r>
        <w:tab/>
      </w:r>
      <w:r>
        <w:tab/>
      </w:r>
      <w:r>
        <w:tab/>
      </w:r>
      <w:r>
        <w:tab/>
      </w:r>
      <w:r>
        <w:tab/>
      </w:r>
      <w:r>
        <w:tab/>
      </w:r>
      <w:r>
        <w:tab/>
      </w:r>
      <w:r>
        <w:tab/>
      </w:r>
      <w:r>
        <w:tab/>
      </w:r>
      <w:r>
        <w:tab/>
      </w:r>
      <w:r>
        <w:tab/>
      </w:r>
      <w:r>
        <w:rPr>
          <w:sz w:val="20"/>
        </w:rPr>
        <w:sym w:font="Symbol" w:char="F05B"/>
      </w:r>
      <w:r>
        <w:rPr>
          <w:sz w:val="20"/>
        </w:rPr>
        <w:t>English only</w:t>
      </w:r>
      <w:r>
        <w:rPr>
          <w:sz w:val="20"/>
        </w:rPr>
        <w:sym w:font="Symbol" w:char="F05D"/>
      </w:r>
    </w:p>
    <w:p w:rsidR="0008433F" w:rsidRDefault="00AE2CD5" w:rsidP="00AE2CD5">
      <w:pPr>
        <w:pStyle w:val="HChG"/>
        <w:spacing w:before="240" w:after="120"/>
      </w:pPr>
      <w:r>
        <w:tab/>
      </w:r>
      <w:r>
        <w:tab/>
      </w:r>
      <w:r w:rsidR="0008433F">
        <w:t>Correspondence list P130, LP101, PP67 and L1</w:t>
      </w:r>
    </w:p>
    <w:tbl>
      <w:tblPr>
        <w:tblW w:w="8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620"/>
        <w:gridCol w:w="960"/>
        <w:gridCol w:w="1600"/>
        <w:gridCol w:w="1420"/>
      </w:tblGrid>
      <w:tr w:rsidR="0008433F" w:rsidRPr="00AE2CD5" w:rsidTr="000141DF">
        <w:trPr>
          <w:trHeight w:val="300"/>
          <w:tblHeader/>
        </w:trPr>
        <w:tc>
          <w:tcPr>
            <w:tcW w:w="940" w:type="dxa"/>
            <w:shd w:val="clear" w:color="000000" w:fill="C0C0C0"/>
            <w:noWrap/>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UN N</w:t>
            </w:r>
            <w:r w:rsidR="000141DF">
              <w:rPr>
                <w:rFonts w:asciiTheme="majorBidi" w:hAnsiTheme="majorBidi" w:cstheme="majorBidi"/>
                <w:color w:val="000000"/>
                <w:sz w:val="18"/>
                <w:szCs w:val="18"/>
                <w:lang w:eastAsia="en-GB"/>
              </w:rPr>
              <w:t>o.</w:t>
            </w:r>
          </w:p>
        </w:tc>
        <w:tc>
          <w:tcPr>
            <w:tcW w:w="3620" w:type="dxa"/>
            <w:shd w:val="clear" w:color="000000" w:fill="C0C0C0"/>
            <w:noWrap/>
            <w:hideMark/>
          </w:tcPr>
          <w:p w:rsidR="0008433F" w:rsidRPr="00AE2CD5" w:rsidRDefault="000141DF" w:rsidP="00B30EA4">
            <w:pPr>
              <w:spacing w:line="240" w:lineRule="auto"/>
              <w:jc w:val="center"/>
              <w:rPr>
                <w:rFonts w:asciiTheme="majorBidi" w:hAnsiTheme="majorBidi" w:cstheme="majorBidi"/>
                <w:color w:val="000000"/>
                <w:sz w:val="18"/>
                <w:szCs w:val="18"/>
                <w:lang w:eastAsia="en-GB"/>
              </w:rPr>
            </w:pPr>
            <w:r>
              <w:rPr>
                <w:rFonts w:asciiTheme="majorBidi" w:hAnsiTheme="majorBidi" w:cstheme="majorBidi"/>
                <w:color w:val="000000"/>
                <w:sz w:val="18"/>
                <w:szCs w:val="18"/>
                <w:lang w:eastAsia="en-GB"/>
              </w:rPr>
              <w:t>Proper Shipping Name</w:t>
            </w:r>
            <w:bookmarkStart w:id="0" w:name="_GoBack"/>
            <w:bookmarkEnd w:id="0"/>
          </w:p>
        </w:tc>
        <w:tc>
          <w:tcPr>
            <w:tcW w:w="960" w:type="dxa"/>
            <w:shd w:val="clear" w:color="000000" w:fill="C0C0C0"/>
            <w:noWrap/>
            <w:hideMark/>
          </w:tcPr>
          <w:p w:rsidR="0008433F" w:rsidRPr="00AE2CD5" w:rsidRDefault="0008433F" w:rsidP="00B30EA4">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CLASS</w:t>
            </w:r>
          </w:p>
        </w:tc>
        <w:tc>
          <w:tcPr>
            <w:tcW w:w="1600" w:type="dxa"/>
            <w:shd w:val="clear" w:color="000000" w:fill="C0C0C0"/>
            <w:noWrap/>
            <w:hideMark/>
          </w:tcPr>
          <w:p w:rsidR="0008433F" w:rsidRPr="00AE2CD5" w:rsidRDefault="000141DF" w:rsidP="00B30EA4">
            <w:pPr>
              <w:spacing w:line="240" w:lineRule="auto"/>
              <w:jc w:val="center"/>
              <w:rPr>
                <w:rFonts w:asciiTheme="majorBidi" w:hAnsiTheme="majorBidi" w:cstheme="majorBidi"/>
                <w:color w:val="000000"/>
                <w:sz w:val="18"/>
                <w:szCs w:val="18"/>
                <w:lang w:eastAsia="en-GB"/>
              </w:rPr>
            </w:pPr>
            <w:r>
              <w:rPr>
                <w:rFonts w:asciiTheme="majorBidi" w:hAnsiTheme="majorBidi" w:cstheme="majorBidi"/>
                <w:color w:val="000000"/>
                <w:sz w:val="18"/>
                <w:szCs w:val="18"/>
                <w:lang w:eastAsia="en-GB"/>
              </w:rPr>
              <w:t>packing instruction</w:t>
            </w:r>
          </w:p>
        </w:tc>
        <w:tc>
          <w:tcPr>
            <w:tcW w:w="1420" w:type="dxa"/>
            <w:shd w:val="clear" w:color="000000" w:fill="C0C0C0"/>
            <w:noWrap/>
            <w:hideMark/>
          </w:tcPr>
          <w:p w:rsidR="0008433F" w:rsidRDefault="000141DF" w:rsidP="00B30EA4">
            <w:pPr>
              <w:spacing w:line="240" w:lineRule="auto"/>
              <w:jc w:val="center"/>
              <w:rPr>
                <w:rFonts w:asciiTheme="majorBidi" w:hAnsiTheme="majorBidi" w:cstheme="majorBidi"/>
                <w:color w:val="000000"/>
                <w:sz w:val="18"/>
                <w:szCs w:val="18"/>
                <w:lang w:eastAsia="en-GB"/>
              </w:rPr>
            </w:pPr>
            <w:r>
              <w:rPr>
                <w:rFonts w:asciiTheme="majorBidi" w:hAnsiTheme="majorBidi" w:cstheme="majorBidi"/>
                <w:color w:val="000000"/>
                <w:sz w:val="18"/>
                <w:szCs w:val="18"/>
                <w:lang w:eastAsia="en-GB"/>
              </w:rPr>
              <w:t>packing instruction</w:t>
            </w:r>
          </w:p>
          <w:p w:rsidR="000141DF" w:rsidRPr="00AE2CD5" w:rsidRDefault="000141DF" w:rsidP="00B30EA4">
            <w:pPr>
              <w:spacing w:line="240" w:lineRule="auto"/>
              <w:jc w:val="center"/>
              <w:rPr>
                <w:rFonts w:asciiTheme="majorBidi" w:hAnsiTheme="majorBidi" w:cstheme="majorBidi"/>
                <w:color w:val="000000"/>
                <w:sz w:val="18"/>
                <w:szCs w:val="18"/>
                <w:lang w:eastAsia="en-GB"/>
              </w:rPr>
            </w:pPr>
            <w:r>
              <w:rPr>
                <w:rFonts w:asciiTheme="majorBidi" w:hAnsiTheme="majorBidi" w:cstheme="majorBidi"/>
                <w:color w:val="000000"/>
                <w:sz w:val="18"/>
                <w:szCs w:val="18"/>
                <w:lang w:eastAsia="en-GB"/>
              </w:rPr>
              <w:t>special packing provision</w:t>
            </w:r>
          </w:p>
        </w:tc>
      </w:tr>
      <w:tr w:rsidR="0008433F" w:rsidRPr="00AE2CD5" w:rsidTr="000141DF">
        <w:trPr>
          <w:trHeight w:val="300"/>
          <w:tblHeader/>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0005</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CARTRIDGES FOR WEAPONS</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1.1F</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0006</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CARTRIDGES FOR WEAPONS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1.1E</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0007</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CARTRIDGES FOR WEAPONS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1.2F</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0009</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AMMUNITION, INCENDIARY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0010</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AMMUNITION, INCENDIARY</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1.3G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78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0012</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CARTRIDGES FOR WEAPONS, INERT PROJECTILE or CARTRIDGES, SMALL ARMS</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1.4S</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758"/>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0014</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CARTRIDGES FOR WEAPONS, BLANK or CARTRIDGES, SMALL ARMS, BLANK or CARTRIDGE FOR TOOLS, BLANK</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1.4S</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0015</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AMMUNITION, SMOKE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0015</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AMMUNITION, SMOKE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0015</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AMMUNITION, SMOKE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0016</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AMMUNITION, SMOKE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1.3G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0016</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AMMUNITION, SMOKE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1.3G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0016</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AMMUNITION, SMOKE</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1.3G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0018</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AMMUNITION, TEAR-PRODUCING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0019</w:t>
            </w:r>
          </w:p>
        </w:tc>
        <w:tc>
          <w:tcPr>
            <w:tcW w:w="3620" w:type="dxa"/>
            <w:shd w:val="clear" w:color="auto" w:fill="auto"/>
            <w:hideMark/>
          </w:tcPr>
          <w:p w:rsidR="0008433F" w:rsidRPr="00AE2CD5" w:rsidRDefault="000141DF" w:rsidP="00B30EA4">
            <w:pPr>
              <w:spacing w:line="240" w:lineRule="auto"/>
              <w:rPr>
                <w:rFonts w:asciiTheme="majorBidi" w:hAnsiTheme="majorBidi" w:cstheme="majorBidi"/>
                <w:color w:val="000000"/>
                <w:sz w:val="18"/>
                <w:szCs w:val="18"/>
                <w:lang w:eastAsia="en-GB"/>
              </w:rPr>
            </w:pPr>
            <w:r>
              <w:rPr>
                <w:rFonts w:asciiTheme="majorBidi" w:hAnsiTheme="majorBidi" w:cstheme="majorBidi"/>
                <w:color w:val="000000"/>
                <w:sz w:val="18"/>
                <w:szCs w:val="18"/>
                <w:lang w:eastAsia="en-GB"/>
              </w:rPr>
              <w:t xml:space="preserve">AMMUNITION, TEAR-PRODUCING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1.3G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0033</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BOMBS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1.1F</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0034</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BOMBS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1.1D</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0035</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BOMBS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1.2D</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0037</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BOMBS, PHOTO-FLASH</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1.1F</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0038</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BOMBS, PHOTO-FLASH</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1.1D</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0039</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BOMBS, PHOTO-FLASH</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0048</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CHARGES, DEMOLITION</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1.1D</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0056</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CHARGES, DEPTH</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1.1D</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0136</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MINES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1.1F</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0137</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MINES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1.1D</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0138</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MINES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1.2D</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0167</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PROJECTILES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1.1F</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0168</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PROJECTILES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1.1D</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0169</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PROJECTILES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1.2D</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0171</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AMMUNITION, ILLUMINATING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0180</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ROCKETS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1.1F</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0181</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ROCKETS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1.1E</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lastRenderedPageBreak/>
              <w:t>0182</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ROCKETS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1.2E</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0183</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ROCKETS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1.3C</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0186</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ROCKET MOTORS</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1.3C</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0221</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WARHEADS, TORPEDO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1.1D</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0238</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ROCKETS, LINE-THROWING</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0240</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ROCKETS, LINE-THROWING</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1.3G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38"/>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0242</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CHARGES, PROPELLING, FOR CANNON</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1.3C</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525"/>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0243</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AMMUNITION, INCENDIARY, WHITE PHOSPHORUS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1.2H</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525"/>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0244</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AMMUNITION, INCENDIARY, WHITE PHOSPHORUS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1.3H</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525"/>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0245</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AMMUNITION, SMOKE, WHITE PHOSPHORUS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1.2H</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525"/>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0246</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AMMUNITION, SMOKE, WHITE PHOSPHORUS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1.3H</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0254</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AMMUNITION, ILLUMINATING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1.3G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37"/>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0279</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CHARGES, PROPELLING, FOR CANNON</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1.1C</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0280</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ROCKET MOTORS</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1.1C</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0281</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ROCKET MOTORS</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1.2C</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0286</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WARHEADS, ROCKET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1.1D</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0287</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WARHEADS, ROCKET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1.2D</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0291</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BOMBS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1.2F</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0294</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MINES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1.2F</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0295</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ROCKETS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1.2F</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0297</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AMMUNITION, ILLUMINATING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0299</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BOMBS, PHOTO-FLASH</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1.3G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0300</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AMMUNITION, INCENDIARY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0301</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AMMUNITION, TEAR-PRODUCING</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0303</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AMMUNITION, SMOKE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0303</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AMMUNITION, SMOKE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0303</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AMMUNITION, SMOKE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0321</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CARTRIDGES FOR WEAPONS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1.2E</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0324</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PROJECTILES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1.2F</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11"/>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0326</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CARTRIDGES FOR WEAPONS, BLANK</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1.1C</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475"/>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0327</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CARTRIDGES FOR WEAPONS, BLANK or CARTRIDGES, SMALL ARMS, BLANK</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1.3C</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525"/>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0328</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CARTRIDGES FOR WEAPONS, INERT PROJECTILE</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1.2C</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0329</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TORPEDOES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1.1E</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lastRenderedPageBreak/>
              <w:t>0330</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TORPEDOES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1.1F</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516"/>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0338</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CARTRIDGES FOR WEAPONS, BLANK or CARTRIDGES, SMALL ARMS, BLANK</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1.4C</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78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0339</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CARTRIDGES FOR WEAPONS, INERT PROJECTILE or CARTRIDGES, SMALL ARMS</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1.4C</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0344</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PROJECTILES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1.4D</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0345</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PROJECTILES,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1.4S</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0346</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PROJECTILES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1.2D</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0347</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PROJECTILES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1.4D</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0348</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CARTRIDGES FOR WEAPONS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1.4F</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0362</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AMMUNITION, PRACTICE</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0363</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AMMUNITION, PROOF</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0369</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WARHEADS, ROCKET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1.1F</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0370</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WARHEADS, ROCKET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1.4D</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0371</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WARHEADS, ROCKET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1.4F</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0412</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CARTRIDGES FOR WEAPONS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1.4E</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259"/>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0413</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CARTRIDGES FOR WEAPONS, BLANK</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1.2C</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277"/>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0414</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CHARGES, PROPELLING, FOR CANNON</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1.2C</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706"/>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0417</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CARTRIDGES FOR WEAPONS, INERT PROJECTILE or CARTRIDGES, SMALL ARMS</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1.3C</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0424</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PROJECTILES,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1.3G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0425</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PROJECTILES,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0426</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PROJECTILES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1.2F</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0427</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PROJECTILES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1.4F</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0434</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PROJECTILES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0435</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PROJECTILES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0436</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ROCKETS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1.2C</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0437</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ROCKETS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1.3C</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0438</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ROCKETS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1.4C</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0451</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TORPEDOES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1.1D</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0453</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ROCKETS, LINE-THROWING</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525"/>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0457</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CHARGES, BURSTING, PLASTICS BONDED</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1.1D</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525"/>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0458</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CHARGES, BURSTING, PLASTICS BONDED</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1.2D</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525"/>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0459</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CHARGES, BURSTING, PLASTICS BONDED</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1.4D</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525"/>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lastRenderedPageBreak/>
              <w:t>0460</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CHARGES, BURSTING, PLASTICS BONDED</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1.4S</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0488</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AMMUNITION, PRACTICE</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1.3G</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0502</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 xml:space="preserve">ROCKETS </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1.2C</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r w:rsidR="0008433F" w:rsidRPr="00AE2CD5" w:rsidTr="00B238EC">
        <w:trPr>
          <w:trHeight w:val="300"/>
        </w:trPr>
        <w:tc>
          <w:tcPr>
            <w:tcW w:w="940" w:type="dxa"/>
            <w:shd w:val="clear" w:color="auto" w:fill="auto"/>
            <w:hideMark/>
          </w:tcPr>
          <w:p w:rsidR="0008433F" w:rsidRPr="00AE2CD5" w:rsidRDefault="0008433F" w:rsidP="00B238EC">
            <w:pPr>
              <w:spacing w:line="240" w:lineRule="auto"/>
              <w:jc w:val="center"/>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0510</w:t>
            </w:r>
          </w:p>
        </w:tc>
        <w:tc>
          <w:tcPr>
            <w:tcW w:w="36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ROCKET MOTORS</w:t>
            </w:r>
          </w:p>
        </w:tc>
        <w:tc>
          <w:tcPr>
            <w:tcW w:w="96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1.4C</w:t>
            </w:r>
          </w:p>
        </w:tc>
        <w:tc>
          <w:tcPr>
            <w:tcW w:w="160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P130 LP101</w:t>
            </w:r>
          </w:p>
        </w:tc>
        <w:tc>
          <w:tcPr>
            <w:tcW w:w="1420" w:type="dxa"/>
            <w:shd w:val="clear" w:color="auto" w:fill="auto"/>
            <w:hideMark/>
          </w:tcPr>
          <w:p w:rsidR="0008433F" w:rsidRPr="00AE2CD5" w:rsidRDefault="0008433F" w:rsidP="00B30EA4">
            <w:pPr>
              <w:spacing w:line="240" w:lineRule="auto"/>
              <w:rPr>
                <w:rFonts w:asciiTheme="majorBidi" w:hAnsiTheme="majorBidi" w:cstheme="majorBidi"/>
                <w:color w:val="000000"/>
                <w:sz w:val="18"/>
                <w:szCs w:val="18"/>
                <w:lang w:eastAsia="en-GB"/>
              </w:rPr>
            </w:pPr>
            <w:r w:rsidRPr="00AE2CD5">
              <w:rPr>
                <w:rFonts w:asciiTheme="majorBidi" w:hAnsiTheme="majorBidi" w:cstheme="majorBidi"/>
                <w:color w:val="000000"/>
                <w:sz w:val="18"/>
                <w:szCs w:val="18"/>
                <w:lang w:eastAsia="en-GB"/>
              </w:rPr>
              <w:t>PP67 L1</w:t>
            </w:r>
          </w:p>
        </w:tc>
      </w:tr>
    </w:tbl>
    <w:p w:rsidR="00827962" w:rsidRPr="00F30B7D" w:rsidRDefault="00F30B7D" w:rsidP="00F30B7D">
      <w:pPr>
        <w:spacing w:before="240"/>
        <w:ind w:left="1134" w:right="1134"/>
        <w:jc w:val="center"/>
        <w:rPr>
          <w:u w:val="single"/>
          <w:lang w:val="en-US" w:eastAsia="en-GB"/>
        </w:rPr>
      </w:pPr>
      <w:r>
        <w:rPr>
          <w:u w:val="single"/>
          <w:lang w:val="en-US" w:eastAsia="en-GB"/>
        </w:rPr>
        <w:tab/>
      </w:r>
      <w:r>
        <w:rPr>
          <w:u w:val="single"/>
          <w:lang w:val="en-US" w:eastAsia="en-GB"/>
        </w:rPr>
        <w:tab/>
      </w:r>
      <w:r>
        <w:rPr>
          <w:u w:val="single"/>
          <w:lang w:val="en-US" w:eastAsia="en-GB"/>
        </w:rPr>
        <w:tab/>
      </w:r>
    </w:p>
    <w:p w:rsidR="001803EE" w:rsidRPr="003222E8" w:rsidRDefault="001803EE" w:rsidP="003222E8">
      <w:pPr>
        <w:pStyle w:val="SingleTxtG"/>
      </w:pPr>
      <w:r w:rsidRPr="003222E8">
        <w:tab/>
      </w:r>
    </w:p>
    <w:sectPr w:rsidR="001803EE" w:rsidRPr="003222E8" w:rsidSect="000141DF">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CD5" w:rsidRDefault="00AE2CD5"/>
  </w:endnote>
  <w:endnote w:type="continuationSeparator" w:id="0">
    <w:p w:rsidR="00AE2CD5" w:rsidRDefault="00AE2CD5"/>
  </w:endnote>
  <w:endnote w:type="continuationNotice" w:id="1">
    <w:p w:rsidR="00AE2CD5" w:rsidRDefault="00AE2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CD5" w:rsidRPr="00C21CB4" w:rsidRDefault="00AE2CD5">
    <w:pPr>
      <w:pStyle w:val="Footer"/>
      <w:rPr>
        <w:b/>
        <w:sz w:val="18"/>
        <w:szCs w:val="18"/>
      </w:rPr>
    </w:pPr>
    <w:r w:rsidRPr="00C21CB4">
      <w:rPr>
        <w:b/>
        <w:sz w:val="18"/>
        <w:szCs w:val="18"/>
      </w:rPr>
      <w:fldChar w:fldCharType="begin"/>
    </w:r>
    <w:r w:rsidRPr="00C21CB4">
      <w:rPr>
        <w:b/>
        <w:sz w:val="18"/>
        <w:szCs w:val="18"/>
      </w:rPr>
      <w:instrText xml:space="preserve"> PAGE   \* MERGEFORMAT </w:instrText>
    </w:r>
    <w:r w:rsidRPr="00C21CB4">
      <w:rPr>
        <w:b/>
        <w:sz w:val="18"/>
        <w:szCs w:val="18"/>
      </w:rPr>
      <w:fldChar w:fldCharType="separate"/>
    </w:r>
    <w:r>
      <w:rPr>
        <w:b/>
        <w:noProof/>
        <w:sz w:val="18"/>
        <w:szCs w:val="18"/>
      </w:rPr>
      <w:t>2</w:t>
    </w:r>
    <w:r w:rsidRPr="00C21CB4">
      <w:rPr>
        <w:b/>
        <w:noProof/>
        <w:sz w:val="18"/>
        <w:szCs w:val="18"/>
      </w:rPr>
      <w:fldChar w:fldCharType="end"/>
    </w:r>
  </w:p>
  <w:p w:rsidR="00AE2CD5" w:rsidRDefault="00AE2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CD5" w:rsidRPr="00C21CB4" w:rsidRDefault="00AE2CD5">
    <w:pPr>
      <w:pStyle w:val="Footer"/>
      <w:jc w:val="right"/>
      <w:rPr>
        <w:b/>
        <w:sz w:val="18"/>
        <w:szCs w:val="18"/>
      </w:rPr>
    </w:pPr>
    <w:r w:rsidRPr="00C21CB4">
      <w:rPr>
        <w:b/>
        <w:sz w:val="18"/>
        <w:szCs w:val="18"/>
      </w:rPr>
      <w:fldChar w:fldCharType="begin"/>
    </w:r>
    <w:r w:rsidRPr="00C21CB4">
      <w:rPr>
        <w:b/>
        <w:sz w:val="18"/>
        <w:szCs w:val="18"/>
      </w:rPr>
      <w:instrText xml:space="preserve"> PAGE   \* MERGEFORMAT </w:instrText>
    </w:r>
    <w:r w:rsidRPr="00C21CB4">
      <w:rPr>
        <w:b/>
        <w:sz w:val="18"/>
        <w:szCs w:val="18"/>
      </w:rPr>
      <w:fldChar w:fldCharType="separate"/>
    </w:r>
    <w:r>
      <w:rPr>
        <w:b/>
        <w:noProof/>
        <w:sz w:val="18"/>
        <w:szCs w:val="18"/>
      </w:rPr>
      <w:t>3</w:t>
    </w:r>
    <w:r w:rsidRPr="00C21CB4">
      <w:rPr>
        <w:b/>
        <w:noProof/>
        <w:sz w:val="18"/>
        <w:szCs w:val="18"/>
      </w:rPr>
      <w:fldChar w:fldCharType="end"/>
    </w:r>
  </w:p>
  <w:p w:rsidR="00AE2CD5" w:rsidRDefault="00AE2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CD5" w:rsidRPr="000B175B" w:rsidRDefault="00AE2CD5" w:rsidP="000B175B">
      <w:pPr>
        <w:tabs>
          <w:tab w:val="right" w:pos="2155"/>
        </w:tabs>
        <w:spacing w:after="80"/>
        <w:ind w:left="680"/>
        <w:rPr>
          <w:u w:val="single"/>
        </w:rPr>
      </w:pPr>
      <w:r>
        <w:rPr>
          <w:u w:val="single"/>
        </w:rPr>
        <w:tab/>
      </w:r>
    </w:p>
  </w:footnote>
  <w:footnote w:type="continuationSeparator" w:id="0">
    <w:p w:rsidR="00AE2CD5" w:rsidRPr="00FC68B7" w:rsidRDefault="00AE2CD5" w:rsidP="00FC68B7">
      <w:pPr>
        <w:tabs>
          <w:tab w:val="left" w:pos="2155"/>
        </w:tabs>
        <w:spacing w:after="80"/>
        <w:ind w:left="680"/>
        <w:rPr>
          <w:u w:val="single"/>
        </w:rPr>
      </w:pPr>
      <w:r>
        <w:rPr>
          <w:u w:val="single"/>
        </w:rPr>
        <w:tab/>
      </w:r>
    </w:p>
  </w:footnote>
  <w:footnote w:type="continuationNotice" w:id="1">
    <w:p w:rsidR="00AE2CD5" w:rsidRDefault="00AE2CD5"/>
  </w:footnote>
  <w:footnote w:id="2">
    <w:p w:rsidR="00AE2CD5" w:rsidRDefault="00AE2CD5" w:rsidP="00827962">
      <w:pPr>
        <w:pStyle w:val="FootnoteText"/>
        <w:tabs>
          <w:tab w:val="left" w:pos="1418"/>
        </w:tabs>
        <w:ind w:firstLine="0"/>
      </w:pPr>
      <w:r>
        <w:rPr>
          <w:rStyle w:val="FootnoteReference"/>
        </w:rPr>
        <w:footnoteRef/>
      </w:r>
      <w:r>
        <w:tab/>
        <w:t>In accordance with the programme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CD5" w:rsidRPr="00E678B8" w:rsidRDefault="00AE2CD5">
    <w:pPr>
      <w:pStyle w:val="Header"/>
      <w:rPr>
        <w:lang w:val="fr-CH"/>
      </w:rPr>
    </w:pPr>
    <w:r>
      <w:rPr>
        <w:lang w:val="fr-CH"/>
      </w:rPr>
      <w:t>ST/SG/AC.10/C.3/2018/113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CD5" w:rsidRDefault="00AE2CD5" w:rsidP="00C21CB4">
    <w:pPr>
      <w:pStyle w:val="Header"/>
      <w:jc w:val="right"/>
    </w:pPr>
    <w:r>
      <w:rPr>
        <w:lang w:val="fr-CH"/>
      </w:rPr>
      <w:t>ST/SG/AC.10/C.3/2018/113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12C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start w:val="5"/>
      <w:numFmt w:val="decimal"/>
      <w:lvlText w:val="%1"/>
      <w:lvlJc w:val="left"/>
      <w:pPr>
        <w:ind w:left="1531" w:hanging="1419"/>
      </w:pPr>
      <w:rPr>
        <w:rFonts w:cs="Times New Roman"/>
      </w:rPr>
    </w:lvl>
    <w:lvl w:ilvl="1">
      <w:start w:val="5"/>
      <w:numFmt w:val="decimal"/>
      <w:lvlText w:val="%1.%2"/>
      <w:lvlJc w:val="left"/>
      <w:pPr>
        <w:ind w:left="1531" w:hanging="1419"/>
      </w:pPr>
      <w:rPr>
        <w:rFonts w:cs="Times New Roman"/>
      </w:rPr>
    </w:lvl>
    <w:lvl w:ilvl="2">
      <w:start w:val="1"/>
      <w:numFmt w:val="decimal"/>
      <w:lvlText w:val="%1.%2.%3"/>
      <w:lvlJc w:val="left"/>
      <w:pPr>
        <w:ind w:left="1531" w:hanging="1419"/>
      </w:pPr>
      <w:rPr>
        <w:rFonts w:ascii="Times New Roman" w:hAnsi="Times New Roman" w:cs="Times New Roman"/>
        <w:b/>
        <w:bCs/>
        <w:sz w:val="22"/>
        <w:szCs w:val="22"/>
      </w:rPr>
    </w:lvl>
    <w:lvl w:ilvl="3">
      <w:start w:val="1"/>
      <w:numFmt w:val="decimal"/>
      <w:lvlText w:val="%1.%2.%3.%4"/>
      <w:lvlJc w:val="left"/>
      <w:pPr>
        <w:ind w:left="1531" w:hanging="1419"/>
      </w:pPr>
      <w:rPr>
        <w:rFonts w:ascii="Times New Roman" w:hAnsi="Times New Roman" w:cs="Times New Roman"/>
        <w:b/>
        <w:bCs/>
        <w:sz w:val="22"/>
        <w:szCs w:val="22"/>
      </w:rPr>
    </w:lvl>
    <w:lvl w:ilvl="4">
      <w:start w:val="1"/>
      <w:numFmt w:val="decimal"/>
      <w:lvlText w:val="%1.%2.%3.%4.%5"/>
      <w:lvlJc w:val="left"/>
      <w:pPr>
        <w:ind w:left="112" w:hanging="1419"/>
      </w:pPr>
      <w:rPr>
        <w:rFonts w:ascii="Times New Roman" w:hAnsi="Times New Roman" w:cs="Times New Roman"/>
        <w:b w:val="0"/>
        <w:bCs w:val="0"/>
        <w:sz w:val="22"/>
        <w:szCs w:val="22"/>
      </w:rPr>
    </w:lvl>
    <w:lvl w:ilvl="5">
      <w:start w:val="1"/>
      <w:numFmt w:val="lowerLetter"/>
      <w:lvlText w:val="(%6)"/>
      <w:lvlJc w:val="left"/>
      <w:pPr>
        <w:ind w:left="2097" w:hanging="567"/>
      </w:pPr>
      <w:rPr>
        <w:rFonts w:ascii="Times New Roman" w:hAnsi="Times New Roman" w:cs="Times New Roman"/>
        <w:b w:val="0"/>
        <w:bCs w:val="0"/>
        <w:sz w:val="22"/>
        <w:szCs w:val="22"/>
      </w:rPr>
    </w:lvl>
    <w:lvl w:ilvl="6">
      <w:numFmt w:val="bullet"/>
      <w:lvlText w:val="•"/>
      <w:lvlJc w:val="left"/>
      <w:pPr>
        <w:ind w:left="3651" w:hanging="567"/>
      </w:pPr>
    </w:lvl>
    <w:lvl w:ilvl="7">
      <w:numFmt w:val="bullet"/>
      <w:lvlText w:val="•"/>
      <w:lvlJc w:val="left"/>
      <w:pPr>
        <w:ind w:left="5205" w:hanging="567"/>
      </w:pPr>
    </w:lvl>
    <w:lvl w:ilvl="8">
      <w:numFmt w:val="bullet"/>
      <w:lvlText w:val="•"/>
      <w:lvlJc w:val="left"/>
      <w:pPr>
        <w:ind w:left="6758" w:hanging="567"/>
      </w:pPr>
    </w:lvl>
  </w:abstractNum>
  <w:abstractNum w:abstractNumId="12" w15:restartNumberingAfterBreak="0">
    <w:nsid w:val="00000403"/>
    <w:multiLevelType w:val="multilevel"/>
    <w:tmpl w:val="00000886"/>
    <w:lvl w:ilvl="0">
      <w:numFmt w:val="bullet"/>
      <w:lvlText w:val="-"/>
      <w:lvlJc w:val="left"/>
      <w:pPr>
        <w:ind w:left="2097" w:hanging="567"/>
      </w:pPr>
      <w:rPr>
        <w:rFonts w:ascii="Times New Roman" w:hAnsi="Times New Roman"/>
        <w:b w:val="0"/>
        <w:sz w:val="22"/>
      </w:rPr>
    </w:lvl>
    <w:lvl w:ilvl="1">
      <w:numFmt w:val="bullet"/>
      <w:lvlText w:val="•"/>
      <w:lvlJc w:val="left"/>
      <w:pPr>
        <w:ind w:left="2976" w:hanging="567"/>
      </w:pPr>
    </w:lvl>
    <w:lvl w:ilvl="2">
      <w:numFmt w:val="bullet"/>
      <w:lvlText w:val="•"/>
      <w:lvlJc w:val="left"/>
      <w:pPr>
        <w:ind w:left="3855" w:hanging="567"/>
      </w:pPr>
    </w:lvl>
    <w:lvl w:ilvl="3">
      <w:numFmt w:val="bullet"/>
      <w:lvlText w:val="•"/>
      <w:lvlJc w:val="left"/>
      <w:pPr>
        <w:ind w:left="4734" w:hanging="567"/>
      </w:pPr>
    </w:lvl>
    <w:lvl w:ilvl="4">
      <w:numFmt w:val="bullet"/>
      <w:lvlText w:val="•"/>
      <w:lvlJc w:val="left"/>
      <w:pPr>
        <w:ind w:left="5612" w:hanging="567"/>
      </w:pPr>
    </w:lvl>
    <w:lvl w:ilvl="5">
      <w:numFmt w:val="bullet"/>
      <w:lvlText w:val="•"/>
      <w:lvlJc w:val="left"/>
      <w:pPr>
        <w:ind w:left="6491" w:hanging="567"/>
      </w:pPr>
    </w:lvl>
    <w:lvl w:ilvl="6">
      <w:numFmt w:val="bullet"/>
      <w:lvlText w:val="•"/>
      <w:lvlJc w:val="left"/>
      <w:pPr>
        <w:ind w:left="7370" w:hanging="567"/>
      </w:pPr>
    </w:lvl>
    <w:lvl w:ilvl="7">
      <w:numFmt w:val="bullet"/>
      <w:lvlText w:val="•"/>
      <w:lvlJc w:val="left"/>
      <w:pPr>
        <w:ind w:left="8249" w:hanging="567"/>
      </w:pPr>
    </w:lvl>
    <w:lvl w:ilvl="8">
      <w:numFmt w:val="bullet"/>
      <w:lvlText w:val="•"/>
      <w:lvlJc w:val="left"/>
      <w:pPr>
        <w:ind w:left="9128" w:hanging="567"/>
      </w:pPr>
    </w:lvl>
  </w:abstractNum>
  <w:abstractNum w:abstractNumId="13" w15:restartNumberingAfterBreak="0">
    <w:nsid w:val="00000404"/>
    <w:multiLevelType w:val="multilevel"/>
    <w:tmpl w:val="00000887"/>
    <w:lvl w:ilvl="0">
      <w:start w:val="5"/>
      <w:numFmt w:val="decimal"/>
      <w:lvlText w:val="%1"/>
      <w:lvlJc w:val="left"/>
      <w:pPr>
        <w:ind w:left="1531" w:hanging="1419"/>
      </w:pPr>
      <w:rPr>
        <w:rFonts w:cs="Times New Roman"/>
      </w:rPr>
    </w:lvl>
    <w:lvl w:ilvl="1">
      <w:start w:val="5"/>
      <w:numFmt w:val="decimal"/>
      <w:lvlText w:val="%1.%2"/>
      <w:lvlJc w:val="left"/>
      <w:pPr>
        <w:ind w:left="1531" w:hanging="1419"/>
      </w:pPr>
      <w:rPr>
        <w:rFonts w:cs="Times New Roman"/>
      </w:rPr>
    </w:lvl>
    <w:lvl w:ilvl="2">
      <w:start w:val="3"/>
      <w:numFmt w:val="decimal"/>
      <w:lvlText w:val="%1.%2.%3"/>
      <w:lvlJc w:val="left"/>
      <w:pPr>
        <w:ind w:left="1531" w:hanging="1419"/>
      </w:pPr>
      <w:rPr>
        <w:rFonts w:ascii="Times New Roman" w:hAnsi="Times New Roman" w:cs="Times New Roman"/>
        <w:b/>
        <w:bCs/>
        <w:sz w:val="22"/>
        <w:szCs w:val="22"/>
      </w:rPr>
    </w:lvl>
    <w:lvl w:ilvl="3">
      <w:start w:val="1"/>
      <w:numFmt w:val="decimal"/>
      <w:lvlText w:val="%1.%2.%3.%4"/>
      <w:lvlJc w:val="left"/>
      <w:pPr>
        <w:ind w:left="1531" w:hanging="1419"/>
      </w:pPr>
      <w:rPr>
        <w:rFonts w:ascii="Times New Roman" w:hAnsi="Times New Roman" w:cs="Times New Roman"/>
        <w:b/>
        <w:bCs/>
        <w:sz w:val="22"/>
        <w:szCs w:val="22"/>
      </w:rPr>
    </w:lvl>
    <w:lvl w:ilvl="4">
      <w:start w:val="1"/>
      <w:numFmt w:val="decimal"/>
      <w:lvlText w:val="%1.%2.%3.%4.%5"/>
      <w:lvlJc w:val="left"/>
      <w:pPr>
        <w:ind w:left="112" w:hanging="1419"/>
      </w:pPr>
      <w:rPr>
        <w:rFonts w:ascii="Times New Roman" w:hAnsi="Times New Roman" w:cs="Times New Roman"/>
        <w:b w:val="0"/>
        <w:bCs w:val="0"/>
        <w:sz w:val="22"/>
        <w:szCs w:val="22"/>
      </w:rPr>
    </w:lvl>
    <w:lvl w:ilvl="5">
      <w:start w:val="1"/>
      <w:numFmt w:val="lowerLetter"/>
      <w:lvlText w:val="(%6)"/>
      <w:lvlJc w:val="left"/>
      <w:pPr>
        <w:ind w:left="2098" w:hanging="567"/>
      </w:pPr>
      <w:rPr>
        <w:rFonts w:ascii="Times New Roman" w:hAnsi="Times New Roman" w:cs="Times New Roman"/>
        <w:b w:val="0"/>
        <w:bCs w:val="0"/>
        <w:sz w:val="22"/>
        <w:szCs w:val="22"/>
      </w:rPr>
    </w:lvl>
    <w:lvl w:ilvl="6">
      <w:numFmt w:val="bullet"/>
      <w:lvlText w:val="•"/>
      <w:lvlJc w:val="left"/>
      <w:pPr>
        <w:ind w:left="1531" w:hanging="567"/>
      </w:pPr>
    </w:lvl>
    <w:lvl w:ilvl="7">
      <w:numFmt w:val="bullet"/>
      <w:lvlText w:val="•"/>
      <w:lvlJc w:val="left"/>
      <w:pPr>
        <w:ind w:left="2097" w:hanging="567"/>
      </w:pPr>
    </w:lvl>
    <w:lvl w:ilvl="8">
      <w:numFmt w:val="bullet"/>
      <w:lvlText w:val="•"/>
      <w:lvlJc w:val="left"/>
      <w:pPr>
        <w:ind w:left="2098" w:hanging="567"/>
      </w:pPr>
    </w:lvl>
  </w:abstractNum>
  <w:abstractNum w:abstractNumId="14"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3C5898"/>
    <w:multiLevelType w:val="hybridMultilevel"/>
    <w:tmpl w:val="46CA02CC"/>
    <w:lvl w:ilvl="0" w:tplc="1528F3B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AC37C2"/>
    <w:multiLevelType w:val="hybridMultilevel"/>
    <w:tmpl w:val="26AE626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A427C5"/>
    <w:multiLevelType w:val="hybridMultilevel"/>
    <w:tmpl w:val="E4B6DDF4"/>
    <w:lvl w:ilvl="0" w:tplc="B482691A">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0" w15:restartNumberingAfterBreak="0">
    <w:nsid w:val="149267EF"/>
    <w:multiLevelType w:val="hybridMultilevel"/>
    <w:tmpl w:val="21B8D758"/>
    <w:lvl w:ilvl="0" w:tplc="E6E21E7E">
      <w:start w:val="1"/>
      <w:numFmt w:val="lowerLetter"/>
      <w:lvlText w:val="(%1)"/>
      <w:lvlJc w:val="left"/>
      <w:pPr>
        <w:ind w:left="2061" w:hanging="360"/>
      </w:pPr>
      <w:rPr>
        <w:rFonts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61C51F8"/>
    <w:multiLevelType w:val="hybridMultilevel"/>
    <w:tmpl w:val="F4FA9D6C"/>
    <w:lvl w:ilvl="0" w:tplc="C70E18D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19CC5AC7"/>
    <w:multiLevelType w:val="hybridMultilevel"/>
    <w:tmpl w:val="84E852EE"/>
    <w:lvl w:ilvl="0" w:tplc="B482691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322899"/>
    <w:multiLevelType w:val="hybridMultilevel"/>
    <w:tmpl w:val="A11C1740"/>
    <w:lvl w:ilvl="0" w:tplc="AAEE0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DC5C2B"/>
    <w:multiLevelType w:val="multilevel"/>
    <w:tmpl w:val="E4B6DDF4"/>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hint="default"/>
      </w:rPr>
    </w:lvl>
    <w:lvl w:ilvl="8">
      <w:start w:val="1"/>
      <w:numFmt w:val="bullet"/>
      <w:lvlText w:val=""/>
      <w:lvlJc w:val="left"/>
      <w:pPr>
        <w:ind w:left="7821" w:hanging="360"/>
      </w:pPr>
      <w:rPr>
        <w:rFonts w:ascii="Wingdings" w:hAnsi="Wingdings" w:hint="default"/>
      </w:rPr>
    </w:lvl>
  </w:abstractNum>
  <w:abstractNum w:abstractNumId="27" w15:restartNumberingAfterBreak="0">
    <w:nsid w:val="30240A41"/>
    <w:multiLevelType w:val="hybridMultilevel"/>
    <w:tmpl w:val="07CC6F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462DC0"/>
    <w:multiLevelType w:val="hybridMultilevel"/>
    <w:tmpl w:val="011E182C"/>
    <w:lvl w:ilvl="0" w:tplc="2A1AA178">
      <w:start w:val="5"/>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15:restartNumberingAfterBreak="0">
    <w:nsid w:val="48BB7149"/>
    <w:multiLevelType w:val="hybridMultilevel"/>
    <w:tmpl w:val="AD74B2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4F7B79DC"/>
    <w:multiLevelType w:val="multilevel"/>
    <w:tmpl w:val="A33E297A"/>
    <w:lvl w:ilvl="0">
      <w:start w:val="5"/>
      <w:numFmt w:val="decimal"/>
      <w:lvlText w:val="%1"/>
      <w:lvlJc w:val="left"/>
      <w:pPr>
        <w:ind w:left="1531" w:hanging="1419"/>
      </w:pPr>
      <w:rPr>
        <w:rFonts w:cs="Times New Roman" w:hint="default"/>
      </w:rPr>
    </w:lvl>
    <w:lvl w:ilvl="1">
      <w:start w:val="5"/>
      <w:numFmt w:val="decimal"/>
      <w:lvlText w:val="%1.%2"/>
      <w:lvlJc w:val="left"/>
      <w:pPr>
        <w:ind w:left="1531" w:hanging="1419"/>
      </w:pPr>
      <w:rPr>
        <w:rFonts w:cs="Times New Roman" w:hint="default"/>
      </w:rPr>
    </w:lvl>
    <w:lvl w:ilvl="2">
      <w:start w:val="3"/>
      <w:numFmt w:val="decimal"/>
      <w:lvlText w:val="%1.%2.%3"/>
      <w:lvlJc w:val="left"/>
      <w:pPr>
        <w:ind w:left="1531" w:hanging="1419"/>
      </w:pPr>
      <w:rPr>
        <w:rFonts w:ascii="Times New Roman" w:hAnsi="Times New Roman" w:cs="Times New Roman" w:hint="default"/>
        <w:b/>
        <w:bCs/>
        <w:sz w:val="22"/>
        <w:szCs w:val="22"/>
      </w:rPr>
    </w:lvl>
    <w:lvl w:ilvl="3">
      <w:start w:val="1"/>
      <w:numFmt w:val="decimal"/>
      <w:lvlText w:val="%1.%2.%3.%4"/>
      <w:lvlJc w:val="left"/>
      <w:pPr>
        <w:ind w:left="1531" w:hanging="1419"/>
      </w:pPr>
      <w:rPr>
        <w:rFonts w:ascii="Times New Roman" w:hAnsi="Times New Roman" w:cs="Times New Roman" w:hint="default"/>
        <w:b/>
        <w:bCs/>
        <w:sz w:val="22"/>
        <w:szCs w:val="22"/>
      </w:rPr>
    </w:lvl>
    <w:lvl w:ilvl="4">
      <w:start w:val="1"/>
      <w:numFmt w:val="decimal"/>
      <w:lvlText w:val="%1.%2.%3.%4.%5"/>
      <w:lvlJc w:val="left"/>
      <w:pPr>
        <w:ind w:left="112" w:hanging="1419"/>
      </w:pPr>
      <w:rPr>
        <w:rFonts w:ascii="Times New Roman" w:hAnsi="Times New Roman" w:cs="Times New Roman" w:hint="default"/>
        <w:b w:val="0"/>
        <w:bCs w:val="0"/>
        <w:sz w:val="22"/>
        <w:szCs w:val="22"/>
      </w:rPr>
    </w:lvl>
    <w:lvl w:ilvl="5">
      <w:start w:val="1"/>
      <w:numFmt w:val="lowerLetter"/>
      <w:lvlText w:val="(%6)"/>
      <w:lvlJc w:val="left"/>
      <w:pPr>
        <w:ind w:left="2098" w:hanging="567"/>
      </w:pPr>
      <w:rPr>
        <w:rFonts w:ascii="Times New Roman" w:hAnsi="Times New Roman" w:cs="Times New Roman" w:hint="default"/>
        <w:b w:val="0"/>
        <w:bCs w:val="0"/>
        <w:sz w:val="22"/>
        <w:szCs w:val="22"/>
      </w:rPr>
    </w:lvl>
    <w:lvl w:ilvl="6">
      <w:numFmt w:val="bullet"/>
      <w:lvlText w:val="•"/>
      <w:lvlJc w:val="left"/>
      <w:pPr>
        <w:ind w:left="1531" w:hanging="567"/>
      </w:pPr>
      <w:rPr>
        <w:rFonts w:hint="default"/>
      </w:rPr>
    </w:lvl>
    <w:lvl w:ilvl="7">
      <w:numFmt w:val="bullet"/>
      <w:lvlText w:val="•"/>
      <w:lvlJc w:val="left"/>
      <w:pPr>
        <w:ind w:left="2097" w:hanging="567"/>
      </w:pPr>
      <w:rPr>
        <w:rFonts w:hint="default"/>
      </w:rPr>
    </w:lvl>
    <w:lvl w:ilvl="8">
      <w:numFmt w:val="bullet"/>
      <w:lvlText w:val="•"/>
      <w:lvlJc w:val="left"/>
      <w:pPr>
        <w:ind w:left="2098" w:hanging="567"/>
      </w:pPr>
      <w:rPr>
        <w:rFonts w:hint="default"/>
      </w:rPr>
    </w:lvl>
  </w:abstractNum>
  <w:abstractNum w:abstractNumId="32" w15:restartNumberingAfterBreak="0">
    <w:nsid w:val="517954A9"/>
    <w:multiLevelType w:val="hybridMultilevel"/>
    <w:tmpl w:val="3C5285AC"/>
    <w:lvl w:ilvl="0" w:tplc="1528F3B0">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9D3CD2"/>
    <w:multiLevelType w:val="hybridMultilevel"/>
    <w:tmpl w:val="ED2447AC"/>
    <w:lvl w:ilvl="0" w:tplc="7A4419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5F2F4B2B"/>
    <w:multiLevelType w:val="hybridMultilevel"/>
    <w:tmpl w:val="B01E219C"/>
    <w:lvl w:ilvl="0" w:tplc="98E03B6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01B392D"/>
    <w:multiLevelType w:val="hybridMultilevel"/>
    <w:tmpl w:val="C7244482"/>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2AF207F"/>
    <w:multiLevelType w:val="hybridMultilevel"/>
    <w:tmpl w:val="F2BCBE72"/>
    <w:lvl w:ilvl="0" w:tplc="FCEA4074">
      <w:start w:val="1"/>
      <w:numFmt w:val="bullet"/>
      <w:lvlText w:val=""/>
      <w:lvlJc w:val="left"/>
      <w:pPr>
        <w:ind w:left="832" w:hanging="360"/>
      </w:pPr>
      <w:rPr>
        <w:rFonts w:ascii="Symbol" w:hAnsi="Symbol" w:hint="default"/>
      </w:rPr>
    </w:lvl>
    <w:lvl w:ilvl="1" w:tplc="0C070003" w:tentative="1">
      <w:start w:val="1"/>
      <w:numFmt w:val="bullet"/>
      <w:lvlText w:val="o"/>
      <w:lvlJc w:val="left"/>
      <w:pPr>
        <w:ind w:left="1552" w:hanging="360"/>
      </w:pPr>
      <w:rPr>
        <w:rFonts w:ascii="Courier New" w:hAnsi="Courier New" w:cs="Courier New" w:hint="default"/>
      </w:rPr>
    </w:lvl>
    <w:lvl w:ilvl="2" w:tplc="0C070005" w:tentative="1">
      <w:start w:val="1"/>
      <w:numFmt w:val="bullet"/>
      <w:lvlText w:val=""/>
      <w:lvlJc w:val="left"/>
      <w:pPr>
        <w:ind w:left="2272" w:hanging="360"/>
      </w:pPr>
      <w:rPr>
        <w:rFonts w:ascii="Wingdings" w:hAnsi="Wingdings" w:hint="default"/>
      </w:rPr>
    </w:lvl>
    <w:lvl w:ilvl="3" w:tplc="0C070001" w:tentative="1">
      <w:start w:val="1"/>
      <w:numFmt w:val="bullet"/>
      <w:lvlText w:val=""/>
      <w:lvlJc w:val="left"/>
      <w:pPr>
        <w:ind w:left="2992" w:hanging="360"/>
      </w:pPr>
      <w:rPr>
        <w:rFonts w:ascii="Symbol" w:hAnsi="Symbol" w:hint="default"/>
      </w:rPr>
    </w:lvl>
    <w:lvl w:ilvl="4" w:tplc="0C070003" w:tentative="1">
      <w:start w:val="1"/>
      <w:numFmt w:val="bullet"/>
      <w:lvlText w:val="o"/>
      <w:lvlJc w:val="left"/>
      <w:pPr>
        <w:ind w:left="3712" w:hanging="360"/>
      </w:pPr>
      <w:rPr>
        <w:rFonts w:ascii="Courier New" w:hAnsi="Courier New" w:cs="Courier New" w:hint="default"/>
      </w:rPr>
    </w:lvl>
    <w:lvl w:ilvl="5" w:tplc="0C070005" w:tentative="1">
      <w:start w:val="1"/>
      <w:numFmt w:val="bullet"/>
      <w:lvlText w:val=""/>
      <w:lvlJc w:val="left"/>
      <w:pPr>
        <w:ind w:left="4432" w:hanging="360"/>
      </w:pPr>
      <w:rPr>
        <w:rFonts w:ascii="Wingdings" w:hAnsi="Wingdings" w:hint="default"/>
      </w:rPr>
    </w:lvl>
    <w:lvl w:ilvl="6" w:tplc="0C070001" w:tentative="1">
      <w:start w:val="1"/>
      <w:numFmt w:val="bullet"/>
      <w:lvlText w:val=""/>
      <w:lvlJc w:val="left"/>
      <w:pPr>
        <w:ind w:left="5152" w:hanging="360"/>
      </w:pPr>
      <w:rPr>
        <w:rFonts w:ascii="Symbol" w:hAnsi="Symbol" w:hint="default"/>
      </w:rPr>
    </w:lvl>
    <w:lvl w:ilvl="7" w:tplc="0C070003" w:tentative="1">
      <w:start w:val="1"/>
      <w:numFmt w:val="bullet"/>
      <w:lvlText w:val="o"/>
      <w:lvlJc w:val="left"/>
      <w:pPr>
        <w:ind w:left="5872" w:hanging="360"/>
      </w:pPr>
      <w:rPr>
        <w:rFonts w:ascii="Courier New" w:hAnsi="Courier New" w:cs="Courier New" w:hint="default"/>
      </w:rPr>
    </w:lvl>
    <w:lvl w:ilvl="8" w:tplc="0C070005" w:tentative="1">
      <w:start w:val="1"/>
      <w:numFmt w:val="bullet"/>
      <w:lvlText w:val=""/>
      <w:lvlJc w:val="left"/>
      <w:pPr>
        <w:ind w:left="6592" w:hanging="360"/>
      </w:pPr>
      <w:rPr>
        <w:rFonts w:ascii="Wingdings" w:hAnsi="Wingdings" w:hint="default"/>
      </w:rPr>
    </w:lvl>
  </w:abstractNum>
  <w:abstractNum w:abstractNumId="38" w15:restartNumberingAfterBreak="0">
    <w:nsid w:val="6CB52D23"/>
    <w:multiLevelType w:val="multilevel"/>
    <w:tmpl w:val="9D6820A0"/>
    <w:lvl w:ilvl="0">
      <w:start w:val="6"/>
      <w:numFmt w:val="decimal"/>
      <w:lvlText w:val="%1"/>
      <w:lvlJc w:val="left"/>
      <w:pPr>
        <w:ind w:left="960" w:hanging="960"/>
      </w:pPr>
      <w:rPr>
        <w:rFonts w:hint="default"/>
        <w:color w:val="000000" w:themeColor="text1"/>
        <w:u w:val="single"/>
      </w:rPr>
    </w:lvl>
    <w:lvl w:ilvl="1">
      <w:start w:val="7"/>
      <w:numFmt w:val="decimal"/>
      <w:lvlText w:val="%1.%2"/>
      <w:lvlJc w:val="left"/>
      <w:pPr>
        <w:ind w:left="1186" w:hanging="960"/>
      </w:pPr>
      <w:rPr>
        <w:rFonts w:hint="default"/>
        <w:color w:val="000000" w:themeColor="text1"/>
        <w:u w:val="single"/>
      </w:rPr>
    </w:lvl>
    <w:lvl w:ilvl="2">
      <w:start w:val="2"/>
      <w:numFmt w:val="decimal"/>
      <w:lvlText w:val="%1.%2.%3"/>
      <w:lvlJc w:val="left"/>
      <w:pPr>
        <w:ind w:left="1412" w:hanging="960"/>
      </w:pPr>
      <w:rPr>
        <w:rFonts w:hint="default"/>
        <w:color w:val="000000" w:themeColor="text1"/>
        <w:u w:val="single"/>
      </w:rPr>
    </w:lvl>
    <w:lvl w:ilvl="3">
      <w:start w:val="19"/>
      <w:numFmt w:val="decimal"/>
      <w:lvlText w:val="%1.%2.%3.%4"/>
      <w:lvlJc w:val="left"/>
      <w:pPr>
        <w:ind w:left="1638" w:hanging="960"/>
      </w:pPr>
      <w:rPr>
        <w:rFonts w:hint="default"/>
        <w:color w:val="000000" w:themeColor="text1"/>
        <w:u w:val="single"/>
      </w:rPr>
    </w:lvl>
    <w:lvl w:ilvl="4">
      <w:start w:val="6"/>
      <w:numFmt w:val="decimal"/>
      <w:lvlText w:val="%1.%2.%3.%4.%5"/>
      <w:lvlJc w:val="left"/>
      <w:pPr>
        <w:ind w:left="1864" w:hanging="960"/>
      </w:pPr>
      <w:rPr>
        <w:rFonts w:hint="default"/>
        <w:color w:val="000000" w:themeColor="text1"/>
        <w:u w:val="single"/>
      </w:rPr>
    </w:lvl>
    <w:lvl w:ilvl="5">
      <w:start w:val="1"/>
      <w:numFmt w:val="decimal"/>
      <w:lvlText w:val="%1.%2.%3.%4.%5.%6"/>
      <w:lvlJc w:val="left"/>
      <w:pPr>
        <w:ind w:left="2210" w:hanging="1080"/>
      </w:pPr>
      <w:rPr>
        <w:rFonts w:hint="default"/>
        <w:color w:val="000000" w:themeColor="text1"/>
        <w:u w:val="single"/>
      </w:rPr>
    </w:lvl>
    <w:lvl w:ilvl="6">
      <w:start w:val="1"/>
      <w:numFmt w:val="decimal"/>
      <w:lvlText w:val="%1.%2.%3.%4.%5.%6.%7"/>
      <w:lvlJc w:val="left"/>
      <w:pPr>
        <w:ind w:left="2436" w:hanging="1080"/>
      </w:pPr>
      <w:rPr>
        <w:rFonts w:hint="default"/>
        <w:color w:val="000000" w:themeColor="text1"/>
        <w:u w:val="single"/>
      </w:rPr>
    </w:lvl>
    <w:lvl w:ilvl="7">
      <w:start w:val="1"/>
      <w:numFmt w:val="decimal"/>
      <w:lvlText w:val="%1.%2.%3.%4.%5.%6.%7.%8"/>
      <w:lvlJc w:val="left"/>
      <w:pPr>
        <w:ind w:left="3022" w:hanging="1440"/>
      </w:pPr>
      <w:rPr>
        <w:rFonts w:hint="default"/>
        <w:color w:val="000000" w:themeColor="text1"/>
        <w:u w:val="single"/>
      </w:rPr>
    </w:lvl>
    <w:lvl w:ilvl="8">
      <w:start w:val="1"/>
      <w:numFmt w:val="decimal"/>
      <w:lvlText w:val="%1.%2.%3.%4.%5.%6.%7.%8.%9"/>
      <w:lvlJc w:val="left"/>
      <w:pPr>
        <w:ind w:left="3248" w:hanging="1440"/>
      </w:pPr>
      <w:rPr>
        <w:rFonts w:hint="default"/>
        <w:color w:val="000000" w:themeColor="text1"/>
        <w:u w:val="single"/>
      </w:rPr>
    </w:lvl>
  </w:abstractNum>
  <w:abstractNum w:abstractNumId="39" w15:restartNumberingAfterBreak="0">
    <w:nsid w:val="70704973"/>
    <w:multiLevelType w:val="hybridMultilevel"/>
    <w:tmpl w:val="2BE8D6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0" w15:restartNumberingAfterBreak="0">
    <w:nsid w:val="75533C79"/>
    <w:multiLevelType w:val="hybridMultilevel"/>
    <w:tmpl w:val="70DAB624"/>
    <w:lvl w:ilvl="0" w:tplc="AAEE04E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8"/>
  </w:num>
  <w:num w:numId="12">
    <w:abstractNumId w:val="24"/>
  </w:num>
  <w:num w:numId="13">
    <w:abstractNumId w:val="14"/>
  </w:num>
  <w:num w:numId="14">
    <w:abstractNumId w:val="36"/>
  </w:num>
  <w:num w:numId="15">
    <w:abstractNumId w:val="21"/>
  </w:num>
  <w:num w:numId="16">
    <w:abstractNumId w:val="15"/>
  </w:num>
  <w:num w:numId="17">
    <w:abstractNumId w:val="0"/>
  </w:num>
  <w:num w:numId="18">
    <w:abstractNumId w:val="17"/>
  </w:num>
  <w:num w:numId="19">
    <w:abstractNumId w:val="27"/>
  </w:num>
  <w:num w:numId="20">
    <w:abstractNumId w:val="39"/>
  </w:num>
  <w:num w:numId="21">
    <w:abstractNumId w:val="16"/>
  </w:num>
  <w:num w:numId="22">
    <w:abstractNumId w:val="32"/>
  </w:num>
  <w:num w:numId="23">
    <w:abstractNumId w:val="18"/>
  </w:num>
  <w:num w:numId="24">
    <w:abstractNumId w:val="19"/>
  </w:num>
  <w:num w:numId="25">
    <w:abstractNumId w:val="23"/>
  </w:num>
  <w:num w:numId="26">
    <w:abstractNumId w:val="26"/>
  </w:num>
  <w:num w:numId="27">
    <w:abstractNumId w:val="20"/>
  </w:num>
  <w:num w:numId="28">
    <w:abstractNumId w:val="13"/>
  </w:num>
  <w:num w:numId="29">
    <w:abstractNumId w:val="12"/>
  </w:num>
  <w:num w:numId="30">
    <w:abstractNumId w:val="11"/>
  </w:num>
  <w:num w:numId="31">
    <w:abstractNumId w:val="37"/>
  </w:num>
  <w:num w:numId="32">
    <w:abstractNumId w:val="31"/>
  </w:num>
  <w:num w:numId="33">
    <w:abstractNumId w:val="29"/>
  </w:num>
  <w:num w:numId="34">
    <w:abstractNumId w:val="30"/>
  </w:num>
  <w:num w:numId="35">
    <w:abstractNumId w:val="25"/>
  </w:num>
  <w:num w:numId="36">
    <w:abstractNumId w:val="40"/>
  </w:num>
  <w:num w:numId="37">
    <w:abstractNumId w:val="34"/>
  </w:num>
  <w:num w:numId="38">
    <w:abstractNumId w:val="22"/>
  </w:num>
  <w:num w:numId="39">
    <w:abstractNumId w:val="38"/>
  </w:num>
  <w:num w:numId="40">
    <w:abstractNumId w:val="35"/>
  </w:num>
  <w:num w:numId="41">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de-A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041"/>
    <w:rsid w:val="00006228"/>
    <w:rsid w:val="000062D2"/>
    <w:rsid w:val="00007271"/>
    <w:rsid w:val="000079F6"/>
    <w:rsid w:val="000104C3"/>
    <w:rsid w:val="000141DF"/>
    <w:rsid w:val="0001708B"/>
    <w:rsid w:val="00021776"/>
    <w:rsid w:val="00023445"/>
    <w:rsid w:val="000274B3"/>
    <w:rsid w:val="00027907"/>
    <w:rsid w:val="00030391"/>
    <w:rsid w:val="00037350"/>
    <w:rsid w:val="00037C49"/>
    <w:rsid w:val="00037F90"/>
    <w:rsid w:val="00046B1F"/>
    <w:rsid w:val="00047D6B"/>
    <w:rsid w:val="00050F6B"/>
    <w:rsid w:val="00051986"/>
    <w:rsid w:val="00051B9C"/>
    <w:rsid w:val="00057447"/>
    <w:rsid w:val="00057E97"/>
    <w:rsid w:val="0006687B"/>
    <w:rsid w:val="00066DF5"/>
    <w:rsid w:val="0006793E"/>
    <w:rsid w:val="00072C8C"/>
    <w:rsid w:val="000733B5"/>
    <w:rsid w:val="00074200"/>
    <w:rsid w:val="00077628"/>
    <w:rsid w:val="00081815"/>
    <w:rsid w:val="00082247"/>
    <w:rsid w:val="00083169"/>
    <w:rsid w:val="0008433F"/>
    <w:rsid w:val="0009003C"/>
    <w:rsid w:val="000931C0"/>
    <w:rsid w:val="000A6996"/>
    <w:rsid w:val="000B0595"/>
    <w:rsid w:val="000B175B"/>
    <w:rsid w:val="000B3A0F"/>
    <w:rsid w:val="000B4EF7"/>
    <w:rsid w:val="000B57A4"/>
    <w:rsid w:val="000B75BF"/>
    <w:rsid w:val="000C15A9"/>
    <w:rsid w:val="000C2C03"/>
    <w:rsid w:val="000C2D2E"/>
    <w:rsid w:val="000C4D51"/>
    <w:rsid w:val="000C5384"/>
    <w:rsid w:val="000D2A2C"/>
    <w:rsid w:val="000D5DA2"/>
    <w:rsid w:val="000E0415"/>
    <w:rsid w:val="000E47CA"/>
    <w:rsid w:val="000F3402"/>
    <w:rsid w:val="00107320"/>
    <w:rsid w:val="001103AA"/>
    <w:rsid w:val="00112D01"/>
    <w:rsid w:val="001165AF"/>
    <w:rsid w:val="0011666B"/>
    <w:rsid w:val="00117D3E"/>
    <w:rsid w:val="00121DE7"/>
    <w:rsid w:val="001234B8"/>
    <w:rsid w:val="001275B3"/>
    <w:rsid w:val="00135AD6"/>
    <w:rsid w:val="001370F8"/>
    <w:rsid w:val="00140BEB"/>
    <w:rsid w:val="001444E1"/>
    <w:rsid w:val="00153694"/>
    <w:rsid w:val="00154076"/>
    <w:rsid w:val="00154A06"/>
    <w:rsid w:val="00155068"/>
    <w:rsid w:val="00160E58"/>
    <w:rsid w:val="00165F3A"/>
    <w:rsid w:val="001669D3"/>
    <w:rsid w:val="00177FAD"/>
    <w:rsid w:val="001803EE"/>
    <w:rsid w:val="00181506"/>
    <w:rsid w:val="00183C52"/>
    <w:rsid w:val="001927EE"/>
    <w:rsid w:val="00195EC9"/>
    <w:rsid w:val="001961E3"/>
    <w:rsid w:val="00197FE9"/>
    <w:rsid w:val="001A354A"/>
    <w:rsid w:val="001B0F1E"/>
    <w:rsid w:val="001B13A5"/>
    <w:rsid w:val="001B4B04"/>
    <w:rsid w:val="001C6663"/>
    <w:rsid w:val="001C67BD"/>
    <w:rsid w:val="001C733D"/>
    <w:rsid w:val="001C7895"/>
    <w:rsid w:val="001C7C7A"/>
    <w:rsid w:val="001D0C8C"/>
    <w:rsid w:val="001D1419"/>
    <w:rsid w:val="001D26DF"/>
    <w:rsid w:val="001D3A03"/>
    <w:rsid w:val="001D7F46"/>
    <w:rsid w:val="001E0B9E"/>
    <w:rsid w:val="001E7B67"/>
    <w:rsid w:val="001F0773"/>
    <w:rsid w:val="001F1EFB"/>
    <w:rsid w:val="001F21BB"/>
    <w:rsid w:val="001F602E"/>
    <w:rsid w:val="001F6B27"/>
    <w:rsid w:val="001F7435"/>
    <w:rsid w:val="00202CD0"/>
    <w:rsid w:val="00202DA8"/>
    <w:rsid w:val="002032A1"/>
    <w:rsid w:val="0021157B"/>
    <w:rsid w:val="00211E0B"/>
    <w:rsid w:val="002120E8"/>
    <w:rsid w:val="00212CE0"/>
    <w:rsid w:val="00214896"/>
    <w:rsid w:val="0022126F"/>
    <w:rsid w:val="002273B6"/>
    <w:rsid w:val="00231BA1"/>
    <w:rsid w:val="00234C80"/>
    <w:rsid w:val="0025047F"/>
    <w:rsid w:val="00260C6E"/>
    <w:rsid w:val="00260C8D"/>
    <w:rsid w:val="002653E7"/>
    <w:rsid w:val="00267F5F"/>
    <w:rsid w:val="00274EB4"/>
    <w:rsid w:val="002761C1"/>
    <w:rsid w:val="00277A03"/>
    <w:rsid w:val="00282200"/>
    <w:rsid w:val="0028412A"/>
    <w:rsid w:val="00286B4D"/>
    <w:rsid w:val="0029049E"/>
    <w:rsid w:val="0029508C"/>
    <w:rsid w:val="002955B0"/>
    <w:rsid w:val="0029750B"/>
    <w:rsid w:val="00297EA8"/>
    <w:rsid w:val="002A4361"/>
    <w:rsid w:val="002A603B"/>
    <w:rsid w:val="002A6B8F"/>
    <w:rsid w:val="002C18EF"/>
    <w:rsid w:val="002D0C5E"/>
    <w:rsid w:val="002D4643"/>
    <w:rsid w:val="002D4B6C"/>
    <w:rsid w:val="002E09CE"/>
    <w:rsid w:val="002F175C"/>
    <w:rsid w:val="0030092B"/>
    <w:rsid w:val="00302E18"/>
    <w:rsid w:val="0030721A"/>
    <w:rsid w:val="00307AB6"/>
    <w:rsid w:val="00320B22"/>
    <w:rsid w:val="003222E8"/>
    <w:rsid w:val="003229D8"/>
    <w:rsid w:val="003261D0"/>
    <w:rsid w:val="00340733"/>
    <w:rsid w:val="00343C7A"/>
    <w:rsid w:val="0034446B"/>
    <w:rsid w:val="003452F7"/>
    <w:rsid w:val="003453B6"/>
    <w:rsid w:val="003461FF"/>
    <w:rsid w:val="00347DDB"/>
    <w:rsid w:val="00350DA4"/>
    <w:rsid w:val="00352709"/>
    <w:rsid w:val="00363336"/>
    <w:rsid w:val="00371178"/>
    <w:rsid w:val="00371C02"/>
    <w:rsid w:val="00383179"/>
    <w:rsid w:val="00392301"/>
    <w:rsid w:val="003927BA"/>
    <w:rsid w:val="00392DE1"/>
    <w:rsid w:val="00397B21"/>
    <w:rsid w:val="003A1493"/>
    <w:rsid w:val="003A6810"/>
    <w:rsid w:val="003B1CA9"/>
    <w:rsid w:val="003B5F03"/>
    <w:rsid w:val="003C2CC4"/>
    <w:rsid w:val="003C50C4"/>
    <w:rsid w:val="003D4B23"/>
    <w:rsid w:val="003E312F"/>
    <w:rsid w:val="003E3D8A"/>
    <w:rsid w:val="003E77D2"/>
    <w:rsid w:val="003E79E4"/>
    <w:rsid w:val="003E7B83"/>
    <w:rsid w:val="003F2210"/>
    <w:rsid w:val="00407087"/>
    <w:rsid w:val="00410C89"/>
    <w:rsid w:val="004229ED"/>
    <w:rsid w:val="00422E03"/>
    <w:rsid w:val="00425DBB"/>
    <w:rsid w:val="00426B9B"/>
    <w:rsid w:val="004325CB"/>
    <w:rsid w:val="0043402F"/>
    <w:rsid w:val="00442A83"/>
    <w:rsid w:val="0045413A"/>
    <w:rsid w:val="0045495B"/>
    <w:rsid w:val="00456BED"/>
    <w:rsid w:val="0048397A"/>
    <w:rsid w:val="004846C4"/>
    <w:rsid w:val="004A0E10"/>
    <w:rsid w:val="004A12F2"/>
    <w:rsid w:val="004B2D2C"/>
    <w:rsid w:val="004B4482"/>
    <w:rsid w:val="004B64EB"/>
    <w:rsid w:val="004C2461"/>
    <w:rsid w:val="004C333F"/>
    <w:rsid w:val="004C40B9"/>
    <w:rsid w:val="004C4EE9"/>
    <w:rsid w:val="004C508C"/>
    <w:rsid w:val="004C7462"/>
    <w:rsid w:val="004D054E"/>
    <w:rsid w:val="004D3A7F"/>
    <w:rsid w:val="004D4E04"/>
    <w:rsid w:val="004D5426"/>
    <w:rsid w:val="004D5ABD"/>
    <w:rsid w:val="004D7E81"/>
    <w:rsid w:val="004E0C05"/>
    <w:rsid w:val="004E2FD8"/>
    <w:rsid w:val="004E5A51"/>
    <w:rsid w:val="004E77B2"/>
    <w:rsid w:val="004F2670"/>
    <w:rsid w:val="004F3CB7"/>
    <w:rsid w:val="00503DEB"/>
    <w:rsid w:val="00504B2D"/>
    <w:rsid w:val="00507CF2"/>
    <w:rsid w:val="00510DA5"/>
    <w:rsid w:val="00511DA8"/>
    <w:rsid w:val="00516663"/>
    <w:rsid w:val="0052136D"/>
    <w:rsid w:val="00522B58"/>
    <w:rsid w:val="0052775E"/>
    <w:rsid w:val="00527D3F"/>
    <w:rsid w:val="00530FAE"/>
    <w:rsid w:val="00533623"/>
    <w:rsid w:val="00535C90"/>
    <w:rsid w:val="005360FB"/>
    <w:rsid w:val="005420F2"/>
    <w:rsid w:val="00542894"/>
    <w:rsid w:val="00544E1B"/>
    <w:rsid w:val="0054567B"/>
    <w:rsid w:val="00546993"/>
    <w:rsid w:val="00551ECB"/>
    <w:rsid w:val="00552395"/>
    <w:rsid w:val="00552A39"/>
    <w:rsid w:val="00557E27"/>
    <w:rsid w:val="00560CF1"/>
    <w:rsid w:val="00560D99"/>
    <w:rsid w:val="005628B6"/>
    <w:rsid w:val="00564C7C"/>
    <w:rsid w:val="00566A17"/>
    <w:rsid w:val="00586EB5"/>
    <w:rsid w:val="00591D40"/>
    <w:rsid w:val="00594AB1"/>
    <w:rsid w:val="005A36D6"/>
    <w:rsid w:val="005A575C"/>
    <w:rsid w:val="005B3DB3"/>
    <w:rsid w:val="005B4CEE"/>
    <w:rsid w:val="005B4E13"/>
    <w:rsid w:val="005B6A92"/>
    <w:rsid w:val="005B6C0C"/>
    <w:rsid w:val="005B6F4B"/>
    <w:rsid w:val="005C1896"/>
    <w:rsid w:val="005C6FBC"/>
    <w:rsid w:val="005D2D66"/>
    <w:rsid w:val="005D46C8"/>
    <w:rsid w:val="005D4BE6"/>
    <w:rsid w:val="005D68F4"/>
    <w:rsid w:val="005E646E"/>
    <w:rsid w:val="005E6A77"/>
    <w:rsid w:val="005F6DF9"/>
    <w:rsid w:val="005F7B75"/>
    <w:rsid w:val="006001EE"/>
    <w:rsid w:val="00605042"/>
    <w:rsid w:val="00605B54"/>
    <w:rsid w:val="00611232"/>
    <w:rsid w:val="00611681"/>
    <w:rsid w:val="00611FC4"/>
    <w:rsid w:val="00612CDC"/>
    <w:rsid w:val="00613196"/>
    <w:rsid w:val="006174F9"/>
    <w:rsid w:val="006176FB"/>
    <w:rsid w:val="00621BDE"/>
    <w:rsid w:val="00622024"/>
    <w:rsid w:val="00625568"/>
    <w:rsid w:val="00637594"/>
    <w:rsid w:val="00640B26"/>
    <w:rsid w:val="00652D0A"/>
    <w:rsid w:val="00655EA7"/>
    <w:rsid w:val="006623D5"/>
    <w:rsid w:val="00662BB6"/>
    <w:rsid w:val="00666AF6"/>
    <w:rsid w:val="00667F8F"/>
    <w:rsid w:val="00673321"/>
    <w:rsid w:val="00682C07"/>
    <w:rsid w:val="00684C21"/>
    <w:rsid w:val="0069517C"/>
    <w:rsid w:val="006A155E"/>
    <w:rsid w:val="006A2530"/>
    <w:rsid w:val="006B4DB8"/>
    <w:rsid w:val="006B5767"/>
    <w:rsid w:val="006C1296"/>
    <w:rsid w:val="006C3589"/>
    <w:rsid w:val="006C4652"/>
    <w:rsid w:val="006C5451"/>
    <w:rsid w:val="006C779F"/>
    <w:rsid w:val="006D37AF"/>
    <w:rsid w:val="006D3E0B"/>
    <w:rsid w:val="006D4AD5"/>
    <w:rsid w:val="006D51D0"/>
    <w:rsid w:val="006E564B"/>
    <w:rsid w:val="006E638E"/>
    <w:rsid w:val="006E7191"/>
    <w:rsid w:val="006F01EF"/>
    <w:rsid w:val="006F0DDB"/>
    <w:rsid w:val="00700EE8"/>
    <w:rsid w:val="00703577"/>
    <w:rsid w:val="00705894"/>
    <w:rsid w:val="00715700"/>
    <w:rsid w:val="00717AF5"/>
    <w:rsid w:val="00720D0C"/>
    <w:rsid w:val="00722488"/>
    <w:rsid w:val="0072632A"/>
    <w:rsid w:val="00731FF0"/>
    <w:rsid w:val="007327D5"/>
    <w:rsid w:val="00741709"/>
    <w:rsid w:val="007429B8"/>
    <w:rsid w:val="007567AF"/>
    <w:rsid w:val="007611CF"/>
    <w:rsid w:val="007629C8"/>
    <w:rsid w:val="007642A4"/>
    <w:rsid w:val="0077047D"/>
    <w:rsid w:val="00786E2F"/>
    <w:rsid w:val="007A67E0"/>
    <w:rsid w:val="007B2B1F"/>
    <w:rsid w:val="007B6BA5"/>
    <w:rsid w:val="007C3390"/>
    <w:rsid w:val="007C4B3C"/>
    <w:rsid w:val="007C4F4B"/>
    <w:rsid w:val="007D419E"/>
    <w:rsid w:val="007E01E9"/>
    <w:rsid w:val="007E63F3"/>
    <w:rsid w:val="007F0B81"/>
    <w:rsid w:val="007F1888"/>
    <w:rsid w:val="007F2655"/>
    <w:rsid w:val="007F6611"/>
    <w:rsid w:val="007F7106"/>
    <w:rsid w:val="008003B8"/>
    <w:rsid w:val="008069E5"/>
    <w:rsid w:val="008100FC"/>
    <w:rsid w:val="00811920"/>
    <w:rsid w:val="00815AD0"/>
    <w:rsid w:val="008242D7"/>
    <w:rsid w:val="008257B1"/>
    <w:rsid w:val="00826E9A"/>
    <w:rsid w:val="00827962"/>
    <w:rsid w:val="008325BA"/>
    <w:rsid w:val="00843767"/>
    <w:rsid w:val="008458AA"/>
    <w:rsid w:val="00851779"/>
    <w:rsid w:val="008521A5"/>
    <w:rsid w:val="00853EBC"/>
    <w:rsid w:val="0085483D"/>
    <w:rsid w:val="008556FF"/>
    <w:rsid w:val="00857451"/>
    <w:rsid w:val="0086081B"/>
    <w:rsid w:val="0086171D"/>
    <w:rsid w:val="008660EB"/>
    <w:rsid w:val="008679D9"/>
    <w:rsid w:val="00871389"/>
    <w:rsid w:val="00872459"/>
    <w:rsid w:val="00872DFA"/>
    <w:rsid w:val="00882E80"/>
    <w:rsid w:val="00883999"/>
    <w:rsid w:val="00885B73"/>
    <w:rsid w:val="00887899"/>
    <w:rsid w:val="008878DE"/>
    <w:rsid w:val="008912EC"/>
    <w:rsid w:val="00892603"/>
    <w:rsid w:val="008979B1"/>
    <w:rsid w:val="008A2924"/>
    <w:rsid w:val="008A6B25"/>
    <w:rsid w:val="008A6C4F"/>
    <w:rsid w:val="008B2335"/>
    <w:rsid w:val="008B5DF2"/>
    <w:rsid w:val="008B717B"/>
    <w:rsid w:val="008C116C"/>
    <w:rsid w:val="008D6F3C"/>
    <w:rsid w:val="008E0678"/>
    <w:rsid w:val="008E57F4"/>
    <w:rsid w:val="008F03AD"/>
    <w:rsid w:val="008F6C98"/>
    <w:rsid w:val="0090194D"/>
    <w:rsid w:val="009079FF"/>
    <w:rsid w:val="00907C00"/>
    <w:rsid w:val="00910A62"/>
    <w:rsid w:val="009119B2"/>
    <w:rsid w:val="0091237E"/>
    <w:rsid w:val="00916E19"/>
    <w:rsid w:val="009223CA"/>
    <w:rsid w:val="00925529"/>
    <w:rsid w:val="00927A75"/>
    <w:rsid w:val="009321E8"/>
    <w:rsid w:val="00932F3F"/>
    <w:rsid w:val="0093509F"/>
    <w:rsid w:val="0093695A"/>
    <w:rsid w:val="00940F93"/>
    <w:rsid w:val="009413CD"/>
    <w:rsid w:val="0094154D"/>
    <w:rsid w:val="0094558F"/>
    <w:rsid w:val="00954711"/>
    <w:rsid w:val="009554F4"/>
    <w:rsid w:val="009603D2"/>
    <w:rsid w:val="009605B0"/>
    <w:rsid w:val="00961690"/>
    <w:rsid w:val="00962F62"/>
    <w:rsid w:val="00965EE3"/>
    <w:rsid w:val="009665DB"/>
    <w:rsid w:val="009715AE"/>
    <w:rsid w:val="00972CFB"/>
    <w:rsid w:val="009730AF"/>
    <w:rsid w:val="00975B56"/>
    <w:rsid w:val="009760F3"/>
    <w:rsid w:val="009839CD"/>
    <w:rsid w:val="00983C3B"/>
    <w:rsid w:val="00986F6C"/>
    <w:rsid w:val="009969E0"/>
    <w:rsid w:val="009A016F"/>
    <w:rsid w:val="009A0E8D"/>
    <w:rsid w:val="009A0F88"/>
    <w:rsid w:val="009A611F"/>
    <w:rsid w:val="009B1518"/>
    <w:rsid w:val="009B26E7"/>
    <w:rsid w:val="009B3208"/>
    <w:rsid w:val="009B69A6"/>
    <w:rsid w:val="009C454F"/>
    <w:rsid w:val="009D047D"/>
    <w:rsid w:val="009D2A5B"/>
    <w:rsid w:val="009D4F6C"/>
    <w:rsid w:val="009E420A"/>
    <w:rsid w:val="009E51A0"/>
    <w:rsid w:val="009F4DE9"/>
    <w:rsid w:val="009F6A26"/>
    <w:rsid w:val="00A00A3F"/>
    <w:rsid w:val="00A01489"/>
    <w:rsid w:val="00A073DD"/>
    <w:rsid w:val="00A14A62"/>
    <w:rsid w:val="00A17336"/>
    <w:rsid w:val="00A176A0"/>
    <w:rsid w:val="00A23D3B"/>
    <w:rsid w:val="00A2573C"/>
    <w:rsid w:val="00A26C45"/>
    <w:rsid w:val="00A3009E"/>
    <w:rsid w:val="00A3026E"/>
    <w:rsid w:val="00A338F1"/>
    <w:rsid w:val="00A34317"/>
    <w:rsid w:val="00A35910"/>
    <w:rsid w:val="00A36DE6"/>
    <w:rsid w:val="00A51C2B"/>
    <w:rsid w:val="00A54ABF"/>
    <w:rsid w:val="00A6473C"/>
    <w:rsid w:val="00A658A6"/>
    <w:rsid w:val="00A66652"/>
    <w:rsid w:val="00A70F15"/>
    <w:rsid w:val="00A72F22"/>
    <w:rsid w:val="00A7360F"/>
    <w:rsid w:val="00A748A6"/>
    <w:rsid w:val="00A74AB0"/>
    <w:rsid w:val="00A75372"/>
    <w:rsid w:val="00A769F4"/>
    <w:rsid w:val="00A776B4"/>
    <w:rsid w:val="00A8154D"/>
    <w:rsid w:val="00A91AC0"/>
    <w:rsid w:val="00A94361"/>
    <w:rsid w:val="00A9587B"/>
    <w:rsid w:val="00A97439"/>
    <w:rsid w:val="00AA195C"/>
    <w:rsid w:val="00AA24FC"/>
    <w:rsid w:val="00AA293C"/>
    <w:rsid w:val="00AA4BD0"/>
    <w:rsid w:val="00AB12F7"/>
    <w:rsid w:val="00AB1C7D"/>
    <w:rsid w:val="00AB232E"/>
    <w:rsid w:val="00AB2EC7"/>
    <w:rsid w:val="00AC47E8"/>
    <w:rsid w:val="00AC6790"/>
    <w:rsid w:val="00AC72CA"/>
    <w:rsid w:val="00AD3F32"/>
    <w:rsid w:val="00AD5681"/>
    <w:rsid w:val="00AE0FDA"/>
    <w:rsid w:val="00AE2CD5"/>
    <w:rsid w:val="00AE4A41"/>
    <w:rsid w:val="00AE76C0"/>
    <w:rsid w:val="00AF0E53"/>
    <w:rsid w:val="00B01FAD"/>
    <w:rsid w:val="00B04B62"/>
    <w:rsid w:val="00B0538F"/>
    <w:rsid w:val="00B100FC"/>
    <w:rsid w:val="00B11BB4"/>
    <w:rsid w:val="00B15402"/>
    <w:rsid w:val="00B22492"/>
    <w:rsid w:val="00B22897"/>
    <w:rsid w:val="00B22BC2"/>
    <w:rsid w:val="00B238E6"/>
    <w:rsid w:val="00B238EC"/>
    <w:rsid w:val="00B240A1"/>
    <w:rsid w:val="00B24349"/>
    <w:rsid w:val="00B30179"/>
    <w:rsid w:val="00B30526"/>
    <w:rsid w:val="00B30EA4"/>
    <w:rsid w:val="00B421C1"/>
    <w:rsid w:val="00B45128"/>
    <w:rsid w:val="00B518AA"/>
    <w:rsid w:val="00B54EAD"/>
    <w:rsid w:val="00B55C71"/>
    <w:rsid w:val="00B56E4A"/>
    <w:rsid w:val="00B56E9C"/>
    <w:rsid w:val="00B61320"/>
    <w:rsid w:val="00B632EF"/>
    <w:rsid w:val="00B6382A"/>
    <w:rsid w:val="00B64B1F"/>
    <w:rsid w:val="00B6553F"/>
    <w:rsid w:val="00B70F1E"/>
    <w:rsid w:val="00B755DC"/>
    <w:rsid w:val="00B77D05"/>
    <w:rsid w:val="00B81206"/>
    <w:rsid w:val="00B81E12"/>
    <w:rsid w:val="00B84195"/>
    <w:rsid w:val="00B858B2"/>
    <w:rsid w:val="00B86014"/>
    <w:rsid w:val="00B908E9"/>
    <w:rsid w:val="00B9414F"/>
    <w:rsid w:val="00B9717B"/>
    <w:rsid w:val="00BA028E"/>
    <w:rsid w:val="00BA4ED2"/>
    <w:rsid w:val="00BB3305"/>
    <w:rsid w:val="00BB7CD1"/>
    <w:rsid w:val="00BC21BC"/>
    <w:rsid w:val="00BC38BF"/>
    <w:rsid w:val="00BC3FA0"/>
    <w:rsid w:val="00BC74E9"/>
    <w:rsid w:val="00BC78C6"/>
    <w:rsid w:val="00BD28B6"/>
    <w:rsid w:val="00BD7E9D"/>
    <w:rsid w:val="00BF164A"/>
    <w:rsid w:val="00BF68A8"/>
    <w:rsid w:val="00C00584"/>
    <w:rsid w:val="00C00B3D"/>
    <w:rsid w:val="00C050DF"/>
    <w:rsid w:val="00C10FE6"/>
    <w:rsid w:val="00C11A03"/>
    <w:rsid w:val="00C14945"/>
    <w:rsid w:val="00C210F0"/>
    <w:rsid w:val="00C21CB4"/>
    <w:rsid w:val="00C22C0C"/>
    <w:rsid w:val="00C37144"/>
    <w:rsid w:val="00C40026"/>
    <w:rsid w:val="00C42B3C"/>
    <w:rsid w:val="00C4487F"/>
    <w:rsid w:val="00C4527F"/>
    <w:rsid w:val="00C463DD"/>
    <w:rsid w:val="00C4724C"/>
    <w:rsid w:val="00C557D6"/>
    <w:rsid w:val="00C61291"/>
    <w:rsid w:val="00C629A0"/>
    <w:rsid w:val="00C62C07"/>
    <w:rsid w:val="00C63D2D"/>
    <w:rsid w:val="00C64629"/>
    <w:rsid w:val="00C66798"/>
    <w:rsid w:val="00C723CC"/>
    <w:rsid w:val="00C745C3"/>
    <w:rsid w:val="00C75FFE"/>
    <w:rsid w:val="00C84A21"/>
    <w:rsid w:val="00C90189"/>
    <w:rsid w:val="00CA3824"/>
    <w:rsid w:val="00CA7D1E"/>
    <w:rsid w:val="00CB3E03"/>
    <w:rsid w:val="00CB5F93"/>
    <w:rsid w:val="00CC1ADB"/>
    <w:rsid w:val="00CD305F"/>
    <w:rsid w:val="00CE4A8F"/>
    <w:rsid w:val="00CF2E8F"/>
    <w:rsid w:val="00CF559A"/>
    <w:rsid w:val="00D0663B"/>
    <w:rsid w:val="00D07D06"/>
    <w:rsid w:val="00D15CBD"/>
    <w:rsid w:val="00D2031B"/>
    <w:rsid w:val="00D21007"/>
    <w:rsid w:val="00D21D90"/>
    <w:rsid w:val="00D25FE2"/>
    <w:rsid w:val="00D36D4D"/>
    <w:rsid w:val="00D40316"/>
    <w:rsid w:val="00D4089D"/>
    <w:rsid w:val="00D43252"/>
    <w:rsid w:val="00D47EEA"/>
    <w:rsid w:val="00D550D4"/>
    <w:rsid w:val="00D669EA"/>
    <w:rsid w:val="00D66A2F"/>
    <w:rsid w:val="00D66F7C"/>
    <w:rsid w:val="00D773DF"/>
    <w:rsid w:val="00D83724"/>
    <w:rsid w:val="00D838E4"/>
    <w:rsid w:val="00D84C5B"/>
    <w:rsid w:val="00D86F1C"/>
    <w:rsid w:val="00D91C02"/>
    <w:rsid w:val="00D9255F"/>
    <w:rsid w:val="00D92630"/>
    <w:rsid w:val="00D94663"/>
    <w:rsid w:val="00D95303"/>
    <w:rsid w:val="00D95E53"/>
    <w:rsid w:val="00D96E72"/>
    <w:rsid w:val="00D978C6"/>
    <w:rsid w:val="00DA3C1C"/>
    <w:rsid w:val="00DA4CA7"/>
    <w:rsid w:val="00DA4D69"/>
    <w:rsid w:val="00DB3B70"/>
    <w:rsid w:val="00DB6229"/>
    <w:rsid w:val="00DB62C7"/>
    <w:rsid w:val="00DC179E"/>
    <w:rsid w:val="00DD6F43"/>
    <w:rsid w:val="00DE4B5B"/>
    <w:rsid w:val="00DF15D4"/>
    <w:rsid w:val="00DF1772"/>
    <w:rsid w:val="00DF469C"/>
    <w:rsid w:val="00DF72D3"/>
    <w:rsid w:val="00DF7EE9"/>
    <w:rsid w:val="00E0214B"/>
    <w:rsid w:val="00E046DF"/>
    <w:rsid w:val="00E0682F"/>
    <w:rsid w:val="00E1141B"/>
    <w:rsid w:val="00E15557"/>
    <w:rsid w:val="00E22BB9"/>
    <w:rsid w:val="00E22F15"/>
    <w:rsid w:val="00E240D2"/>
    <w:rsid w:val="00E27346"/>
    <w:rsid w:val="00E300A7"/>
    <w:rsid w:val="00E352A7"/>
    <w:rsid w:val="00E36F73"/>
    <w:rsid w:val="00E41E29"/>
    <w:rsid w:val="00E50010"/>
    <w:rsid w:val="00E51286"/>
    <w:rsid w:val="00E536D3"/>
    <w:rsid w:val="00E54C9E"/>
    <w:rsid w:val="00E678B8"/>
    <w:rsid w:val="00E71132"/>
    <w:rsid w:val="00E71610"/>
    <w:rsid w:val="00E71BC8"/>
    <w:rsid w:val="00E7260F"/>
    <w:rsid w:val="00E73F5D"/>
    <w:rsid w:val="00E7492E"/>
    <w:rsid w:val="00E77E4E"/>
    <w:rsid w:val="00E83C33"/>
    <w:rsid w:val="00E83D1E"/>
    <w:rsid w:val="00E86A12"/>
    <w:rsid w:val="00E91F89"/>
    <w:rsid w:val="00E96630"/>
    <w:rsid w:val="00E97C45"/>
    <w:rsid w:val="00EA1426"/>
    <w:rsid w:val="00EA45A9"/>
    <w:rsid w:val="00EA6324"/>
    <w:rsid w:val="00EB2884"/>
    <w:rsid w:val="00EB74D4"/>
    <w:rsid w:val="00EC106A"/>
    <w:rsid w:val="00EC22C2"/>
    <w:rsid w:val="00EC73C8"/>
    <w:rsid w:val="00ED0BBB"/>
    <w:rsid w:val="00ED7A2A"/>
    <w:rsid w:val="00EE10AF"/>
    <w:rsid w:val="00EE32ED"/>
    <w:rsid w:val="00EE4BC0"/>
    <w:rsid w:val="00EE6B3A"/>
    <w:rsid w:val="00EF1D7F"/>
    <w:rsid w:val="00EF320A"/>
    <w:rsid w:val="00F018CE"/>
    <w:rsid w:val="00F049A3"/>
    <w:rsid w:val="00F2270C"/>
    <w:rsid w:val="00F2392F"/>
    <w:rsid w:val="00F30B7D"/>
    <w:rsid w:val="00F315C6"/>
    <w:rsid w:val="00F31E5F"/>
    <w:rsid w:val="00F32BB7"/>
    <w:rsid w:val="00F37110"/>
    <w:rsid w:val="00F37EC0"/>
    <w:rsid w:val="00F454F0"/>
    <w:rsid w:val="00F536E3"/>
    <w:rsid w:val="00F53E81"/>
    <w:rsid w:val="00F54767"/>
    <w:rsid w:val="00F60E72"/>
    <w:rsid w:val="00F6100A"/>
    <w:rsid w:val="00F61ACB"/>
    <w:rsid w:val="00F66565"/>
    <w:rsid w:val="00F74D57"/>
    <w:rsid w:val="00F76B2F"/>
    <w:rsid w:val="00F84187"/>
    <w:rsid w:val="00F93781"/>
    <w:rsid w:val="00FA2FE2"/>
    <w:rsid w:val="00FA7D7F"/>
    <w:rsid w:val="00FB1B60"/>
    <w:rsid w:val="00FB55CF"/>
    <w:rsid w:val="00FB613B"/>
    <w:rsid w:val="00FC302D"/>
    <w:rsid w:val="00FC4E7C"/>
    <w:rsid w:val="00FC68B7"/>
    <w:rsid w:val="00FC6BBC"/>
    <w:rsid w:val="00FC7CF8"/>
    <w:rsid w:val="00FD0EBD"/>
    <w:rsid w:val="00FD1538"/>
    <w:rsid w:val="00FD4552"/>
    <w:rsid w:val="00FD7DDB"/>
    <w:rsid w:val="00FE106A"/>
    <w:rsid w:val="00FE476B"/>
    <w:rsid w:val="00FE6999"/>
    <w:rsid w:val="00FF145D"/>
    <w:rsid w:val="00FF190E"/>
    <w:rsid w:val="00FF600F"/>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C3551FE"/>
  <w15:docId w15:val="{F6E1967E-4687-4F54-9513-946601A6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ED7A2A"/>
    <w:pPr>
      <w:spacing w:after="0" w:line="240" w:lineRule="auto"/>
      <w:ind w:right="0"/>
      <w:jc w:val="left"/>
      <w:outlineLvl w:val="0"/>
    </w:pPr>
  </w:style>
  <w:style w:type="paragraph" w:styleId="Heading2">
    <w:name w:val="heading 2"/>
    <w:basedOn w:val="Normal"/>
    <w:next w:val="Normal"/>
    <w:link w:val="Heading2Char"/>
    <w:uiPriority w:val="1"/>
    <w:qFormat/>
    <w:rsid w:val="00B22492"/>
    <w:pPr>
      <w:spacing w:line="240" w:lineRule="auto"/>
      <w:outlineLvl w:val="1"/>
    </w:pPr>
  </w:style>
  <w:style w:type="paragraph" w:styleId="Heading3">
    <w:name w:val="heading 3"/>
    <w:basedOn w:val="Normal"/>
    <w:next w:val="Normal"/>
    <w:qFormat/>
    <w:rsid w:val="00B22492"/>
    <w:pPr>
      <w:spacing w:line="240" w:lineRule="auto"/>
      <w:outlineLvl w:val="2"/>
    </w:pPr>
  </w:style>
  <w:style w:type="paragraph" w:styleId="Heading4">
    <w:name w:val="heading 4"/>
    <w:basedOn w:val="Normal"/>
    <w:next w:val="Normal"/>
    <w:qFormat/>
    <w:rsid w:val="00B22492"/>
    <w:pPr>
      <w:spacing w:line="240" w:lineRule="auto"/>
      <w:outlineLvl w:val="3"/>
    </w:pPr>
  </w:style>
  <w:style w:type="paragraph" w:styleId="Heading5">
    <w:name w:val="heading 5"/>
    <w:basedOn w:val="Normal"/>
    <w:next w:val="Normal"/>
    <w:qFormat/>
    <w:rsid w:val="00B22492"/>
    <w:pPr>
      <w:spacing w:line="240" w:lineRule="auto"/>
      <w:outlineLvl w:val="4"/>
    </w:pPr>
  </w:style>
  <w:style w:type="paragraph" w:styleId="Heading6">
    <w:name w:val="heading 6"/>
    <w:basedOn w:val="Normal"/>
    <w:next w:val="Normal"/>
    <w:qFormat/>
    <w:rsid w:val="00B22492"/>
    <w:pPr>
      <w:spacing w:line="240" w:lineRule="auto"/>
      <w:outlineLvl w:val="5"/>
    </w:pPr>
  </w:style>
  <w:style w:type="paragraph" w:styleId="Heading7">
    <w:name w:val="heading 7"/>
    <w:basedOn w:val="Normal"/>
    <w:next w:val="Normal"/>
    <w:qFormat/>
    <w:rsid w:val="00B22492"/>
    <w:pPr>
      <w:spacing w:line="240" w:lineRule="auto"/>
      <w:outlineLvl w:val="6"/>
    </w:pPr>
  </w:style>
  <w:style w:type="paragraph" w:styleId="Heading8">
    <w:name w:val="heading 8"/>
    <w:basedOn w:val="Normal"/>
    <w:next w:val="Normal"/>
    <w:qFormat/>
    <w:rsid w:val="00B22492"/>
    <w:pPr>
      <w:spacing w:line="240" w:lineRule="auto"/>
      <w:outlineLvl w:val="7"/>
    </w:pPr>
  </w:style>
  <w:style w:type="paragraph" w:styleId="Heading9">
    <w:name w:val="heading 9"/>
    <w:basedOn w:val="Normal"/>
    <w:next w:val="Normal"/>
    <w:qFormat/>
    <w:rsid w:val="00B2249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2249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22492"/>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B22492"/>
    <w:pPr>
      <w:numPr>
        <w:numId w:val="13"/>
      </w:numPr>
      <w:tabs>
        <w:tab w:val="clear" w:pos="1494"/>
      </w:tabs>
    </w:pPr>
  </w:style>
  <w:style w:type="paragraph" w:customStyle="1" w:styleId="SingleTxtG">
    <w:name w:val="_ Single Txt_G"/>
    <w:basedOn w:val="Normal"/>
    <w:link w:val="SingleTxtGChar"/>
    <w:qFormat/>
    <w:rsid w:val="00B22492"/>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B22492"/>
    <w:rPr>
      <w:rFonts w:cs="Courier New"/>
    </w:rPr>
  </w:style>
  <w:style w:type="paragraph" w:styleId="BodyText">
    <w:name w:val="Body Text"/>
    <w:basedOn w:val="Normal"/>
    <w:next w:val="Normal"/>
    <w:link w:val="BodyTextChar"/>
    <w:uiPriority w:val="1"/>
    <w:qFormat/>
    <w:rsid w:val="00B22492"/>
  </w:style>
  <w:style w:type="paragraph" w:styleId="BodyTextIndent">
    <w:name w:val="Body Text Indent"/>
    <w:basedOn w:val="Normal"/>
    <w:semiHidden/>
    <w:rsid w:val="00B22492"/>
    <w:pPr>
      <w:spacing w:after="120"/>
      <w:ind w:left="283"/>
    </w:pPr>
  </w:style>
  <w:style w:type="paragraph" w:styleId="BlockText">
    <w:name w:val="Block Text"/>
    <w:basedOn w:val="Normal"/>
    <w:semiHidden/>
    <w:rsid w:val="00B22492"/>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sid w:val="00B22492"/>
    <w:rPr>
      <w:sz w:val="6"/>
    </w:rPr>
  </w:style>
  <w:style w:type="paragraph" w:styleId="CommentText">
    <w:name w:val="annotation text"/>
    <w:basedOn w:val="Normal"/>
    <w:link w:val="CommentTextChar"/>
    <w:rsid w:val="00B22492"/>
  </w:style>
  <w:style w:type="character" w:styleId="LineNumber">
    <w:name w:val="line number"/>
    <w:semiHidden/>
    <w:rsid w:val="00B22492"/>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B2249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2249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2249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2249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link w:val="BalloonText"/>
    <w:uiPriority w:val="99"/>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qFormat/>
    <w:rsid w:val="009839CD"/>
  </w:style>
  <w:style w:type="character" w:customStyle="1" w:styleId="EndnoteTextChar">
    <w:name w:val="Endnote Text Char"/>
    <w:aliases w:val="2_G Char"/>
    <w:link w:val="EndnoteText"/>
    <w:rsid w:val="00EA6324"/>
    <w:rPr>
      <w:sz w:val="18"/>
      <w:lang w:eastAsia="en-US"/>
    </w:rPr>
  </w:style>
  <w:style w:type="character" w:customStyle="1" w:styleId="HeaderChar">
    <w:name w:val="Header Char"/>
    <w:aliases w:val="6_G Char"/>
    <w:link w:val="Header"/>
    <w:uiPriority w:val="99"/>
    <w:rsid w:val="00C21CB4"/>
    <w:rPr>
      <w:b/>
      <w:sz w:val="18"/>
      <w:lang w:eastAsia="en-US"/>
    </w:rPr>
  </w:style>
  <w:style w:type="character" w:customStyle="1" w:styleId="FooterChar">
    <w:name w:val="Footer Char"/>
    <w:aliases w:val="3_G Char"/>
    <w:link w:val="Footer"/>
    <w:uiPriority w:val="99"/>
    <w:rsid w:val="00C21CB4"/>
    <w:rPr>
      <w:sz w:val="16"/>
      <w:lang w:eastAsia="en-US"/>
    </w:rPr>
  </w:style>
  <w:style w:type="character" w:customStyle="1" w:styleId="BodyTextChar">
    <w:name w:val="Body Text Char"/>
    <w:basedOn w:val="DefaultParagraphFont"/>
    <w:link w:val="BodyText"/>
    <w:uiPriority w:val="99"/>
    <w:locked/>
    <w:rsid w:val="004229ED"/>
    <w:rPr>
      <w:lang w:eastAsia="en-US"/>
    </w:rPr>
  </w:style>
  <w:style w:type="paragraph" w:customStyle="1" w:styleId="Headline">
    <w:name w:val="Headline"/>
    <w:basedOn w:val="Normal"/>
    <w:next w:val="Normal"/>
    <w:qFormat/>
    <w:rsid w:val="008A2924"/>
    <w:pPr>
      <w:tabs>
        <w:tab w:val="left" w:pos="567"/>
        <w:tab w:val="left" w:pos="993"/>
        <w:tab w:val="left" w:pos="1418"/>
        <w:tab w:val="left" w:pos="1985"/>
        <w:tab w:val="right" w:pos="9639"/>
      </w:tabs>
      <w:suppressAutoHyphens w:val="0"/>
      <w:spacing w:line="348" w:lineRule="auto"/>
    </w:pPr>
    <w:rPr>
      <w:rFonts w:ascii="Arial" w:eastAsia="Calibri" w:hAnsi="Arial" w:cs="Arial"/>
      <w:b/>
      <w:sz w:val="32"/>
      <w:szCs w:val="22"/>
      <w:lang w:val="de-AT"/>
    </w:rPr>
  </w:style>
  <w:style w:type="paragraph" w:customStyle="1" w:styleId="Betrifft">
    <w:name w:val="Betrifft"/>
    <w:basedOn w:val="Normal"/>
    <w:next w:val="Normal"/>
    <w:qFormat/>
    <w:rsid w:val="008A2924"/>
    <w:pPr>
      <w:tabs>
        <w:tab w:val="left" w:pos="567"/>
        <w:tab w:val="left" w:pos="992"/>
        <w:tab w:val="left" w:pos="1418"/>
        <w:tab w:val="left" w:pos="1985"/>
        <w:tab w:val="right" w:pos="9639"/>
      </w:tabs>
      <w:suppressAutoHyphens w:val="0"/>
      <w:spacing w:line="348" w:lineRule="auto"/>
    </w:pPr>
    <w:rPr>
      <w:rFonts w:ascii="Arial" w:eastAsia="Calibri" w:hAnsi="Arial"/>
      <w:b/>
      <w:sz w:val="28"/>
      <w:szCs w:val="22"/>
      <w:lang w:val="de-AT"/>
    </w:rPr>
  </w:style>
  <w:style w:type="character" w:customStyle="1" w:styleId="Heading1Char">
    <w:name w:val="Heading 1 Char"/>
    <w:aliases w:val="Table_G Char"/>
    <w:basedOn w:val="DefaultParagraphFont"/>
    <w:link w:val="Heading1"/>
    <w:uiPriority w:val="1"/>
    <w:rsid w:val="008A2924"/>
    <w:rPr>
      <w:lang w:eastAsia="en-US"/>
    </w:rPr>
  </w:style>
  <w:style w:type="character" w:customStyle="1" w:styleId="Heading2Char">
    <w:name w:val="Heading 2 Char"/>
    <w:basedOn w:val="DefaultParagraphFont"/>
    <w:link w:val="Heading2"/>
    <w:uiPriority w:val="1"/>
    <w:rsid w:val="008A2924"/>
    <w:rPr>
      <w:lang w:eastAsia="en-US"/>
    </w:rPr>
  </w:style>
  <w:style w:type="numbering" w:customStyle="1" w:styleId="KeineListe1">
    <w:name w:val="Keine Liste1"/>
    <w:next w:val="NoList"/>
    <w:uiPriority w:val="99"/>
    <w:semiHidden/>
    <w:unhideWhenUsed/>
    <w:rsid w:val="008A2924"/>
  </w:style>
  <w:style w:type="paragraph" w:styleId="ListParagraph">
    <w:name w:val="List Paragraph"/>
    <w:basedOn w:val="Normal"/>
    <w:uiPriority w:val="34"/>
    <w:qFormat/>
    <w:rsid w:val="008A2924"/>
    <w:pPr>
      <w:widowControl w:val="0"/>
      <w:suppressAutoHyphens w:val="0"/>
      <w:autoSpaceDE w:val="0"/>
      <w:autoSpaceDN w:val="0"/>
      <w:adjustRightInd w:val="0"/>
      <w:spacing w:line="240" w:lineRule="auto"/>
    </w:pPr>
    <w:rPr>
      <w:sz w:val="24"/>
      <w:szCs w:val="24"/>
      <w:lang w:val="de-AT" w:eastAsia="de-AT"/>
    </w:rPr>
  </w:style>
  <w:style w:type="paragraph" w:customStyle="1" w:styleId="TableParagraph">
    <w:name w:val="Table Paragraph"/>
    <w:basedOn w:val="Normal"/>
    <w:uiPriority w:val="1"/>
    <w:qFormat/>
    <w:rsid w:val="008A2924"/>
    <w:pPr>
      <w:widowControl w:val="0"/>
      <w:suppressAutoHyphens w:val="0"/>
      <w:autoSpaceDE w:val="0"/>
      <w:autoSpaceDN w:val="0"/>
      <w:adjustRightInd w:val="0"/>
      <w:spacing w:line="240" w:lineRule="auto"/>
    </w:pPr>
    <w:rPr>
      <w:sz w:val="24"/>
      <w:szCs w:val="24"/>
      <w:lang w:val="de-AT" w:eastAsia="de-AT"/>
    </w:rPr>
  </w:style>
  <w:style w:type="character" w:customStyle="1" w:styleId="CommentTextChar">
    <w:name w:val="Comment Text Char"/>
    <w:basedOn w:val="DefaultParagraphFont"/>
    <w:link w:val="CommentText"/>
    <w:rsid w:val="003222E8"/>
    <w:rPr>
      <w:lang w:eastAsia="en-US"/>
    </w:rPr>
  </w:style>
  <w:style w:type="paragraph" w:styleId="CommentSubject">
    <w:name w:val="annotation subject"/>
    <w:basedOn w:val="CommentText"/>
    <w:next w:val="CommentText"/>
    <w:link w:val="CommentSubjectChar"/>
    <w:rsid w:val="00586EB5"/>
    <w:pPr>
      <w:spacing w:line="240" w:lineRule="auto"/>
    </w:pPr>
    <w:rPr>
      <w:b/>
      <w:bCs/>
    </w:rPr>
  </w:style>
  <w:style w:type="character" w:customStyle="1" w:styleId="CommentSubjectChar">
    <w:name w:val="Comment Subject Char"/>
    <w:basedOn w:val="CommentTextChar"/>
    <w:link w:val="CommentSubject"/>
    <w:rsid w:val="00586EB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987245588">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730546">
      <w:bodyDiv w:val="1"/>
      <w:marLeft w:val="0"/>
      <w:marRight w:val="0"/>
      <w:marTop w:val="0"/>
      <w:marBottom w:val="0"/>
      <w:divBdr>
        <w:top w:val="none" w:sz="0" w:space="0" w:color="auto"/>
        <w:left w:val="none" w:sz="0" w:space="0" w:color="auto"/>
        <w:bottom w:val="none" w:sz="0" w:space="0" w:color="auto"/>
        <w:right w:val="none" w:sz="0" w:space="0" w:color="auto"/>
      </w:divBdr>
    </w:div>
    <w:div w:id="18446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9FAD0-C381-42E2-9831-7C57A97E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1942</Words>
  <Characters>9965</Characters>
  <Application>Microsoft Office Word</Application>
  <DocSecurity>0</DocSecurity>
  <Lines>704</Lines>
  <Paragraphs>566</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1126259</vt:lpstr>
      <vt:lpstr>1126259</vt:lpstr>
      <vt:lpstr>1126259</vt:lpstr>
    </vt:vector>
  </TitlesOfParts>
  <Company>CSD</Company>
  <LinksUpToDate>false</LinksUpToDate>
  <CharactersWithSpaces>11494</CharactersWithSpaces>
  <SharedDoc>false</SharedDoc>
  <HyperlinkBase/>
  <HLinks>
    <vt:vector size="6" baseType="variant">
      <vt:variant>
        <vt:i4>6160404</vt:i4>
      </vt:variant>
      <vt:variant>
        <vt:i4>-1</vt:i4>
      </vt:variant>
      <vt:variant>
        <vt:i4>2050</vt:i4>
      </vt:variant>
      <vt:variant>
        <vt:i4>1</vt:i4>
      </vt:variant>
      <vt:variant>
        <vt:lpwstr>recycle_English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6</cp:revision>
  <cp:lastPrinted>2018-09-05T13:24:00Z</cp:lastPrinted>
  <dcterms:created xsi:type="dcterms:W3CDTF">2018-09-03T07:21:00Z</dcterms:created>
  <dcterms:modified xsi:type="dcterms:W3CDTF">2018-09-05T13:25:00Z</dcterms:modified>
</cp:coreProperties>
</file>