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030D4" w:rsidP="00B936EB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A36ADD">
              <w:t>7</w:t>
            </w:r>
            <w:r w:rsidR="00146CA7">
              <w:t>/</w:t>
            </w:r>
            <w:r w:rsidR="000526BC">
              <w:t>39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024E1" w:rsidP="003F64D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Default="00536A94" w:rsidP="003F64DC">
            <w:pPr>
              <w:spacing w:line="240" w:lineRule="exact"/>
            </w:pPr>
            <w:r>
              <w:t>22</w:t>
            </w:r>
            <w:r w:rsidR="00813193">
              <w:t xml:space="preserve"> September </w:t>
            </w:r>
            <w:r w:rsidR="005030D4">
              <w:t>201</w:t>
            </w:r>
            <w:r w:rsidR="00A36ADD">
              <w:t>7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C82B10" w:rsidRDefault="004B585F" w:rsidP="00C82B10">
      <w:pPr>
        <w:spacing w:before="120"/>
        <w:rPr>
          <w:b/>
        </w:rPr>
      </w:pPr>
      <w:r>
        <w:rPr>
          <w:b/>
        </w:rPr>
        <w:t>Sixty-second</w:t>
      </w:r>
      <w:r w:rsidR="00C82B10" w:rsidRPr="00522F4F">
        <w:rPr>
          <w:b/>
        </w:rPr>
        <w:t xml:space="preserve"> </w:t>
      </w:r>
      <w:r w:rsidR="00C82B10" w:rsidRPr="00182290">
        <w:rPr>
          <w:b/>
        </w:rPr>
        <w:t>session</w:t>
      </w:r>
    </w:p>
    <w:p w:rsidR="0067362F" w:rsidRDefault="00C82B10" w:rsidP="00C82B10">
      <w:r>
        <w:t xml:space="preserve">Geneva, </w:t>
      </w:r>
      <w:r w:rsidR="00B936EB">
        <w:t>12</w:t>
      </w:r>
      <w:r>
        <w:t>-1</w:t>
      </w:r>
      <w:r w:rsidR="00B936EB">
        <w:t>5</w:t>
      </w:r>
      <w:r>
        <w:t xml:space="preserve"> </w:t>
      </w:r>
      <w:r w:rsidR="00B936EB">
        <w:t>December</w:t>
      </w:r>
      <w:r>
        <w:t xml:space="preserve"> 2017</w:t>
      </w:r>
    </w:p>
    <w:p w:rsidR="00B53C21" w:rsidRDefault="005030D4" w:rsidP="00C96DF2">
      <w:r>
        <w:t xml:space="preserve">Item </w:t>
      </w:r>
      <w:r w:rsidR="000526BC">
        <w:t>12</w:t>
      </w:r>
      <w:r w:rsidR="00915EF6">
        <w:t xml:space="preserve"> of the provisional agenda</w:t>
      </w:r>
    </w:p>
    <w:p w:rsidR="005030D4" w:rsidRDefault="00FF3040" w:rsidP="005030D4">
      <w:r>
        <w:rPr>
          <w:b/>
        </w:rPr>
        <w:t xml:space="preserve">UN </w:t>
      </w:r>
      <w:r w:rsidR="005030D4">
        <w:rPr>
          <w:b/>
        </w:rPr>
        <w:t>R</w:t>
      </w:r>
      <w:r w:rsidR="005030D4" w:rsidRPr="00CE1F80">
        <w:rPr>
          <w:b/>
        </w:rPr>
        <w:t>egulation</w:t>
      </w:r>
      <w:r w:rsidR="005030D4">
        <w:rPr>
          <w:b/>
        </w:rPr>
        <w:t xml:space="preserve"> No. </w:t>
      </w:r>
      <w:r w:rsidR="00AB7887">
        <w:rPr>
          <w:b/>
        </w:rPr>
        <w:t>44</w:t>
      </w:r>
      <w:r w:rsidR="005030D4">
        <w:rPr>
          <w:b/>
        </w:rPr>
        <w:t xml:space="preserve"> (</w:t>
      </w:r>
      <w:r w:rsidR="006836CA">
        <w:rPr>
          <w:b/>
        </w:rPr>
        <w:t>C</w:t>
      </w:r>
      <w:r w:rsidR="00AB7887">
        <w:rPr>
          <w:b/>
        </w:rPr>
        <w:t>hild restraint systems</w:t>
      </w:r>
      <w:r w:rsidR="005030D4">
        <w:rPr>
          <w:b/>
        </w:rPr>
        <w:t>)</w:t>
      </w:r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4B585F">
        <w:t>14</w:t>
      </w:r>
      <w:r w:rsidR="00F6734B">
        <w:t xml:space="preserve"> </w:t>
      </w:r>
      <w:r w:rsidR="00A36ADD">
        <w:t>t</w:t>
      </w:r>
      <w:r w:rsidR="00E769E1">
        <w:t xml:space="preserve">o </w:t>
      </w:r>
      <w:r>
        <w:t xml:space="preserve">the 04 series of amendments to </w:t>
      </w:r>
      <w:r w:rsidR="00FF3040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AB7887">
        <w:t>44</w:t>
      </w:r>
      <w:r w:rsidR="005030D4">
        <w:t xml:space="preserve"> (</w:t>
      </w:r>
      <w:r w:rsidR="00AB7887">
        <w:t xml:space="preserve">Child </w:t>
      </w:r>
      <w:r w:rsidR="00FF3040">
        <w:t>r</w:t>
      </w:r>
      <w:r w:rsidR="00AB7887">
        <w:t xml:space="preserve">estraint </w:t>
      </w:r>
      <w:r w:rsidR="00FF3040">
        <w:t>s</w:t>
      </w:r>
      <w:r w:rsidR="00AB7887">
        <w:t>ystems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46CA7" w:rsidRPr="00AF37FD">
        <w:t>Netherlands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Pr="005030D4">
        <w:rPr>
          <w:snapToGrid w:val="0"/>
        </w:rPr>
        <w:t xml:space="preserve"> from the</w:t>
      </w:r>
      <w:r w:rsidR="0038184B">
        <w:t xml:space="preserve"> Netherlands</w:t>
      </w:r>
      <w:r>
        <w:t xml:space="preserve">, </w:t>
      </w:r>
      <w:r w:rsidR="00F70DE3">
        <w:rPr>
          <w:lang w:val="en-US"/>
        </w:rPr>
        <w:t xml:space="preserve">to </w:t>
      </w:r>
      <w:r w:rsidR="005520C1">
        <w:rPr>
          <w:lang w:val="en-US"/>
        </w:rPr>
        <w:t>improve par</w:t>
      </w:r>
      <w:r w:rsidR="004227F9">
        <w:rPr>
          <w:lang w:val="en-US"/>
        </w:rPr>
        <w:t xml:space="preserve">agraph </w:t>
      </w:r>
      <w:r w:rsidR="005520C1">
        <w:rPr>
          <w:lang w:val="en-US"/>
        </w:rPr>
        <w:t xml:space="preserve">6.2.12. </w:t>
      </w:r>
      <w:r w:rsidR="004227F9">
        <w:rPr>
          <w:lang w:val="en-US"/>
        </w:rPr>
        <w:t>of</w:t>
      </w:r>
      <w:r w:rsidR="002644FD">
        <w:rPr>
          <w:lang w:val="en-US"/>
        </w:rPr>
        <w:t xml:space="preserve"> UN </w:t>
      </w:r>
      <w:r w:rsidR="00AB7887">
        <w:rPr>
          <w:lang w:val="en-US"/>
        </w:rPr>
        <w:t>Reg</w:t>
      </w:r>
      <w:r w:rsidR="002644FD">
        <w:rPr>
          <w:lang w:val="en-US"/>
        </w:rPr>
        <w:t>ulation No. 44</w:t>
      </w:r>
      <w:r w:rsidR="0038184B" w:rsidRPr="0038184B">
        <w:rPr>
          <w:lang w:val="en-US"/>
        </w:rPr>
        <w:t>.</w:t>
      </w:r>
      <w:r w:rsidR="00A36ADD">
        <w:rPr>
          <w:lang w:val="en-US"/>
        </w:rPr>
        <w:t xml:space="preserve"> </w:t>
      </w:r>
      <w:r w:rsidR="009E674E">
        <w:rPr>
          <w:lang w:val="en-US"/>
        </w:rPr>
        <w:t>I</w:t>
      </w:r>
      <w:r w:rsidR="00542337">
        <w:rPr>
          <w:lang w:val="en-US"/>
        </w:rPr>
        <w:t xml:space="preserve">t </w:t>
      </w:r>
      <w:r w:rsidR="00A36ADD">
        <w:rPr>
          <w:lang w:val="en-US"/>
        </w:rPr>
        <w:t>is based on</w:t>
      </w:r>
      <w:r w:rsidR="00060C86">
        <w:rPr>
          <w:lang w:val="en-US"/>
        </w:rPr>
        <w:t xml:space="preserve"> </w:t>
      </w:r>
      <w:r w:rsidR="00A36ADD">
        <w:rPr>
          <w:lang w:val="en-US"/>
        </w:rPr>
        <w:t>ECE/TRANS/WP.29/GRSP/201</w:t>
      </w:r>
      <w:r w:rsidR="00B936EB">
        <w:rPr>
          <w:lang w:val="en-US"/>
        </w:rPr>
        <w:t>7</w:t>
      </w:r>
      <w:r w:rsidR="00DB1937">
        <w:rPr>
          <w:lang w:val="en-US"/>
        </w:rPr>
        <w:t>/1</w:t>
      </w:r>
      <w:r w:rsidR="00B936EB">
        <w:rPr>
          <w:lang w:val="en-US"/>
        </w:rPr>
        <w:t>3</w:t>
      </w:r>
      <w:r w:rsidR="00DB1937">
        <w:rPr>
          <w:lang w:val="en-US"/>
        </w:rPr>
        <w:t xml:space="preserve"> </w:t>
      </w:r>
      <w:r w:rsidR="00A12722">
        <w:rPr>
          <w:lang w:val="en-US"/>
        </w:rPr>
        <w:t xml:space="preserve">distributed </w:t>
      </w:r>
      <w:r w:rsidR="00FF3040">
        <w:t xml:space="preserve">during the sixty-first </w:t>
      </w:r>
      <w:r w:rsidR="00FF3040" w:rsidRPr="003B4673">
        <w:t>session</w:t>
      </w:r>
      <w:r w:rsidR="00FF3040">
        <w:t xml:space="preserve"> of the Working Party on Passive Safety</w:t>
      </w:r>
      <w:r w:rsidR="00FF3040" w:rsidRPr="003B4673">
        <w:t xml:space="preserve"> (GRS</w:t>
      </w:r>
      <w:r w:rsidR="00FF3040">
        <w:t>P</w:t>
      </w:r>
      <w:r w:rsidR="00FF3040" w:rsidRPr="003B4673">
        <w:t>)</w:t>
      </w:r>
      <w:r w:rsidR="00FF3040" w:rsidRPr="00495457">
        <w:t xml:space="preserve"> </w:t>
      </w:r>
      <w:r w:rsidR="00FF3040">
        <w:t>(</w:t>
      </w:r>
      <w:r w:rsidR="00FF3040">
        <w:rPr>
          <w:iCs/>
        </w:rPr>
        <w:t>ECE/TRANS/WP.29/GRSP/61, para. 29)</w:t>
      </w:r>
      <w:r w:rsidR="00A12722">
        <w:rPr>
          <w:lang w:val="en-US"/>
        </w:rPr>
        <w:t>.</w:t>
      </w:r>
      <w:r w:rsidR="00A36ADD">
        <w:rPr>
          <w:lang w:val="en-US"/>
        </w:rPr>
        <w:t xml:space="preserve"> </w:t>
      </w:r>
      <w:r>
        <w:t>The modifications to the curr</w:t>
      </w:r>
      <w:r w:rsidR="00C6567B">
        <w:t xml:space="preserve">ent text </w:t>
      </w:r>
      <w:r w:rsidR="00582341">
        <w:t>of the UN Regulation are marked in bold for new or strikethrough for deleted characters</w:t>
      </w:r>
      <w:r w:rsidR="00582341">
        <w:rPr>
          <w:lang w:val="en-US"/>
        </w:rPr>
        <w:t>.</w:t>
      </w:r>
    </w:p>
    <w:p w:rsidR="000A295B" w:rsidRPr="00DB1937" w:rsidRDefault="005030D4" w:rsidP="00973EEB">
      <w:pPr>
        <w:pStyle w:val="HChG"/>
        <w:rPr>
          <w:lang w:val="en-US"/>
        </w:rPr>
      </w:pPr>
      <w:r>
        <w:br w:type="page"/>
      </w:r>
      <w:r w:rsidR="0095173D">
        <w:lastRenderedPageBreak/>
        <w:tab/>
        <w:t>I.</w:t>
      </w:r>
      <w:r w:rsidR="0095173D">
        <w:tab/>
      </w:r>
      <w:r w:rsidR="00973EEB">
        <w:t>Proposal</w:t>
      </w:r>
    </w:p>
    <w:p w:rsidR="006D68C1" w:rsidRDefault="006D68C1" w:rsidP="006D68C1">
      <w:pPr>
        <w:pStyle w:val="SingleTxtG"/>
        <w:ind w:left="2268" w:hanging="1134"/>
        <w:rPr>
          <w:lang w:val="en-US"/>
        </w:rPr>
      </w:pPr>
      <w:r w:rsidRPr="002542B6">
        <w:rPr>
          <w:i/>
          <w:lang w:val="en-US"/>
        </w:rPr>
        <w:t>Paragraph 6.2.</w:t>
      </w:r>
      <w:r>
        <w:rPr>
          <w:i/>
          <w:lang w:val="en-US"/>
        </w:rPr>
        <w:t>1</w:t>
      </w:r>
      <w:r w:rsidRPr="002542B6">
        <w:rPr>
          <w:i/>
          <w:lang w:val="en-US"/>
        </w:rPr>
        <w:t>2</w:t>
      </w:r>
      <w:r w:rsidRPr="0086097E">
        <w:rPr>
          <w:lang w:val="en-US"/>
        </w:rPr>
        <w:t>., amend to read:</w:t>
      </w:r>
    </w:p>
    <w:p w:rsidR="000A36E3" w:rsidRDefault="00424E25" w:rsidP="008809E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6D68C1" w:rsidRPr="006D68C1">
        <w:rPr>
          <w:lang w:val="en-US"/>
        </w:rPr>
        <w:t>6.2.12.</w:t>
      </w:r>
      <w:r w:rsidR="006D68C1" w:rsidRPr="006D68C1">
        <w:rPr>
          <w:lang w:val="en-US"/>
        </w:rPr>
        <w:tab/>
        <w:t xml:space="preserve">In case of </w:t>
      </w:r>
      <w:r w:rsidR="006D68C1" w:rsidRPr="00C87B76">
        <w:rPr>
          <w:strike/>
          <w:lang w:val="en-US"/>
        </w:rPr>
        <w:t>booster cushions</w:t>
      </w:r>
      <w:r w:rsidR="00C87B76">
        <w:rPr>
          <w:lang w:val="en-US"/>
        </w:rPr>
        <w:t xml:space="preserve"> </w:t>
      </w:r>
      <w:r w:rsidR="00C87B76" w:rsidRPr="00C87B76">
        <w:rPr>
          <w:b/>
          <w:lang w:val="en-US"/>
        </w:rPr>
        <w:t xml:space="preserve">non-integral </w:t>
      </w:r>
      <w:r w:rsidR="002535EC">
        <w:rPr>
          <w:b/>
          <w:lang w:val="en-US"/>
        </w:rPr>
        <w:t>child restraint systems</w:t>
      </w:r>
      <w:r w:rsidR="006D68C1" w:rsidRPr="006D68C1">
        <w:rPr>
          <w:lang w:val="en-US"/>
        </w:rPr>
        <w:t xml:space="preserve">, the ease with which the straps and tongue of an adult belt pass through the fixture points shall be examined. </w:t>
      </w:r>
      <w:r w:rsidR="006D68C1" w:rsidRPr="00505F41">
        <w:rPr>
          <w:strike/>
          <w:lang w:val="en-US"/>
        </w:rPr>
        <w:t>This goes particularly for booster cushions which are designed for the front seats of cars, which may have long semi-rigid stalks.</w:t>
      </w:r>
      <w:r w:rsidR="006D68C1" w:rsidRPr="006D68C1">
        <w:rPr>
          <w:lang w:val="en-US"/>
        </w:rPr>
        <w:t xml:space="preserve"> </w:t>
      </w:r>
    </w:p>
    <w:p w:rsidR="008474B3" w:rsidRDefault="006D68C1" w:rsidP="000A36E3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lang w:val="en-US"/>
        </w:rPr>
      </w:pPr>
      <w:r w:rsidRPr="006D68C1">
        <w:rPr>
          <w:lang w:val="en-US"/>
        </w:rPr>
        <w:t xml:space="preserve">The fixed buckle </w:t>
      </w:r>
      <w:r w:rsidR="00542337">
        <w:rPr>
          <w:b/>
          <w:lang w:val="en-US"/>
        </w:rPr>
        <w:t>and the</w:t>
      </w:r>
      <w:r w:rsidR="00887E03" w:rsidRPr="00887E03">
        <w:rPr>
          <w:b/>
          <w:lang w:val="en-US"/>
        </w:rPr>
        <w:t xml:space="preserve"> tongue</w:t>
      </w:r>
      <w:r w:rsidR="00887E03">
        <w:rPr>
          <w:lang w:val="en-US"/>
        </w:rPr>
        <w:t xml:space="preserve"> </w:t>
      </w:r>
      <w:r w:rsidRPr="006D68C1">
        <w:rPr>
          <w:lang w:val="en-US"/>
        </w:rPr>
        <w:t>should not be allowed</w:t>
      </w:r>
      <w:r w:rsidR="008474B3">
        <w:rPr>
          <w:lang w:val="en-US"/>
        </w:rPr>
        <w:t>:</w:t>
      </w:r>
    </w:p>
    <w:p w:rsidR="008474B3" w:rsidRDefault="00542337" w:rsidP="00542337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lang w:val="en-US"/>
        </w:rPr>
      </w:pPr>
      <w:r>
        <w:rPr>
          <w:lang w:val="en-US"/>
        </w:rPr>
        <w:t>(a)</w:t>
      </w:r>
      <w:r w:rsidR="006D68C1" w:rsidRPr="006D68C1">
        <w:rPr>
          <w:lang w:val="en-US"/>
        </w:rPr>
        <w:t xml:space="preserve"> </w:t>
      </w:r>
      <w:r>
        <w:rPr>
          <w:lang w:val="en-US"/>
        </w:rPr>
        <w:tab/>
      </w:r>
      <w:r w:rsidR="006D68C1" w:rsidRPr="006D68C1">
        <w:rPr>
          <w:lang w:val="en-US"/>
        </w:rPr>
        <w:t>to pass through the fixture points</w:t>
      </w:r>
      <w:r w:rsidR="00584A5B">
        <w:rPr>
          <w:lang w:val="en-US"/>
        </w:rPr>
        <w:t xml:space="preserve"> </w:t>
      </w:r>
      <w:r w:rsidR="00584A5B">
        <w:rPr>
          <w:b/>
          <w:lang w:val="en-US"/>
        </w:rPr>
        <w:t>or belt guides</w:t>
      </w:r>
      <w:r w:rsidR="006D68C1" w:rsidRPr="006D68C1">
        <w:rPr>
          <w:lang w:val="en-US"/>
        </w:rPr>
        <w:t xml:space="preserve"> of </w:t>
      </w:r>
      <w:r w:rsidR="006D68C1" w:rsidRPr="00584A5B">
        <w:rPr>
          <w:strike/>
          <w:lang w:val="en-US"/>
        </w:rPr>
        <w:t>booster seats</w:t>
      </w:r>
      <w:r w:rsidR="00584A5B">
        <w:rPr>
          <w:lang w:val="en-US"/>
        </w:rPr>
        <w:t xml:space="preserve"> </w:t>
      </w:r>
      <w:r w:rsidR="00584A5B">
        <w:rPr>
          <w:b/>
          <w:lang w:val="en-US"/>
        </w:rPr>
        <w:t>non-integral child restraint systems</w:t>
      </w:r>
      <w:r w:rsidR="006D68C1" w:rsidRPr="006D68C1">
        <w:rPr>
          <w:lang w:val="en-US"/>
        </w:rPr>
        <w:t xml:space="preserve">, </w:t>
      </w:r>
      <w:r w:rsidR="006D68C1" w:rsidRPr="008474B3">
        <w:rPr>
          <w:lang w:val="en-US"/>
        </w:rPr>
        <w:t>or</w:t>
      </w:r>
      <w:r w:rsidR="006D68C1" w:rsidRPr="006D68C1">
        <w:rPr>
          <w:lang w:val="en-US"/>
        </w:rPr>
        <w:t xml:space="preserve"> </w:t>
      </w:r>
    </w:p>
    <w:p w:rsidR="00CA4756" w:rsidRDefault="00542337" w:rsidP="00542337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lang w:val="en-US"/>
        </w:rPr>
      </w:pPr>
      <w:r>
        <w:rPr>
          <w:lang w:val="en-US"/>
        </w:rPr>
        <w:t>(b)</w:t>
      </w:r>
      <w:r w:rsidR="008474B3">
        <w:rPr>
          <w:lang w:val="en-US"/>
        </w:rPr>
        <w:t xml:space="preserve"> </w:t>
      </w:r>
      <w:r>
        <w:rPr>
          <w:lang w:val="en-US"/>
        </w:rPr>
        <w:tab/>
      </w:r>
      <w:r w:rsidR="006D68C1" w:rsidRPr="006D68C1">
        <w:rPr>
          <w:lang w:val="en-US"/>
        </w:rPr>
        <w:t xml:space="preserve">to permit a lie of belt </w:t>
      </w:r>
      <w:r w:rsidR="006D68C1" w:rsidRPr="00EF46AF">
        <w:rPr>
          <w:strike/>
          <w:lang w:val="en-US"/>
        </w:rPr>
        <w:t>completely different from that of the test-trolley</w:t>
      </w:r>
      <w:r w:rsidR="00EF46AF">
        <w:rPr>
          <w:lang w:val="en-US"/>
        </w:rPr>
        <w:t xml:space="preserve"> </w:t>
      </w:r>
      <w:r w:rsidR="008F09A9" w:rsidRPr="008F09A9">
        <w:rPr>
          <w:b/>
          <w:lang w:val="en-US"/>
        </w:rPr>
        <w:t>that lead</w:t>
      </w:r>
      <w:r w:rsidR="000A36E3">
        <w:rPr>
          <w:b/>
          <w:lang w:val="en-US"/>
        </w:rPr>
        <w:t>s</w:t>
      </w:r>
      <w:r w:rsidR="008F09A9">
        <w:rPr>
          <w:b/>
          <w:lang w:val="en-US"/>
        </w:rPr>
        <w:t xml:space="preserve"> to</w:t>
      </w:r>
      <w:r w:rsidR="00EF46AF" w:rsidRPr="008F09A9">
        <w:rPr>
          <w:b/>
          <w:lang w:val="en-US"/>
        </w:rPr>
        <w:t xml:space="preserve"> </w:t>
      </w:r>
      <w:r w:rsidR="00E87301">
        <w:rPr>
          <w:b/>
          <w:lang w:val="en-US"/>
        </w:rPr>
        <w:t xml:space="preserve">any </w:t>
      </w:r>
      <w:r w:rsidR="008F09A9">
        <w:rPr>
          <w:b/>
          <w:lang w:val="en-US"/>
        </w:rPr>
        <w:t xml:space="preserve">contact </w:t>
      </w:r>
      <w:r w:rsidR="00584A5B">
        <w:rPr>
          <w:b/>
          <w:lang w:val="en-US"/>
        </w:rPr>
        <w:t>narrower than 38 mm between the adult belt or buckle or tongue and the child</w:t>
      </w:r>
      <w:r w:rsidR="006A49C4">
        <w:rPr>
          <w:b/>
          <w:lang w:val="en-US"/>
        </w:rPr>
        <w:t>.</w:t>
      </w:r>
    </w:p>
    <w:p w:rsidR="00F15DA2" w:rsidRDefault="00CA4756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ab/>
      </w:r>
      <w:r w:rsidR="002C69D3" w:rsidRPr="006A49C4">
        <w:rPr>
          <w:b/>
          <w:lang w:val="en-US"/>
        </w:rPr>
        <w:t xml:space="preserve">This </w:t>
      </w:r>
      <w:r w:rsidR="003D7E8F">
        <w:rPr>
          <w:b/>
          <w:lang w:val="en-US"/>
        </w:rPr>
        <w:t xml:space="preserve">contact </w:t>
      </w:r>
      <w:r w:rsidR="002C69D3" w:rsidRPr="006A49C4">
        <w:rPr>
          <w:b/>
          <w:lang w:val="en-US"/>
        </w:rPr>
        <w:t xml:space="preserve">shall </w:t>
      </w:r>
      <w:r w:rsidR="003D7E8F">
        <w:rPr>
          <w:b/>
          <w:lang w:val="en-US"/>
        </w:rPr>
        <w:t xml:space="preserve">also </w:t>
      </w:r>
      <w:r w:rsidR="002C69D3" w:rsidRPr="006A49C4">
        <w:rPr>
          <w:b/>
          <w:lang w:val="en-US"/>
        </w:rPr>
        <w:t xml:space="preserve">be tested </w:t>
      </w:r>
      <w:r w:rsidR="00E87301">
        <w:rPr>
          <w:b/>
          <w:lang w:val="en-US"/>
        </w:rPr>
        <w:t xml:space="preserve">using </w:t>
      </w:r>
      <w:r w:rsidR="00E87301" w:rsidRPr="00E87301">
        <w:rPr>
          <w:b/>
          <w:lang w:val="en-US"/>
        </w:rPr>
        <w:t>the Standard Safety-belt</w:t>
      </w:r>
      <w:r w:rsidR="00E87301">
        <w:rPr>
          <w:lang w:val="en-US"/>
        </w:rPr>
        <w:t xml:space="preserve"> </w:t>
      </w:r>
      <w:r w:rsidR="002C69D3" w:rsidRPr="006A49C4">
        <w:rPr>
          <w:b/>
          <w:lang w:val="en-US"/>
        </w:rPr>
        <w:t xml:space="preserve">with all dummies needed to have the </w:t>
      </w:r>
      <w:r w:rsidR="006A49C4" w:rsidRPr="006A49C4">
        <w:rPr>
          <w:b/>
          <w:lang w:val="en-US"/>
        </w:rPr>
        <w:t>mass range approved, p</w:t>
      </w:r>
      <w:r w:rsidR="007B5CF1" w:rsidRPr="006A49C4">
        <w:rPr>
          <w:b/>
          <w:lang w:val="en-US"/>
        </w:rPr>
        <w:t>ictures as evidence of this part of the testing shall make part of the test report</w:t>
      </w:r>
      <w:r w:rsidR="007B5CF1">
        <w:rPr>
          <w:b/>
          <w:lang w:val="en-US"/>
        </w:rPr>
        <w:t>.</w:t>
      </w:r>
      <w:r w:rsidR="00424E25" w:rsidRPr="004071E9">
        <w:rPr>
          <w:lang w:val="en-US"/>
        </w:rPr>
        <w:t>"</w:t>
      </w:r>
    </w:p>
    <w:p w:rsidR="00D20388" w:rsidRDefault="00C82B10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 w:rsidR="00772818">
        <w:rPr>
          <w:snapToGrid w:val="0"/>
          <w:lang w:eastAsia="ja-JP"/>
        </w:rPr>
        <w:tab/>
      </w:r>
      <w:r w:rsidR="00D20388" w:rsidRPr="00AF37FD">
        <w:t>Justification</w:t>
      </w:r>
    </w:p>
    <w:p w:rsidR="00F446C4" w:rsidRDefault="002F5C63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 w:rsidRPr="002F5C63">
        <w:rPr>
          <w:lang w:val="en-US"/>
        </w:rPr>
        <w:t>Injur</w:t>
      </w:r>
      <w:r w:rsidR="00327A59">
        <w:rPr>
          <w:lang w:val="en-US"/>
        </w:rPr>
        <w:t>y</w:t>
      </w:r>
      <w:r w:rsidRPr="002F5C63">
        <w:rPr>
          <w:lang w:val="en-US"/>
        </w:rPr>
        <w:t xml:space="preserve"> </w:t>
      </w:r>
      <w:r w:rsidR="007A1CE3">
        <w:rPr>
          <w:lang w:val="en-US"/>
        </w:rPr>
        <w:t>to</w:t>
      </w:r>
      <w:r w:rsidR="007A1CE3" w:rsidRPr="002F5C63">
        <w:rPr>
          <w:lang w:val="en-US"/>
        </w:rPr>
        <w:t xml:space="preserve"> </w:t>
      </w:r>
      <w:r w:rsidR="009E674E">
        <w:rPr>
          <w:lang w:val="en-US"/>
        </w:rPr>
        <w:t xml:space="preserve">the </w:t>
      </w:r>
      <w:r w:rsidR="00542337">
        <w:rPr>
          <w:lang w:val="en-US"/>
        </w:rPr>
        <w:t>human body</w:t>
      </w:r>
      <w:r w:rsidRPr="002F5C63">
        <w:rPr>
          <w:lang w:val="en-US"/>
        </w:rPr>
        <w:t xml:space="preserve"> </w:t>
      </w:r>
      <w:r w:rsidR="009E674E">
        <w:rPr>
          <w:lang w:val="en-US"/>
        </w:rPr>
        <w:t>as a result of strong</w:t>
      </w:r>
      <w:r w:rsidR="00542337">
        <w:rPr>
          <w:lang w:val="en-US"/>
        </w:rPr>
        <w:t xml:space="preserve"> local pressure shall be prevented</w:t>
      </w:r>
      <w:r w:rsidR="00327A59">
        <w:rPr>
          <w:lang w:val="en-US"/>
        </w:rPr>
        <w:t>. Such injuries</w:t>
      </w:r>
      <w:r w:rsidR="00F70DE3">
        <w:rPr>
          <w:lang w:val="en-US"/>
        </w:rPr>
        <w:t xml:space="preserve"> can</w:t>
      </w:r>
      <w:r w:rsidRPr="002F5C63">
        <w:rPr>
          <w:lang w:val="en-US"/>
        </w:rPr>
        <w:t xml:space="preserve"> be caused by twisted buckles</w:t>
      </w:r>
      <w:r w:rsidR="00062865">
        <w:rPr>
          <w:lang w:val="en-US"/>
        </w:rPr>
        <w:t xml:space="preserve"> and belts</w:t>
      </w:r>
      <w:r w:rsidR="009E674E">
        <w:rPr>
          <w:lang w:val="en-US"/>
        </w:rPr>
        <w:t xml:space="preserve"> and</w:t>
      </w:r>
      <w:r w:rsidRPr="002F5C63">
        <w:rPr>
          <w:lang w:val="en-US"/>
        </w:rPr>
        <w:t xml:space="preserve"> also by twisted tongues</w:t>
      </w:r>
      <w:r w:rsidR="00F446C4">
        <w:rPr>
          <w:lang w:val="en-US"/>
        </w:rPr>
        <w:t xml:space="preserve">. </w:t>
      </w:r>
    </w:p>
    <w:p w:rsidR="00702C98" w:rsidRDefault="00542337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>
        <w:rPr>
          <w:lang w:val="en-US"/>
        </w:rPr>
        <w:t>UN Regulation No. 16 set provisions to check</w:t>
      </w:r>
      <w:r w:rsidR="00516B19">
        <w:rPr>
          <w:lang w:val="en-US"/>
        </w:rPr>
        <w:t xml:space="preserve"> </w:t>
      </w:r>
      <w:r w:rsidR="00276713">
        <w:rPr>
          <w:lang w:val="en-US"/>
        </w:rPr>
        <w:t>inju</w:t>
      </w:r>
      <w:r>
        <w:rPr>
          <w:lang w:val="en-US"/>
        </w:rPr>
        <w:t>ries caused by narrow contact with</w:t>
      </w:r>
      <w:r w:rsidR="00276713">
        <w:rPr>
          <w:lang w:val="en-US"/>
        </w:rPr>
        <w:t xml:space="preserve"> buckle and </w:t>
      </w:r>
      <w:r>
        <w:rPr>
          <w:lang w:val="en-US"/>
        </w:rPr>
        <w:t>safety-belt</w:t>
      </w:r>
      <w:r w:rsidR="00276713">
        <w:rPr>
          <w:lang w:val="en-US"/>
        </w:rPr>
        <w:t xml:space="preserve"> (par</w:t>
      </w:r>
      <w:r>
        <w:rPr>
          <w:lang w:val="en-US"/>
        </w:rPr>
        <w:t>agraphs</w:t>
      </w:r>
      <w:r w:rsidR="00276713">
        <w:rPr>
          <w:lang w:val="en-US"/>
        </w:rPr>
        <w:t>.</w:t>
      </w:r>
      <w:r>
        <w:rPr>
          <w:lang w:val="en-US"/>
        </w:rPr>
        <w:t xml:space="preserve"> 6.2.2.1. and </w:t>
      </w:r>
      <w:r w:rsidR="00702C98">
        <w:rPr>
          <w:lang w:val="en-US"/>
        </w:rPr>
        <w:t>6.3.1.1.).</w:t>
      </w:r>
    </w:p>
    <w:p w:rsidR="006A1686" w:rsidRDefault="00542337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>
        <w:rPr>
          <w:lang w:val="en-US"/>
        </w:rPr>
        <w:t>During</w:t>
      </w:r>
      <w:r w:rsidR="00702C98">
        <w:rPr>
          <w:lang w:val="en-US"/>
        </w:rPr>
        <w:t xml:space="preserve"> the previous </w:t>
      </w:r>
      <w:r>
        <w:rPr>
          <w:lang w:val="en-US"/>
        </w:rPr>
        <w:t xml:space="preserve">sessions of </w:t>
      </w:r>
      <w:r w:rsidR="00702C98">
        <w:rPr>
          <w:lang w:val="en-US"/>
        </w:rPr>
        <w:t xml:space="preserve">GRSP, the </w:t>
      </w:r>
      <w:r>
        <w:rPr>
          <w:lang w:val="en-US"/>
        </w:rPr>
        <w:t xml:space="preserve">provisions of UN </w:t>
      </w:r>
      <w:r w:rsidR="00702C98">
        <w:rPr>
          <w:lang w:val="en-US"/>
        </w:rPr>
        <w:t>R</w:t>
      </w:r>
      <w:r>
        <w:rPr>
          <w:lang w:val="en-US"/>
        </w:rPr>
        <w:t>egulation No. 44</w:t>
      </w:r>
      <w:r w:rsidR="009E674E">
        <w:rPr>
          <w:lang w:val="en-US"/>
        </w:rPr>
        <w:t>,</w:t>
      </w:r>
      <w:r>
        <w:rPr>
          <w:lang w:val="en-US"/>
        </w:rPr>
        <w:t xml:space="preserve"> </w:t>
      </w:r>
      <w:r w:rsidR="00F446C4">
        <w:rPr>
          <w:lang w:val="en-US"/>
        </w:rPr>
        <w:t>par</w:t>
      </w:r>
      <w:r>
        <w:rPr>
          <w:lang w:val="en-US"/>
        </w:rPr>
        <w:t>agraph</w:t>
      </w:r>
      <w:r w:rsidR="00F446C4">
        <w:rPr>
          <w:lang w:val="en-US"/>
        </w:rPr>
        <w:t xml:space="preserve"> 7.2.1.1. </w:t>
      </w:r>
      <w:r>
        <w:rPr>
          <w:lang w:val="en-US"/>
        </w:rPr>
        <w:t xml:space="preserve">had </w:t>
      </w:r>
      <w:r w:rsidR="00F446C4">
        <w:rPr>
          <w:lang w:val="en-US"/>
        </w:rPr>
        <w:t>be</w:t>
      </w:r>
      <w:r w:rsidR="00062865">
        <w:rPr>
          <w:lang w:val="en-US"/>
        </w:rPr>
        <w:t>en</w:t>
      </w:r>
      <w:r w:rsidR="00F446C4">
        <w:rPr>
          <w:lang w:val="en-US"/>
        </w:rPr>
        <w:t xml:space="preserve"> improved</w:t>
      </w:r>
      <w:r w:rsidR="00B90282">
        <w:rPr>
          <w:lang w:val="en-US"/>
        </w:rPr>
        <w:t xml:space="preserve"> by adding the tongue</w:t>
      </w:r>
      <w:r>
        <w:rPr>
          <w:lang w:val="en-US"/>
        </w:rPr>
        <w:t xml:space="preserve"> to prevent these injuries</w:t>
      </w:r>
      <w:r w:rsidR="00B90282">
        <w:rPr>
          <w:lang w:val="en-US"/>
        </w:rPr>
        <w:t>. H</w:t>
      </w:r>
      <w:r w:rsidR="00F446C4">
        <w:rPr>
          <w:lang w:val="en-US"/>
        </w:rPr>
        <w:t>owever</w:t>
      </w:r>
      <w:r>
        <w:rPr>
          <w:lang w:val="en-US"/>
        </w:rPr>
        <w:t>,</w:t>
      </w:r>
      <w:r w:rsidR="00F446C4">
        <w:rPr>
          <w:lang w:val="en-US"/>
        </w:rPr>
        <w:t xml:space="preserve"> par</w:t>
      </w:r>
      <w:r w:rsidR="00EA7B56">
        <w:rPr>
          <w:lang w:val="en-US"/>
        </w:rPr>
        <w:t>agraph</w:t>
      </w:r>
      <w:r w:rsidR="00F446C4">
        <w:rPr>
          <w:lang w:val="en-US"/>
        </w:rPr>
        <w:t>. 7.2</w:t>
      </w:r>
      <w:r w:rsidR="009E674E">
        <w:rPr>
          <w:lang w:val="en-US"/>
        </w:rPr>
        <w:t>. was eventually</w:t>
      </w:r>
      <w:r w:rsidR="006A1686">
        <w:rPr>
          <w:lang w:val="en-US"/>
        </w:rPr>
        <w:t xml:space="preserve"> </w:t>
      </w:r>
      <w:r w:rsidR="00F446C4">
        <w:rPr>
          <w:lang w:val="en-US"/>
        </w:rPr>
        <w:t xml:space="preserve">intended </w:t>
      </w:r>
      <w:r w:rsidR="009E674E">
        <w:rPr>
          <w:lang w:val="en-US"/>
        </w:rPr>
        <w:t xml:space="preserve">only </w:t>
      </w:r>
      <w:r w:rsidR="00F446C4">
        <w:rPr>
          <w:lang w:val="en-US"/>
        </w:rPr>
        <w:t>for individua</w:t>
      </w:r>
      <w:r w:rsidR="00EA7B56">
        <w:rPr>
          <w:lang w:val="en-US"/>
        </w:rPr>
        <w:t xml:space="preserve">l components of </w:t>
      </w:r>
      <w:r w:rsidR="00B90282">
        <w:rPr>
          <w:lang w:val="en-US"/>
        </w:rPr>
        <w:t>integral child restraints</w:t>
      </w:r>
      <w:r w:rsidR="00702C98">
        <w:rPr>
          <w:lang w:val="en-US"/>
        </w:rPr>
        <w:t>!</w:t>
      </w:r>
      <w:r w:rsidR="00F446C4">
        <w:rPr>
          <w:lang w:val="en-US"/>
        </w:rPr>
        <w:t xml:space="preserve"> </w:t>
      </w:r>
    </w:p>
    <w:p w:rsidR="003A44D0" w:rsidRDefault="006A1686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="00EA7B56">
        <w:rPr>
          <w:lang w:val="en-US"/>
        </w:rPr>
        <w:t xml:space="preserve">UN </w:t>
      </w:r>
      <w:r w:rsidR="003A44D0">
        <w:rPr>
          <w:lang w:val="en-US"/>
        </w:rPr>
        <w:t>R</w:t>
      </w:r>
      <w:r w:rsidR="00EA7B56">
        <w:rPr>
          <w:lang w:val="en-US"/>
        </w:rPr>
        <w:t xml:space="preserve">egulation No. </w:t>
      </w:r>
      <w:r w:rsidR="003A44D0">
        <w:rPr>
          <w:lang w:val="en-US"/>
        </w:rPr>
        <w:t xml:space="preserve">44 should be improved </w:t>
      </w:r>
      <w:r w:rsidR="00EA7B56">
        <w:rPr>
          <w:lang w:val="en-US"/>
        </w:rPr>
        <w:t xml:space="preserve">by </w:t>
      </w:r>
      <w:r w:rsidR="009E674E">
        <w:rPr>
          <w:lang w:val="en-US"/>
        </w:rPr>
        <w:t xml:space="preserve">also </w:t>
      </w:r>
      <w:r w:rsidR="00EA7B56">
        <w:rPr>
          <w:lang w:val="en-US"/>
        </w:rPr>
        <w:t>checking</w:t>
      </w:r>
      <w:r w:rsidR="003A44D0">
        <w:rPr>
          <w:lang w:val="en-US"/>
        </w:rPr>
        <w:t xml:space="preserve"> non-integral child restraints (</w:t>
      </w:r>
      <w:r w:rsidR="00EA7B56">
        <w:rPr>
          <w:lang w:val="en-US"/>
        </w:rPr>
        <w:t>e.g. booster!</w:t>
      </w:r>
      <w:r w:rsidR="003A44D0">
        <w:rPr>
          <w:lang w:val="en-US"/>
        </w:rPr>
        <w:t xml:space="preserve">). </w:t>
      </w:r>
    </w:p>
    <w:p w:rsidR="00EB12FC" w:rsidRPr="00ED795E" w:rsidRDefault="003A44D0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 w:rsidRPr="00ED795E">
        <w:rPr>
          <w:lang w:val="en-US"/>
        </w:rPr>
        <w:t xml:space="preserve">In the previous GRSP </w:t>
      </w:r>
      <w:r w:rsidR="00EA7B56">
        <w:rPr>
          <w:lang w:val="en-US"/>
        </w:rPr>
        <w:t xml:space="preserve">session </w:t>
      </w:r>
      <w:r w:rsidRPr="00ED795E">
        <w:rPr>
          <w:lang w:val="en-US"/>
        </w:rPr>
        <w:t xml:space="preserve">the </w:t>
      </w:r>
      <w:r w:rsidR="00EA7B56">
        <w:rPr>
          <w:lang w:val="en-US"/>
        </w:rPr>
        <w:t>expert from the Netherlands attempted to improve</w:t>
      </w:r>
      <w:r w:rsidRPr="00ED795E">
        <w:rPr>
          <w:lang w:val="en-US"/>
        </w:rPr>
        <w:t xml:space="preserve"> par</w:t>
      </w:r>
      <w:r w:rsidR="00EA7B56">
        <w:rPr>
          <w:lang w:val="en-US"/>
        </w:rPr>
        <w:t>agraph</w:t>
      </w:r>
      <w:r w:rsidRPr="00ED795E">
        <w:rPr>
          <w:lang w:val="en-US"/>
        </w:rPr>
        <w:t>.</w:t>
      </w:r>
      <w:r w:rsidR="00FF25BB" w:rsidRPr="00ED795E">
        <w:rPr>
          <w:lang w:val="en-US"/>
        </w:rPr>
        <w:t xml:space="preserve"> </w:t>
      </w:r>
      <w:r w:rsidRPr="00ED795E">
        <w:rPr>
          <w:lang w:val="en-US"/>
        </w:rPr>
        <w:t>6.2.12.</w:t>
      </w:r>
      <w:r w:rsidR="00FF25BB" w:rsidRPr="00ED795E">
        <w:rPr>
          <w:lang w:val="en-US"/>
        </w:rPr>
        <w:t xml:space="preserve"> </w:t>
      </w:r>
      <w:r w:rsidR="00ED795E">
        <w:rPr>
          <w:lang w:val="en-US"/>
        </w:rPr>
        <w:t xml:space="preserve">by means of </w:t>
      </w:r>
      <w:r w:rsidR="00FF25BB" w:rsidRPr="00ED795E">
        <w:rPr>
          <w:lang w:val="en-US"/>
        </w:rPr>
        <w:t>a generic buckle</w:t>
      </w:r>
      <w:r w:rsidR="006D2A66" w:rsidRPr="00ED795E">
        <w:rPr>
          <w:lang w:val="en-US"/>
        </w:rPr>
        <w:t>. H</w:t>
      </w:r>
      <w:r w:rsidR="00FF25BB" w:rsidRPr="00ED795E">
        <w:rPr>
          <w:lang w:val="en-US"/>
        </w:rPr>
        <w:t>owever</w:t>
      </w:r>
      <w:r w:rsidR="00EA7B56">
        <w:rPr>
          <w:lang w:val="en-US"/>
        </w:rPr>
        <w:t>,</w:t>
      </w:r>
      <w:r w:rsidR="00FF25BB" w:rsidRPr="00ED795E">
        <w:rPr>
          <w:lang w:val="en-US"/>
        </w:rPr>
        <w:t xml:space="preserve"> </w:t>
      </w:r>
      <w:r w:rsidR="006D2A66" w:rsidRPr="00ED795E">
        <w:rPr>
          <w:lang w:val="en-US"/>
        </w:rPr>
        <w:t xml:space="preserve">the </w:t>
      </w:r>
      <w:r w:rsidR="00EA7B56">
        <w:rPr>
          <w:lang w:val="en-US"/>
        </w:rPr>
        <w:t xml:space="preserve">above </w:t>
      </w:r>
      <w:r w:rsidR="006D2A66" w:rsidRPr="00ED795E">
        <w:rPr>
          <w:lang w:val="en-US"/>
        </w:rPr>
        <w:t xml:space="preserve">proposal </w:t>
      </w:r>
      <w:r w:rsidR="00EA7B56">
        <w:rPr>
          <w:lang w:val="en-US"/>
        </w:rPr>
        <w:t>improved the test provisions by</w:t>
      </w:r>
      <w:r w:rsidR="006D2A66" w:rsidRPr="00ED795E">
        <w:rPr>
          <w:lang w:val="en-US"/>
        </w:rPr>
        <w:t xml:space="preserve"> </w:t>
      </w:r>
      <w:r w:rsidR="00ED795E">
        <w:rPr>
          <w:lang w:val="en-US"/>
        </w:rPr>
        <w:t>using the original</w:t>
      </w:r>
      <w:r w:rsidR="00F8439C">
        <w:rPr>
          <w:lang w:val="en-US"/>
        </w:rPr>
        <w:t xml:space="preserve"> </w:t>
      </w:r>
      <w:r w:rsidR="00ED795E">
        <w:rPr>
          <w:lang w:val="en-US"/>
        </w:rPr>
        <w:t>Standard Safety</w:t>
      </w:r>
      <w:r w:rsidR="00F8439C">
        <w:rPr>
          <w:lang w:val="en-US"/>
        </w:rPr>
        <w:t>-b</w:t>
      </w:r>
      <w:r w:rsidR="00ED795E">
        <w:rPr>
          <w:lang w:val="en-US"/>
        </w:rPr>
        <w:t xml:space="preserve">elt of </w:t>
      </w:r>
      <w:r w:rsidR="00EA7B56">
        <w:rPr>
          <w:lang w:val="en-US"/>
        </w:rPr>
        <w:t xml:space="preserve">UN </w:t>
      </w:r>
      <w:r w:rsidR="00ED795E">
        <w:rPr>
          <w:lang w:val="en-US"/>
        </w:rPr>
        <w:t>R</w:t>
      </w:r>
      <w:r w:rsidR="00EA7B56">
        <w:rPr>
          <w:lang w:val="en-US"/>
        </w:rPr>
        <w:t xml:space="preserve">egulation No. </w:t>
      </w:r>
      <w:r w:rsidR="00ED795E">
        <w:rPr>
          <w:lang w:val="en-US"/>
        </w:rPr>
        <w:t>44</w:t>
      </w:r>
      <w:r w:rsidR="00F8439C">
        <w:rPr>
          <w:lang w:val="en-US"/>
        </w:rPr>
        <w:t xml:space="preserve">, </w:t>
      </w:r>
      <w:r w:rsidR="00EA7B56">
        <w:rPr>
          <w:lang w:val="en-US"/>
        </w:rPr>
        <w:t xml:space="preserve">which is </w:t>
      </w:r>
      <w:r w:rsidR="006D2A66">
        <w:t>also better documented in the test report.</w:t>
      </w:r>
    </w:p>
    <w:p w:rsidR="0013365A" w:rsidRPr="00DB1937" w:rsidRDefault="00DB1937" w:rsidP="00DB193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3365A" w:rsidRPr="00DB1937" w:rsidSect="005030D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49" w:rsidRDefault="004D4849"/>
  </w:endnote>
  <w:endnote w:type="continuationSeparator" w:id="0">
    <w:p w:rsidR="004D4849" w:rsidRDefault="004D4849"/>
  </w:endnote>
  <w:endnote w:type="continuationNotice" w:id="1">
    <w:p w:rsidR="004D4849" w:rsidRDefault="004D4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B90282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67ECD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B90282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Default="00E34B4E" w:rsidP="00970B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4453255</wp:posOffset>
          </wp:positionH>
          <wp:positionV relativeFrom="margin">
            <wp:posOffset>8145780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282" w:rsidRDefault="00E34B4E" w:rsidP="00E34B4E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5503026</wp:posOffset>
          </wp:positionH>
          <wp:positionV relativeFrom="paragraph">
            <wp:posOffset>37176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B4E" w:rsidRDefault="00E34B4E" w:rsidP="00E34B4E">
    <w:pPr>
      <w:pStyle w:val="Footer"/>
      <w:ind w:right="1134"/>
      <w:rPr>
        <w:sz w:val="20"/>
      </w:rPr>
    </w:pPr>
    <w:r>
      <w:rPr>
        <w:sz w:val="20"/>
      </w:rPr>
      <w:t>GE.17-16704(E)</w:t>
    </w:r>
  </w:p>
  <w:p w:rsidR="00E34B4E" w:rsidRPr="00E34B4E" w:rsidRDefault="00E34B4E" w:rsidP="00E34B4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49" w:rsidRPr="000B175B" w:rsidRDefault="004D48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4849" w:rsidRPr="00FC68B7" w:rsidRDefault="004D48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4849" w:rsidRDefault="004D4849"/>
  </w:footnote>
  <w:footnote w:id="2">
    <w:p w:rsidR="00B90282" w:rsidRPr="002232AF" w:rsidRDefault="00B90282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0526BC">
    <w:pPr>
      <w:pStyle w:val="Header"/>
    </w:pPr>
    <w:r>
      <w:t>ECE/TRANS/WP.29/GRSP/2017/39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B90282" w:rsidP="005030D4">
    <w:pPr>
      <w:pStyle w:val="Header"/>
      <w:jc w:val="right"/>
    </w:pPr>
    <w:r>
      <w:t>ECE/TRANS/WP.29/GRSP/2017/13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46169"/>
    <w:rsid w:val="00046B1F"/>
    <w:rsid w:val="00046CCC"/>
    <w:rsid w:val="00050F6B"/>
    <w:rsid w:val="00052635"/>
    <w:rsid w:val="000526BC"/>
    <w:rsid w:val="00057E97"/>
    <w:rsid w:val="00060C86"/>
    <w:rsid w:val="00062865"/>
    <w:rsid w:val="000646F4"/>
    <w:rsid w:val="00072C8C"/>
    <w:rsid w:val="000733B5"/>
    <w:rsid w:val="00081815"/>
    <w:rsid w:val="000931C0"/>
    <w:rsid w:val="000A0ECA"/>
    <w:rsid w:val="000A295B"/>
    <w:rsid w:val="000A36E3"/>
    <w:rsid w:val="000B0595"/>
    <w:rsid w:val="000B175B"/>
    <w:rsid w:val="000B2F02"/>
    <w:rsid w:val="000B3A0F"/>
    <w:rsid w:val="000B4AB5"/>
    <w:rsid w:val="000B4EF7"/>
    <w:rsid w:val="000C2C03"/>
    <w:rsid w:val="000C2D2E"/>
    <w:rsid w:val="000D15CB"/>
    <w:rsid w:val="000E0415"/>
    <w:rsid w:val="000F09F7"/>
    <w:rsid w:val="001013D3"/>
    <w:rsid w:val="001103AA"/>
    <w:rsid w:val="00111EB0"/>
    <w:rsid w:val="0011666B"/>
    <w:rsid w:val="00132153"/>
    <w:rsid w:val="0013365A"/>
    <w:rsid w:val="00143560"/>
    <w:rsid w:val="00146CA7"/>
    <w:rsid w:val="00152073"/>
    <w:rsid w:val="00160BFB"/>
    <w:rsid w:val="00165F3A"/>
    <w:rsid w:val="0018229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6713"/>
    <w:rsid w:val="00277FCC"/>
    <w:rsid w:val="002848E5"/>
    <w:rsid w:val="00286B4D"/>
    <w:rsid w:val="00291638"/>
    <w:rsid w:val="00293A5C"/>
    <w:rsid w:val="00297ECE"/>
    <w:rsid w:val="002A063D"/>
    <w:rsid w:val="002B232E"/>
    <w:rsid w:val="002B6420"/>
    <w:rsid w:val="002C69D3"/>
    <w:rsid w:val="002D029B"/>
    <w:rsid w:val="002D03D9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32EAE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D4B23"/>
    <w:rsid w:val="003D58DF"/>
    <w:rsid w:val="003D6191"/>
    <w:rsid w:val="003D7E8F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A5E"/>
    <w:rsid w:val="004A15F1"/>
    <w:rsid w:val="004A6736"/>
    <w:rsid w:val="004A6B18"/>
    <w:rsid w:val="004B585F"/>
    <w:rsid w:val="004C2461"/>
    <w:rsid w:val="004C7462"/>
    <w:rsid w:val="004D4849"/>
    <w:rsid w:val="004E035B"/>
    <w:rsid w:val="004E3CDF"/>
    <w:rsid w:val="004E77B2"/>
    <w:rsid w:val="005024E1"/>
    <w:rsid w:val="005030D4"/>
    <w:rsid w:val="00504B2D"/>
    <w:rsid w:val="00505F41"/>
    <w:rsid w:val="0051570C"/>
    <w:rsid w:val="00516B19"/>
    <w:rsid w:val="0052136D"/>
    <w:rsid w:val="0052775E"/>
    <w:rsid w:val="00536A94"/>
    <w:rsid w:val="005420F2"/>
    <w:rsid w:val="00542337"/>
    <w:rsid w:val="005520C1"/>
    <w:rsid w:val="0056209A"/>
    <w:rsid w:val="005628B6"/>
    <w:rsid w:val="00570776"/>
    <w:rsid w:val="00582341"/>
    <w:rsid w:val="00584A5B"/>
    <w:rsid w:val="005854E5"/>
    <w:rsid w:val="005938C9"/>
    <w:rsid w:val="005941EC"/>
    <w:rsid w:val="00594DAA"/>
    <w:rsid w:val="0059724D"/>
    <w:rsid w:val="005A11DA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6734F"/>
    <w:rsid w:val="00671B51"/>
    <w:rsid w:val="0067362F"/>
    <w:rsid w:val="00676606"/>
    <w:rsid w:val="006836CA"/>
    <w:rsid w:val="00684C21"/>
    <w:rsid w:val="006A1686"/>
    <w:rsid w:val="006A2530"/>
    <w:rsid w:val="006A49C4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23C13"/>
    <w:rsid w:val="0072632A"/>
    <w:rsid w:val="007327D5"/>
    <w:rsid w:val="007409DF"/>
    <w:rsid w:val="007629C8"/>
    <w:rsid w:val="00766954"/>
    <w:rsid w:val="0077047D"/>
    <w:rsid w:val="00772818"/>
    <w:rsid w:val="00795E7E"/>
    <w:rsid w:val="007A1CE3"/>
    <w:rsid w:val="007B5CF1"/>
    <w:rsid w:val="007B6BA5"/>
    <w:rsid w:val="007C18C3"/>
    <w:rsid w:val="007C3390"/>
    <w:rsid w:val="007C4F4B"/>
    <w:rsid w:val="007D3684"/>
    <w:rsid w:val="007D5472"/>
    <w:rsid w:val="007E01E9"/>
    <w:rsid w:val="007E63F3"/>
    <w:rsid w:val="007E785B"/>
    <w:rsid w:val="007F6611"/>
    <w:rsid w:val="00811920"/>
    <w:rsid w:val="00813193"/>
    <w:rsid w:val="00815AD0"/>
    <w:rsid w:val="00815EDB"/>
    <w:rsid w:val="00816480"/>
    <w:rsid w:val="00816599"/>
    <w:rsid w:val="008242D7"/>
    <w:rsid w:val="008257B1"/>
    <w:rsid w:val="00832334"/>
    <w:rsid w:val="008374C2"/>
    <w:rsid w:val="00843191"/>
    <w:rsid w:val="00843767"/>
    <w:rsid w:val="008474B3"/>
    <w:rsid w:val="00853F83"/>
    <w:rsid w:val="00855412"/>
    <w:rsid w:val="008571C8"/>
    <w:rsid w:val="0086097E"/>
    <w:rsid w:val="00867296"/>
    <w:rsid w:val="008679D9"/>
    <w:rsid w:val="00867ECD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2335"/>
    <w:rsid w:val="008B2E36"/>
    <w:rsid w:val="008C23A6"/>
    <w:rsid w:val="008D1372"/>
    <w:rsid w:val="008D372D"/>
    <w:rsid w:val="008E0678"/>
    <w:rsid w:val="008F09A9"/>
    <w:rsid w:val="008F31D2"/>
    <w:rsid w:val="0091329B"/>
    <w:rsid w:val="00915EF6"/>
    <w:rsid w:val="009223CA"/>
    <w:rsid w:val="00923FB1"/>
    <w:rsid w:val="00940F93"/>
    <w:rsid w:val="009448C3"/>
    <w:rsid w:val="0095173D"/>
    <w:rsid w:val="00954DA7"/>
    <w:rsid w:val="00961326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E55F8"/>
    <w:rsid w:val="009E674E"/>
    <w:rsid w:val="009F4207"/>
    <w:rsid w:val="009F7448"/>
    <w:rsid w:val="00A00697"/>
    <w:rsid w:val="00A00A3F"/>
    <w:rsid w:val="00A01489"/>
    <w:rsid w:val="00A12722"/>
    <w:rsid w:val="00A17D7A"/>
    <w:rsid w:val="00A204A2"/>
    <w:rsid w:val="00A241BC"/>
    <w:rsid w:val="00A3026E"/>
    <w:rsid w:val="00A338F1"/>
    <w:rsid w:val="00A35BE0"/>
    <w:rsid w:val="00A36ADD"/>
    <w:rsid w:val="00A413AA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530B"/>
    <w:rsid w:val="00AB7887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386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0282"/>
    <w:rsid w:val="00B92198"/>
    <w:rsid w:val="00B936EB"/>
    <w:rsid w:val="00B93765"/>
    <w:rsid w:val="00B96704"/>
    <w:rsid w:val="00BA26D8"/>
    <w:rsid w:val="00BA5998"/>
    <w:rsid w:val="00BA74DA"/>
    <w:rsid w:val="00BB5E55"/>
    <w:rsid w:val="00BC3FA0"/>
    <w:rsid w:val="00BC41EC"/>
    <w:rsid w:val="00BC74E9"/>
    <w:rsid w:val="00BD1C24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38C5"/>
    <w:rsid w:val="00C55D26"/>
    <w:rsid w:val="00C629A0"/>
    <w:rsid w:val="00C64629"/>
    <w:rsid w:val="00C6567B"/>
    <w:rsid w:val="00C66D48"/>
    <w:rsid w:val="00C745C3"/>
    <w:rsid w:val="00C750B4"/>
    <w:rsid w:val="00C82B10"/>
    <w:rsid w:val="00C83287"/>
    <w:rsid w:val="00C87B76"/>
    <w:rsid w:val="00C96DF2"/>
    <w:rsid w:val="00CA0FFA"/>
    <w:rsid w:val="00CA2093"/>
    <w:rsid w:val="00CA4756"/>
    <w:rsid w:val="00CA57E6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773DF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E4E9B"/>
    <w:rsid w:val="00E046DF"/>
    <w:rsid w:val="00E065D8"/>
    <w:rsid w:val="00E22B0C"/>
    <w:rsid w:val="00E27346"/>
    <w:rsid w:val="00E32195"/>
    <w:rsid w:val="00E34B4E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7301"/>
    <w:rsid w:val="00E96630"/>
    <w:rsid w:val="00EA1F68"/>
    <w:rsid w:val="00EA2A77"/>
    <w:rsid w:val="00EA7730"/>
    <w:rsid w:val="00EA7B56"/>
    <w:rsid w:val="00EB12FC"/>
    <w:rsid w:val="00EB49E9"/>
    <w:rsid w:val="00ED795E"/>
    <w:rsid w:val="00ED7A2A"/>
    <w:rsid w:val="00EE19B5"/>
    <w:rsid w:val="00EF1D7F"/>
    <w:rsid w:val="00EF2C9A"/>
    <w:rsid w:val="00EF46AF"/>
    <w:rsid w:val="00F00FD7"/>
    <w:rsid w:val="00F06332"/>
    <w:rsid w:val="00F10120"/>
    <w:rsid w:val="00F15DA2"/>
    <w:rsid w:val="00F31E5F"/>
    <w:rsid w:val="00F339F2"/>
    <w:rsid w:val="00F446C4"/>
    <w:rsid w:val="00F44DE7"/>
    <w:rsid w:val="00F6100A"/>
    <w:rsid w:val="00F61A56"/>
    <w:rsid w:val="00F6734B"/>
    <w:rsid w:val="00F70DE3"/>
    <w:rsid w:val="00F8439C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E106A"/>
    <w:rsid w:val="00FE7450"/>
    <w:rsid w:val="00FF145D"/>
    <w:rsid w:val="00FF25BB"/>
    <w:rsid w:val="00FF304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7C3F-2169-4AEE-9A56-CB28377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1716704</vt:lpstr>
      <vt:lpstr>1702374</vt:lpstr>
      <vt:lpstr>United Nations</vt:lpstr>
    </vt:vector>
  </TitlesOfParts>
  <Company>CSD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1716704</dc:title>
  <dc:subject>ECE/TRANS/WP.29/GRSP/2017/39</dc:subject>
  <dc:creator>Gianotti</dc:creator>
  <cp:lastModifiedBy>Benedicte Boudol</cp:lastModifiedBy>
  <cp:revision>2</cp:revision>
  <cp:lastPrinted>2017-02-14T09:11:00Z</cp:lastPrinted>
  <dcterms:created xsi:type="dcterms:W3CDTF">2017-10-25T15:09:00Z</dcterms:created>
  <dcterms:modified xsi:type="dcterms:W3CDTF">2017-10-25T15:09:00Z</dcterms:modified>
</cp:coreProperties>
</file>