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41664" w:rsidRPr="00E41664"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E41664" w:rsidRDefault="005030D4" w:rsidP="00791BA4">
            <w:pPr>
              <w:jc w:val="right"/>
            </w:pPr>
            <w:r w:rsidRPr="00E41664">
              <w:rPr>
                <w:sz w:val="40"/>
              </w:rPr>
              <w:t>ECE</w:t>
            </w:r>
            <w:r w:rsidR="00146CA7" w:rsidRPr="00E41664">
              <w:t>/TRANS/WP.29/GRSP/201</w:t>
            </w:r>
            <w:r w:rsidR="00791BA4" w:rsidRPr="00E41664">
              <w:t>7</w:t>
            </w:r>
            <w:r w:rsidR="00146CA7" w:rsidRPr="00E41664">
              <w:t>/</w:t>
            </w:r>
            <w:r w:rsidR="00E41664" w:rsidRPr="00E41664">
              <w:t>10</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F57F0B" w:rsidP="003F64DC">
            <w:pPr>
              <w:spacing w:before="120"/>
            </w:pPr>
            <w:r>
              <w:rPr>
                <w:noProof/>
                <w:lang w:eastAsia="en-GB"/>
              </w:rPr>
              <w:drawing>
                <wp:inline distT="0" distB="0" distL="0" distR="0">
                  <wp:extent cx="715645" cy="596265"/>
                  <wp:effectExtent l="0" t="0" r="825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41664" w:rsidRDefault="00D773DF" w:rsidP="003F64DC">
            <w:pPr>
              <w:spacing w:before="120" w:line="420" w:lineRule="exact"/>
              <w:rPr>
                <w:sz w:val="40"/>
                <w:szCs w:val="40"/>
              </w:rPr>
            </w:pPr>
            <w:r w:rsidRPr="00E4166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E41664" w:rsidRDefault="005030D4" w:rsidP="003F64DC">
            <w:pPr>
              <w:spacing w:before="240" w:line="240" w:lineRule="exact"/>
            </w:pPr>
            <w:r w:rsidRPr="00E41664">
              <w:t>Distr.: General</w:t>
            </w:r>
          </w:p>
          <w:p w:rsidR="005030D4" w:rsidRPr="00E41664" w:rsidRDefault="00EA7F72" w:rsidP="003F64DC">
            <w:pPr>
              <w:spacing w:line="240" w:lineRule="exact"/>
            </w:pPr>
            <w:r>
              <w:t>17</w:t>
            </w:r>
            <w:r w:rsidR="00E41664" w:rsidRPr="00E41664">
              <w:t xml:space="preserve"> February 2017</w:t>
            </w:r>
          </w:p>
          <w:p w:rsidR="005030D4" w:rsidRPr="00E41664" w:rsidRDefault="005030D4" w:rsidP="003F64DC">
            <w:pPr>
              <w:spacing w:line="240" w:lineRule="exact"/>
            </w:pPr>
          </w:p>
          <w:p w:rsidR="005030D4" w:rsidRPr="00E41664" w:rsidRDefault="00791BA4" w:rsidP="00791BA4">
            <w:pPr>
              <w:spacing w:line="240" w:lineRule="exact"/>
            </w:pPr>
            <w:r w:rsidRPr="00E41664">
              <w:t xml:space="preserve">Original: </w:t>
            </w:r>
            <w:r w:rsidR="005030D4" w:rsidRPr="00E41664">
              <w:t>English</w:t>
            </w:r>
            <w:r w:rsidR="009B2866" w:rsidRPr="00E41664">
              <w:t xml:space="preserve"> </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C96DF2" w:rsidRDefault="00740CCC" w:rsidP="00C96DF2">
      <w:pPr>
        <w:spacing w:before="120"/>
        <w:rPr>
          <w:b/>
        </w:rPr>
      </w:pPr>
      <w:r>
        <w:rPr>
          <w:b/>
        </w:rPr>
        <w:t>Sixty-first</w:t>
      </w:r>
      <w:r w:rsidR="00B53C21">
        <w:rPr>
          <w:b/>
        </w:rPr>
        <w:t xml:space="preserve"> </w:t>
      </w:r>
      <w:r w:rsidR="00182290" w:rsidRPr="00182290">
        <w:rPr>
          <w:b/>
        </w:rPr>
        <w:t>session</w:t>
      </w:r>
    </w:p>
    <w:p w:rsidR="0067362F" w:rsidRDefault="005030D4" w:rsidP="00C96DF2">
      <w:r>
        <w:t>Geneva</w:t>
      </w:r>
      <w:r w:rsidR="00915EF6">
        <w:t xml:space="preserve">, </w:t>
      </w:r>
      <w:r w:rsidR="00740CCC">
        <w:t>8-12 May</w:t>
      </w:r>
      <w:r w:rsidR="00B53C21">
        <w:t xml:space="preserve"> </w:t>
      </w:r>
      <w:r w:rsidR="00740CCC">
        <w:t>2017</w:t>
      </w:r>
    </w:p>
    <w:p w:rsidR="00B53C21" w:rsidRPr="00E41664" w:rsidRDefault="005030D4" w:rsidP="00C96DF2">
      <w:r w:rsidRPr="00E41664">
        <w:t xml:space="preserve">Item </w:t>
      </w:r>
      <w:r w:rsidR="00E41664">
        <w:t>13</w:t>
      </w:r>
      <w:r w:rsidR="001D149B" w:rsidRPr="00E41664">
        <w:t xml:space="preserve"> </w:t>
      </w:r>
      <w:r w:rsidR="00915EF6" w:rsidRPr="00E41664">
        <w:t>of the provisional agenda</w:t>
      </w:r>
    </w:p>
    <w:p w:rsidR="001D149B" w:rsidRPr="001D149B" w:rsidRDefault="006750D7" w:rsidP="001D149B">
      <w:pPr>
        <w:spacing w:after="120" w:line="240" w:lineRule="auto"/>
        <w:ind w:right="1134"/>
        <w:jc w:val="both"/>
        <w:rPr>
          <w:b/>
        </w:rPr>
      </w:pPr>
      <w:r>
        <w:rPr>
          <w:b/>
        </w:rPr>
        <w:t>Regulation No. 44 (Child restraint systems</w:t>
      </w:r>
      <w:r w:rsidR="0018794E">
        <w:rPr>
          <w:b/>
        </w:rPr>
        <w:t>)</w:t>
      </w:r>
    </w:p>
    <w:p w:rsidR="005030D4" w:rsidRPr="00180990" w:rsidRDefault="00B61287" w:rsidP="00AF37FD">
      <w:pPr>
        <w:pStyle w:val="HChG"/>
      </w:pPr>
      <w:r>
        <w:tab/>
      </w:r>
      <w:r>
        <w:tab/>
      </w:r>
      <w:r w:rsidR="00E41664">
        <w:t>Proposal for Supplement 13</w:t>
      </w:r>
      <w:r w:rsidR="009D5934" w:rsidRPr="00180990">
        <w:t xml:space="preserve"> to </w:t>
      </w:r>
      <w:r w:rsidR="00A9525C" w:rsidRPr="00180990">
        <w:t>the 04</w:t>
      </w:r>
      <w:r w:rsidR="00E2700D" w:rsidRPr="00180990">
        <w:t xml:space="preserve"> series of amendments to </w:t>
      </w:r>
      <w:r w:rsidR="009D5934" w:rsidRPr="00180990">
        <w:t>Regula</w:t>
      </w:r>
      <w:r w:rsidR="008D5BFD" w:rsidRPr="00180990">
        <w:t>tion No. 44</w:t>
      </w:r>
      <w:r w:rsidR="009D5934" w:rsidRPr="00180990">
        <w:t xml:space="preserve"> (</w:t>
      </w:r>
      <w:r w:rsidR="00A9525C" w:rsidRPr="00180990">
        <w:t>Child restraint systems</w:t>
      </w:r>
      <w:r w:rsidR="00887EA5" w:rsidRPr="00180990">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6A2835" w:rsidRPr="00C94EE1">
        <w:t xml:space="preserve">the </w:t>
      </w:r>
      <w:r w:rsidR="006A2835">
        <w:t>International Organization of Motor Vehicle Manufacturers</w:t>
      </w:r>
      <w:r w:rsidR="005030D4" w:rsidRPr="00835F1A">
        <w:rPr>
          <w:rStyle w:val="FootnoteReference"/>
          <w:b w:val="0"/>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007D4901">
        <w:rPr>
          <w:snapToGrid w:val="0"/>
        </w:rPr>
        <w:t xml:space="preserve"> from</w:t>
      </w:r>
      <w:r w:rsidR="006A2835">
        <w:rPr>
          <w:snapToGrid w:val="0"/>
        </w:rPr>
        <w:t xml:space="preserve"> </w:t>
      </w:r>
      <w:r w:rsidR="006A2835" w:rsidRPr="00C94EE1">
        <w:t xml:space="preserve">the </w:t>
      </w:r>
      <w:r w:rsidR="006A2835">
        <w:t>International Organization of Motor Vehicle Manufacturers</w:t>
      </w:r>
      <w:r w:rsidR="00166917">
        <w:t xml:space="preserve"> </w:t>
      </w:r>
      <w:r w:rsidR="00166917" w:rsidRPr="00595BC2">
        <w:t>(OICA)</w:t>
      </w:r>
      <w:r w:rsidR="00ED36C7">
        <w:t>.</w:t>
      </w:r>
      <w:r w:rsidR="00DA1CF4">
        <w:t xml:space="preserve"> </w:t>
      </w:r>
      <w:r w:rsidR="00E41664">
        <w:t xml:space="preserve">The proposal aims </w:t>
      </w:r>
      <w:r w:rsidR="006750D7" w:rsidRPr="002F3B0E">
        <w:t>t</w:t>
      </w:r>
      <w:r w:rsidR="00E41664">
        <w:t>o align Regulation No. </w:t>
      </w:r>
      <w:r w:rsidR="006750D7" w:rsidRPr="002F3B0E">
        <w:t>44 to the splitting of Regulation No. 14 into two Regulations</w:t>
      </w:r>
      <w:r w:rsidR="006750D7" w:rsidRPr="002F3B0E">
        <w:rPr>
          <w:bCs/>
        </w:rPr>
        <w:t>.</w:t>
      </w:r>
      <w:r w:rsidR="006750D7" w:rsidRPr="002F3B0E">
        <w:rPr>
          <w:lang w:val="en-US"/>
        </w:rPr>
        <w:t xml:space="preserve"> </w:t>
      </w:r>
      <w:r w:rsidR="00860425" w:rsidRPr="002F3B0E">
        <w:rPr>
          <w:lang w:val="en-US"/>
        </w:rPr>
        <w:t xml:space="preserve"> </w:t>
      </w:r>
      <w:r>
        <w:t>The modifications to the curr</w:t>
      </w:r>
      <w:r w:rsidR="00C6567B">
        <w:t xml:space="preserve">ent text </w:t>
      </w:r>
      <w:r w:rsidR="00447CCA">
        <w:t xml:space="preserve">of the </w:t>
      </w:r>
      <w:r w:rsidR="00582341">
        <w:t>Regulation are marked in bold for new or strikethrough for deleted characters</w:t>
      </w:r>
      <w:r w:rsidR="00582341">
        <w:rPr>
          <w:lang w:val="en-US"/>
        </w:rPr>
        <w:t>.</w:t>
      </w:r>
    </w:p>
    <w:p w:rsidR="00D20388" w:rsidRDefault="005030D4" w:rsidP="0095173D">
      <w:pPr>
        <w:pStyle w:val="HChG"/>
        <w:rPr>
          <w:snapToGrid w:val="0"/>
          <w:lang w:eastAsia="ja-JP"/>
        </w:rPr>
      </w:pPr>
      <w:r>
        <w:br w:type="page"/>
      </w:r>
      <w:r w:rsidR="0095173D">
        <w:lastRenderedPageBreak/>
        <w:tab/>
        <w:t>I.</w:t>
      </w:r>
      <w:r w:rsidR="0095173D">
        <w:tab/>
      </w:r>
      <w:r w:rsidR="00D20388" w:rsidRPr="002160AE">
        <w:rPr>
          <w:snapToGrid w:val="0"/>
          <w:lang w:eastAsia="ja-JP"/>
        </w:rPr>
        <w:t>Proposal</w:t>
      </w:r>
    </w:p>
    <w:p w:rsidR="00641C28" w:rsidRPr="00641C28" w:rsidRDefault="00641C28" w:rsidP="00641C28">
      <w:pPr>
        <w:pStyle w:val="SingleTxtG"/>
        <w:ind w:left="2268" w:right="1138" w:hanging="1134"/>
        <w:rPr>
          <w:lang w:val="en-US"/>
        </w:rPr>
      </w:pPr>
      <w:r w:rsidRPr="00641C28">
        <w:rPr>
          <w:i/>
          <w:lang w:val="en-US"/>
        </w:rPr>
        <w:t xml:space="preserve">Paragraph </w:t>
      </w:r>
      <w:r w:rsidR="00A9525C">
        <w:rPr>
          <w:i/>
        </w:rPr>
        <w:t>2.14</w:t>
      </w:r>
      <w:r w:rsidRPr="00641C28">
        <w:rPr>
          <w:i/>
        </w:rPr>
        <w:t>.1</w:t>
      </w:r>
      <w:r w:rsidR="00405F9D">
        <w:rPr>
          <w:i/>
        </w:rPr>
        <w:t>.</w:t>
      </w:r>
      <w:r w:rsidRPr="00641C28">
        <w:rPr>
          <w:i/>
          <w:lang w:val="en-US"/>
        </w:rPr>
        <w:t>,</w:t>
      </w:r>
      <w:r w:rsidRPr="00641C28">
        <w:rPr>
          <w:lang w:val="en-US"/>
        </w:rPr>
        <w:t xml:space="preserve"> amend to read:</w:t>
      </w:r>
    </w:p>
    <w:p w:rsidR="00641C28" w:rsidRPr="00641C28" w:rsidRDefault="00641C28" w:rsidP="00641C28">
      <w:pPr>
        <w:autoSpaceDE w:val="0"/>
        <w:autoSpaceDN w:val="0"/>
        <w:adjustRightInd w:val="0"/>
        <w:spacing w:after="120"/>
        <w:ind w:left="2122" w:right="1138" w:hanging="952"/>
        <w:jc w:val="both"/>
      </w:pPr>
      <w:r>
        <w:t>"</w:t>
      </w:r>
      <w:r w:rsidR="00A9525C">
        <w:rPr>
          <w:iCs/>
          <w:lang w:val="en-US"/>
        </w:rPr>
        <w:t>2.14</w:t>
      </w:r>
      <w:r w:rsidRPr="00641C28">
        <w:rPr>
          <w:iCs/>
          <w:lang w:val="en-US"/>
        </w:rPr>
        <w:t>.1.</w:t>
      </w:r>
      <w:r w:rsidRPr="00641C28">
        <w:rPr>
          <w:i/>
          <w:iCs/>
          <w:lang w:val="en-US"/>
        </w:rPr>
        <w:t xml:space="preserve"> </w:t>
      </w:r>
      <w:r w:rsidRPr="00641C28">
        <w:rPr>
          <w:i/>
          <w:iCs/>
          <w:lang w:val="en-US"/>
        </w:rPr>
        <w:tab/>
      </w:r>
      <w:r w:rsidRPr="00641C28">
        <w:rPr>
          <w:lang w:val="en-US"/>
        </w:rPr>
        <w:t>"</w:t>
      </w:r>
      <w:r w:rsidR="00A9525C">
        <w:rPr>
          <w:i/>
        </w:rPr>
        <w:t>A</w:t>
      </w:r>
      <w:r w:rsidR="00A9525C" w:rsidRPr="00633701">
        <w:rPr>
          <w:i/>
        </w:rPr>
        <w:t>dditional anchorage</w:t>
      </w:r>
      <w:r w:rsidR="00A9525C" w:rsidRPr="002C4A7D">
        <w:t>" means a part of the vehicle structure or of the vehicle seat structure, or any other part of the vehicle, to which a child restraint is intended to be secured and which is additional to the anchorages app</w:t>
      </w:r>
      <w:r w:rsidR="00A9525C">
        <w:t>roved under Regulation No. 14</w:t>
      </w:r>
      <w:r w:rsidR="00E41664">
        <w:rPr>
          <w:b/>
        </w:rPr>
        <w:t xml:space="preserve"> or Regulation No. [XX]</w:t>
      </w:r>
      <w:r w:rsidR="00A9525C">
        <w:t xml:space="preserve">. </w:t>
      </w:r>
      <w:r w:rsidR="00A9525C" w:rsidRPr="002C4A7D">
        <w:t>This includes the trolley floor pan as described in Annex 6 or other structural features of a the specific vehicle(s) when loaded by a support leg</w:t>
      </w:r>
      <w:r w:rsidRPr="00641C28">
        <w:t>.</w:t>
      </w:r>
      <w:r>
        <w:t>"</w:t>
      </w:r>
    </w:p>
    <w:p w:rsidR="00641C28" w:rsidRPr="00641C28" w:rsidRDefault="00641C28" w:rsidP="00641C28">
      <w:pPr>
        <w:pStyle w:val="SingleTxtG"/>
        <w:ind w:left="2268" w:right="1138" w:hanging="1134"/>
        <w:rPr>
          <w:lang w:val="en-US"/>
        </w:rPr>
      </w:pPr>
      <w:r w:rsidRPr="00641C28">
        <w:rPr>
          <w:i/>
          <w:lang w:val="en-US"/>
        </w:rPr>
        <w:t xml:space="preserve">Paragraph </w:t>
      </w:r>
      <w:r w:rsidRPr="00A5501C">
        <w:rPr>
          <w:i/>
          <w:lang w:val="en-US"/>
        </w:rPr>
        <w:t>2.</w:t>
      </w:r>
      <w:r w:rsidR="00A9525C">
        <w:rPr>
          <w:i/>
          <w:lang w:val="en-US"/>
        </w:rPr>
        <w:t>14.3</w:t>
      </w:r>
      <w:r w:rsidRPr="00A5501C">
        <w:rPr>
          <w:i/>
          <w:lang w:val="en-US"/>
        </w:rPr>
        <w:t>.,</w:t>
      </w:r>
      <w:r w:rsidRPr="00641C28">
        <w:rPr>
          <w:lang w:val="en-US"/>
        </w:rPr>
        <w:t xml:space="preserve"> amend to read:</w:t>
      </w:r>
    </w:p>
    <w:p w:rsidR="00641C28" w:rsidRDefault="00641C28" w:rsidP="00641C28">
      <w:pPr>
        <w:tabs>
          <w:tab w:val="left" w:pos="2160"/>
        </w:tabs>
        <w:autoSpaceDE w:val="0"/>
        <w:autoSpaceDN w:val="0"/>
        <w:adjustRightInd w:val="0"/>
        <w:spacing w:after="120"/>
        <w:ind w:left="2160" w:right="1138" w:hanging="990"/>
        <w:jc w:val="both"/>
      </w:pPr>
      <w:r>
        <w:rPr>
          <w:lang w:val="en-US"/>
        </w:rPr>
        <w:t>"</w:t>
      </w:r>
      <w:r w:rsidR="00A9525C">
        <w:rPr>
          <w:bCs/>
          <w:lang w:val="en-US"/>
        </w:rPr>
        <w:t>2.14.3</w:t>
      </w:r>
      <w:r>
        <w:rPr>
          <w:bCs/>
          <w:lang w:val="en-US"/>
        </w:rPr>
        <w:t xml:space="preserve">. </w:t>
      </w:r>
      <w:r>
        <w:rPr>
          <w:bCs/>
          <w:lang w:val="en-US"/>
        </w:rPr>
        <w:tab/>
        <w:t>"</w:t>
      </w:r>
      <w:r w:rsidR="001A3775" w:rsidRPr="00633701">
        <w:rPr>
          <w:i/>
          <w:lang w:val="en-US"/>
        </w:rPr>
        <w:t>ISOFIX anchorages system</w:t>
      </w:r>
      <w:r w:rsidR="001A3775" w:rsidRPr="002C4A7D">
        <w:rPr>
          <w:lang w:val="en-US"/>
        </w:rPr>
        <w:t>" means a system made up of two ISOFIX low anchorages fulfilling the requirements of Regulation No. 14</w:t>
      </w:r>
      <w:r w:rsidR="00E41664">
        <w:rPr>
          <w:b/>
        </w:rPr>
        <w:t xml:space="preserve"> or Regulation No. [XX]</w:t>
      </w:r>
      <w:r w:rsidR="001A3775" w:rsidRPr="002C4A7D">
        <w:rPr>
          <w:lang w:val="en-US"/>
        </w:rPr>
        <w:t xml:space="preserve"> which is designed for attaching an ISOFIX child restraint system in conjunction with an anti-rotation device</w:t>
      </w:r>
      <w:r>
        <w:t>."</w:t>
      </w:r>
    </w:p>
    <w:p w:rsidR="001A3775" w:rsidRPr="00641C28" w:rsidRDefault="001A3775" w:rsidP="001A3775">
      <w:pPr>
        <w:pStyle w:val="SingleTxtG"/>
        <w:ind w:left="2268" w:right="1138" w:hanging="1134"/>
        <w:rPr>
          <w:lang w:val="en-US"/>
        </w:rPr>
      </w:pPr>
      <w:r w:rsidRPr="00641C28">
        <w:rPr>
          <w:i/>
          <w:lang w:val="en-US"/>
        </w:rPr>
        <w:t xml:space="preserve">Paragraph </w:t>
      </w:r>
      <w:r w:rsidRPr="00A5501C">
        <w:rPr>
          <w:i/>
          <w:lang w:val="en-US"/>
        </w:rPr>
        <w:t>2.</w:t>
      </w:r>
      <w:r>
        <w:rPr>
          <w:i/>
          <w:lang w:val="en-US"/>
        </w:rPr>
        <w:t>14.5</w:t>
      </w:r>
      <w:r w:rsidRPr="00A5501C">
        <w:rPr>
          <w:i/>
          <w:lang w:val="en-US"/>
        </w:rPr>
        <w:t>.,</w:t>
      </w:r>
      <w:r w:rsidRPr="00641C28">
        <w:rPr>
          <w:lang w:val="en-US"/>
        </w:rPr>
        <w:t xml:space="preserve"> amend to read:</w:t>
      </w:r>
    </w:p>
    <w:p w:rsidR="001A3775" w:rsidRPr="00641C28" w:rsidRDefault="001A3775" w:rsidP="001A3775">
      <w:pPr>
        <w:tabs>
          <w:tab w:val="left" w:pos="2160"/>
        </w:tabs>
        <w:autoSpaceDE w:val="0"/>
        <w:autoSpaceDN w:val="0"/>
        <w:adjustRightInd w:val="0"/>
        <w:spacing w:after="120"/>
        <w:ind w:left="2160" w:right="1138" w:hanging="990"/>
        <w:jc w:val="both"/>
      </w:pPr>
      <w:r>
        <w:rPr>
          <w:lang w:val="en-US"/>
        </w:rPr>
        <w:t>"</w:t>
      </w:r>
      <w:r>
        <w:rPr>
          <w:bCs/>
          <w:lang w:val="en-US"/>
        </w:rPr>
        <w:t xml:space="preserve">2.14.5. </w:t>
      </w:r>
      <w:r>
        <w:rPr>
          <w:bCs/>
          <w:lang w:val="en-US"/>
        </w:rPr>
        <w:tab/>
        <w:t>"</w:t>
      </w:r>
      <w:r w:rsidRPr="00633701">
        <w:rPr>
          <w:i/>
          <w:lang w:val="en-US"/>
        </w:rPr>
        <w:t>ISOFIX top tether anchorage</w:t>
      </w:r>
      <w:r w:rsidRPr="002C4A7D">
        <w:rPr>
          <w:lang w:val="en-US"/>
        </w:rPr>
        <w:t>" means a feature fulfilling the requirements of Regulation No. 14</w:t>
      </w:r>
      <w:r w:rsidRPr="00FE2C8B">
        <w:rPr>
          <w:b/>
        </w:rPr>
        <w:t xml:space="preserve"> or Re</w:t>
      </w:r>
      <w:r w:rsidR="00E41664">
        <w:rPr>
          <w:b/>
        </w:rPr>
        <w:t>gulation No. [XX]</w:t>
      </w:r>
      <w:r w:rsidRPr="002C4A7D">
        <w:rPr>
          <w:lang w:val="en-US"/>
        </w:rPr>
        <w:t>, such as a bar, located in a defined zone, designed to accept an ISOFIX top tether strap connector and transfer its restraint force to the vehicle structure</w:t>
      </w:r>
      <w:r>
        <w:t>."</w:t>
      </w:r>
    </w:p>
    <w:p w:rsidR="00641C28" w:rsidRPr="00641C28" w:rsidRDefault="00641C28" w:rsidP="00641C28">
      <w:pPr>
        <w:pStyle w:val="SingleTxtG"/>
        <w:ind w:left="2268" w:right="1138" w:hanging="1134"/>
        <w:rPr>
          <w:lang w:val="en-US"/>
        </w:rPr>
      </w:pPr>
      <w:r w:rsidRPr="00641C28">
        <w:rPr>
          <w:i/>
          <w:lang w:val="en-US"/>
        </w:rPr>
        <w:t xml:space="preserve">Paragraph </w:t>
      </w:r>
      <w:r w:rsidR="001A3775">
        <w:rPr>
          <w:i/>
          <w:lang w:val="en-US"/>
        </w:rPr>
        <w:t>2.29</w:t>
      </w:r>
      <w:r w:rsidRPr="00A5501C">
        <w:rPr>
          <w:i/>
          <w:lang w:val="en-US"/>
        </w:rPr>
        <w:t>.,</w:t>
      </w:r>
      <w:r w:rsidRPr="00641C28">
        <w:rPr>
          <w:lang w:val="en-US"/>
        </w:rPr>
        <w:t xml:space="preserve"> amend to read:</w:t>
      </w:r>
    </w:p>
    <w:p w:rsidR="00641C28" w:rsidRPr="00DA1CF4" w:rsidRDefault="00187E7D" w:rsidP="00DA1CF4">
      <w:pPr>
        <w:tabs>
          <w:tab w:val="left" w:pos="2160"/>
        </w:tabs>
        <w:autoSpaceDE w:val="0"/>
        <w:autoSpaceDN w:val="0"/>
        <w:adjustRightInd w:val="0"/>
        <w:spacing w:after="120"/>
        <w:ind w:left="2160" w:right="1138" w:hanging="990"/>
        <w:jc w:val="both"/>
        <w:rPr>
          <w:bCs/>
          <w:lang w:val="en-US"/>
        </w:rPr>
      </w:pPr>
      <w:r>
        <w:rPr>
          <w:lang w:val="en-US"/>
        </w:rPr>
        <w:t>"</w:t>
      </w:r>
      <w:r w:rsidR="001A3775">
        <w:rPr>
          <w:bCs/>
          <w:lang w:val="en-US"/>
        </w:rPr>
        <w:t>2.29</w:t>
      </w:r>
      <w:r w:rsidR="00641C28" w:rsidRPr="00641C28">
        <w:rPr>
          <w:bCs/>
          <w:lang w:val="en-US"/>
        </w:rPr>
        <w:t>.</w:t>
      </w:r>
      <w:r w:rsidR="00641C28" w:rsidRPr="00641C28">
        <w:rPr>
          <w:bCs/>
          <w:lang w:val="en-US"/>
        </w:rPr>
        <w:tab/>
        <w:t>"</w:t>
      </w:r>
      <w:r w:rsidR="001A3775" w:rsidRPr="0049164D">
        <w:rPr>
          <w:i/>
          <w:lang w:val="en-US"/>
        </w:rPr>
        <w:t>ISOFIX child restraint system</w:t>
      </w:r>
      <w:r w:rsidR="001A3775" w:rsidRPr="002C4A7D">
        <w:rPr>
          <w:lang w:val="en-US"/>
        </w:rPr>
        <w:t>” means a child restraint system which has to be attached to an ISOFIX anchorage system fulfilling the requirement of Regulation No. 14</w:t>
      </w:r>
      <w:r w:rsidR="00E41664">
        <w:rPr>
          <w:b/>
        </w:rPr>
        <w:t xml:space="preserve"> or Regulation No. [XX]</w:t>
      </w:r>
      <w:r w:rsidR="00641C28" w:rsidRPr="00641C28">
        <w:rPr>
          <w:lang w:val="en-US"/>
        </w:rPr>
        <w:t>.</w:t>
      </w:r>
      <w:r>
        <w:rPr>
          <w:lang w:val="en-US"/>
        </w:rPr>
        <w:t>"</w:t>
      </w:r>
    </w:p>
    <w:p w:rsidR="00641C28" w:rsidRPr="00641C28" w:rsidRDefault="00641C28" w:rsidP="00641C28">
      <w:pPr>
        <w:pStyle w:val="SingleTxtG"/>
        <w:ind w:left="2268" w:right="1138" w:hanging="1134"/>
        <w:rPr>
          <w:lang w:val="en-US"/>
        </w:rPr>
      </w:pPr>
      <w:r w:rsidRPr="00A5501C">
        <w:rPr>
          <w:i/>
          <w:lang w:val="en-US"/>
        </w:rPr>
        <w:t xml:space="preserve">Paragraph </w:t>
      </w:r>
      <w:r w:rsidR="00517997">
        <w:rPr>
          <w:i/>
        </w:rPr>
        <w:t>2.3</w:t>
      </w:r>
      <w:r w:rsidRPr="00A5501C">
        <w:rPr>
          <w:i/>
        </w:rPr>
        <w:t>3.</w:t>
      </w:r>
      <w:r w:rsidRPr="00A5501C">
        <w:rPr>
          <w:i/>
          <w:lang w:val="en-US"/>
        </w:rPr>
        <w:t>,</w:t>
      </w:r>
      <w:r w:rsidRPr="00641C28">
        <w:rPr>
          <w:lang w:val="en-US"/>
        </w:rPr>
        <w:t xml:space="preserve"> amend to read:</w:t>
      </w:r>
    </w:p>
    <w:p w:rsidR="00641C28" w:rsidRPr="00641C28" w:rsidRDefault="00A5501C" w:rsidP="00A5501C">
      <w:pPr>
        <w:tabs>
          <w:tab w:val="left" w:pos="2160"/>
        </w:tabs>
        <w:autoSpaceDE w:val="0"/>
        <w:autoSpaceDN w:val="0"/>
        <w:adjustRightInd w:val="0"/>
        <w:spacing w:after="120"/>
        <w:ind w:left="2160" w:right="1138" w:hanging="990"/>
        <w:jc w:val="both"/>
      </w:pPr>
      <w:r>
        <w:t>"</w:t>
      </w:r>
      <w:r w:rsidR="00517997">
        <w:rPr>
          <w:lang w:val="en-US"/>
        </w:rPr>
        <w:t>2.3</w:t>
      </w:r>
      <w:r w:rsidR="00641C28" w:rsidRPr="00641C28">
        <w:rPr>
          <w:lang w:val="en-US"/>
        </w:rPr>
        <w:t xml:space="preserve">3. </w:t>
      </w:r>
      <w:r>
        <w:rPr>
          <w:lang w:val="en-US"/>
        </w:rPr>
        <w:tab/>
      </w:r>
      <w:r w:rsidR="00641C28" w:rsidRPr="00641C28">
        <w:rPr>
          <w:lang w:val="en-US"/>
        </w:rPr>
        <w:t>"</w:t>
      </w:r>
      <w:r w:rsidR="00517997" w:rsidRPr="0049164D">
        <w:rPr>
          <w:i/>
          <w:lang w:val="en-US"/>
        </w:rPr>
        <w:t>ISOFIX top tether hook</w:t>
      </w:r>
      <w:r w:rsidR="00517997" w:rsidRPr="002C4A7D">
        <w:rPr>
          <w:lang w:val="en-US"/>
        </w:rPr>
        <w:t>" means an ISOFIX top tether connector typically used to attach an ISOFIX top tether strap to an ISOFIX top tether anchorage as defined in Figure 3 of Regulation No. 14</w:t>
      </w:r>
      <w:r w:rsidR="00517997" w:rsidRPr="00FE2C8B">
        <w:rPr>
          <w:b/>
        </w:rPr>
        <w:t xml:space="preserve"> or </w:t>
      </w:r>
      <w:r w:rsidR="00517997">
        <w:rPr>
          <w:b/>
        </w:rPr>
        <w:t>Figure 3 of R</w:t>
      </w:r>
      <w:r w:rsidR="00E41664">
        <w:rPr>
          <w:b/>
        </w:rPr>
        <w:t>egulation No. [XX]</w:t>
      </w:r>
      <w:r w:rsidR="00641C28" w:rsidRPr="00641C28">
        <w:rPr>
          <w:lang w:val="en-US"/>
        </w:rPr>
        <w:t>.</w:t>
      </w:r>
      <w:r>
        <w:t>"</w:t>
      </w:r>
    </w:p>
    <w:p w:rsidR="00641C28" w:rsidRPr="00641C28" w:rsidRDefault="00517997" w:rsidP="00641C28">
      <w:pPr>
        <w:pStyle w:val="SingleTxtG"/>
        <w:keepNext/>
        <w:ind w:left="2268" w:right="1138" w:hanging="1134"/>
        <w:rPr>
          <w:lang w:val="en-US"/>
        </w:rPr>
      </w:pPr>
      <w:r>
        <w:rPr>
          <w:i/>
          <w:lang w:val="en-US"/>
        </w:rPr>
        <w:t>Paragraph</w:t>
      </w:r>
      <w:r w:rsidR="009B5679">
        <w:rPr>
          <w:i/>
          <w:lang w:val="en-US"/>
        </w:rPr>
        <w:t>s</w:t>
      </w:r>
      <w:r>
        <w:rPr>
          <w:i/>
          <w:lang w:val="en-US"/>
        </w:rPr>
        <w:t xml:space="preserve"> 6.1.3.2</w:t>
      </w:r>
      <w:r w:rsidR="00641C28" w:rsidRPr="00A5501C">
        <w:rPr>
          <w:i/>
          <w:lang w:val="en-US"/>
        </w:rPr>
        <w:t>.</w:t>
      </w:r>
      <w:r w:rsidR="009B5679">
        <w:rPr>
          <w:i/>
          <w:lang w:val="en-US"/>
        </w:rPr>
        <w:t>, 6.1.3.3. and 61.3.4.</w:t>
      </w:r>
      <w:r w:rsidR="00641C28" w:rsidRPr="00A5501C">
        <w:rPr>
          <w:i/>
          <w:lang w:val="en-US"/>
        </w:rPr>
        <w:t>,</w:t>
      </w:r>
      <w:r w:rsidR="00641C28" w:rsidRPr="00641C28">
        <w:rPr>
          <w:lang w:val="en-US"/>
        </w:rPr>
        <w:t xml:space="preserve"> amend to read:</w:t>
      </w:r>
    </w:p>
    <w:p w:rsidR="00641C28" w:rsidRDefault="00A5501C" w:rsidP="00A5501C">
      <w:pPr>
        <w:tabs>
          <w:tab w:val="left" w:pos="2160"/>
        </w:tabs>
        <w:autoSpaceDE w:val="0"/>
        <w:autoSpaceDN w:val="0"/>
        <w:adjustRightInd w:val="0"/>
        <w:spacing w:after="120"/>
        <w:ind w:left="2160" w:right="1138" w:hanging="990"/>
        <w:jc w:val="both"/>
        <w:rPr>
          <w:lang w:val="en-US"/>
        </w:rPr>
      </w:pPr>
      <w:r>
        <w:rPr>
          <w:lang w:val="en-US"/>
        </w:rPr>
        <w:t>"</w:t>
      </w:r>
      <w:r w:rsidR="00517997">
        <w:rPr>
          <w:bCs/>
          <w:lang w:val="en-US"/>
        </w:rPr>
        <w:t>6.1.3.2</w:t>
      </w:r>
      <w:r w:rsidR="00641C28" w:rsidRPr="00A5501C">
        <w:rPr>
          <w:bCs/>
          <w:lang w:val="en-US"/>
        </w:rPr>
        <w:t xml:space="preserve">. </w:t>
      </w:r>
      <w:r>
        <w:rPr>
          <w:bCs/>
          <w:lang w:val="en-US"/>
        </w:rPr>
        <w:tab/>
      </w:r>
      <w:r w:rsidR="00517997" w:rsidRPr="00677409">
        <w:rPr>
          <w:lang w:val="en-US"/>
        </w:rPr>
        <w:t>For ISOFIX "universal" child restraint systems by means of ISOFIX attachments and ISOFIX top tether strap meeting the requirements of this Regulation fitted to ISOFIX anchorages system and ISOFIX top tether anchorage meeting the requirements of Regulation No. 14</w:t>
      </w:r>
      <w:r w:rsidR="00517997">
        <w:rPr>
          <w:lang w:val="en-US"/>
        </w:rPr>
        <w:t xml:space="preserve"> </w:t>
      </w:r>
      <w:r w:rsidR="00517997" w:rsidRPr="00FE2C8B">
        <w:rPr>
          <w:b/>
        </w:rPr>
        <w:t>or Regulation No</w:t>
      </w:r>
      <w:r w:rsidR="00E41664">
        <w:rPr>
          <w:b/>
        </w:rPr>
        <w:t>. [XX]</w:t>
      </w:r>
      <w:r w:rsidR="00641C28" w:rsidRPr="00641C28">
        <w:rPr>
          <w:lang w:val="en-US"/>
        </w:rPr>
        <w:t>.</w:t>
      </w:r>
    </w:p>
    <w:p w:rsidR="009B5679" w:rsidRDefault="009B5679" w:rsidP="00A5501C">
      <w:pPr>
        <w:tabs>
          <w:tab w:val="left" w:pos="2160"/>
        </w:tabs>
        <w:autoSpaceDE w:val="0"/>
        <w:autoSpaceDN w:val="0"/>
        <w:adjustRightInd w:val="0"/>
        <w:spacing w:after="120"/>
        <w:ind w:left="2160" w:right="1138" w:hanging="990"/>
        <w:jc w:val="both"/>
      </w:pPr>
      <w:r>
        <w:rPr>
          <w:lang w:val="en-US"/>
        </w:rPr>
        <w:t>6.1.3.3.</w:t>
      </w:r>
      <w:r>
        <w:rPr>
          <w:lang w:val="en-US"/>
        </w:rPr>
        <w:tab/>
      </w:r>
      <w:r w:rsidRPr="00677409">
        <w:t xml:space="preserve">For the "semi-universal" category: by means of the lower anchorages prescribed in Regulation No. 14 </w:t>
      </w:r>
      <w:r w:rsidR="00E41664">
        <w:rPr>
          <w:b/>
        </w:rPr>
        <w:t>or Regulation No. [XX]</w:t>
      </w:r>
      <w:r w:rsidRPr="00677409">
        <w:t xml:space="preserve"> and additional anchorages meeting the recommendation of Annex 11 to this Regulation</w:t>
      </w:r>
      <w:r>
        <w:t>.</w:t>
      </w:r>
    </w:p>
    <w:p w:rsidR="009B5679" w:rsidRDefault="009B5679" w:rsidP="00A5501C">
      <w:pPr>
        <w:tabs>
          <w:tab w:val="left" w:pos="2160"/>
        </w:tabs>
        <w:autoSpaceDE w:val="0"/>
        <w:autoSpaceDN w:val="0"/>
        <w:adjustRightInd w:val="0"/>
        <w:spacing w:after="120"/>
        <w:ind w:left="2160" w:right="1138" w:hanging="990"/>
        <w:jc w:val="both"/>
        <w:rPr>
          <w:lang w:val="en-US"/>
        </w:rPr>
      </w:pPr>
      <w:r>
        <w:t>6.1.3.4.</w:t>
      </w:r>
      <w:r>
        <w:tab/>
      </w:r>
      <w:r w:rsidRPr="00677409">
        <w:rPr>
          <w:lang w:val="en-US"/>
        </w:rPr>
        <w:t>For ISOFIX "semi-universal" Child Restraint Systems by means of ISOFIX attachments and ISOFIX top tether strap or a support leg or vehicle dashboard, meeting the requirements of this Regulation fitted to ISOFIX anchorages and/or to ISOFIX top tether anchorage meeting the requirements of Regulation No. 14</w:t>
      </w:r>
      <w:r>
        <w:rPr>
          <w:lang w:val="en-US"/>
        </w:rPr>
        <w:t xml:space="preserve"> </w:t>
      </w:r>
      <w:r w:rsidR="00E41664">
        <w:rPr>
          <w:b/>
        </w:rPr>
        <w:t>or Regulation No. [XX]</w:t>
      </w:r>
      <w:r w:rsidRPr="00677409">
        <w:rPr>
          <w:lang w:val="en-US"/>
        </w:rPr>
        <w:t>.</w:t>
      </w:r>
      <w:r>
        <w:rPr>
          <w:lang w:val="en-US"/>
        </w:rPr>
        <w:t>"</w:t>
      </w:r>
    </w:p>
    <w:p w:rsidR="00EC1BDD" w:rsidRDefault="00EC1BDD">
      <w:pPr>
        <w:suppressAutoHyphens w:val="0"/>
        <w:spacing w:line="240" w:lineRule="auto"/>
        <w:rPr>
          <w:i/>
          <w:lang w:val="en-US"/>
        </w:rPr>
      </w:pPr>
      <w:r>
        <w:rPr>
          <w:i/>
          <w:lang w:val="en-US"/>
        </w:rPr>
        <w:br w:type="page"/>
      </w:r>
    </w:p>
    <w:p w:rsidR="00641C28" w:rsidRPr="00641C28" w:rsidRDefault="006728BC" w:rsidP="00641C28">
      <w:pPr>
        <w:pStyle w:val="SingleTxtG"/>
        <w:keepNext/>
        <w:ind w:left="2268" w:right="1138" w:hanging="1134"/>
        <w:rPr>
          <w:lang w:val="en-US"/>
        </w:rPr>
      </w:pPr>
      <w:r>
        <w:rPr>
          <w:i/>
          <w:lang w:val="en-US"/>
        </w:rPr>
        <w:lastRenderedPageBreak/>
        <w:t>Paragraph 6.3.4</w:t>
      </w:r>
      <w:r w:rsidR="00641C28" w:rsidRPr="00A5501C">
        <w:rPr>
          <w:i/>
          <w:lang w:val="en-US"/>
        </w:rPr>
        <w:t>.,</w:t>
      </w:r>
      <w:r w:rsidR="00641C28" w:rsidRPr="00641C28">
        <w:rPr>
          <w:lang w:val="en-US"/>
        </w:rPr>
        <w:t xml:space="preserve"> amend to read:</w:t>
      </w:r>
    </w:p>
    <w:p w:rsidR="00641C28" w:rsidRDefault="008927BF" w:rsidP="008927BF">
      <w:pPr>
        <w:pStyle w:val="SingleTxtG"/>
        <w:tabs>
          <w:tab w:val="left" w:pos="2160"/>
        </w:tabs>
        <w:ind w:left="2160" w:right="1138" w:hanging="1026"/>
        <w:rPr>
          <w:iCs/>
          <w:lang w:val="en-US"/>
        </w:rPr>
      </w:pPr>
      <w:r w:rsidRPr="00EC1BDD">
        <w:rPr>
          <w:iCs/>
          <w:lang w:val="en-US"/>
        </w:rPr>
        <w:t>"</w:t>
      </w:r>
      <w:r w:rsidR="006728BC">
        <w:rPr>
          <w:iCs/>
          <w:lang w:val="en-US"/>
        </w:rPr>
        <w:t>6.3.4</w:t>
      </w:r>
      <w:r w:rsidR="00641C28" w:rsidRPr="008927BF">
        <w:rPr>
          <w:iCs/>
          <w:lang w:val="en-US"/>
        </w:rPr>
        <w:t>.</w:t>
      </w:r>
      <w:r w:rsidR="00641C28" w:rsidRPr="00641C28">
        <w:rPr>
          <w:i/>
          <w:iCs/>
          <w:lang w:val="en-US"/>
        </w:rPr>
        <w:t xml:space="preserve"> </w:t>
      </w:r>
      <w:r>
        <w:rPr>
          <w:i/>
          <w:iCs/>
          <w:lang w:val="en-US"/>
        </w:rPr>
        <w:tab/>
      </w:r>
      <w:r w:rsidR="00EC1BDD">
        <w:rPr>
          <w:iCs/>
          <w:lang w:val="en-US"/>
        </w:rPr>
        <w:t>Adjustment provisions</w:t>
      </w:r>
    </w:p>
    <w:p w:rsidR="00EC1BDD" w:rsidRDefault="00EC1BDD" w:rsidP="008927BF">
      <w:pPr>
        <w:pStyle w:val="SingleTxtG"/>
        <w:tabs>
          <w:tab w:val="left" w:pos="2160"/>
        </w:tabs>
        <w:ind w:left="2160" w:right="1138" w:hanging="1026"/>
        <w:rPr>
          <w:iCs/>
          <w:lang w:val="en-US"/>
        </w:rPr>
      </w:pPr>
      <w:r>
        <w:rPr>
          <w:lang w:val="en-US"/>
        </w:rPr>
        <w:tab/>
      </w:r>
      <w:r w:rsidRPr="00677409">
        <w:rPr>
          <w:lang w:val="en-US"/>
        </w:rPr>
        <w:t>The ISOFIX attachments, or the ISOFIX child restraint system itself, shall be adjustable to accommodate the range of ISOFIX anchorage locations described in Regulation No. 14</w:t>
      </w:r>
      <w:r>
        <w:rPr>
          <w:lang w:val="en-US"/>
        </w:rPr>
        <w:t xml:space="preserve"> </w:t>
      </w:r>
      <w:r w:rsidR="00E41664">
        <w:rPr>
          <w:b/>
        </w:rPr>
        <w:t>or Regulation No. [XX]</w:t>
      </w:r>
      <w:r w:rsidRPr="00EC1BDD">
        <w:t>."</w:t>
      </w:r>
    </w:p>
    <w:p w:rsidR="00EC1BDD" w:rsidRPr="0020758E" w:rsidRDefault="00EC1BDD" w:rsidP="008927BF">
      <w:pPr>
        <w:pStyle w:val="SingleTxtG"/>
        <w:tabs>
          <w:tab w:val="left" w:pos="2160"/>
        </w:tabs>
        <w:ind w:left="2160" w:right="1138" w:hanging="1026"/>
      </w:pPr>
      <w:r>
        <w:rPr>
          <w:i/>
          <w:iCs/>
          <w:lang w:val="en-US"/>
        </w:rPr>
        <w:tab/>
      </w:r>
    </w:p>
    <w:p w:rsidR="00D20388" w:rsidRDefault="00E769E1" w:rsidP="00AF37FD">
      <w:pPr>
        <w:pStyle w:val="HChG"/>
        <w:rPr>
          <w:snapToGrid w:val="0"/>
          <w:lang w:eastAsia="ja-JP"/>
        </w:rPr>
      </w:pPr>
      <w:r>
        <w:rPr>
          <w:snapToGrid w:val="0"/>
          <w:lang w:eastAsia="ja-JP"/>
        </w:rPr>
        <w:tab/>
        <w:t>II.</w:t>
      </w:r>
      <w:r>
        <w:rPr>
          <w:snapToGrid w:val="0"/>
          <w:lang w:eastAsia="ja-JP"/>
        </w:rPr>
        <w:tab/>
      </w:r>
      <w:r w:rsidR="00D20388" w:rsidRPr="00AF37FD">
        <w:t>Justification</w:t>
      </w:r>
    </w:p>
    <w:p w:rsidR="00EC1BDD" w:rsidRPr="00EC1BDD" w:rsidRDefault="00E41664" w:rsidP="00EC1BDD">
      <w:pPr>
        <w:pStyle w:val="ListParagraph"/>
        <w:suppressAutoHyphens w:val="0"/>
        <w:spacing w:after="160" w:line="259" w:lineRule="auto"/>
        <w:ind w:left="1134" w:right="999"/>
        <w:jc w:val="both"/>
        <w:rPr>
          <w:bCs/>
          <w:color w:val="000000"/>
          <w:spacing w:val="-3"/>
          <w:bdr w:val="none" w:sz="0" w:space="0" w:color="auto" w:frame="1"/>
          <w:lang w:val="en-US" w:eastAsia="de-DE"/>
        </w:rPr>
      </w:pPr>
      <w:r>
        <w:rPr>
          <w:bCs/>
          <w:color w:val="000000"/>
          <w:spacing w:val="-3"/>
          <w:bdr w:val="none" w:sz="0" w:space="0" w:color="auto" w:frame="1"/>
          <w:lang w:val="en-US" w:eastAsia="de-DE"/>
        </w:rPr>
        <w:t>1.</w:t>
      </w:r>
      <w:r>
        <w:rPr>
          <w:bCs/>
          <w:color w:val="000000"/>
          <w:spacing w:val="-3"/>
          <w:bdr w:val="none" w:sz="0" w:space="0" w:color="auto" w:frame="1"/>
          <w:lang w:val="en-US" w:eastAsia="de-DE"/>
        </w:rPr>
        <w:tab/>
      </w:r>
      <w:r w:rsidR="00EC1BDD" w:rsidRPr="00EC1BDD">
        <w:rPr>
          <w:bCs/>
          <w:color w:val="000000"/>
          <w:spacing w:val="-3"/>
          <w:bdr w:val="none" w:sz="0" w:space="0" w:color="auto" w:frame="1"/>
          <w:lang w:val="en-US" w:eastAsia="de-DE"/>
        </w:rPr>
        <w:t>For I</w:t>
      </w:r>
      <w:r>
        <w:rPr>
          <w:bCs/>
          <w:color w:val="000000"/>
          <w:spacing w:val="-3"/>
          <w:bdr w:val="none" w:sz="0" w:space="0" w:color="auto" w:frame="1"/>
          <w:lang w:val="en-US" w:eastAsia="de-DE"/>
        </w:rPr>
        <w:t xml:space="preserve">nternational </w:t>
      </w:r>
      <w:r w:rsidR="00EC1BDD" w:rsidRPr="00EC1BDD">
        <w:rPr>
          <w:bCs/>
          <w:color w:val="000000"/>
          <w:spacing w:val="-3"/>
          <w:bdr w:val="none" w:sz="0" w:space="0" w:color="auto" w:frame="1"/>
          <w:lang w:val="en-US" w:eastAsia="de-DE"/>
        </w:rPr>
        <w:t>W</w:t>
      </w:r>
      <w:r>
        <w:rPr>
          <w:bCs/>
          <w:color w:val="000000"/>
          <w:spacing w:val="-3"/>
          <w:bdr w:val="none" w:sz="0" w:space="0" w:color="auto" w:frame="1"/>
          <w:lang w:val="en-US" w:eastAsia="de-DE"/>
        </w:rPr>
        <w:t xml:space="preserve">hole </w:t>
      </w:r>
      <w:r w:rsidR="00EC1BDD" w:rsidRPr="00EC1BDD">
        <w:rPr>
          <w:bCs/>
          <w:color w:val="000000"/>
          <w:spacing w:val="-3"/>
          <w:bdr w:val="none" w:sz="0" w:space="0" w:color="auto" w:frame="1"/>
          <w:lang w:val="en-US" w:eastAsia="de-DE"/>
        </w:rPr>
        <w:t>V</w:t>
      </w:r>
      <w:r>
        <w:rPr>
          <w:bCs/>
          <w:color w:val="000000"/>
          <w:spacing w:val="-3"/>
          <w:bdr w:val="none" w:sz="0" w:space="0" w:color="auto" w:frame="1"/>
          <w:lang w:val="en-US" w:eastAsia="de-DE"/>
        </w:rPr>
        <w:t xml:space="preserve">ehicle </w:t>
      </w:r>
      <w:r w:rsidR="00EC1BDD" w:rsidRPr="00EC1BDD">
        <w:rPr>
          <w:bCs/>
          <w:color w:val="000000"/>
          <w:spacing w:val="-3"/>
          <w:bdr w:val="none" w:sz="0" w:space="0" w:color="auto" w:frame="1"/>
          <w:lang w:val="en-US" w:eastAsia="de-DE"/>
        </w:rPr>
        <w:t>T</w:t>
      </w:r>
      <w:r>
        <w:rPr>
          <w:bCs/>
          <w:color w:val="000000"/>
          <w:spacing w:val="-3"/>
          <w:bdr w:val="none" w:sz="0" w:space="0" w:color="auto" w:frame="1"/>
          <w:lang w:val="en-US" w:eastAsia="de-DE"/>
        </w:rPr>
        <w:t xml:space="preserve">ype </w:t>
      </w:r>
      <w:r w:rsidR="00EC1BDD" w:rsidRPr="00EC1BDD">
        <w:rPr>
          <w:bCs/>
          <w:color w:val="000000"/>
          <w:spacing w:val="-3"/>
          <w:bdr w:val="none" w:sz="0" w:space="0" w:color="auto" w:frame="1"/>
          <w:lang w:val="en-US" w:eastAsia="de-DE"/>
        </w:rPr>
        <w:t>A</w:t>
      </w:r>
      <w:r>
        <w:rPr>
          <w:bCs/>
          <w:color w:val="000000"/>
          <w:spacing w:val="-3"/>
          <w:bdr w:val="none" w:sz="0" w:space="0" w:color="auto" w:frame="1"/>
          <w:lang w:val="en-US" w:eastAsia="de-DE"/>
        </w:rPr>
        <w:t xml:space="preserve">pproval, </w:t>
      </w:r>
      <w:r w:rsidR="00EC1BDD" w:rsidRPr="00EC1BDD">
        <w:rPr>
          <w:bCs/>
          <w:color w:val="000000"/>
          <w:spacing w:val="-3"/>
          <w:bdr w:val="none" w:sz="0" w:space="0" w:color="auto" w:frame="1"/>
          <w:lang w:val="en-US" w:eastAsia="de-DE"/>
        </w:rPr>
        <w:t xml:space="preserve">Regulation </w:t>
      </w:r>
      <w:r>
        <w:rPr>
          <w:bCs/>
          <w:color w:val="000000"/>
          <w:spacing w:val="-3"/>
          <w:bdr w:val="none" w:sz="0" w:space="0" w:color="auto" w:frame="1"/>
          <w:lang w:val="en-US" w:eastAsia="de-DE"/>
        </w:rPr>
        <w:t xml:space="preserve">No. 14 is split in two regulations: </w:t>
      </w:r>
      <w:r w:rsidR="00EC1BDD" w:rsidRPr="00EC1BDD">
        <w:rPr>
          <w:bCs/>
          <w:color w:val="000000"/>
          <w:spacing w:val="-3"/>
          <w:bdr w:val="none" w:sz="0" w:space="0" w:color="auto" w:frame="1"/>
          <w:lang w:val="en-US" w:eastAsia="de-DE"/>
        </w:rPr>
        <w:t>R</w:t>
      </w:r>
      <w:r>
        <w:rPr>
          <w:bCs/>
          <w:color w:val="000000"/>
          <w:spacing w:val="-3"/>
          <w:bdr w:val="none" w:sz="0" w:space="0" w:color="auto" w:frame="1"/>
          <w:lang w:val="en-US" w:eastAsia="de-DE"/>
        </w:rPr>
        <w:t xml:space="preserve">egulation No. </w:t>
      </w:r>
      <w:r w:rsidR="00EC1BDD" w:rsidRPr="00EC1BDD">
        <w:rPr>
          <w:bCs/>
          <w:color w:val="000000"/>
          <w:spacing w:val="-3"/>
          <w:bdr w:val="none" w:sz="0" w:space="0" w:color="auto" w:frame="1"/>
          <w:lang w:val="en-US" w:eastAsia="de-DE"/>
        </w:rPr>
        <w:t>14</w:t>
      </w:r>
      <w:r>
        <w:rPr>
          <w:bCs/>
          <w:color w:val="000000"/>
          <w:spacing w:val="-3"/>
          <w:bdr w:val="none" w:sz="0" w:space="0" w:color="auto" w:frame="1"/>
          <w:lang w:val="en-US" w:eastAsia="de-DE"/>
        </w:rPr>
        <w:t xml:space="preserve">, </w:t>
      </w:r>
      <w:r w:rsidR="00EC1BDD" w:rsidRPr="00EC1BDD">
        <w:rPr>
          <w:bCs/>
          <w:color w:val="000000"/>
          <w:spacing w:val="-3"/>
          <w:bdr w:val="none" w:sz="0" w:space="0" w:color="auto" w:frame="1"/>
          <w:lang w:val="en-US" w:eastAsia="de-DE"/>
        </w:rPr>
        <w:t xml:space="preserve">08 </w:t>
      </w:r>
      <w:r>
        <w:rPr>
          <w:bCs/>
          <w:color w:val="000000"/>
          <w:spacing w:val="-3"/>
          <w:bdr w:val="none" w:sz="0" w:space="0" w:color="auto" w:frame="1"/>
          <w:lang w:val="en-US" w:eastAsia="de-DE"/>
        </w:rPr>
        <w:t>series of amendments include</w:t>
      </w:r>
      <w:r w:rsidR="00434B8B">
        <w:rPr>
          <w:bCs/>
          <w:color w:val="000000"/>
          <w:spacing w:val="-3"/>
          <w:bdr w:val="none" w:sz="0" w:space="0" w:color="auto" w:frame="1"/>
          <w:lang w:val="en-US" w:eastAsia="de-DE"/>
        </w:rPr>
        <w:t xml:space="preserve"> only adult safety-</w:t>
      </w:r>
      <w:r w:rsidR="00EC1BDD" w:rsidRPr="00EC1BDD">
        <w:rPr>
          <w:bCs/>
          <w:color w:val="000000"/>
          <w:spacing w:val="-3"/>
          <w:bdr w:val="none" w:sz="0" w:space="0" w:color="auto" w:frame="1"/>
          <w:lang w:val="en-US" w:eastAsia="de-DE"/>
        </w:rPr>
        <w:t>belt anchora</w:t>
      </w:r>
      <w:r>
        <w:rPr>
          <w:bCs/>
          <w:color w:val="000000"/>
          <w:spacing w:val="-3"/>
          <w:bdr w:val="none" w:sz="0" w:space="0" w:color="auto" w:frame="1"/>
          <w:lang w:val="en-US" w:eastAsia="de-DE"/>
        </w:rPr>
        <w:t>ges and a new Regulation No. [XX] includes</w:t>
      </w:r>
      <w:r w:rsidR="00EC1BDD" w:rsidRPr="00EC1BDD">
        <w:rPr>
          <w:bCs/>
          <w:color w:val="000000"/>
          <w:spacing w:val="-3"/>
          <w:bdr w:val="none" w:sz="0" w:space="0" w:color="auto" w:frame="1"/>
          <w:lang w:val="en-US" w:eastAsia="de-DE"/>
        </w:rPr>
        <w:t xml:space="preserve"> all requirements for child restraint anchorages. A</w:t>
      </w:r>
      <w:r>
        <w:rPr>
          <w:bCs/>
          <w:color w:val="000000"/>
          <w:spacing w:val="-3"/>
          <w:bdr w:val="none" w:sz="0" w:space="0" w:color="auto" w:frame="1"/>
          <w:lang w:val="en-US" w:eastAsia="de-DE"/>
        </w:rPr>
        <w:t xml:space="preserve">ccordingly, the references to </w:t>
      </w:r>
      <w:r w:rsidR="00EC1BDD" w:rsidRPr="00EC1BDD">
        <w:rPr>
          <w:bCs/>
          <w:color w:val="000000"/>
          <w:spacing w:val="-3"/>
          <w:bdr w:val="none" w:sz="0" w:space="0" w:color="auto" w:frame="1"/>
          <w:lang w:val="en-US" w:eastAsia="de-DE"/>
        </w:rPr>
        <w:t>R</w:t>
      </w:r>
      <w:r>
        <w:rPr>
          <w:bCs/>
          <w:color w:val="000000"/>
          <w:spacing w:val="-3"/>
          <w:bdr w:val="none" w:sz="0" w:space="0" w:color="auto" w:frame="1"/>
          <w:lang w:val="en-US" w:eastAsia="de-DE"/>
        </w:rPr>
        <w:t xml:space="preserve">egulation No. </w:t>
      </w:r>
      <w:r w:rsidR="00D63DD4">
        <w:rPr>
          <w:bCs/>
          <w:color w:val="000000"/>
          <w:spacing w:val="-3"/>
          <w:bdr w:val="none" w:sz="0" w:space="0" w:color="auto" w:frame="1"/>
          <w:lang w:val="en-US" w:eastAsia="de-DE"/>
        </w:rPr>
        <w:t xml:space="preserve">14 in </w:t>
      </w:r>
      <w:r w:rsidR="00EC1BDD" w:rsidRPr="00EC1BDD">
        <w:rPr>
          <w:bCs/>
          <w:color w:val="000000"/>
          <w:spacing w:val="-3"/>
          <w:bdr w:val="none" w:sz="0" w:space="0" w:color="auto" w:frame="1"/>
          <w:lang w:val="en-US" w:eastAsia="de-DE"/>
        </w:rPr>
        <w:t>Regulation No. 44 for Child Re</w:t>
      </w:r>
      <w:r>
        <w:rPr>
          <w:bCs/>
          <w:color w:val="000000"/>
          <w:spacing w:val="-3"/>
          <w:bdr w:val="none" w:sz="0" w:space="0" w:color="auto" w:frame="1"/>
          <w:lang w:val="en-US" w:eastAsia="de-DE"/>
        </w:rPr>
        <w:t xml:space="preserve">straint must be updated to </w:t>
      </w:r>
      <w:r w:rsidR="00EC1BDD" w:rsidRPr="00EC1BDD">
        <w:rPr>
          <w:bCs/>
          <w:color w:val="000000"/>
          <w:spacing w:val="-3"/>
          <w:bdr w:val="none" w:sz="0" w:space="0" w:color="auto" w:frame="1"/>
          <w:lang w:val="en-US" w:eastAsia="de-DE"/>
        </w:rPr>
        <w:t>recognize vehicle child restraint anchorages approved under the new regulation.</w:t>
      </w:r>
    </w:p>
    <w:p w:rsidR="00EC1BDD" w:rsidRPr="00EC1BDD" w:rsidRDefault="00E41664" w:rsidP="00E41664">
      <w:pPr>
        <w:pStyle w:val="SingleTxtG"/>
        <w:rPr>
          <w:bdr w:val="none" w:sz="0" w:space="0" w:color="auto" w:frame="1"/>
          <w:lang w:val="en-US" w:eastAsia="de-DE"/>
        </w:rPr>
      </w:pPr>
      <w:r>
        <w:rPr>
          <w:bdr w:val="none" w:sz="0" w:space="0" w:color="auto" w:frame="1"/>
          <w:lang w:val="en-US" w:eastAsia="de-DE"/>
        </w:rPr>
        <w:t>2.</w:t>
      </w:r>
      <w:r>
        <w:rPr>
          <w:bdr w:val="none" w:sz="0" w:space="0" w:color="auto" w:frame="1"/>
          <w:lang w:val="en-US" w:eastAsia="de-DE"/>
        </w:rPr>
        <w:tab/>
        <w:t>The reference of paragraphs</w:t>
      </w:r>
      <w:r w:rsidR="00EC1BDD" w:rsidRPr="00EC1BDD">
        <w:rPr>
          <w:bdr w:val="none" w:sz="0" w:space="0" w:color="auto" w:frame="1"/>
          <w:lang w:val="en-US" w:eastAsia="de-DE"/>
        </w:rPr>
        <w:t xml:space="preserve"> 6.1.3</w:t>
      </w:r>
      <w:r>
        <w:rPr>
          <w:bdr w:val="none" w:sz="0" w:space="0" w:color="auto" w:frame="1"/>
          <w:lang w:val="en-US" w:eastAsia="de-DE"/>
        </w:rPr>
        <w:t xml:space="preserve">.1, 6.1.3.6 and Annex 11 paragraph 1 do </w:t>
      </w:r>
      <w:r w:rsidR="00434B8B">
        <w:rPr>
          <w:bdr w:val="none" w:sz="0" w:space="0" w:color="auto" w:frame="1"/>
          <w:lang w:val="en-US" w:eastAsia="de-DE"/>
        </w:rPr>
        <w:t xml:space="preserve">already </w:t>
      </w:r>
      <w:r>
        <w:rPr>
          <w:bdr w:val="none" w:sz="0" w:space="0" w:color="auto" w:frame="1"/>
          <w:lang w:val="en-US" w:eastAsia="de-DE"/>
        </w:rPr>
        <w:t xml:space="preserve">reference </w:t>
      </w:r>
      <w:r w:rsidR="00EC1BDD" w:rsidRPr="00EC1BDD">
        <w:rPr>
          <w:bdr w:val="none" w:sz="0" w:space="0" w:color="auto" w:frame="1"/>
          <w:lang w:val="en-US" w:eastAsia="de-DE"/>
        </w:rPr>
        <w:t>the adu</w:t>
      </w:r>
      <w:r>
        <w:rPr>
          <w:bdr w:val="none" w:sz="0" w:space="0" w:color="auto" w:frame="1"/>
          <w:lang w:val="en-US" w:eastAsia="de-DE"/>
        </w:rPr>
        <w:t xml:space="preserve">lt safety belt anchorages of </w:t>
      </w:r>
      <w:r w:rsidR="00EC1BDD" w:rsidRPr="00EC1BDD">
        <w:rPr>
          <w:bdr w:val="none" w:sz="0" w:space="0" w:color="auto" w:frame="1"/>
          <w:lang w:val="en-US" w:eastAsia="de-DE"/>
        </w:rPr>
        <w:t>R</w:t>
      </w:r>
      <w:r>
        <w:rPr>
          <w:bdr w:val="none" w:sz="0" w:space="0" w:color="auto" w:frame="1"/>
          <w:lang w:val="en-US" w:eastAsia="de-DE"/>
        </w:rPr>
        <w:t>egulation No. 14, thus do not need any update</w:t>
      </w:r>
      <w:r w:rsidR="00EC1BDD" w:rsidRPr="00EC1BDD">
        <w:rPr>
          <w:bdr w:val="none" w:sz="0" w:space="0" w:color="auto" w:frame="1"/>
          <w:lang w:val="en-US" w:eastAsia="de-DE"/>
        </w:rPr>
        <w:t>.</w:t>
      </w:r>
    </w:p>
    <w:p w:rsidR="00915EF6" w:rsidRPr="00CD216A" w:rsidRDefault="00CD216A" w:rsidP="00D02DB3">
      <w:pPr>
        <w:tabs>
          <w:tab w:val="left" w:pos="709"/>
        </w:tabs>
        <w:spacing w:before="240"/>
        <w:ind w:left="1134" w:right="1134"/>
        <w:jc w:val="center"/>
        <w:rPr>
          <w:u w:val="single"/>
        </w:rPr>
      </w:pPr>
      <w:r>
        <w:rPr>
          <w:u w:val="single"/>
        </w:rPr>
        <w:tab/>
      </w:r>
      <w:r>
        <w:rPr>
          <w:u w:val="single"/>
        </w:rPr>
        <w:tab/>
      </w:r>
      <w:r>
        <w:rPr>
          <w:u w:val="single"/>
        </w:rPr>
        <w:tab/>
      </w:r>
    </w:p>
    <w:sectPr w:rsidR="00915EF6" w:rsidRPr="00CD216A" w:rsidSect="005030D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94" w:rsidRDefault="00E42F94"/>
  </w:endnote>
  <w:endnote w:type="continuationSeparator" w:id="0">
    <w:p w:rsidR="00E42F94" w:rsidRDefault="00E42F94"/>
  </w:endnote>
  <w:endnote w:type="continuationNotice" w:id="1">
    <w:p w:rsidR="00E42F94" w:rsidRDefault="00E42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C00FC5">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C00FC5">
      <w:rPr>
        <w:b/>
        <w:noProof/>
        <w:sz w:val="18"/>
      </w:rPr>
      <w:t>3</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C5" w:rsidRDefault="000425C5" w:rsidP="000425C5">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425C5" w:rsidRDefault="000425C5" w:rsidP="000425C5">
    <w:pPr>
      <w:pStyle w:val="Footer"/>
      <w:ind w:right="1134"/>
      <w:rPr>
        <w:sz w:val="20"/>
      </w:rPr>
    </w:pPr>
    <w:r>
      <w:rPr>
        <w:sz w:val="20"/>
      </w:rPr>
      <w:t>GE.17-02480(E)</w:t>
    </w:r>
  </w:p>
  <w:p w:rsidR="000425C5" w:rsidRPr="000425C5" w:rsidRDefault="000425C5" w:rsidP="000425C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ECE/TRANS/WP.29/GRSP/2017/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94" w:rsidRPr="000B175B" w:rsidRDefault="00E42F94" w:rsidP="000B175B">
      <w:pPr>
        <w:tabs>
          <w:tab w:val="right" w:pos="2155"/>
        </w:tabs>
        <w:spacing w:after="80"/>
        <w:ind w:left="680"/>
        <w:rPr>
          <w:u w:val="single"/>
        </w:rPr>
      </w:pPr>
      <w:r>
        <w:rPr>
          <w:u w:val="single"/>
        </w:rPr>
        <w:tab/>
      </w:r>
    </w:p>
  </w:footnote>
  <w:footnote w:type="continuationSeparator" w:id="0">
    <w:p w:rsidR="00E42F94" w:rsidRPr="00FC68B7" w:rsidRDefault="00E42F94" w:rsidP="00FC68B7">
      <w:pPr>
        <w:tabs>
          <w:tab w:val="left" w:pos="2155"/>
        </w:tabs>
        <w:spacing w:after="80"/>
        <w:ind w:left="680"/>
        <w:rPr>
          <w:u w:val="single"/>
        </w:rPr>
      </w:pPr>
      <w:r>
        <w:rPr>
          <w:u w:val="single"/>
        </w:rPr>
        <w:tab/>
      </w:r>
    </w:p>
  </w:footnote>
  <w:footnote w:type="continuationNotice" w:id="1">
    <w:p w:rsidR="00E42F94" w:rsidRDefault="00E42F94"/>
  </w:footnote>
  <w:footnote w:id="2">
    <w:p w:rsidR="005030D4" w:rsidRPr="002232AF" w:rsidRDefault="005030D4" w:rsidP="005030D4">
      <w:pPr>
        <w:pStyle w:val="FootnoteText"/>
        <w:rPr>
          <w:lang w:val="en-US"/>
        </w:rPr>
      </w:pPr>
      <w:r>
        <w:tab/>
      </w:r>
      <w:r w:rsidRPr="007406A7">
        <w:rPr>
          <w:rStyle w:val="FootnoteReference"/>
        </w:rPr>
        <w:t>*</w:t>
      </w:r>
      <w:r w:rsidRPr="007406A7">
        <w:tab/>
      </w:r>
      <w:r w:rsidR="00320E0F" w:rsidRPr="00B42826">
        <w:rPr>
          <w:szCs w:val="18"/>
          <w:lang w:val="en-US"/>
        </w:rPr>
        <w:t xml:space="preserve">In accordance with the </w:t>
      </w:r>
      <w:proofErr w:type="spellStart"/>
      <w:r w:rsidR="00320E0F" w:rsidRPr="00B42826">
        <w:rPr>
          <w:szCs w:val="18"/>
          <w:lang w:val="en-US"/>
        </w:rPr>
        <w:t>programme</w:t>
      </w:r>
      <w:proofErr w:type="spellEnd"/>
      <w:r w:rsidR="00320E0F" w:rsidRPr="00B42826">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E41664" w:rsidRDefault="00E769E1">
    <w:pPr>
      <w:pStyle w:val="Header"/>
    </w:pPr>
    <w:r w:rsidRPr="00E41664">
      <w:t>EC</w:t>
    </w:r>
    <w:r w:rsidR="00146CA7" w:rsidRPr="00E41664">
      <w:t>E/TRANS/WP.29/GRSP/201</w:t>
    </w:r>
    <w:r w:rsidR="00673253" w:rsidRPr="00E41664">
      <w:t>7/</w:t>
    </w:r>
    <w:r w:rsidR="00E41664" w:rsidRPr="00E41664">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E41664" w:rsidRDefault="0091329B" w:rsidP="005030D4">
    <w:pPr>
      <w:pStyle w:val="Header"/>
      <w:jc w:val="right"/>
    </w:pPr>
    <w:r w:rsidRPr="00E41664">
      <w:t>ECE/TRANS/WP.29/GRSP/201</w:t>
    </w:r>
    <w:r w:rsidR="00673253" w:rsidRPr="00E41664">
      <w:t>7/</w:t>
    </w:r>
    <w:r w:rsidR="00E41664" w:rsidRPr="00E41664">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1B1708"/>
    <w:multiLevelType w:val="hybridMultilevel"/>
    <w:tmpl w:val="07D4BFDE"/>
    <w:lvl w:ilvl="0" w:tplc="08C48496">
      <w:start w:val="8"/>
      <w:numFmt w:val="bullet"/>
      <w:lvlText w:val=""/>
      <w:lvlJc w:val="left"/>
      <w:pPr>
        <w:ind w:left="1530" w:hanging="360"/>
      </w:pPr>
      <w:rPr>
        <w:rFonts w:ascii="Symbol" w:eastAsia="Times New Roman" w:hAnsi="Symbol" w:cs="Times New Roman"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4E1A78"/>
    <w:multiLevelType w:val="hybridMultilevel"/>
    <w:tmpl w:val="3F88CBEE"/>
    <w:lvl w:ilvl="0" w:tplc="040C0005">
      <w:start w:val="1"/>
      <w:numFmt w:val="bullet"/>
      <w:lvlText w:val=""/>
      <w:lvlJc w:val="left"/>
      <w:pPr>
        <w:ind w:left="2430" w:hanging="360"/>
      </w:pPr>
      <w:rPr>
        <w:rFonts w:ascii="Wingdings" w:hAnsi="Wingdings"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18">
    <w:nsid w:val="30084E90"/>
    <w:multiLevelType w:val="hybridMultilevel"/>
    <w:tmpl w:val="96BAC2BE"/>
    <w:lvl w:ilvl="0" w:tplc="040C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nsid w:val="41495D26"/>
    <w:multiLevelType w:val="hybridMultilevel"/>
    <w:tmpl w:val="6D40C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nsid w:val="527D5A3A"/>
    <w:multiLevelType w:val="hybridMultilevel"/>
    <w:tmpl w:val="44246A2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2"/>
  </w:num>
  <w:num w:numId="14">
    <w:abstractNumId w:val="24"/>
  </w:num>
  <w:num w:numId="15">
    <w:abstractNumId w:val="25"/>
  </w:num>
  <w:num w:numId="16">
    <w:abstractNumId w:val="10"/>
  </w:num>
  <w:num w:numId="17">
    <w:abstractNumId w:val="16"/>
  </w:num>
  <w:num w:numId="18">
    <w:abstractNumId w:val="11"/>
  </w:num>
  <w:num w:numId="19">
    <w:abstractNumId w:val="19"/>
  </w:num>
  <w:num w:numId="20">
    <w:abstractNumId w:val="15"/>
  </w:num>
  <w:num w:numId="21">
    <w:abstractNumId w:val="21"/>
  </w:num>
  <w:num w:numId="22">
    <w:abstractNumId w:val="22"/>
  </w:num>
  <w:num w:numId="23">
    <w:abstractNumId w:val="18"/>
  </w:num>
  <w:num w:numId="24">
    <w:abstractNumId w:val="17"/>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11A70"/>
    <w:rsid w:val="00015636"/>
    <w:rsid w:val="000338F8"/>
    <w:rsid w:val="000425C5"/>
    <w:rsid w:val="00046169"/>
    <w:rsid w:val="00046B1F"/>
    <w:rsid w:val="00046CCC"/>
    <w:rsid w:val="00050F6B"/>
    <w:rsid w:val="00052635"/>
    <w:rsid w:val="00057E97"/>
    <w:rsid w:val="00062EB0"/>
    <w:rsid w:val="000646F4"/>
    <w:rsid w:val="00072C8C"/>
    <w:rsid w:val="000733B5"/>
    <w:rsid w:val="000815CE"/>
    <w:rsid w:val="00081815"/>
    <w:rsid w:val="000931C0"/>
    <w:rsid w:val="00096164"/>
    <w:rsid w:val="000B0595"/>
    <w:rsid w:val="000B175B"/>
    <w:rsid w:val="000B2F02"/>
    <w:rsid w:val="000B3A0F"/>
    <w:rsid w:val="000B4AB5"/>
    <w:rsid w:val="000B4EF7"/>
    <w:rsid w:val="000C2C03"/>
    <w:rsid w:val="000C2D2E"/>
    <w:rsid w:val="000D3C1B"/>
    <w:rsid w:val="000E0415"/>
    <w:rsid w:val="000E5019"/>
    <w:rsid w:val="000F3965"/>
    <w:rsid w:val="001003CF"/>
    <w:rsid w:val="001013D3"/>
    <w:rsid w:val="00106E17"/>
    <w:rsid w:val="001103AA"/>
    <w:rsid w:val="0011666B"/>
    <w:rsid w:val="0012196E"/>
    <w:rsid w:val="00132153"/>
    <w:rsid w:val="00146CA7"/>
    <w:rsid w:val="00152073"/>
    <w:rsid w:val="00165F3A"/>
    <w:rsid w:val="00166917"/>
    <w:rsid w:val="00171524"/>
    <w:rsid w:val="00180990"/>
    <w:rsid w:val="00182290"/>
    <w:rsid w:val="0018794E"/>
    <w:rsid w:val="00187E7D"/>
    <w:rsid w:val="00197585"/>
    <w:rsid w:val="001A1DA0"/>
    <w:rsid w:val="001A3775"/>
    <w:rsid w:val="001A3955"/>
    <w:rsid w:val="001A4E4D"/>
    <w:rsid w:val="001B4B04"/>
    <w:rsid w:val="001C4FF3"/>
    <w:rsid w:val="001C6663"/>
    <w:rsid w:val="001C698B"/>
    <w:rsid w:val="001C7895"/>
    <w:rsid w:val="001D0C8C"/>
    <w:rsid w:val="001D1419"/>
    <w:rsid w:val="001D149B"/>
    <w:rsid w:val="001D15CC"/>
    <w:rsid w:val="001D26DF"/>
    <w:rsid w:val="001D2DEB"/>
    <w:rsid w:val="001D3A03"/>
    <w:rsid w:val="001E7B67"/>
    <w:rsid w:val="00202DA8"/>
    <w:rsid w:val="002057C2"/>
    <w:rsid w:val="0020758E"/>
    <w:rsid w:val="00211E0B"/>
    <w:rsid w:val="0022322E"/>
    <w:rsid w:val="0024099C"/>
    <w:rsid w:val="00246F62"/>
    <w:rsid w:val="0024772E"/>
    <w:rsid w:val="00254040"/>
    <w:rsid w:val="002542B6"/>
    <w:rsid w:val="0026075A"/>
    <w:rsid w:val="00264216"/>
    <w:rsid w:val="002644FD"/>
    <w:rsid w:val="00267F5F"/>
    <w:rsid w:val="002749A3"/>
    <w:rsid w:val="00277FCC"/>
    <w:rsid w:val="002848E5"/>
    <w:rsid w:val="00286B4D"/>
    <w:rsid w:val="00293A5C"/>
    <w:rsid w:val="00297ECE"/>
    <w:rsid w:val="002B3CFD"/>
    <w:rsid w:val="002B6420"/>
    <w:rsid w:val="002D029B"/>
    <w:rsid w:val="002D4643"/>
    <w:rsid w:val="002E3C7C"/>
    <w:rsid w:val="002E7B98"/>
    <w:rsid w:val="002F175C"/>
    <w:rsid w:val="002F3B0E"/>
    <w:rsid w:val="002F5C63"/>
    <w:rsid w:val="002F7DE0"/>
    <w:rsid w:val="00302E18"/>
    <w:rsid w:val="00313535"/>
    <w:rsid w:val="00320E0F"/>
    <w:rsid w:val="003210BA"/>
    <w:rsid w:val="00321ADD"/>
    <w:rsid w:val="003229D8"/>
    <w:rsid w:val="00327A59"/>
    <w:rsid w:val="003309FD"/>
    <w:rsid w:val="00352709"/>
    <w:rsid w:val="00353EE3"/>
    <w:rsid w:val="003619B5"/>
    <w:rsid w:val="00361AC3"/>
    <w:rsid w:val="00365763"/>
    <w:rsid w:val="00371178"/>
    <w:rsid w:val="003746DB"/>
    <w:rsid w:val="00376C47"/>
    <w:rsid w:val="0038184B"/>
    <w:rsid w:val="00392120"/>
    <w:rsid w:val="00392E47"/>
    <w:rsid w:val="0039461E"/>
    <w:rsid w:val="003A6810"/>
    <w:rsid w:val="003B5B46"/>
    <w:rsid w:val="003B6E40"/>
    <w:rsid w:val="003C02A7"/>
    <w:rsid w:val="003C2CC4"/>
    <w:rsid w:val="003C534D"/>
    <w:rsid w:val="003D2DBC"/>
    <w:rsid w:val="003D4B23"/>
    <w:rsid w:val="003D58DF"/>
    <w:rsid w:val="003D6191"/>
    <w:rsid w:val="003E0B92"/>
    <w:rsid w:val="003E130E"/>
    <w:rsid w:val="003E2607"/>
    <w:rsid w:val="003E6D5E"/>
    <w:rsid w:val="003E7E7B"/>
    <w:rsid w:val="003F5805"/>
    <w:rsid w:val="003F64DC"/>
    <w:rsid w:val="00405F9D"/>
    <w:rsid w:val="004071E9"/>
    <w:rsid w:val="00407361"/>
    <w:rsid w:val="00410C89"/>
    <w:rsid w:val="00411F18"/>
    <w:rsid w:val="004126A4"/>
    <w:rsid w:val="00422E03"/>
    <w:rsid w:val="00422E6B"/>
    <w:rsid w:val="00424E25"/>
    <w:rsid w:val="00426B9B"/>
    <w:rsid w:val="004325CB"/>
    <w:rsid w:val="00434B8B"/>
    <w:rsid w:val="00436926"/>
    <w:rsid w:val="00442A83"/>
    <w:rsid w:val="00447CCA"/>
    <w:rsid w:val="00450DC8"/>
    <w:rsid w:val="0045495B"/>
    <w:rsid w:val="00455CB3"/>
    <w:rsid w:val="004561E5"/>
    <w:rsid w:val="00465335"/>
    <w:rsid w:val="00465BE7"/>
    <w:rsid w:val="004662E1"/>
    <w:rsid w:val="00474C1B"/>
    <w:rsid w:val="00476E89"/>
    <w:rsid w:val="0048397A"/>
    <w:rsid w:val="00485CBB"/>
    <w:rsid w:val="004866B7"/>
    <w:rsid w:val="00490CBD"/>
    <w:rsid w:val="00491A5E"/>
    <w:rsid w:val="004A15F1"/>
    <w:rsid w:val="004A6736"/>
    <w:rsid w:val="004A6B18"/>
    <w:rsid w:val="004B11AB"/>
    <w:rsid w:val="004C2461"/>
    <w:rsid w:val="004C7462"/>
    <w:rsid w:val="004D384D"/>
    <w:rsid w:val="004E035B"/>
    <w:rsid w:val="004E3CDF"/>
    <w:rsid w:val="004E77B2"/>
    <w:rsid w:val="005030D4"/>
    <w:rsid w:val="00504B2D"/>
    <w:rsid w:val="00510298"/>
    <w:rsid w:val="0051570C"/>
    <w:rsid w:val="00517997"/>
    <w:rsid w:val="0052136D"/>
    <w:rsid w:val="0052775E"/>
    <w:rsid w:val="005342AA"/>
    <w:rsid w:val="005420F2"/>
    <w:rsid w:val="0056209A"/>
    <w:rsid w:val="005628B6"/>
    <w:rsid w:val="00570776"/>
    <w:rsid w:val="00582341"/>
    <w:rsid w:val="00583FCC"/>
    <w:rsid w:val="005938C9"/>
    <w:rsid w:val="005941EC"/>
    <w:rsid w:val="00596232"/>
    <w:rsid w:val="0059724D"/>
    <w:rsid w:val="005A2D70"/>
    <w:rsid w:val="005B320C"/>
    <w:rsid w:val="005B3DB3"/>
    <w:rsid w:val="005B4E13"/>
    <w:rsid w:val="005B6A91"/>
    <w:rsid w:val="005C342F"/>
    <w:rsid w:val="005C7D1E"/>
    <w:rsid w:val="005D0CB5"/>
    <w:rsid w:val="005D393C"/>
    <w:rsid w:val="005F7B75"/>
    <w:rsid w:val="006001EE"/>
    <w:rsid w:val="006042BF"/>
    <w:rsid w:val="00605042"/>
    <w:rsid w:val="00611FC4"/>
    <w:rsid w:val="00614489"/>
    <w:rsid w:val="006176FB"/>
    <w:rsid w:val="00620F41"/>
    <w:rsid w:val="006317CB"/>
    <w:rsid w:val="0063469C"/>
    <w:rsid w:val="00640B26"/>
    <w:rsid w:val="00641748"/>
    <w:rsid w:val="00641C28"/>
    <w:rsid w:val="00652D0A"/>
    <w:rsid w:val="006545BB"/>
    <w:rsid w:val="00662BB6"/>
    <w:rsid w:val="00671B51"/>
    <w:rsid w:val="006728BC"/>
    <w:rsid w:val="00673253"/>
    <w:rsid w:val="0067362F"/>
    <w:rsid w:val="006750D7"/>
    <w:rsid w:val="00676606"/>
    <w:rsid w:val="006836CA"/>
    <w:rsid w:val="00684C21"/>
    <w:rsid w:val="006A2530"/>
    <w:rsid w:val="006A2835"/>
    <w:rsid w:val="006B7027"/>
    <w:rsid w:val="006C3589"/>
    <w:rsid w:val="006C654B"/>
    <w:rsid w:val="006D0B20"/>
    <w:rsid w:val="006D37AF"/>
    <w:rsid w:val="006D51D0"/>
    <w:rsid w:val="006D5FB9"/>
    <w:rsid w:val="006D658E"/>
    <w:rsid w:val="006D68C1"/>
    <w:rsid w:val="006E4465"/>
    <w:rsid w:val="006E4F58"/>
    <w:rsid w:val="006E564B"/>
    <w:rsid w:val="006E7191"/>
    <w:rsid w:val="006F6705"/>
    <w:rsid w:val="00702BE6"/>
    <w:rsid w:val="00703577"/>
    <w:rsid w:val="00704000"/>
    <w:rsid w:val="00705894"/>
    <w:rsid w:val="00723C13"/>
    <w:rsid w:val="0072632A"/>
    <w:rsid w:val="0072779C"/>
    <w:rsid w:val="007327D5"/>
    <w:rsid w:val="00740CCC"/>
    <w:rsid w:val="00746C5E"/>
    <w:rsid w:val="007537BD"/>
    <w:rsid w:val="00754672"/>
    <w:rsid w:val="007629C8"/>
    <w:rsid w:val="00766954"/>
    <w:rsid w:val="0077047D"/>
    <w:rsid w:val="00783F5C"/>
    <w:rsid w:val="00791BA4"/>
    <w:rsid w:val="00792645"/>
    <w:rsid w:val="00795E7E"/>
    <w:rsid w:val="007A745D"/>
    <w:rsid w:val="007B6BA5"/>
    <w:rsid w:val="007B754B"/>
    <w:rsid w:val="007C2413"/>
    <w:rsid w:val="007C3390"/>
    <w:rsid w:val="007C4F4B"/>
    <w:rsid w:val="007D4901"/>
    <w:rsid w:val="007D5138"/>
    <w:rsid w:val="007E01E9"/>
    <w:rsid w:val="007E048C"/>
    <w:rsid w:val="007E2277"/>
    <w:rsid w:val="007E22BE"/>
    <w:rsid w:val="007E63F3"/>
    <w:rsid w:val="007E785B"/>
    <w:rsid w:val="007F6611"/>
    <w:rsid w:val="0080281D"/>
    <w:rsid w:val="00802B52"/>
    <w:rsid w:val="00811920"/>
    <w:rsid w:val="00815AD0"/>
    <w:rsid w:val="00815EDB"/>
    <w:rsid w:val="008242D7"/>
    <w:rsid w:val="008257B1"/>
    <w:rsid w:val="00832334"/>
    <w:rsid w:val="00843191"/>
    <w:rsid w:val="00843767"/>
    <w:rsid w:val="00855412"/>
    <w:rsid w:val="00860425"/>
    <w:rsid w:val="0086097E"/>
    <w:rsid w:val="00867296"/>
    <w:rsid w:val="008679D9"/>
    <w:rsid w:val="00877065"/>
    <w:rsid w:val="008809E0"/>
    <w:rsid w:val="00886D91"/>
    <w:rsid w:val="008878DE"/>
    <w:rsid w:val="00887EA5"/>
    <w:rsid w:val="008907C8"/>
    <w:rsid w:val="00890D9E"/>
    <w:rsid w:val="008927BF"/>
    <w:rsid w:val="008979B1"/>
    <w:rsid w:val="008A1ED5"/>
    <w:rsid w:val="008A6A2A"/>
    <w:rsid w:val="008A6B25"/>
    <w:rsid w:val="008A6C4F"/>
    <w:rsid w:val="008B1AB2"/>
    <w:rsid w:val="008B2335"/>
    <w:rsid w:val="008B2E36"/>
    <w:rsid w:val="008B3A8A"/>
    <w:rsid w:val="008C0EF8"/>
    <w:rsid w:val="008D08E5"/>
    <w:rsid w:val="008D5BFD"/>
    <w:rsid w:val="008D5C4B"/>
    <w:rsid w:val="008D6D32"/>
    <w:rsid w:val="008D7CA7"/>
    <w:rsid w:val="008E0678"/>
    <w:rsid w:val="008E5511"/>
    <w:rsid w:val="008F31D2"/>
    <w:rsid w:val="008F7CCC"/>
    <w:rsid w:val="00905628"/>
    <w:rsid w:val="0091329B"/>
    <w:rsid w:val="00915EF6"/>
    <w:rsid w:val="00920B40"/>
    <w:rsid w:val="009223CA"/>
    <w:rsid w:val="00923FB1"/>
    <w:rsid w:val="0093045E"/>
    <w:rsid w:val="00930927"/>
    <w:rsid w:val="00940F93"/>
    <w:rsid w:val="009448C3"/>
    <w:rsid w:val="0095173D"/>
    <w:rsid w:val="00954DA7"/>
    <w:rsid w:val="00961326"/>
    <w:rsid w:val="009676A5"/>
    <w:rsid w:val="009752B2"/>
    <w:rsid w:val="00975819"/>
    <w:rsid w:val="009760F3"/>
    <w:rsid w:val="00976CFB"/>
    <w:rsid w:val="00977D3C"/>
    <w:rsid w:val="0098042E"/>
    <w:rsid w:val="00982FD2"/>
    <w:rsid w:val="009A0830"/>
    <w:rsid w:val="009A0E8D"/>
    <w:rsid w:val="009B26E7"/>
    <w:rsid w:val="009B2866"/>
    <w:rsid w:val="009B5679"/>
    <w:rsid w:val="009B64BB"/>
    <w:rsid w:val="009B6C66"/>
    <w:rsid w:val="009C40EE"/>
    <w:rsid w:val="009D5816"/>
    <w:rsid w:val="009D5934"/>
    <w:rsid w:val="009D7AA1"/>
    <w:rsid w:val="009F4207"/>
    <w:rsid w:val="009F6FD0"/>
    <w:rsid w:val="00A00697"/>
    <w:rsid w:val="00A00A3F"/>
    <w:rsid w:val="00A0141C"/>
    <w:rsid w:val="00A01489"/>
    <w:rsid w:val="00A01A63"/>
    <w:rsid w:val="00A2658A"/>
    <w:rsid w:val="00A3026E"/>
    <w:rsid w:val="00A338F1"/>
    <w:rsid w:val="00A35BE0"/>
    <w:rsid w:val="00A3710C"/>
    <w:rsid w:val="00A413AA"/>
    <w:rsid w:val="00A5501C"/>
    <w:rsid w:val="00A6129C"/>
    <w:rsid w:val="00A677E9"/>
    <w:rsid w:val="00A72F22"/>
    <w:rsid w:val="00A7360F"/>
    <w:rsid w:val="00A748A6"/>
    <w:rsid w:val="00A769F4"/>
    <w:rsid w:val="00A776B4"/>
    <w:rsid w:val="00A800E9"/>
    <w:rsid w:val="00A84838"/>
    <w:rsid w:val="00A855BC"/>
    <w:rsid w:val="00A86874"/>
    <w:rsid w:val="00A87C99"/>
    <w:rsid w:val="00A94361"/>
    <w:rsid w:val="00A9525C"/>
    <w:rsid w:val="00AA293C"/>
    <w:rsid w:val="00AA2AB7"/>
    <w:rsid w:val="00AA3F0A"/>
    <w:rsid w:val="00AB530B"/>
    <w:rsid w:val="00AB7887"/>
    <w:rsid w:val="00AC1CCB"/>
    <w:rsid w:val="00AC30B1"/>
    <w:rsid w:val="00AD5A4F"/>
    <w:rsid w:val="00AF37FD"/>
    <w:rsid w:val="00AF7DDD"/>
    <w:rsid w:val="00B064F6"/>
    <w:rsid w:val="00B254FB"/>
    <w:rsid w:val="00B26537"/>
    <w:rsid w:val="00B30179"/>
    <w:rsid w:val="00B421C1"/>
    <w:rsid w:val="00B50A70"/>
    <w:rsid w:val="00B522C5"/>
    <w:rsid w:val="00B53C21"/>
    <w:rsid w:val="00B54300"/>
    <w:rsid w:val="00B544EE"/>
    <w:rsid w:val="00B55C71"/>
    <w:rsid w:val="00B56E4A"/>
    <w:rsid w:val="00B56E9C"/>
    <w:rsid w:val="00B61287"/>
    <w:rsid w:val="00B64B0E"/>
    <w:rsid w:val="00B64B1F"/>
    <w:rsid w:val="00B6553F"/>
    <w:rsid w:val="00B7179E"/>
    <w:rsid w:val="00B77D05"/>
    <w:rsid w:val="00B81206"/>
    <w:rsid w:val="00B81E12"/>
    <w:rsid w:val="00B8700E"/>
    <w:rsid w:val="00B87FFA"/>
    <w:rsid w:val="00B92198"/>
    <w:rsid w:val="00B93765"/>
    <w:rsid w:val="00BA2409"/>
    <w:rsid w:val="00BA26D8"/>
    <w:rsid w:val="00BA5998"/>
    <w:rsid w:val="00BB5E55"/>
    <w:rsid w:val="00BC3EAA"/>
    <w:rsid w:val="00BC3FA0"/>
    <w:rsid w:val="00BC41EC"/>
    <w:rsid w:val="00BC74E9"/>
    <w:rsid w:val="00BD1C24"/>
    <w:rsid w:val="00BE1B50"/>
    <w:rsid w:val="00BF30B3"/>
    <w:rsid w:val="00BF67E3"/>
    <w:rsid w:val="00BF68A8"/>
    <w:rsid w:val="00C00FC5"/>
    <w:rsid w:val="00C01D40"/>
    <w:rsid w:val="00C02A8D"/>
    <w:rsid w:val="00C038BE"/>
    <w:rsid w:val="00C03E05"/>
    <w:rsid w:val="00C11A03"/>
    <w:rsid w:val="00C124EA"/>
    <w:rsid w:val="00C13AFA"/>
    <w:rsid w:val="00C22C0C"/>
    <w:rsid w:val="00C26CEF"/>
    <w:rsid w:val="00C37FB4"/>
    <w:rsid w:val="00C42731"/>
    <w:rsid w:val="00C445C8"/>
    <w:rsid w:val="00C4527F"/>
    <w:rsid w:val="00C463DD"/>
    <w:rsid w:val="00C4724C"/>
    <w:rsid w:val="00C629A0"/>
    <w:rsid w:val="00C64629"/>
    <w:rsid w:val="00C64698"/>
    <w:rsid w:val="00C6567B"/>
    <w:rsid w:val="00C745C3"/>
    <w:rsid w:val="00C750B4"/>
    <w:rsid w:val="00C76927"/>
    <w:rsid w:val="00C83287"/>
    <w:rsid w:val="00C9568F"/>
    <w:rsid w:val="00C96DF2"/>
    <w:rsid w:val="00CA136F"/>
    <w:rsid w:val="00CA57E6"/>
    <w:rsid w:val="00CB3E03"/>
    <w:rsid w:val="00CC267E"/>
    <w:rsid w:val="00CD1BE7"/>
    <w:rsid w:val="00CD216A"/>
    <w:rsid w:val="00CD22D9"/>
    <w:rsid w:val="00CD3D46"/>
    <w:rsid w:val="00CD4AA6"/>
    <w:rsid w:val="00CE4A8F"/>
    <w:rsid w:val="00CE764B"/>
    <w:rsid w:val="00CF7B63"/>
    <w:rsid w:val="00D02DB3"/>
    <w:rsid w:val="00D14E21"/>
    <w:rsid w:val="00D2031B"/>
    <w:rsid w:val="00D20388"/>
    <w:rsid w:val="00D231D3"/>
    <w:rsid w:val="00D248B6"/>
    <w:rsid w:val="00D25FE2"/>
    <w:rsid w:val="00D26E07"/>
    <w:rsid w:val="00D303D9"/>
    <w:rsid w:val="00D43252"/>
    <w:rsid w:val="00D47EEA"/>
    <w:rsid w:val="00D50E38"/>
    <w:rsid w:val="00D62FC3"/>
    <w:rsid w:val="00D63DD4"/>
    <w:rsid w:val="00D773DF"/>
    <w:rsid w:val="00D773EA"/>
    <w:rsid w:val="00D87BE4"/>
    <w:rsid w:val="00D95303"/>
    <w:rsid w:val="00D978C6"/>
    <w:rsid w:val="00DA1CF4"/>
    <w:rsid w:val="00DA3C1C"/>
    <w:rsid w:val="00DA6FFB"/>
    <w:rsid w:val="00DB0530"/>
    <w:rsid w:val="00DB59DC"/>
    <w:rsid w:val="00DC6D39"/>
    <w:rsid w:val="00DF337B"/>
    <w:rsid w:val="00E046DF"/>
    <w:rsid w:val="00E065D8"/>
    <w:rsid w:val="00E11505"/>
    <w:rsid w:val="00E22B0C"/>
    <w:rsid w:val="00E24C25"/>
    <w:rsid w:val="00E2700D"/>
    <w:rsid w:val="00E27346"/>
    <w:rsid w:val="00E405B0"/>
    <w:rsid w:val="00E40A45"/>
    <w:rsid w:val="00E41664"/>
    <w:rsid w:val="00E42F94"/>
    <w:rsid w:val="00E560CA"/>
    <w:rsid w:val="00E71BC8"/>
    <w:rsid w:val="00E722A8"/>
    <w:rsid w:val="00E7260F"/>
    <w:rsid w:val="00E72A92"/>
    <w:rsid w:val="00E73F5D"/>
    <w:rsid w:val="00E769E1"/>
    <w:rsid w:val="00E77615"/>
    <w:rsid w:val="00E77E4E"/>
    <w:rsid w:val="00E803D1"/>
    <w:rsid w:val="00E87B7A"/>
    <w:rsid w:val="00E96630"/>
    <w:rsid w:val="00E96DD2"/>
    <w:rsid w:val="00EA1F68"/>
    <w:rsid w:val="00EA2A77"/>
    <w:rsid w:val="00EA7F72"/>
    <w:rsid w:val="00EB12FC"/>
    <w:rsid w:val="00EC1BDD"/>
    <w:rsid w:val="00ED36C7"/>
    <w:rsid w:val="00ED7A2A"/>
    <w:rsid w:val="00EF1D7F"/>
    <w:rsid w:val="00EF2302"/>
    <w:rsid w:val="00F04A9D"/>
    <w:rsid w:val="00F31E5F"/>
    <w:rsid w:val="00F33918"/>
    <w:rsid w:val="00F44DE7"/>
    <w:rsid w:val="00F57F0B"/>
    <w:rsid w:val="00F6100A"/>
    <w:rsid w:val="00F76465"/>
    <w:rsid w:val="00F93781"/>
    <w:rsid w:val="00FA50BC"/>
    <w:rsid w:val="00FB613B"/>
    <w:rsid w:val="00FC0409"/>
    <w:rsid w:val="00FC2443"/>
    <w:rsid w:val="00FC5A40"/>
    <w:rsid w:val="00FC6458"/>
    <w:rsid w:val="00FC68B7"/>
    <w:rsid w:val="00FD3F98"/>
    <w:rsid w:val="00FE106A"/>
    <w:rsid w:val="00FE23D3"/>
    <w:rsid w:val="00FE7450"/>
    <w:rsid w:val="00FF111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1">
    <w:name w:val="Footnote Text Char1"/>
    <w:aliases w:val="5_G Char,PP Char,Footnote Text Char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E5511"/>
    <w:pPr>
      <w:ind w:left="720"/>
      <w:contextualSpacing/>
    </w:pPr>
    <w:rPr>
      <w:spacing w:val="-2"/>
      <w:lang w:eastAsia="en-GB"/>
    </w:rPr>
  </w:style>
  <w:style w:type="paragraph" w:customStyle="1" w:styleId="a0">
    <w:name w:val="a)"/>
    <w:basedOn w:val="para"/>
    <w:rsid w:val="003C02A7"/>
    <w:pPr>
      <w:ind w:left="2835" w:hanging="567"/>
    </w:pPr>
  </w:style>
  <w:style w:type="character" w:customStyle="1" w:styleId="SingleTxtGCar">
    <w:name w:val="_ Single Txt_G Car"/>
    <w:rsid w:val="00641C28"/>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1">
    <w:name w:val="Footnote Text Char1"/>
    <w:aliases w:val="5_G Char,PP Char,Footnote Text Char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E5511"/>
    <w:pPr>
      <w:ind w:left="720"/>
      <w:contextualSpacing/>
    </w:pPr>
    <w:rPr>
      <w:spacing w:val="-2"/>
      <w:lang w:eastAsia="en-GB"/>
    </w:rPr>
  </w:style>
  <w:style w:type="paragraph" w:customStyle="1" w:styleId="a0">
    <w:name w:val="a)"/>
    <w:basedOn w:val="para"/>
    <w:rsid w:val="003C02A7"/>
    <w:pPr>
      <w:ind w:left="2835" w:hanging="567"/>
    </w:pPr>
  </w:style>
  <w:style w:type="character" w:customStyle="1" w:styleId="SingleTxtGCar">
    <w:name w:val="_ Single Txt_G Car"/>
    <w:rsid w:val="00641C2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8696">
      <w:bodyDiv w:val="1"/>
      <w:marLeft w:val="0"/>
      <w:marRight w:val="0"/>
      <w:marTop w:val="0"/>
      <w:marBottom w:val="0"/>
      <w:divBdr>
        <w:top w:val="none" w:sz="0" w:space="0" w:color="auto"/>
        <w:left w:val="none" w:sz="0" w:space="0" w:color="auto"/>
        <w:bottom w:val="none" w:sz="0" w:space="0" w:color="auto"/>
        <w:right w:val="none" w:sz="0" w:space="0" w:color="auto"/>
      </w:divBdr>
    </w:div>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461271795">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689794893">
      <w:bodyDiv w:val="1"/>
      <w:marLeft w:val="0"/>
      <w:marRight w:val="0"/>
      <w:marTop w:val="0"/>
      <w:marBottom w:val="0"/>
      <w:divBdr>
        <w:top w:val="none" w:sz="0" w:space="0" w:color="auto"/>
        <w:left w:val="none" w:sz="0" w:space="0" w:color="auto"/>
        <w:bottom w:val="none" w:sz="0" w:space="0" w:color="auto"/>
        <w:right w:val="none" w:sz="0" w:space="0" w:color="auto"/>
      </w:divBdr>
    </w:div>
    <w:div w:id="915746385">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07B1-12CB-4018-92E8-FF565CF6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658</Words>
  <Characters>3751</Characters>
  <Application>Microsoft Office Word</Application>
  <DocSecurity>4</DocSecurity>
  <Lines>31</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1702480</vt:lpstr>
      <vt:lpstr>1618304</vt:lpstr>
      <vt:lpstr>United Nations</vt:lpstr>
    </vt:vector>
  </TitlesOfParts>
  <Company>CSD</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1702480</dc:title>
  <dc:subject>ECE/TRANS/WP.29/GRSP/2017/10</dc:subject>
  <dc:creator>Abraham, James (J.)</dc:creator>
  <cp:lastModifiedBy>Benedicte Boudol</cp:lastModifiedBy>
  <cp:revision>2</cp:revision>
  <cp:lastPrinted>2017-02-16T15:37:00Z</cp:lastPrinted>
  <dcterms:created xsi:type="dcterms:W3CDTF">2017-03-08T16:15:00Z</dcterms:created>
  <dcterms:modified xsi:type="dcterms:W3CDTF">2017-03-08T16:15:00Z</dcterms:modified>
</cp:coreProperties>
</file>