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3B" w:rsidRPr="00775FCE" w:rsidRDefault="00AA3E3B" w:rsidP="00FF2BE9">
      <w:pPr>
        <w:tabs>
          <w:tab w:val="left" w:pos="8505"/>
        </w:tabs>
        <w:spacing w:after="120"/>
        <w:ind w:left="1134" w:right="1134" w:firstLine="567"/>
        <w:jc w:val="both"/>
        <w:rPr>
          <w:rFonts w:eastAsia="Calibri"/>
        </w:rPr>
      </w:pPr>
      <w:bookmarkStart w:id="0" w:name="_GoBack"/>
      <w:bookmarkEnd w:id="0"/>
    </w:p>
    <w:p w:rsidR="003D7653" w:rsidRPr="003D7653" w:rsidRDefault="003D7653" w:rsidP="00F378EA">
      <w:pPr>
        <w:tabs>
          <w:tab w:val="left" w:pos="8505"/>
        </w:tabs>
        <w:spacing w:after="120"/>
        <w:ind w:left="1134" w:right="1134"/>
        <w:jc w:val="both"/>
        <w:rPr>
          <w:rFonts w:eastAsia="Calibri"/>
          <w:b/>
          <w:sz w:val="28"/>
          <w:szCs w:val="28"/>
        </w:rPr>
      </w:pPr>
      <w:r w:rsidRPr="003D7653">
        <w:rPr>
          <w:b/>
          <w:sz w:val="28"/>
          <w:szCs w:val="28"/>
        </w:rPr>
        <w:t>Proposal for Corrigendum of Supplement 28 to the 01 series of amendments to Regulation No. 6 (Direction indicators)</w:t>
      </w:r>
    </w:p>
    <w:p w:rsidR="003D7653" w:rsidRDefault="003D7653" w:rsidP="00EF5B6D">
      <w:pPr>
        <w:tabs>
          <w:tab w:val="left" w:pos="8505"/>
        </w:tabs>
        <w:spacing w:after="120"/>
        <w:ind w:right="1134"/>
        <w:jc w:val="both"/>
        <w:rPr>
          <w:rFonts w:eastAsia="Calibri"/>
        </w:rPr>
      </w:pPr>
    </w:p>
    <w:p w:rsidR="00297C10" w:rsidRDefault="001D60A6" w:rsidP="00F378EA">
      <w:pPr>
        <w:tabs>
          <w:tab w:val="left" w:pos="8505"/>
        </w:tabs>
        <w:spacing w:after="120"/>
        <w:ind w:left="1134" w:right="1134"/>
        <w:jc w:val="both"/>
        <w:rPr>
          <w:rFonts w:eastAsia="Calibri"/>
        </w:rPr>
      </w:pPr>
      <w:r w:rsidRPr="00775FCE">
        <w:rPr>
          <w:rFonts w:eastAsia="Calibri"/>
        </w:rPr>
        <w:t xml:space="preserve">The text reproduced below </w:t>
      </w:r>
      <w:proofErr w:type="gramStart"/>
      <w:r w:rsidRPr="00775FCE">
        <w:rPr>
          <w:rFonts w:eastAsia="Calibri"/>
        </w:rPr>
        <w:t>was prepared</w:t>
      </w:r>
      <w:proofErr w:type="gramEnd"/>
      <w:r w:rsidRPr="00775FCE">
        <w:rPr>
          <w:rFonts w:eastAsia="Calibri"/>
        </w:rPr>
        <w:t xml:space="preserve"> by the expert from </w:t>
      </w:r>
      <w:r w:rsidR="00206185">
        <w:rPr>
          <w:rFonts w:eastAsia="Calibri"/>
        </w:rPr>
        <w:t xml:space="preserve">Finland to correct the </w:t>
      </w:r>
      <w:r w:rsidR="00F378EA">
        <w:rPr>
          <w:rFonts w:eastAsia="Calibri"/>
        </w:rPr>
        <w:t xml:space="preserve">error in </w:t>
      </w:r>
      <w:r w:rsidR="00801490">
        <w:rPr>
          <w:rFonts w:eastAsia="Calibri"/>
        </w:rPr>
        <w:t xml:space="preserve">the </w:t>
      </w:r>
      <w:r w:rsidR="00F378EA">
        <w:rPr>
          <w:rFonts w:eastAsia="Calibri"/>
        </w:rPr>
        <w:t>Regulation</w:t>
      </w:r>
      <w:r w:rsidR="00297C10">
        <w:rPr>
          <w:rFonts w:eastAsia="Calibri"/>
        </w:rPr>
        <w:t xml:space="preserve"> No. </w:t>
      </w:r>
      <w:r w:rsidR="00F378EA">
        <w:rPr>
          <w:rFonts w:eastAsia="Calibri"/>
        </w:rPr>
        <w:t>6</w:t>
      </w:r>
      <w:r w:rsidR="00297C10">
        <w:rPr>
          <w:rFonts w:eastAsia="Calibri"/>
        </w:rPr>
        <w:t>.</w:t>
      </w:r>
    </w:p>
    <w:p w:rsidR="006D66AF" w:rsidRPr="00775FCE" w:rsidRDefault="00275800" w:rsidP="00775FCE">
      <w:pPr>
        <w:tabs>
          <w:tab w:val="left" w:pos="8505"/>
        </w:tabs>
        <w:spacing w:after="120"/>
        <w:ind w:left="1134" w:right="1134"/>
        <w:jc w:val="both"/>
      </w:pPr>
      <w:r w:rsidRPr="00775FCE">
        <w:rPr>
          <w:rFonts w:eastAsia="Calibri"/>
        </w:rPr>
        <w:t>The modifications to the existing text of the Regulation are marked in bold for new characters.</w:t>
      </w:r>
    </w:p>
    <w:p w:rsidR="006D66AF" w:rsidRPr="00775FCE" w:rsidRDefault="006D66AF" w:rsidP="00851A94">
      <w:pPr>
        <w:tabs>
          <w:tab w:val="left" w:pos="8505"/>
        </w:tabs>
        <w:ind w:right="1134"/>
        <w:jc w:val="both"/>
      </w:pPr>
    </w:p>
    <w:p w:rsidR="00642936" w:rsidRDefault="00585059" w:rsidP="00F378EA">
      <w:pPr>
        <w:pStyle w:val="HChG"/>
        <w:jc w:val="both"/>
      </w:pPr>
      <w:r w:rsidRPr="00775FCE">
        <w:tab/>
        <w:t>I.</w:t>
      </w:r>
      <w:r w:rsidRPr="00775FCE">
        <w:rPr>
          <w:b w:val="0"/>
        </w:rPr>
        <w:tab/>
      </w:r>
      <w:r w:rsidR="00EF5B6D">
        <w:t>Proposal</w:t>
      </w:r>
    </w:p>
    <w:p w:rsidR="00642936" w:rsidRDefault="00642936" w:rsidP="00642936">
      <w:pPr>
        <w:pStyle w:val="SingleTxtG"/>
        <w:ind w:left="2268" w:hanging="1134"/>
      </w:pPr>
      <w:r>
        <w:rPr>
          <w:i/>
        </w:rPr>
        <w:t xml:space="preserve">Paragraph 1.3., </w:t>
      </w:r>
      <w:r w:rsidR="00744EDE">
        <w:t>correct</w:t>
      </w:r>
      <w:r>
        <w:t xml:space="preserve"> to read:</w:t>
      </w:r>
    </w:p>
    <w:p w:rsidR="00642936" w:rsidRDefault="00642936" w:rsidP="00642936">
      <w:pPr>
        <w:pStyle w:val="SingleTxtG"/>
        <w:ind w:left="2268" w:hanging="1134"/>
        <w:rPr>
          <w:iCs/>
        </w:rPr>
      </w:pPr>
      <w:r>
        <w:t>"1.3.</w:t>
      </w:r>
      <w:r>
        <w:tab/>
        <w:t>"</w:t>
      </w:r>
      <w:r>
        <w:rPr>
          <w:i/>
        </w:rPr>
        <w:t>Direction indicators of different types</w:t>
      </w:r>
      <w:r>
        <w:t xml:space="preserve">" </w:t>
      </w:r>
      <w:r>
        <w:rPr>
          <w:iCs/>
        </w:rPr>
        <w:t xml:space="preserve">means lamps which differ in such essential respects as: </w:t>
      </w:r>
    </w:p>
    <w:p w:rsidR="00642936" w:rsidRDefault="00642936" w:rsidP="00642936">
      <w:pPr>
        <w:spacing w:after="120"/>
        <w:ind w:left="2835" w:right="1134" w:hanging="567"/>
        <w:jc w:val="both"/>
        <w:rPr>
          <w:iCs/>
          <w:lang w:val="en-US"/>
        </w:rPr>
      </w:pPr>
      <w:r>
        <w:rPr>
          <w:iCs/>
          <w:lang w:val="en-US"/>
        </w:rPr>
        <w:t>(a)</w:t>
      </w:r>
      <w:r>
        <w:rPr>
          <w:iCs/>
          <w:lang w:val="en-US"/>
        </w:rPr>
        <w:tab/>
      </w:r>
      <w:proofErr w:type="gramStart"/>
      <w:r>
        <w:rPr>
          <w:iCs/>
          <w:lang w:val="en-US"/>
        </w:rPr>
        <w:t>the</w:t>
      </w:r>
      <w:proofErr w:type="gramEnd"/>
      <w:r>
        <w:rPr>
          <w:iCs/>
          <w:lang w:val="en-US"/>
        </w:rPr>
        <w:t xml:space="preserve"> trade name or mark:</w:t>
      </w:r>
    </w:p>
    <w:p w:rsidR="00642936" w:rsidRDefault="00642936" w:rsidP="00642936">
      <w:pPr>
        <w:spacing w:after="120"/>
        <w:ind w:left="2835" w:right="1134"/>
        <w:jc w:val="both"/>
        <w:rPr>
          <w:b/>
          <w:iCs/>
          <w:lang w:val="en-US"/>
        </w:rPr>
      </w:pPr>
      <w:r>
        <w:rPr>
          <w:b/>
          <w:iCs/>
          <w:lang w:val="en-US"/>
        </w:rPr>
        <w:t>(</w:t>
      </w:r>
      <w:proofErr w:type="spellStart"/>
      <w:r>
        <w:rPr>
          <w:b/>
          <w:iCs/>
          <w:lang w:val="en-US"/>
        </w:rPr>
        <w:t>i</w:t>
      </w:r>
      <w:proofErr w:type="spellEnd"/>
      <w:r>
        <w:rPr>
          <w:b/>
          <w:iCs/>
          <w:lang w:val="en-US"/>
        </w:rPr>
        <w:t>)</w:t>
      </w:r>
      <w:r>
        <w:rPr>
          <w:b/>
          <w:iCs/>
          <w:lang w:val="en-US"/>
        </w:rPr>
        <w:tab/>
      </w:r>
      <w:proofErr w:type="gramStart"/>
      <w:r>
        <w:rPr>
          <w:b/>
          <w:iCs/>
          <w:lang w:val="en-US"/>
        </w:rPr>
        <w:t>lamps</w:t>
      </w:r>
      <w:proofErr w:type="gramEnd"/>
      <w:r>
        <w:rPr>
          <w:b/>
          <w:iCs/>
          <w:lang w:val="en-US"/>
        </w:rPr>
        <w:t xml:space="preserve"> bearing the same trade name or mark but produced by different manufacturers </w:t>
      </w:r>
      <w:r>
        <w:rPr>
          <w:b/>
          <w:bCs/>
          <w:iCs/>
          <w:lang w:val="en-US"/>
        </w:rPr>
        <w:t>shall be</w:t>
      </w:r>
      <w:r>
        <w:rPr>
          <w:b/>
          <w:iCs/>
          <w:lang w:val="en-US"/>
        </w:rPr>
        <w:t xml:space="preserve"> considered as being of different types</w:t>
      </w:r>
      <w:r>
        <w:rPr>
          <w:b/>
          <w:bCs/>
          <w:iCs/>
          <w:lang w:val="en-US"/>
        </w:rPr>
        <w:t>;</w:t>
      </w:r>
    </w:p>
    <w:p w:rsidR="00642936" w:rsidRDefault="00642936" w:rsidP="00642936">
      <w:pPr>
        <w:spacing w:after="120"/>
        <w:ind w:left="2835" w:right="1134"/>
        <w:jc w:val="both"/>
        <w:rPr>
          <w:b/>
          <w:iCs/>
          <w:lang w:val="en-US"/>
        </w:rPr>
      </w:pPr>
      <w:r>
        <w:rPr>
          <w:b/>
          <w:bCs/>
          <w:iCs/>
          <w:lang w:val="en-US"/>
        </w:rPr>
        <w:t>(ii)</w:t>
      </w:r>
      <w:r>
        <w:rPr>
          <w:b/>
          <w:bCs/>
          <w:iCs/>
          <w:lang w:val="en-US"/>
        </w:rPr>
        <w:tab/>
      </w:r>
      <w:proofErr w:type="gramStart"/>
      <w:r>
        <w:rPr>
          <w:b/>
          <w:bCs/>
          <w:iCs/>
          <w:lang w:val="en-US"/>
        </w:rPr>
        <w:t>l</w:t>
      </w:r>
      <w:r>
        <w:rPr>
          <w:b/>
          <w:iCs/>
          <w:lang w:val="en-US"/>
        </w:rPr>
        <w:t>amps</w:t>
      </w:r>
      <w:proofErr w:type="gramEnd"/>
      <w:r>
        <w:rPr>
          <w:b/>
          <w:iCs/>
          <w:lang w:val="en-US"/>
        </w:rPr>
        <w:t xml:space="preserve"> produced by the same manufacturer differing only by the trade name or mark </w:t>
      </w:r>
      <w:r>
        <w:rPr>
          <w:b/>
          <w:bCs/>
          <w:iCs/>
          <w:lang w:val="en-US"/>
        </w:rPr>
        <w:t>shall</w:t>
      </w:r>
      <w:r>
        <w:rPr>
          <w:b/>
          <w:iCs/>
          <w:lang w:val="en-US"/>
        </w:rPr>
        <w:t xml:space="preserve"> be considered </w:t>
      </w:r>
      <w:r>
        <w:rPr>
          <w:b/>
          <w:bCs/>
          <w:iCs/>
          <w:lang w:val="en-US"/>
        </w:rPr>
        <w:t>as being</w:t>
      </w:r>
      <w:r>
        <w:rPr>
          <w:b/>
          <w:iCs/>
          <w:lang w:val="en-US"/>
        </w:rPr>
        <w:t xml:space="preserve"> of the same type.</w:t>
      </w:r>
    </w:p>
    <w:p w:rsidR="00F378EA" w:rsidRDefault="00642936" w:rsidP="00801490">
      <w:pPr>
        <w:pStyle w:val="SingleTxtG"/>
        <w:ind w:left="2835" w:hanging="567"/>
        <w:rPr>
          <w:iCs/>
        </w:rPr>
      </w:pPr>
      <w:r>
        <w:rPr>
          <w:iCs/>
        </w:rPr>
        <w:t>(b)</w:t>
      </w:r>
      <w:r>
        <w:rPr>
          <w:iCs/>
        </w:rPr>
        <w:tab/>
      </w:r>
      <w:proofErr w:type="gramStart"/>
      <w:r>
        <w:rPr>
          <w:iCs/>
        </w:rPr>
        <w:t>the</w:t>
      </w:r>
      <w:proofErr w:type="gramEnd"/>
      <w:r>
        <w:rPr>
          <w:iCs/>
        </w:rPr>
        <w:t xml:space="preserve"> characteristics ……."</w:t>
      </w:r>
    </w:p>
    <w:p w:rsidR="00801490" w:rsidRDefault="00801490" w:rsidP="00801490">
      <w:pPr>
        <w:pStyle w:val="SingleTxtG"/>
        <w:ind w:left="2835" w:hanging="567"/>
        <w:rPr>
          <w:iCs/>
        </w:rPr>
      </w:pPr>
    </w:p>
    <w:p w:rsidR="00A5414C" w:rsidRPr="00775FCE" w:rsidRDefault="00A5414C" w:rsidP="00A5414C">
      <w:pPr>
        <w:pStyle w:val="HChG"/>
      </w:pPr>
      <w:r w:rsidRPr="00775FCE">
        <w:tab/>
        <w:t>II.</w:t>
      </w:r>
      <w:r w:rsidRPr="00775FCE">
        <w:tab/>
        <w:t>Justification</w:t>
      </w:r>
    </w:p>
    <w:p w:rsidR="00297C10" w:rsidRDefault="007E70FE" w:rsidP="00297C10">
      <w:pPr>
        <w:pStyle w:val="SingleTxtG"/>
      </w:pPr>
      <w:r>
        <w:t xml:space="preserve">During its </w:t>
      </w:r>
      <w:r w:rsidR="00E41868">
        <w:t>76</w:t>
      </w:r>
      <w:r w:rsidR="00E41868" w:rsidRPr="00BD4340">
        <w:rPr>
          <w:vertAlign w:val="superscript"/>
        </w:rPr>
        <w:t>th</w:t>
      </w:r>
      <w:r w:rsidR="00E41868">
        <w:t xml:space="preserve"> </w:t>
      </w:r>
      <w:r>
        <w:t>session</w:t>
      </w:r>
      <w:r w:rsidR="001B29CA" w:rsidRPr="00775FCE">
        <w:t xml:space="preserve"> </w:t>
      </w:r>
      <w:r w:rsidR="00E41868">
        <w:t>in October 2016</w:t>
      </w:r>
      <w:r w:rsidR="00642936">
        <w:t xml:space="preserve"> </w:t>
      </w:r>
      <w:r w:rsidR="000B32A0">
        <w:t>G</w:t>
      </w:r>
      <w:r w:rsidR="000B32A0" w:rsidRPr="00775FCE">
        <w:t>RE</w:t>
      </w:r>
      <w:r w:rsidR="000B32A0">
        <w:t xml:space="preserve"> </w:t>
      </w:r>
      <w:r w:rsidR="00E41868" w:rsidRPr="00775FCE">
        <w:t>adopted</w:t>
      </w:r>
      <w:r w:rsidR="00E41868">
        <w:t xml:space="preserve"> </w:t>
      </w:r>
      <w:r w:rsidR="00642936">
        <w:t xml:space="preserve">a proposal </w:t>
      </w:r>
      <w:r w:rsidR="003D7653">
        <w:t>(</w:t>
      </w:r>
      <w:r w:rsidR="00801490" w:rsidRPr="00801490">
        <w:t>ECE/TRANS/WP.29/GRE/2014/3</w:t>
      </w:r>
      <w:r w:rsidR="00801490">
        <w:t>)</w:t>
      </w:r>
      <w:r w:rsidR="005B15C5">
        <w:t xml:space="preserve"> </w:t>
      </w:r>
      <w:r w:rsidR="00642936">
        <w:t xml:space="preserve">of </w:t>
      </w:r>
      <w:r w:rsidR="00297C10">
        <w:t>the International Automotive Lighting and Light Signalling Expert Group (</w:t>
      </w:r>
      <w:r w:rsidR="00642936">
        <w:t>GTB</w:t>
      </w:r>
      <w:r w:rsidR="00297C10">
        <w:t>)</w:t>
      </w:r>
      <w:r w:rsidR="000B32A0">
        <w:t>,</w:t>
      </w:r>
      <w:r w:rsidR="00297C10">
        <w:t xml:space="preserve"> for collective amendments to Regulations Nos. 4, 6, 7, 19, 23, 38, 45, 50, 65, 77, 87, 91, 98, 104, 112, 113, 119 and 123.</w:t>
      </w:r>
    </w:p>
    <w:p w:rsidR="00297C10" w:rsidRPr="00BD4340" w:rsidRDefault="00297C10" w:rsidP="00297C10">
      <w:pPr>
        <w:pStyle w:val="SingleTxtG"/>
        <w:rPr>
          <w:lang w:val="en-US"/>
        </w:rPr>
      </w:pPr>
      <w:r>
        <w:t xml:space="preserve">The amendment of </w:t>
      </w:r>
      <w:r w:rsidRPr="00BD4340">
        <w:rPr>
          <w:lang w:val="en-US"/>
        </w:rPr>
        <w:t>Regulation No. 6</w:t>
      </w:r>
      <w:r w:rsidR="005B15C5" w:rsidRPr="00BD4340">
        <w:rPr>
          <w:lang w:val="en-US"/>
        </w:rPr>
        <w:t xml:space="preserve"> </w:t>
      </w:r>
      <w:r w:rsidR="003D7653" w:rsidRPr="00BD4340">
        <w:rPr>
          <w:lang w:val="en-US"/>
        </w:rPr>
        <w:t xml:space="preserve">from that GTB proposal </w:t>
      </w:r>
      <w:proofErr w:type="gramStart"/>
      <w:r w:rsidR="00F378EA" w:rsidRPr="00BD4340">
        <w:rPr>
          <w:lang w:val="en-US"/>
        </w:rPr>
        <w:t>was</w:t>
      </w:r>
      <w:r w:rsidRPr="00BD4340">
        <w:rPr>
          <w:lang w:val="en-US"/>
        </w:rPr>
        <w:t xml:space="preserve"> adopted</w:t>
      </w:r>
      <w:proofErr w:type="gramEnd"/>
      <w:r w:rsidR="005B15C5" w:rsidRPr="00BD4340">
        <w:rPr>
          <w:lang w:val="en-US"/>
        </w:rPr>
        <w:t xml:space="preserve"> at</w:t>
      </w:r>
      <w:r w:rsidRPr="00BD4340">
        <w:rPr>
          <w:lang w:val="en-US"/>
        </w:rPr>
        <w:t xml:space="preserve"> </w:t>
      </w:r>
      <w:r w:rsidR="00744EDE" w:rsidRPr="00BD4340">
        <w:rPr>
          <w:lang w:val="en-US"/>
        </w:rPr>
        <w:t xml:space="preserve">the </w:t>
      </w:r>
      <w:r w:rsidRPr="00BD4340">
        <w:rPr>
          <w:lang w:val="en-US"/>
        </w:rPr>
        <w:t>171</w:t>
      </w:r>
      <w:r w:rsidRPr="00BD4340">
        <w:rPr>
          <w:vertAlign w:val="superscript"/>
          <w:lang w:val="en-US"/>
        </w:rPr>
        <w:t>st</w:t>
      </w:r>
      <w:r w:rsidRPr="00BD4340">
        <w:rPr>
          <w:lang w:val="en-US"/>
        </w:rPr>
        <w:t xml:space="preserve"> </w:t>
      </w:r>
      <w:r w:rsidR="000B32A0">
        <w:rPr>
          <w:lang w:val="en-US"/>
        </w:rPr>
        <w:t xml:space="preserve">session of </w:t>
      </w:r>
      <w:r w:rsidRPr="00BD4340">
        <w:rPr>
          <w:lang w:val="en-US"/>
        </w:rPr>
        <w:t>WP.29</w:t>
      </w:r>
      <w:r w:rsidR="00801490" w:rsidRPr="00BD4340">
        <w:rPr>
          <w:lang w:val="en-US"/>
        </w:rPr>
        <w:t xml:space="preserve"> </w:t>
      </w:r>
      <w:r w:rsidR="005B15C5" w:rsidRPr="00BD4340">
        <w:rPr>
          <w:lang w:val="en-US"/>
        </w:rPr>
        <w:t xml:space="preserve">in March 2017 </w:t>
      </w:r>
      <w:r w:rsidR="003D7653" w:rsidRPr="00BD4340">
        <w:rPr>
          <w:lang w:val="en-US"/>
        </w:rPr>
        <w:t>(</w:t>
      </w:r>
      <w:r w:rsidR="005B15C5" w:rsidRPr="00BD4340">
        <w:rPr>
          <w:lang w:val="en-US"/>
        </w:rPr>
        <w:t>ECE/TRANS/WP.29/2017/21).</w:t>
      </w:r>
    </w:p>
    <w:p w:rsidR="00F378EA" w:rsidRPr="00BD4340" w:rsidRDefault="005B15C5" w:rsidP="00F378EA">
      <w:pPr>
        <w:pStyle w:val="SingleTxtG"/>
        <w:rPr>
          <w:lang w:val="en-US"/>
        </w:rPr>
      </w:pPr>
      <w:r w:rsidRPr="00BD4340">
        <w:rPr>
          <w:lang w:val="en-US"/>
        </w:rPr>
        <w:t xml:space="preserve">The </w:t>
      </w:r>
      <w:r w:rsidR="00E41868" w:rsidRPr="00BD4340">
        <w:rPr>
          <w:lang w:val="en-US"/>
        </w:rPr>
        <w:t xml:space="preserve">amendments </w:t>
      </w:r>
      <w:r w:rsidR="000B32A0">
        <w:t>to</w:t>
      </w:r>
      <w:r w:rsidR="00E41868">
        <w:t xml:space="preserve"> </w:t>
      </w:r>
      <w:r w:rsidR="00E41868" w:rsidRPr="00BD4340">
        <w:rPr>
          <w:lang w:val="en-US"/>
        </w:rPr>
        <w:t>Regulation No. 6 proposed</w:t>
      </w:r>
      <w:r w:rsidRPr="00BD4340">
        <w:rPr>
          <w:lang w:val="en-US"/>
        </w:rPr>
        <w:t xml:space="preserve"> by the Task Force on Sequential Activation (TF-SA)</w:t>
      </w:r>
      <w:r w:rsidR="000B32A0">
        <w:rPr>
          <w:lang w:val="en-US"/>
        </w:rPr>
        <w:t>,</w:t>
      </w:r>
      <w:r w:rsidRPr="00BD4340">
        <w:rPr>
          <w:lang w:val="en-US"/>
        </w:rPr>
        <w:t xml:space="preserve"> clarifying the </w:t>
      </w:r>
      <w:r w:rsidR="00C00713" w:rsidRPr="00BD4340">
        <w:rPr>
          <w:lang w:val="en-US"/>
        </w:rPr>
        <w:t>provisions</w:t>
      </w:r>
      <w:r w:rsidRPr="00BD4340">
        <w:rPr>
          <w:lang w:val="en-US"/>
        </w:rPr>
        <w:t xml:space="preserve"> of sequential activation of directions indicators</w:t>
      </w:r>
      <w:r w:rsidR="000B32A0">
        <w:rPr>
          <w:lang w:val="en-US"/>
        </w:rPr>
        <w:t>,</w:t>
      </w:r>
      <w:r w:rsidRPr="00BD4340">
        <w:rPr>
          <w:lang w:val="en-US"/>
        </w:rPr>
        <w:t xml:space="preserve"> were </w:t>
      </w:r>
      <w:r w:rsidR="00E41868" w:rsidRPr="00BD4340">
        <w:rPr>
          <w:lang w:val="en-US"/>
        </w:rPr>
        <w:t xml:space="preserve">still reviewed by GRE </w:t>
      </w:r>
      <w:r w:rsidR="009438CA">
        <w:rPr>
          <w:lang w:val="en-US"/>
        </w:rPr>
        <w:t xml:space="preserve">during </w:t>
      </w:r>
      <w:r w:rsidR="000B32A0" w:rsidRPr="00EE78EB">
        <w:rPr>
          <w:lang w:val="en-US"/>
        </w:rPr>
        <w:t>the 77</w:t>
      </w:r>
      <w:r w:rsidR="000B32A0" w:rsidRPr="00BD4340">
        <w:rPr>
          <w:vertAlign w:val="superscript"/>
          <w:lang w:val="en-US"/>
        </w:rPr>
        <w:t>th</w:t>
      </w:r>
      <w:r w:rsidR="000B32A0" w:rsidRPr="00EE78EB">
        <w:rPr>
          <w:lang w:val="en-US"/>
        </w:rPr>
        <w:t xml:space="preserve"> </w:t>
      </w:r>
      <w:r w:rsidR="000B32A0">
        <w:rPr>
          <w:lang w:val="en-US"/>
        </w:rPr>
        <w:t xml:space="preserve">session </w:t>
      </w:r>
      <w:r w:rsidR="00E41868" w:rsidRPr="00BD4340">
        <w:rPr>
          <w:lang w:val="en-US"/>
        </w:rPr>
        <w:t xml:space="preserve">in April 2017. </w:t>
      </w:r>
      <w:r w:rsidR="00C00713" w:rsidRPr="00BD4340">
        <w:rPr>
          <w:lang w:val="en-US"/>
        </w:rPr>
        <w:t xml:space="preserve">Thus </w:t>
      </w:r>
      <w:r w:rsidR="00E41868" w:rsidRPr="00BD4340">
        <w:rPr>
          <w:lang w:val="en-US"/>
        </w:rPr>
        <w:t xml:space="preserve">the adoption of the </w:t>
      </w:r>
      <w:r w:rsidR="00C00713" w:rsidRPr="00BD4340">
        <w:rPr>
          <w:lang w:val="en-US"/>
        </w:rPr>
        <w:t xml:space="preserve">TF-SA </w:t>
      </w:r>
      <w:r w:rsidR="00E41868" w:rsidRPr="00BD4340">
        <w:rPr>
          <w:lang w:val="en-US"/>
        </w:rPr>
        <w:t>proposal</w:t>
      </w:r>
      <w:r w:rsidR="00027BBD">
        <w:rPr>
          <w:lang w:val="en-US"/>
        </w:rPr>
        <w:t>,</w:t>
      </w:r>
      <w:r w:rsidR="00E41868" w:rsidRPr="00BD4340">
        <w:rPr>
          <w:lang w:val="en-US"/>
        </w:rPr>
        <w:t xml:space="preserve"> </w:t>
      </w:r>
      <w:r w:rsidRPr="00BD4340">
        <w:rPr>
          <w:lang w:val="en-US"/>
        </w:rPr>
        <w:t>unfortunately</w:t>
      </w:r>
      <w:r w:rsidR="00027BBD">
        <w:rPr>
          <w:lang w:val="en-US"/>
        </w:rPr>
        <w:t>,</w:t>
      </w:r>
      <w:r w:rsidRPr="00BD4340">
        <w:rPr>
          <w:lang w:val="en-US"/>
        </w:rPr>
        <w:t xml:space="preserve"> </w:t>
      </w:r>
      <w:proofErr w:type="gramStart"/>
      <w:r w:rsidR="000B32A0">
        <w:rPr>
          <w:lang w:val="en-US"/>
        </w:rPr>
        <w:t xml:space="preserve">was </w:t>
      </w:r>
      <w:r w:rsidRPr="00BD4340">
        <w:rPr>
          <w:lang w:val="en-US"/>
        </w:rPr>
        <w:t>delayed</w:t>
      </w:r>
      <w:proofErr w:type="gramEnd"/>
      <w:r w:rsidRPr="00BD4340">
        <w:rPr>
          <w:lang w:val="en-US"/>
        </w:rPr>
        <w:t xml:space="preserve"> to the 172</w:t>
      </w:r>
      <w:r w:rsidRPr="00BD4340">
        <w:rPr>
          <w:vertAlign w:val="superscript"/>
          <w:lang w:val="en-US"/>
        </w:rPr>
        <w:t>nd</w:t>
      </w:r>
      <w:r w:rsidRPr="00BD4340">
        <w:rPr>
          <w:lang w:val="en-US"/>
        </w:rPr>
        <w:t xml:space="preserve"> </w:t>
      </w:r>
      <w:r w:rsidR="000B32A0">
        <w:rPr>
          <w:lang w:val="en-US"/>
        </w:rPr>
        <w:t xml:space="preserve">session of </w:t>
      </w:r>
      <w:r w:rsidR="00E41868" w:rsidRPr="00BD4340">
        <w:rPr>
          <w:lang w:val="en-US"/>
        </w:rPr>
        <w:t>WP.2</w:t>
      </w:r>
      <w:r w:rsidR="00744EDE" w:rsidRPr="00BD4340">
        <w:rPr>
          <w:lang w:val="en-US"/>
        </w:rPr>
        <w:t>9</w:t>
      </w:r>
      <w:r w:rsidR="00801490" w:rsidRPr="00BD4340">
        <w:rPr>
          <w:lang w:val="en-US"/>
        </w:rPr>
        <w:t xml:space="preserve"> </w:t>
      </w:r>
      <w:r w:rsidR="00E41868" w:rsidRPr="00BD4340">
        <w:rPr>
          <w:lang w:val="en-US"/>
        </w:rPr>
        <w:t xml:space="preserve">in June 2017 </w:t>
      </w:r>
      <w:r w:rsidR="003D7653" w:rsidRPr="00BD4340">
        <w:rPr>
          <w:lang w:val="en-US"/>
        </w:rPr>
        <w:t>(</w:t>
      </w:r>
      <w:r w:rsidR="00E41868" w:rsidRPr="00BD4340">
        <w:rPr>
          <w:lang w:val="en-US"/>
        </w:rPr>
        <w:t>ECE/TRANS/WP.29/2017/73).</w:t>
      </w:r>
    </w:p>
    <w:p w:rsidR="00E41868" w:rsidRPr="00BD4340" w:rsidRDefault="00E41868" w:rsidP="00C00713">
      <w:pPr>
        <w:pStyle w:val="SingleTxtG"/>
        <w:rPr>
          <w:lang w:val="en-US"/>
        </w:rPr>
      </w:pPr>
      <w:r w:rsidRPr="00BD4340">
        <w:rPr>
          <w:lang w:val="en-US"/>
        </w:rPr>
        <w:t xml:space="preserve">This </w:t>
      </w:r>
      <w:r w:rsidR="00C00713" w:rsidRPr="00BD4340">
        <w:rPr>
          <w:lang w:val="en-US"/>
        </w:rPr>
        <w:t>meant</w:t>
      </w:r>
      <w:r w:rsidRPr="00BD4340">
        <w:rPr>
          <w:lang w:val="en-US"/>
        </w:rPr>
        <w:t xml:space="preserve"> that</w:t>
      </w:r>
      <w:r w:rsidR="00C00713" w:rsidRPr="00BD4340">
        <w:rPr>
          <w:lang w:val="en-US"/>
        </w:rPr>
        <w:t xml:space="preserve"> </w:t>
      </w:r>
      <w:r w:rsidR="008A5F66" w:rsidRPr="00BD4340">
        <w:rPr>
          <w:lang w:val="en-US"/>
        </w:rPr>
        <w:t>the addition to the p</w:t>
      </w:r>
      <w:r w:rsidR="00801490" w:rsidRPr="00BD4340">
        <w:rPr>
          <w:lang w:val="en-US"/>
        </w:rPr>
        <w:t xml:space="preserve">aragraph 1.3 </w:t>
      </w:r>
      <w:r w:rsidR="00801490">
        <w:t xml:space="preserve">of </w:t>
      </w:r>
      <w:r w:rsidR="00801490" w:rsidRPr="00BD4340">
        <w:rPr>
          <w:lang w:val="en-US"/>
        </w:rPr>
        <w:t>Regulation No. 6 from the</w:t>
      </w:r>
      <w:r w:rsidR="00C00713" w:rsidRPr="00BD4340">
        <w:rPr>
          <w:lang w:val="en-US"/>
        </w:rPr>
        <w:t xml:space="preserve"> </w:t>
      </w:r>
      <w:r w:rsidRPr="00BD4340">
        <w:rPr>
          <w:lang w:val="en-US"/>
        </w:rPr>
        <w:t>collec</w:t>
      </w:r>
      <w:r w:rsidR="00801490" w:rsidRPr="00BD4340">
        <w:rPr>
          <w:lang w:val="en-US"/>
        </w:rPr>
        <w:t xml:space="preserve">tive amendments (Supplement 27 to the 01 series of amendments) </w:t>
      </w:r>
      <w:proofErr w:type="gramStart"/>
      <w:r w:rsidR="00801490" w:rsidRPr="00BD4340">
        <w:rPr>
          <w:lang w:val="en-US"/>
        </w:rPr>
        <w:t>was</w:t>
      </w:r>
      <w:r w:rsidRPr="00BD4340">
        <w:rPr>
          <w:lang w:val="en-US"/>
        </w:rPr>
        <w:t xml:space="preserve"> unintentionally deleted</w:t>
      </w:r>
      <w:proofErr w:type="gramEnd"/>
      <w:r w:rsidRPr="00BD4340">
        <w:rPr>
          <w:lang w:val="en-US"/>
        </w:rPr>
        <w:t xml:space="preserve"> in the subsequent </w:t>
      </w:r>
      <w:r w:rsidR="00801490" w:rsidRPr="00BD4340">
        <w:rPr>
          <w:lang w:val="en-US"/>
        </w:rPr>
        <w:t xml:space="preserve">amendment </w:t>
      </w:r>
      <w:r w:rsidR="00744EDE" w:rsidRPr="00BD4340">
        <w:rPr>
          <w:lang w:val="en-US"/>
        </w:rPr>
        <w:t>(Supplement 28</w:t>
      </w:r>
      <w:r w:rsidR="00801490" w:rsidRPr="00BD4340">
        <w:rPr>
          <w:lang w:val="en-US"/>
        </w:rPr>
        <w:t xml:space="preserve"> to the 01 series of amendments) </w:t>
      </w:r>
      <w:r w:rsidR="00C00713" w:rsidRPr="00BD4340">
        <w:rPr>
          <w:lang w:val="en-US"/>
        </w:rPr>
        <w:t>concerning</w:t>
      </w:r>
      <w:r w:rsidRPr="00BD4340">
        <w:rPr>
          <w:lang w:val="en-US"/>
        </w:rPr>
        <w:t xml:space="preserve"> </w:t>
      </w:r>
      <w:r w:rsidR="00C00713" w:rsidRPr="00BD4340">
        <w:rPr>
          <w:lang w:val="en-US"/>
        </w:rPr>
        <w:t>sequential activation.</w:t>
      </w:r>
    </w:p>
    <w:p w:rsidR="00F378EA" w:rsidRPr="00BD4340" w:rsidRDefault="00F378EA" w:rsidP="00F378EA">
      <w:pPr>
        <w:pStyle w:val="SingleTxtG"/>
        <w:rPr>
          <w:lang w:val="en-US"/>
        </w:rPr>
      </w:pPr>
      <w:r w:rsidRPr="00BD4340">
        <w:rPr>
          <w:lang w:val="en-US"/>
        </w:rPr>
        <w:lastRenderedPageBreak/>
        <w:t>TF-SA proposal amende</w:t>
      </w:r>
      <w:r w:rsidR="00801490" w:rsidRPr="00BD4340">
        <w:rPr>
          <w:lang w:val="en-US"/>
        </w:rPr>
        <w:t>d</w:t>
      </w:r>
      <w:r w:rsidRPr="00BD4340">
        <w:rPr>
          <w:lang w:val="en-US"/>
        </w:rPr>
        <w:t xml:space="preserve"> also Regulation No. 50, but </w:t>
      </w:r>
      <w:r w:rsidR="00801490" w:rsidRPr="00BD4340">
        <w:rPr>
          <w:lang w:val="en-US"/>
        </w:rPr>
        <w:t xml:space="preserve">the paragraph 2.2 concerning the type differentiation </w:t>
      </w:r>
      <w:proofErr w:type="gramStart"/>
      <w:r w:rsidR="00801490" w:rsidRPr="00BD4340">
        <w:rPr>
          <w:lang w:val="en-US"/>
        </w:rPr>
        <w:t>was not changed</w:t>
      </w:r>
      <w:proofErr w:type="gramEnd"/>
      <w:r w:rsidR="00801490" w:rsidRPr="00BD4340">
        <w:rPr>
          <w:lang w:val="en-US"/>
        </w:rPr>
        <w:t xml:space="preserve">, so Regulation No. 50 does not require </w:t>
      </w:r>
      <w:r w:rsidR="00744EDE" w:rsidRPr="00BD4340">
        <w:rPr>
          <w:lang w:val="en-US"/>
        </w:rPr>
        <w:t xml:space="preserve">a </w:t>
      </w:r>
      <w:r w:rsidR="00801490" w:rsidRPr="00BD4340">
        <w:rPr>
          <w:lang w:val="en-US"/>
        </w:rPr>
        <w:t>correction.</w:t>
      </w:r>
    </w:p>
    <w:p w:rsidR="002E7701" w:rsidRPr="00BD4340" w:rsidRDefault="00E41868" w:rsidP="00C00713">
      <w:pPr>
        <w:pStyle w:val="SingleTxtG"/>
        <w:rPr>
          <w:lang w:val="en-US"/>
        </w:rPr>
      </w:pPr>
      <w:r w:rsidRPr="00BD4340">
        <w:rPr>
          <w:lang w:val="en-US"/>
        </w:rPr>
        <w:t xml:space="preserve">This document proposes </w:t>
      </w:r>
      <w:r w:rsidR="00C00713" w:rsidRPr="00BD4340">
        <w:rPr>
          <w:lang w:val="en-US"/>
        </w:rPr>
        <w:t xml:space="preserve">a </w:t>
      </w:r>
      <w:r w:rsidR="00744EDE" w:rsidRPr="00BD4340">
        <w:rPr>
          <w:lang w:val="en-US"/>
        </w:rPr>
        <w:t>c</w:t>
      </w:r>
      <w:r w:rsidR="00801490" w:rsidRPr="00BD4340">
        <w:rPr>
          <w:lang w:val="en-US"/>
        </w:rPr>
        <w:t>orrigendum</w:t>
      </w:r>
      <w:r w:rsidR="00C00713" w:rsidRPr="00BD4340">
        <w:rPr>
          <w:lang w:val="en-US"/>
        </w:rPr>
        <w:t xml:space="preserve"> </w:t>
      </w:r>
      <w:r w:rsidRPr="00BD4340">
        <w:rPr>
          <w:lang w:val="en-US"/>
        </w:rPr>
        <w:t xml:space="preserve">to </w:t>
      </w:r>
      <w:r w:rsidR="00C00713" w:rsidRPr="00BD4340">
        <w:rPr>
          <w:lang w:val="en-US"/>
        </w:rPr>
        <w:t>bring back</w:t>
      </w:r>
      <w:r w:rsidRPr="00BD4340">
        <w:rPr>
          <w:lang w:val="en-US"/>
        </w:rPr>
        <w:t xml:space="preserve"> the missing text to </w:t>
      </w:r>
      <w:r w:rsidR="00744EDE" w:rsidRPr="00BD4340">
        <w:rPr>
          <w:lang w:val="en-US"/>
        </w:rPr>
        <w:t xml:space="preserve">the </w:t>
      </w:r>
      <w:r w:rsidR="00801490" w:rsidRPr="00BD4340">
        <w:rPr>
          <w:lang w:val="en-US"/>
        </w:rPr>
        <w:t xml:space="preserve">paragraph 1.3 </w:t>
      </w:r>
      <w:r w:rsidR="00801490">
        <w:t xml:space="preserve">of </w:t>
      </w:r>
      <w:r w:rsidR="00801490" w:rsidRPr="00BD4340">
        <w:rPr>
          <w:lang w:val="en-US"/>
        </w:rPr>
        <w:t>Regulation No. 6</w:t>
      </w:r>
      <w:r w:rsidR="00C00713" w:rsidRPr="00BD4340">
        <w:rPr>
          <w:lang w:val="en-US"/>
        </w:rPr>
        <w:t>.</w:t>
      </w:r>
    </w:p>
    <w:p w:rsidR="002E2FD8" w:rsidRPr="00775FCE" w:rsidRDefault="002E2FD8" w:rsidP="002E2FD8">
      <w:pPr>
        <w:pStyle w:val="SingleTxtG"/>
        <w:spacing w:before="240" w:after="0"/>
        <w:contextualSpacing/>
        <w:jc w:val="center"/>
        <w:rPr>
          <w:u w:val="single"/>
        </w:rPr>
      </w:pPr>
      <w:r w:rsidRPr="00775FCE">
        <w:rPr>
          <w:u w:val="single"/>
        </w:rPr>
        <w:tab/>
      </w:r>
      <w:r w:rsidRPr="00775FCE">
        <w:rPr>
          <w:u w:val="single"/>
        </w:rPr>
        <w:tab/>
      </w:r>
      <w:r w:rsidRPr="00775FCE">
        <w:rPr>
          <w:u w:val="single"/>
        </w:rPr>
        <w:tab/>
      </w:r>
    </w:p>
    <w:sectPr w:rsidR="002E2FD8" w:rsidRPr="00775FCE" w:rsidSect="006D66AF"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338" w:rsidRDefault="00865338"/>
  </w:endnote>
  <w:endnote w:type="continuationSeparator" w:id="0">
    <w:p w:rsidR="00865338" w:rsidRDefault="00865338"/>
  </w:endnote>
  <w:endnote w:type="continuationNotice" w:id="1">
    <w:p w:rsidR="00865338" w:rsidRDefault="008653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F75" w:rsidRPr="007D2767" w:rsidRDefault="00C3111F" w:rsidP="006D66AF">
    <w:pPr>
      <w:pStyle w:val="Footer"/>
      <w:tabs>
        <w:tab w:val="right" w:pos="9638"/>
      </w:tabs>
      <w:rPr>
        <w:sz w:val="20"/>
      </w:rPr>
    </w:pPr>
    <w:r w:rsidRPr="007D2767">
      <w:rPr>
        <w:b/>
        <w:sz w:val="20"/>
      </w:rPr>
      <w:fldChar w:fldCharType="begin"/>
    </w:r>
    <w:r w:rsidR="00BF1E2C" w:rsidRPr="007D2767">
      <w:rPr>
        <w:b/>
        <w:sz w:val="20"/>
      </w:rPr>
      <w:instrText xml:space="preserve"> PAGE  \* MERGEFORMAT </w:instrText>
    </w:r>
    <w:r w:rsidRPr="007D2767">
      <w:rPr>
        <w:b/>
        <w:sz w:val="20"/>
      </w:rPr>
      <w:fldChar w:fldCharType="separate"/>
    </w:r>
    <w:r w:rsidR="004A6CF5">
      <w:rPr>
        <w:b/>
        <w:noProof/>
        <w:sz w:val="20"/>
      </w:rPr>
      <w:t>2</w:t>
    </w:r>
    <w:r w:rsidRPr="007D2767">
      <w:rPr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F75" w:rsidRPr="007D2767" w:rsidRDefault="00C3111F" w:rsidP="00370AD8">
    <w:pPr>
      <w:pStyle w:val="Footer"/>
      <w:tabs>
        <w:tab w:val="right" w:pos="9638"/>
      </w:tabs>
      <w:jc w:val="right"/>
      <w:rPr>
        <w:sz w:val="20"/>
      </w:rPr>
    </w:pPr>
    <w:r w:rsidRPr="007D2767">
      <w:rPr>
        <w:b/>
        <w:sz w:val="20"/>
      </w:rPr>
      <w:fldChar w:fldCharType="begin"/>
    </w:r>
    <w:r w:rsidR="00960F75" w:rsidRPr="007D2767">
      <w:rPr>
        <w:b/>
        <w:sz w:val="20"/>
      </w:rPr>
      <w:instrText xml:space="preserve"> PAGE  \* MERGEFORMAT </w:instrText>
    </w:r>
    <w:r w:rsidRPr="007D2767">
      <w:rPr>
        <w:b/>
        <w:sz w:val="20"/>
      </w:rPr>
      <w:fldChar w:fldCharType="separate"/>
    </w:r>
    <w:r w:rsidR="00642936">
      <w:rPr>
        <w:b/>
        <w:noProof/>
        <w:sz w:val="20"/>
      </w:rPr>
      <w:t>5</w:t>
    </w:r>
    <w:r w:rsidRPr="007D2767">
      <w:rPr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CB" w:rsidRPr="007D2767" w:rsidRDefault="00C3111F">
    <w:pPr>
      <w:pStyle w:val="Footer"/>
      <w:rPr>
        <w:sz w:val="20"/>
      </w:rPr>
    </w:pPr>
    <w:r w:rsidRPr="007D2767">
      <w:rPr>
        <w:sz w:val="20"/>
      </w:rPr>
      <w:fldChar w:fldCharType="begin"/>
    </w:r>
    <w:r w:rsidR="007D2767" w:rsidRPr="007D2767">
      <w:rPr>
        <w:sz w:val="20"/>
      </w:rPr>
      <w:instrText>PAGE   \* MERGEFORMAT</w:instrText>
    </w:r>
    <w:r w:rsidRPr="007D2767">
      <w:rPr>
        <w:sz w:val="20"/>
      </w:rPr>
      <w:fldChar w:fldCharType="separate"/>
    </w:r>
    <w:r w:rsidR="004A6CF5" w:rsidRPr="004A6CF5">
      <w:rPr>
        <w:noProof/>
        <w:sz w:val="20"/>
        <w:lang w:val="it-IT"/>
      </w:rPr>
      <w:t>1</w:t>
    </w:r>
    <w:r w:rsidRPr="007D2767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338" w:rsidRPr="000B175B" w:rsidRDefault="0086533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65338" w:rsidRPr="00FC68B7" w:rsidRDefault="0086533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65338" w:rsidRDefault="008653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Look w:val="04A0" w:firstRow="1" w:lastRow="0" w:firstColumn="1" w:lastColumn="0" w:noHBand="0" w:noVBand="1"/>
    </w:tblPr>
    <w:tblGrid>
      <w:gridCol w:w="4536"/>
      <w:gridCol w:w="5103"/>
    </w:tblGrid>
    <w:tr w:rsidR="00AA3E3B" w:rsidRPr="00AA3E3B" w:rsidTr="00AA3E3B">
      <w:tc>
        <w:tcPr>
          <w:tcW w:w="4536" w:type="dxa"/>
          <w:vAlign w:val="center"/>
          <w:hideMark/>
        </w:tcPr>
        <w:p w:rsidR="00AA3E3B" w:rsidRPr="00AA3E3B" w:rsidRDefault="0079090F" w:rsidP="00AA3E3B">
          <w:r>
            <w:t>Submitted by the expert from Finland</w:t>
          </w:r>
        </w:p>
      </w:tc>
      <w:tc>
        <w:tcPr>
          <w:tcW w:w="5103" w:type="dxa"/>
          <w:hideMark/>
        </w:tcPr>
        <w:p w:rsidR="00AA3E3B" w:rsidRPr="00AA3E3B" w:rsidRDefault="00AA3E3B" w:rsidP="00AA3E3B">
          <w:pPr>
            <w:ind w:left="1701"/>
          </w:pPr>
          <w:r w:rsidRPr="00AA3E3B">
            <w:t xml:space="preserve">Informal document </w:t>
          </w:r>
          <w:r w:rsidR="0079090F">
            <w:rPr>
              <w:b/>
            </w:rPr>
            <w:t>GRE-78</w:t>
          </w:r>
          <w:r w:rsidR="000734A9">
            <w:rPr>
              <w:b/>
            </w:rPr>
            <w:t>-</w:t>
          </w:r>
          <w:r w:rsidR="004A6CF5">
            <w:rPr>
              <w:b/>
            </w:rPr>
            <w:t>06</w:t>
          </w:r>
        </w:p>
        <w:p w:rsidR="00AA3E3B" w:rsidRPr="00AA3E3B" w:rsidRDefault="0079090F" w:rsidP="00AA3E3B">
          <w:pPr>
            <w:ind w:left="1701"/>
          </w:pPr>
          <w:r>
            <w:t>(78th GRE, 24</w:t>
          </w:r>
          <w:r w:rsidR="00AA3E3B" w:rsidRPr="00AA3E3B">
            <w:t>-</w:t>
          </w:r>
          <w:r>
            <w:t>27 October</w:t>
          </w:r>
          <w:r w:rsidR="00AA3E3B" w:rsidRPr="00AA3E3B">
            <w:t xml:space="preserve"> 2017</w:t>
          </w:r>
        </w:p>
        <w:p w:rsidR="00AA3E3B" w:rsidRPr="00AA3E3B" w:rsidRDefault="00AA3E3B" w:rsidP="00AA3E3B">
          <w:pPr>
            <w:ind w:left="1701"/>
          </w:pPr>
          <w:r w:rsidRPr="00AA3E3B">
            <w:t xml:space="preserve">agenda item </w:t>
          </w:r>
          <w:r w:rsidR="0079090F">
            <w:t>4</w:t>
          </w:r>
          <w:r w:rsidRPr="00AA3E3B">
            <w:t>)</w:t>
          </w:r>
        </w:p>
      </w:tc>
    </w:tr>
  </w:tbl>
  <w:p w:rsidR="00AA3E3B" w:rsidRPr="00AA3E3B" w:rsidRDefault="00AA3E3B" w:rsidP="00AA3E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2D724F7"/>
    <w:multiLevelType w:val="hybridMultilevel"/>
    <w:tmpl w:val="054EDD6E"/>
    <w:lvl w:ilvl="0" w:tplc="08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6DB7EC5"/>
    <w:multiLevelType w:val="hybridMultilevel"/>
    <w:tmpl w:val="6610E2E4"/>
    <w:lvl w:ilvl="0" w:tplc="DC14A7AE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187E5989"/>
    <w:multiLevelType w:val="hybridMultilevel"/>
    <w:tmpl w:val="B7B631E0"/>
    <w:lvl w:ilvl="0" w:tplc="EC4E2332">
      <w:start w:val="1"/>
      <w:numFmt w:val="lowerLetter"/>
      <w:lvlText w:val="(%1)"/>
      <w:lvlJc w:val="left"/>
      <w:pPr>
        <w:ind w:left="26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6">
    <w:nsid w:val="1C6217B3"/>
    <w:multiLevelType w:val="hybridMultilevel"/>
    <w:tmpl w:val="45FC51F8"/>
    <w:lvl w:ilvl="0" w:tplc="9D12430A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A534B1"/>
    <w:multiLevelType w:val="hybridMultilevel"/>
    <w:tmpl w:val="845EA280"/>
    <w:lvl w:ilvl="0" w:tplc="A9DC0C74">
      <w:start w:val="1"/>
      <w:numFmt w:val="upperLetter"/>
      <w:lvlText w:val="%1."/>
      <w:lvlJc w:val="left"/>
      <w:pPr>
        <w:ind w:left="1211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5A012BC"/>
    <w:multiLevelType w:val="hybridMultilevel"/>
    <w:tmpl w:val="F948E112"/>
    <w:lvl w:ilvl="0" w:tplc="1BDE6BB8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>
    <w:nsid w:val="2EEB2B31"/>
    <w:multiLevelType w:val="hybridMultilevel"/>
    <w:tmpl w:val="56E62556"/>
    <w:lvl w:ilvl="0" w:tplc="727677C6">
      <w:start w:val="3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374BA"/>
    <w:multiLevelType w:val="hybridMultilevel"/>
    <w:tmpl w:val="88849D12"/>
    <w:lvl w:ilvl="0" w:tplc="CDBE6C92">
      <w:start w:val="1"/>
      <w:numFmt w:val="upperRoman"/>
      <w:lvlText w:val="%1."/>
      <w:lvlJc w:val="left"/>
      <w:pPr>
        <w:ind w:left="1212" w:hanging="852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4678E"/>
    <w:multiLevelType w:val="hybridMultilevel"/>
    <w:tmpl w:val="55C61EA6"/>
    <w:lvl w:ilvl="0" w:tplc="51FEF1EC">
      <w:start w:val="1"/>
      <w:numFmt w:val="lowerLetter"/>
      <w:lvlText w:val="(%1)"/>
      <w:lvlJc w:val="left"/>
      <w:pPr>
        <w:ind w:left="2619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23">
    <w:nsid w:val="44566BB0"/>
    <w:multiLevelType w:val="hybridMultilevel"/>
    <w:tmpl w:val="892E20A4"/>
    <w:lvl w:ilvl="0" w:tplc="76ACFFF2">
      <w:start w:val="1"/>
      <w:numFmt w:val="lowerLetter"/>
      <w:lvlText w:val="(%1)"/>
      <w:lvlJc w:val="left"/>
      <w:pPr>
        <w:ind w:left="26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24">
    <w:nsid w:val="50046C26"/>
    <w:multiLevelType w:val="hybridMultilevel"/>
    <w:tmpl w:val="F948E112"/>
    <w:lvl w:ilvl="0" w:tplc="1BDE6BB8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74749C"/>
    <w:multiLevelType w:val="hybridMultilevel"/>
    <w:tmpl w:val="867CDD38"/>
    <w:lvl w:ilvl="0" w:tplc="AE3A8CA8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9">
    <w:nsid w:val="7EF00B12"/>
    <w:multiLevelType w:val="hybridMultilevel"/>
    <w:tmpl w:val="B6F6A10A"/>
    <w:lvl w:ilvl="0" w:tplc="E9282090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5"/>
  </w:num>
  <w:num w:numId="12">
    <w:abstractNumId w:val="13"/>
  </w:num>
  <w:num w:numId="13">
    <w:abstractNumId w:val="12"/>
  </w:num>
  <w:num w:numId="14">
    <w:abstractNumId w:val="26"/>
  </w:num>
  <w:num w:numId="15">
    <w:abstractNumId w:val="27"/>
  </w:num>
  <w:num w:numId="16">
    <w:abstractNumId w:val="10"/>
  </w:num>
  <w:num w:numId="17">
    <w:abstractNumId w:val="17"/>
  </w:num>
  <w:num w:numId="18">
    <w:abstractNumId w:val="21"/>
  </w:num>
  <w:num w:numId="19">
    <w:abstractNumId w:val="11"/>
  </w:num>
  <w:num w:numId="20">
    <w:abstractNumId w:val="18"/>
  </w:num>
  <w:num w:numId="21">
    <w:abstractNumId w:val="28"/>
  </w:num>
  <w:num w:numId="22">
    <w:abstractNumId w:val="16"/>
  </w:num>
  <w:num w:numId="23">
    <w:abstractNumId w:val="24"/>
  </w:num>
  <w:num w:numId="24">
    <w:abstractNumId w:val="19"/>
  </w:num>
  <w:num w:numId="25">
    <w:abstractNumId w:val="14"/>
  </w:num>
  <w:num w:numId="26">
    <w:abstractNumId w:val="15"/>
  </w:num>
  <w:num w:numId="27">
    <w:abstractNumId w:val="22"/>
  </w:num>
  <w:num w:numId="28">
    <w:abstractNumId w:val="23"/>
  </w:num>
  <w:num w:numId="29">
    <w:abstractNumId w:val="2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AF"/>
    <w:rsid w:val="0000366D"/>
    <w:rsid w:val="00003702"/>
    <w:rsid w:val="00013D2C"/>
    <w:rsid w:val="00013D99"/>
    <w:rsid w:val="0002092A"/>
    <w:rsid w:val="00023F66"/>
    <w:rsid w:val="00027BBD"/>
    <w:rsid w:val="0003056C"/>
    <w:rsid w:val="000305B4"/>
    <w:rsid w:val="000348D3"/>
    <w:rsid w:val="0003791F"/>
    <w:rsid w:val="000444B6"/>
    <w:rsid w:val="00046B1F"/>
    <w:rsid w:val="00050F6B"/>
    <w:rsid w:val="00052635"/>
    <w:rsid w:val="00057E97"/>
    <w:rsid w:val="000610F9"/>
    <w:rsid w:val="000646F4"/>
    <w:rsid w:val="00072C8C"/>
    <w:rsid w:val="000733B5"/>
    <w:rsid w:val="000734A9"/>
    <w:rsid w:val="000749E3"/>
    <w:rsid w:val="00081815"/>
    <w:rsid w:val="00090961"/>
    <w:rsid w:val="00092169"/>
    <w:rsid w:val="000931C0"/>
    <w:rsid w:val="00096BCB"/>
    <w:rsid w:val="00096FFF"/>
    <w:rsid w:val="000B0595"/>
    <w:rsid w:val="000B144E"/>
    <w:rsid w:val="000B175B"/>
    <w:rsid w:val="000B2F02"/>
    <w:rsid w:val="000B32A0"/>
    <w:rsid w:val="000B3A0F"/>
    <w:rsid w:val="000B47F2"/>
    <w:rsid w:val="000B4EF7"/>
    <w:rsid w:val="000C2138"/>
    <w:rsid w:val="000C2C03"/>
    <w:rsid w:val="000C2D2E"/>
    <w:rsid w:val="000E0415"/>
    <w:rsid w:val="000F431B"/>
    <w:rsid w:val="001078D2"/>
    <w:rsid w:val="001103AA"/>
    <w:rsid w:val="0011666B"/>
    <w:rsid w:val="00121B7C"/>
    <w:rsid w:val="00124000"/>
    <w:rsid w:val="00131D0C"/>
    <w:rsid w:val="0013598F"/>
    <w:rsid w:val="0013722F"/>
    <w:rsid w:val="0014380B"/>
    <w:rsid w:val="00150388"/>
    <w:rsid w:val="00157FE9"/>
    <w:rsid w:val="001613C6"/>
    <w:rsid w:val="0016538B"/>
    <w:rsid w:val="00165F3A"/>
    <w:rsid w:val="00181198"/>
    <w:rsid w:val="00182290"/>
    <w:rsid w:val="001A3955"/>
    <w:rsid w:val="001B29CA"/>
    <w:rsid w:val="001B3584"/>
    <w:rsid w:val="001B4B04"/>
    <w:rsid w:val="001C4430"/>
    <w:rsid w:val="001C6326"/>
    <w:rsid w:val="001C6663"/>
    <w:rsid w:val="001C7895"/>
    <w:rsid w:val="001C7E8E"/>
    <w:rsid w:val="001D0C8C"/>
    <w:rsid w:val="001D10DE"/>
    <w:rsid w:val="001D1419"/>
    <w:rsid w:val="001D26DF"/>
    <w:rsid w:val="001D3A03"/>
    <w:rsid w:val="001D60A6"/>
    <w:rsid w:val="001E7B67"/>
    <w:rsid w:val="001F652B"/>
    <w:rsid w:val="00202DA8"/>
    <w:rsid w:val="00204AD6"/>
    <w:rsid w:val="002058F9"/>
    <w:rsid w:val="00206185"/>
    <w:rsid w:val="00210A69"/>
    <w:rsid w:val="00211E0B"/>
    <w:rsid w:val="0022630E"/>
    <w:rsid w:val="0024772E"/>
    <w:rsid w:val="00253714"/>
    <w:rsid w:val="002546AE"/>
    <w:rsid w:val="002550F5"/>
    <w:rsid w:val="002608F3"/>
    <w:rsid w:val="00267F5F"/>
    <w:rsid w:val="00275800"/>
    <w:rsid w:val="00283697"/>
    <w:rsid w:val="00286B4D"/>
    <w:rsid w:val="0029109B"/>
    <w:rsid w:val="00297C10"/>
    <w:rsid w:val="002A6754"/>
    <w:rsid w:val="002B1DCA"/>
    <w:rsid w:val="002D4643"/>
    <w:rsid w:val="002E2FD8"/>
    <w:rsid w:val="002E4D76"/>
    <w:rsid w:val="002E7701"/>
    <w:rsid w:val="002F175C"/>
    <w:rsid w:val="002F6994"/>
    <w:rsid w:val="002F7DE0"/>
    <w:rsid w:val="00301C02"/>
    <w:rsid w:val="0030269B"/>
    <w:rsid w:val="00302E18"/>
    <w:rsid w:val="003125E1"/>
    <w:rsid w:val="003146C2"/>
    <w:rsid w:val="003229D8"/>
    <w:rsid w:val="00340057"/>
    <w:rsid w:val="00344085"/>
    <w:rsid w:val="00346D03"/>
    <w:rsid w:val="00352709"/>
    <w:rsid w:val="00354371"/>
    <w:rsid w:val="003619B5"/>
    <w:rsid w:val="00361AC3"/>
    <w:rsid w:val="00365763"/>
    <w:rsid w:val="0036599E"/>
    <w:rsid w:val="00370AD8"/>
    <w:rsid w:val="00371178"/>
    <w:rsid w:val="00371CD4"/>
    <w:rsid w:val="00392E47"/>
    <w:rsid w:val="003936BC"/>
    <w:rsid w:val="003A3EE9"/>
    <w:rsid w:val="003A6810"/>
    <w:rsid w:val="003B7411"/>
    <w:rsid w:val="003C0605"/>
    <w:rsid w:val="003C2CC4"/>
    <w:rsid w:val="003C332B"/>
    <w:rsid w:val="003C534D"/>
    <w:rsid w:val="003D4B23"/>
    <w:rsid w:val="003D723C"/>
    <w:rsid w:val="003D7653"/>
    <w:rsid w:val="003D7D1C"/>
    <w:rsid w:val="003E130E"/>
    <w:rsid w:val="003E1EC6"/>
    <w:rsid w:val="003F4427"/>
    <w:rsid w:val="003F63E2"/>
    <w:rsid w:val="00410C89"/>
    <w:rsid w:val="00411E00"/>
    <w:rsid w:val="00412937"/>
    <w:rsid w:val="00414589"/>
    <w:rsid w:val="00422699"/>
    <w:rsid w:val="00422E03"/>
    <w:rsid w:val="00423094"/>
    <w:rsid w:val="00426B9B"/>
    <w:rsid w:val="00431D57"/>
    <w:rsid w:val="004325CB"/>
    <w:rsid w:val="004348AD"/>
    <w:rsid w:val="00442A83"/>
    <w:rsid w:val="00444A24"/>
    <w:rsid w:val="00445682"/>
    <w:rsid w:val="00453556"/>
    <w:rsid w:val="0045495B"/>
    <w:rsid w:val="004561E5"/>
    <w:rsid w:val="00462DC9"/>
    <w:rsid w:val="004659D6"/>
    <w:rsid w:val="00467628"/>
    <w:rsid w:val="004833EE"/>
    <w:rsid w:val="0048397A"/>
    <w:rsid w:val="00485CBB"/>
    <w:rsid w:val="004866B7"/>
    <w:rsid w:val="00494C6D"/>
    <w:rsid w:val="004A1587"/>
    <w:rsid w:val="004A6CF5"/>
    <w:rsid w:val="004C0081"/>
    <w:rsid w:val="004C2461"/>
    <w:rsid w:val="004C7462"/>
    <w:rsid w:val="004D127C"/>
    <w:rsid w:val="004E4098"/>
    <w:rsid w:val="004E77B2"/>
    <w:rsid w:val="005000A9"/>
    <w:rsid w:val="00501DC3"/>
    <w:rsid w:val="0050237E"/>
    <w:rsid w:val="00504B2D"/>
    <w:rsid w:val="0052136D"/>
    <w:rsid w:val="0052775E"/>
    <w:rsid w:val="00534E98"/>
    <w:rsid w:val="005369ED"/>
    <w:rsid w:val="005420F2"/>
    <w:rsid w:val="00542CCB"/>
    <w:rsid w:val="0056209A"/>
    <w:rsid w:val="005628B6"/>
    <w:rsid w:val="00585059"/>
    <w:rsid w:val="00590860"/>
    <w:rsid w:val="005908FB"/>
    <w:rsid w:val="005941EC"/>
    <w:rsid w:val="0059724D"/>
    <w:rsid w:val="005A4616"/>
    <w:rsid w:val="005B15C5"/>
    <w:rsid w:val="005B320C"/>
    <w:rsid w:val="005B3DB3"/>
    <w:rsid w:val="005B4E13"/>
    <w:rsid w:val="005C342F"/>
    <w:rsid w:val="005C7D1E"/>
    <w:rsid w:val="005D67C8"/>
    <w:rsid w:val="005E1BC9"/>
    <w:rsid w:val="005F1A80"/>
    <w:rsid w:val="005F5FE0"/>
    <w:rsid w:val="005F7B75"/>
    <w:rsid w:val="006001EE"/>
    <w:rsid w:val="00605042"/>
    <w:rsid w:val="00611FC4"/>
    <w:rsid w:val="00613812"/>
    <w:rsid w:val="006176FB"/>
    <w:rsid w:val="0062385B"/>
    <w:rsid w:val="00631BC6"/>
    <w:rsid w:val="00640B26"/>
    <w:rsid w:val="00642936"/>
    <w:rsid w:val="0065137A"/>
    <w:rsid w:val="00652D0A"/>
    <w:rsid w:val="00662BB6"/>
    <w:rsid w:val="00671B51"/>
    <w:rsid w:val="00672A48"/>
    <w:rsid w:val="00672F8A"/>
    <w:rsid w:val="0067362F"/>
    <w:rsid w:val="0067398C"/>
    <w:rsid w:val="00676606"/>
    <w:rsid w:val="00677A28"/>
    <w:rsid w:val="0068000A"/>
    <w:rsid w:val="006810B6"/>
    <w:rsid w:val="00684C21"/>
    <w:rsid w:val="00694BDE"/>
    <w:rsid w:val="00695CEC"/>
    <w:rsid w:val="006A2530"/>
    <w:rsid w:val="006B1C59"/>
    <w:rsid w:val="006C3589"/>
    <w:rsid w:val="006C3888"/>
    <w:rsid w:val="006C79BC"/>
    <w:rsid w:val="006D37AF"/>
    <w:rsid w:val="006D51D0"/>
    <w:rsid w:val="006D5FB9"/>
    <w:rsid w:val="006D658E"/>
    <w:rsid w:val="006D66AF"/>
    <w:rsid w:val="006E564B"/>
    <w:rsid w:val="006E7191"/>
    <w:rsid w:val="006F3DC6"/>
    <w:rsid w:val="00703577"/>
    <w:rsid w:val="00705894"/>
    <w:rsid w:val="007067AC"/>
    <w:rsid w:val="00724B93"/>
    <w:rsid w:val="00725A44"/>
    <w:rsid w:val="0072632A"/>
    <w:rsid w:val="007327D5"/>
    <w:rsid w:val="00733577"/>
    <w:rsid w:val="00733B05"/>
    <w:rsid w:val="00744EDE"/>
    <w:rsid w:val="00753AF2"/>
    <w:rsid w:val="00761394"/>
    <w:rsid w:val="007629C8"/>
    <w:rsid w:val="0077047D"/>
    <w:rsid w:val="00775F3E"/>
    <w:rsid w:val="00775FCE"/>
    <w:rsid w:val="007874B5"/>
    <w:rsid w:val="00787EE8"/>
    <w:rsid w:val="0079032E"/>
    <w:rsid w:val="0079090F"/>
    <w:rsid w:val="00796214"/>
    <w:rsid w:val="007A1E70"/>
    <w:rsid w:val="007A2CFB"/>
    <w:rsid w:val="007A3977"/>
    <w:rsid w:val="007B576E"/>
    <w:rsid w:val="007B6BA5"/>
    <w:rsid w:val="007C3390"/>
    <w:rsid w:val="007C3745"/>
    <w:rsid w:val="007C4F4B"/>
    <w:rsid w:val="007C5C67"/>
    <w:rsid w:val="007D25AB"/>
    <w:rsid w:val="007D2767"/>
    <w:rsid w:val="007E01E9"/>
    <w:rsid w:val="007E63F3"/>
    <w:rsid w:val="007E70FE"/>
    <w:rsid w:val="007F3B65"/>
    <w:rsid w:val="007F6611"/>
    <w:rsid w:val="00800656"/>
    <w:rsid w:val="00801490"/>
    <w:rsid w:val="00802922"/>
    <w:rsid w:val="00804D9F"/>
    <w:rsid w:val="00811920"/>
    <w:rsid w:val="00815AD0"/>
    <w:rsid w:val="00815EDB"/>
    <w:rsid w:val="008242D7"/>
    <w:rsid w:val="008257B1"/>
    <w:rsid w:val="00826138"/>
    <w:rsid w:val="00832334"/>
    <w:rsid w:val="00834D28"/>
    <w:rsid w:val="00843191"/>
    <w:rsid w:val="00843767"/>
    <w:rsid w:val="00850150"/>
    <w:rsid w:val="00851A94"/>
    <w:rsid w:val="0085595A"/>
    <w:rsid w:val="00864245"/>
    <w:rsid w:val="00865338"/>
    <w:rsid w:val="00865AB3"/>
    <w:rsid w:val="008679D9"/>
    <w:rsid w:val="00867C99"/>
    <w:rsid w:val="00871DE9"/>
    <w:rsid w:val="00872E3B"/>
    <w:rsid w:val="008878DE"/>
    <w:rsid w:val="008928C6"/>
    <w:rsid w:val="00894E11"/>
    <w:rsid w:val="008979B1"/>
    <w:rsid w:val="008A1ED5"/>
    <w:rsid w:val="008A5C92"/>
    <w:rsid w:val="008A5F66"/>
    <w:rsid w:val="008A6B25"/>
    <w:rsid w:val="008A6C4F"/>
    <w:rsid w:val="008B0563"/>
    <w:rsid w:val="008B2335"/>
    <w:rsid w:val="008B2E36"/>
    <w:rsid w:val="008C2428"/>
    <w:rsid w:val="008C3247"/>
    <w:rsid w:val="008E0678"/>
    <w:rsid w:val="008F31D2"/>
    <w:rsid w:val="008F3206"/>
    <w:rsid w:val="008F4D20"/>
    <w:rsid w:val="009130D3"/>
    <w:rsid w:val="00915EF6"/>
    <w:rsid w:val="00921D1C"/>
    <w:rsid w:val="009223CA"/>
    <w:rsid w:val="00930A10"/>
    <w:rsid w:val="00931395"/>
    <w:rsid w:val="00934631"/>
    <w:rsid w:val="00940F93"/>
    <w:rsid w:val="009438CA"/>
    <w:rsid w:val="009448C3"/>
    <w:rsid w:val="00960F75"/>
    <w:rsid w:val="009760F3"/>
    <w:rsid w:val="00976CFB"/>
    <w:rsid w:val="00980087"/>
    <w:rsid w:val="009A0830"/>
    <w:rsid w:val="009A0E8D"/>
    <w:rsid w:val="009B26E7"/>
    <w:rsid w:val="009B2F79"/>
    <w:rsid w:val="009B3273"/>
    <w:rsid w:val="009B544C"/>
    <w:rsid w:val="009B6278"/>
    <w:rsid w:val="009B64BB"/>
    <w:rsid w:val="009D0233"/>
    <w:rsid w:val="009D4B5B"/>
    <w:rsid w:val="009E567A"/>
    <w:rsid w:val="009E7480"/>
    <w:rsid w:val="009F5012"/>
    <w:rsid w:val="00A00697"/>
    <w:rsid w:val="00A00A3F"/>
    <w:rsid w:val="00A01205"/>
    <w:rsid w:val="00A01489"/>
    <w:rsid w:val="00A02FA2"/>
    <w:rsid w:val="00A14E80"/>
    <w:rsid w:val="00A16D8C"/>
    <w:rsid w:val="00A238BB"/>
    <w:rsid w:val="00A3026E"/>
    <w:rsid w:val="00A33778"/>
    <w:rsid w:val="00A338F1"/>
    <w:rsid w:val="00A35BE0"/>
    <w:rsid w:val="00A369D1"/>
    <w:rsid w:val="00A5414C"/>
    <w:rsid w:val="00A56580"/>
    <w:rsid w:val="00A6129C"/>
    <w:rsid w:val="00A71A68"/>
    <w:rsid w:val="00A72F22"/>
    <w:rsid w:val="00A7360F"/>
    <w:rsid w:val="00A7397C"/>
    <w:rsid w:val="00A748A6"/>
    <w:rsid w:val="00A74F17"/>
    <w:rsid w:val="00A7693C"/>
    <w:rsid w:val="00A769F4"/>
    <w:rsid w:val="00A776B4"/>
    <w:rsid w:val="00A85BCD"/>
    <w:rsid w:val="00A91E4C"/>
    <w:rsid w:val="00A94361"/>
    <w:rsid w:val="00AA11D6"/>
    <w:rsid w:val="00AA1C5D"/>
    <w:rsid w:val="00AA293C"/>
    <w:rsid w:val="00AA3E3B"/>
    <w:rsid w:val="00AC02C5"/>
    <w:rsid w:val="00AC46E4"/>
    <w:rsid w:val="00AD74C4"/>
    <w:rsid w:val="00B049A8"/>
    <w:rsid w:val="00B1029C"/>
    <w:rsid w:val="00B226AA"/>
    <w:rsid w:val="00B30179"/>
    <w:rsid w:val="00B30622"/>
    <w:rsid w:val="00B3152E"/>
    <w:rsid w:val="00B34B42"/>
    <w:rsid w:val="00B357CE"/>
    <w:rsid w:val="00B3689F"/>
    <w:rsid w:val="00B421C1"/>
    <w:rsid w:val="00B42C7E"/>
    <w:rsid w:val="00B50FA2"/>
    <w:rsid w:val="00B52192"/>
    <w:rsid w:val="00B53C21"/>
    <w:rsid w:val="00B542B6"/>
    <w:rsid w:val="00B55C71"/>
    <w:rsid w:val="00B56C21"/>
    <w:rsid w:val="00B56E4A"/>
    <w:rsid w:val="00B56E9C"/>
    <w:rsid w:val="00B619AB"/>
    <w:rsid w:val="00B64B1F"/>
    <w:rsid w:val="00B6553F"/>
    <w:rsid w:val="00B7467C"/>
    <w:rsid w:val="00B757A4"/>
    <w:rsid w:val="00B77D05"/>
    <w:rsid w:val="00B77F80"/>
    <w:rsid w:val="00B81206"/>
    <w:rsid w:val="00B81E12"/>
    <w:rsid w:val="00B82B24"/>
    <w:rsid w:val="00B92D66"/>
    <w:rsid w:val="00B932AA"/>
    <w:rsid w:val="00BB578F"/>
    <w:rsid w:val="00BC3F3B"/>
    <w:rsid w:val="00BC3FA0"/>
    <w:rsid w:val="00BC74E9"/>
    <w:rsid w:val="00BD4340"/>
    <w:rsid w:val="00BE26A2"/>
    <w:rsid w:val="00BE48EA"/>
    <w:rsid w:val="00BF1E2C"/>
    <w:rsid w:val="00BF30B3"/>
    <w:rsid w:val="00BF43C8"/>
    <w:rsid w:val="00BF68A8"/>
    <w:rsid w:val="00C00713"/>
    <w:rsid w:val="00C11A03"/>
    <w:rsid w:val="00C22C0C"/>
    <w:rsid w:val="00C3111F"/>
    <w:rsid w:val="00C31955"/>
    <w:rsid w:val="00C37074"/>
    <w:rsid w:val="00C4313C"/>
    <w:rsid w:val="00C4527F"/>
    <w:rsid w:val="00C463DD"/>
    <w:rsid w:val="00C4724C"/>
    <w:rsid w:val="00C60646"/>
    <w:rsid w:val="00C629A0"/>
    <w:rsid w:val="00C64629"/>
    <w:rsid w:val="00C703CB"/>
    <w:rsid w:val="00C70DEE"/>
    <w:rsid w:val="00C71096"/>
    <w:rsid w:val="00C745C3"/>
    <w:rsid w:val="00C86AE6"/>
    <w:rsid w:val="00C91C1C"/>
    <w:rsid w:val="00C94F10"/>
    <w:rsid w:val="00C96DF2"/>
    <w:rsid w:val="00CA1B34"/>
    <w:rsid w:val="00CB3E03"/>
    <w:rsid w:val="00CB609D"/>
    <w:rsid w:val="00CD4AA6"/>
    <w:rsid w:val="00CE4A8F"/>
    <w:rsid w:val="00D041DD"/>
    <w:rsid w:val="00D0711A"/>
    <w:rsid w:val="00D149F6"/>
    <w:rsid w:val="00D2031B"/>
    <w:rsid w:val="00D248B6"/>
    <w:rsid w:val="00D25FE2"/>
    <w:rsid w:val="00D26E07"/>
    <w:rsid w:val="00D43252"/>
    <w:rsid w:val="00D44783"/>
    <w:rsid w:val="00D452D8"/>
    <w:rsid w:val="00D47EEA"/>
    <w:rsid w:val="00D57C02"/>
    <w:rsid w:val="00D611E6"/>
    <w:rsid w:val="00D70480"/>
    <w:rsid w:val="00D773DF"/>
    <w:rsid w:val="00D90E39"/>
    <w:rsid w:val="00D95303"/>
    <w:rsid w:val="00D978C6"/>
    <w:rsid w:val="00DA0640"/>
    <w:rsid w:val="00DA3C1C"/>
    <w:rsid w:val="00DB1EDC"/>
    <w:rsid w:val="00DC64E9"/>
    <w:rsid w:val="00DC6D39"/>
    <w:rsid w:val="00DD08E6"/>
    <w:rsid w:val="00DE106E"/>
    <w:rsid w:val="00DF68D3"/>
    <w:rsid w:val="00E00F5C"/>
    <w:rsid w:val="00E046DF"/>
    <w:rsid w:val="00E1086D"/>
    <w:rsid w:val="00E14EAE"/>
    <w:rsid w:val="00E22B0C"/>
    <w:rsid w:val="00E27346"/>
    <w:rsid w:val="00E33727"/>
    <w:rsid w:val="00E3469A"/>
    <w:rsid w:val="00E40A45"/>
    <w:rsid w:val="00E41868"/>
    <w:rsid w:val="00E465DB"/>
    <w:rsid w:val="00E46768"/>
    <w:rsid w:val="00E560CA"/>
    <w:rsid w:val="00E578FC"/>
    <w:rsid w:val="00E57CEA"/>
    <w:rsid w:val="00E71B67"/>
    <w:rsid w:val="00E71BC8"/>
    <w:rsid w:val="00E7260F"/>
    <w:rsid w:val="00E73F5D"/>
    <w:rsid w:val="00E77E4E"/>
    <w:rsid w:val="00E96630"/>
    <w:rsid w:val="00EA2A77"/>
    <w:rsid w:val="00EA5A18"/>
    <w:rsid w:val="00ED4FB1"/>
    <w:rsid w:val="00ED7A2A"/>
    <w:rsid w:val="00EE16EC"/>
    <w:rsid w:val="00EE2562"/>
    <w:rsid w:val="00EF1D7F"/>
    <w:rsid w:val="00EF5B6D"/>
    <w:rsid w:val="00EF6AFF"/>
    <w:rsid w:val="00F0093F"/>
    <w:rsid w:val="00F12AF0"/>
    <w:rsid w:val="00F16068"/>
    <w:rsid w:val="00F31E5F"/>
    <w:rsid w:val="00F36B56"/>
    <w:rsid w:val="00F378EA"/>
    <w:rsid w:val="00F6100A"/>
    <w:rsid w:val="00F91276"/>
    <w:rsid w:val="00F923C4"/>
    <w:rsid w:val="00F93781"/>
    <w:rsid w:val="00F93C58"/>
    <w:rsid w:val="00FA5EDA"/>
    <w:rsid w:val="00FA7728"/>
    <w:rsid w:val="00FB613B"/>
    <w:rsid w:val="00FC68B7"/>
    <w:rsid w:val="00FD001C"/>
    <w:rsid w:val="00FD3F98"/>
    <w:rsid w:val="00FD6401"/>
    <w:rsid w:val="00FE106A"/>
    <w:rsid w:val="00FE2CB6"/>
    <w:rsid w:val="00FE40F9"/>
    <w:rsid w:val="00FE7450"/>
    <w:rsid w:val="00FF145D"/>
    <w:rsid w:val="00FF2BE9"/>
    <w:rsid w:val="00FF4AA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930A10"/>
    <w:rPr>
      <w:rFonts w:cs="Courier New"/>
    </w:rPr>
  </w:style>
  <w:style w:type="paragraph" w:styleId="BodyText">
    <w:name w:val="Body Text"/>
    <w:basedOn w:val="Normal"/>
    <w:next w:val="Normal"/>
    <w:semiHidden/>
    <w:rsid w:val="00930A10"/>
  </w:style>
  <w:style w:type="paragraph" w:styleId="BodyTextIndent">
    <w:name w:val="Body Text Indent"/>
    <w:basedOn w:val="Normal"/>
    <w:semiHidden/>
    <w:rsid w:val="00930A10"/>
    <w:pPr>
      <w:spacing w:after="120"/>
      <w:ind w:left="283"/>
    </w:pPr>
  </w:style>
  <w:style w:type="paragraph" w:styleId="BlockText">
    <w:name w:val="Block Text"/>
    <w:basedOn w:val="Normal"/>
    <w:semiHidden/>
    <w:rsid w:val="00930A10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-E Fußnotenzeichen,BVI fnr,Footnote symbol,Footnote,Footnote Reference Superscript,SUPERS,(Footnote Reference)"/>
    <w:uiPriority w:val="99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930A10"/>
    <w:rPr>
      <w:sz w:val="6"/>
    </w:rPr>
  </w:style>
  <w:style w:type="paragraph" w:styleId="CommentText">
    <w:name w:val="annotation text"/>
    <w:basedOn w:val="Normal"/>
    <w:semiHidden/>
    <w:rsid w:val="00930A10"/>
  </w:style>
  <w:style w:type="character" w:styleId="LineNumber">
    <w:name w:val="line number"/>
    <w:semiHidden/>
    <w:rsid w:val="00930A10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66A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66A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6D66AF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A5414C"/>
    <w:pPr>
      <w:spacing w:after="120"/>
      <w:ind w:left="2268" w:right="1134" w:hanging="1134"/>
      <w:jc w:val="both"/>
    </w:pPr>
  </w:style>
  <w:style w:type="character" w:customStyle="1" w:styleId="HChGChar">
    <w:name w:val="_ H _Ch_G Char"/>
    <w:link w:val="HChG"/>
    <w:rsid w:val="00F12AF0"/>
    <w:rPr>
      <w:b/>
      <w:sz w:val="28"/>
      <w:lang w:eastAsia="en-US"/>
    </w:rPr>
  </w:style>
  <w:style w:type="paragraph" w:customStyle="1" w:styleId="a">
    <w:name w:val="(a)"/>
    <w:basedOn w:val="Normal"/>
    <w:qFormat/>
    <w:rsid w:val="00BB578F"/>
    <w:pPr>
      <w:spacing w:after="120"/>
      <w:ind w:left="2835" w:right="1134" w:hanging="567"/>
      <w:jc w:val="both"/>
    </w:pPr>
  </w:style>
  <w:style w:type="paragraph" w:customStyle="1" w:styleId="i">
    <w:name w:val="(i)"/>
    <w:basedOn w:val="Normal"/>
    <w:qFormat/>
    <w:rsid w:val="00BB578F"/>
    <w:pPr>
      <w:spacing w:after="120"/>
      <w:ind w:left="3402" w:right="1134" w:hanging="567"/>
      <w:jc w:val="both"/>
    </w:pPr>
  </w:style>
  <w:style w:type="character" w:customStyle="1" w:styleId="paraChar">
    <w:name w:val="para Char"/>
    <w:link w:val="para"/>
    <w:locked/>
    <w:rsid w:val="0079032E"/>
    <w:rPr>
      <w:lang w:eastAsia="en-US"/>
    </w:rPr>
  </w:style>
  <w:style w:type="character" w:customStyle="1" w:styleId="H1GChar">
    <w:name w:val="_ H_1_G Char"/>
    <w:link w:val="H1G"/>
    <w:rsid w:val="00A369D1"/>
    <w:rPr>
      <w:b/>
      <w:sz w:val="24"/>
      <w:lang w:eastAsia="en-US"/>
    </w:rPr>
  </w:style>
  <w:style w:type="paragraph" w:customStyle="1" w:styleId="Default">
    <w:name w:val="Default"/>
    <w:rsid w:val="00A14E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0">
    <w:name w:val="a)"/>
    <w:basedOn w:val="SingleTxtG"/>
    <w:rsid w:val="009F5012"/>
    <w:pPr>
      <w:ind w:left="2835" w:hanging="567"/>
    </w:pPr>
    <w:rPr>
      <w:rFonts w:eastAsia="MS Mincho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1D60A6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1D60A6"/>
    <w:rPr>
      <w:lang w:val="en-GB" w:eastAsia="en-US"/>
    </w:rPr>
  </w:style>
  <w:style w:type="paragraph" w:customStyle="1" w:styleId="Regelungneu2-0times">
    <w:name w:val="Regelung neu 2-0 times"/>
    <w:basedOn w:val="Normal"/>
    <w:rsid w:val="001D60A6"/>
    <w:pPr>
      <w:tabs>
        <w:tab w:val="left" w:pos="2268"/>
      </w:tabs>
      <w:suppressAutoHyphens w:val="0"/>
      <w:spacing w:after="120" w:line="240" w:lineRule="auto"/>
      <w:ind w:left="1134" w:hanging="1134"/>
    </w:pPr>
    <w:rPr>
      <w:rFonts w:eastAsia="SimSun"/>
      <w:sz w:val="24"/>
      <w:lang w:val="it-IT"/>
    </w:rPr>
  </w:style>
  <w:style w:type="paragraph" w:customStyle="1" w:styleId="rxxxannex">
    <w:name w:val="rxxx annex"/>
    <w:basedOn w:val="Normal"/>
    <w:rsid w:val="001D60A6"/>
    <w:pPr>
      <w:spacing w:after="120" w:line="240" w:lineRule="auto"/>
    </w:pPr>
    <w:rPr>
      <w:rFonts w:eastAsia="SimSun"/>
      <w:sz w:val="24"/>
      <w:lang w:val="it-IT"/>
    </w:rPr>
  </w:style>
  <w:style w:type="paragraph" w:customStyle="1" w:styleId="rxxxannex1">
    <w:name w:val="rxxx annex (1)"/>
    <w:basedOn w:val="rxxxannex"/>
    <w:rsid w:val="001D60A6"/>
    <w:pPr>
      <w:tabs>
        <w:tab w:val="left" w:pos="1134"/>
      </w:tabs>
      <w:ind w:left="851" w:hanging="851"/>
    </w:pPr>
  </w:style>
  <w:style w:type="paragraph" w:styleId="ListParagraph">
    <w:name w:val="List Paragraph"/>
    <w:basedOn w:val="Normal"/>
    <w:uiPriority w:val="34"/>
    <w:qFormat/>
    <w:rsid w:val="004E409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/>
    </w:rPr>
  </w:style>
  <w:style w:type="paragraph" w:styleId="NoSpacing">
    <w:name w:val="No Spacing"/>
    <w:uiPriority w:val="1"/>
    <w:qFormat/>
    <w:rsid w:val="004E4098"/>
    <w:rPr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930A10"/>
    <w:rPr>
      <w:rFonts w:cs="Courier New"/>
    </w:rPr>
  </w:style>
  <w:style w:type="paragraph" w:styleId="BodyText">
    <w:name w:val="Body Text"/>
    <w:basedOn w:val="Normal"/>
    <w:next w:val="Normal"/>
    <w:semiHidden/>
    <w:rsid w:val="00930A10"/>
  </w:style>
  <w:style w:type="paragraph" w:styleId="BodyTextIndent">
    <w:name w:val="Body Text Indent"/>
    <w:basedOn w:val="Normal"/>
    <w:semiHidden/>
    <w:rsid w:val="00930A10"/>
    <w:pPr>
      <w:spacing w:after="120"/>
      <w:ind w:left="283"/>
    </w:pPr>
  </w:style>
  <w:style w:type="paragraph" w:styleId="BlockText">
    <w:name w:val="Block Text"/>
    <w:basedOn w:val="Normal"/>
    <w:semiHidden/>
    <w:rsid w:val="00930A10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-E Fußnotenzeichen,BVI fnr,Footnote symbol,Footnote,Footnote Reference Superscript,SUPERS,(Footnote Reference)"/>
    <w:uiPriority w:val="99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930A10"/>
    <w:rPr>
      <w:sz w:val="6"/>
    </w:rPr>
  </w:style>
  <w:style w:type="paragraph" w:styleId="CommentText">
    <w:name w:val="annotation text"/>
    <w:basedOn w:val="Normal"/>
    <w:semiHidden/>
    <w:rsid w:val="00930A10"/>
  </w:style>
  <w:style w:type="character" w:styleId="LineNumber">
    <w:name w:val="line number"/>
    <w:semiHidden/>
    <w:rsid w:val="00930A10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66A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66A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6D66AF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A5414C"/>
    <w:pPr>
      <w:spacing w:after="120"/>
      <w:ind w:left="2268" w:right="1134" w:hanging="1134"/>
      <w:jc w:val="both"/>
    </w:pPr>
  </w:style>
  <w:style w:type="character" w:customStyle="1" w:styleId="HChGChar">
    <w:name w:val="_ H _Ch_G Char"/>
    <w:link w:val="HChG"/>
    <w:rsid w:val="00F12AF0"/>
    <w:rPr>
      <w:b/>
      <w:sz w:val="28"/>
      <w:lang w:eastAsia="en-US"/>
    </w:rPr>
  </w:style>
  <w:style w:type="paragraph" w:customStyle="1" w:styleId="a">
    <w:name w:val="(a)"/>
    <w:basedOn w:val="Normal"/>
    <w:qFormat/>
    <w:rsid w:val="00BB578F"/>
    <w:pPr>
      <w:spacing w:after="120"/>
      <w:ind w:left="2835" w:right="1134" w:hanging="567"/>
      <w:jc w:val="both"/>
    </w:pPr>
  </w:style>
  <w:style w:type="paragraph" w:customStyle="1" w:styleId="i">
    <w:name w:val="(i)"/>
    <w:basedOn w:val="Normal"/>
    <w:qFormat/>
    <w:rsid w:val="00BB578F"/>
    <w:pPr>
      <w:spacing w:after="120"/>
      <w:ind w:left="3402" w:right="1134" w:hanging="567"/>
      <w:jc w:val="both"/>
    </w:pPr>
  </w:style>
  <w:style w:type="character" w:customStyle="1" w:styleId="paraChar">
    <w:name w:val="para Char"/>
    <w:link w:val="para"/>
    <w:locked/>
    <w:rsid w:val="0079032E"/>
    <w:rPr>
      <w:lang w:eastAsia="en-US"/>
    </w:rPr>
  </w:style>
  <w:style w:type="character" w:customStyle="1" w:styleId="H1GChar">
    <w:name w:val="_ H_1_G Char"/>
    <w:link w:val="H1G"/>
    <w:rsid w:val="00A369D1"/>
    <w:rPr>
      <w:b/>
      <w:sz w:val="24"/>
      <w:lang w:eastAsia="en-US"/>
    </w:rPr>
  </w:style>
  <w:style w:type="paragraph" w:customStyle="1" w:styleId="Default">
    <w:name w:val="Default"/>
    <w:rsid w:val="00A14E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0">
    <w:name w:val="a)"/>
    <w:basedOn w:val="SingleTxtG"/>
    <w:rsid w:val="009F5012"/>
    <w:pPr>
      <w:ind w:left="2835" w:hanging="567"/>
    </w:pPr>
    <w:rPr>
      <w:rFonts w:eastAsia="MS Mincho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1D60A6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1D60A6"/>
    <w:rPr>
      <w:lang w:val="en-GB" w:eastAsia="en-US"/>
    </w:rPr>
  </w:style>
  <w:style w:type="paragraph" w:customStyle="1" w:styleId="Regelungneu2-0times">
    <w:name w:val="Regelung neu 2-0 times"/>
    <w:basedOn w:val="Normal"/>
    <w:rsid w:val="001D60A6"/>
    <w:pPr>
      <w:tabs>
        <w:tab w:val="left" w:pos="2268"/>
      </w:tabs>
      <w:suppressAutoHyphens w:val="0"/>
      <w:spacing w:after="120" w:line="240" w:lineRule="auto"/>
      <w:ind w:left="1134" w:hanging="1134"/>
    </w:pPr>
    <w:rPr>
      <w:rFonts w:eastAsia="SimSun"/>
      <w:sz w:val="24"/>
      <w:lang w:val="it-IT"/>
    </w:rPr>
  </w:style>
  <w:style w:type="paragraph" w:customStyle="1" w:styleId="rxxxannex">
    <w:name w:val="rxxx annex"/>
    <w:basedOn w:val="Normal"/>
    <w:rsid w:val="001D60A6"/>
    <w:pPr>
      <w:spacing w:after="120" w:line="240" w:lineRule="auto"/>
    </w:pPr>
    <w:rPr>
      <w:rFonts w:eastAsia="SimSun"/>
      <w:sz w:val="24"/>
      <w:lang w:val="it-IT"/>
    </w:rPr>
  </w:style>
  <w:style w:type="paragraph" w:customStyle="1" w:styleId="rxxxannex1">
    <w:name w:val="rxxx annex (1)"/>
    <w:basedOn w:val="rxxxannex"/>
    <w:rsid w:val="001D60A6"/>
    <w:pPr>
      <w:tabs>
        <w:tab w:val="left" w:pos="1134"/>
      </w:tabs>
      <w:ind w:left="851" w:hanging="851"/>
    </w:pPr>
  </w:style>
  <w:style w:type="paragraph" w:styleId="ListParagraph">
    <w:name w:val="List Paragraph"/>
    <w:basedOn w:val="Normal"/>
    <w:uiPriority w:val="34"/>
    <w:qFormat/>
    <w:rsid w:val="004E409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/>
    </w:rPr>
  </w:style>
  <w:style w:type="paragraph" w:styleId="NoSpacing">
    <w:name w:val="No Spacing"/>
    <w:uiPriority w:val="1"/>
    <w:qFormat/>
    <w:rsid w:val="004E4098"/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icevic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A111E-42E2-4FC0-B3A0-5992FF712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5" baseType="lpstr">
      <vt:lpstr>United Nations</vt:lpstr>
      <vt:lpstr>United Nations</vt:lpstr>
      <vt:lpstr>United Nations</vt:lpstr>
      <vt:lpstr>United Nations</vt:lpstr>
      <vt:lpstr>United Nations</vt:lpstr>
    </vt:vector>
  </TitlesOfParts>
  <Company>CSD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GTB;Francois Guichard</dc:creator>
  <cp:lastModifiedBy>Konstantin Glukhenkiy</cp:lastModifiedBy>
  <cp:revision>3</cp:revision>
  <cp:lastPrinted>2017-09-11T09:18:00Z</cp:lastPrinted>
  <dcterms:created xsi:type="dcterms:W3CDTF">2017-09-27T09:40:00Z</dcterms:created>
  <dcterms:modified xsi:type="dcterms:W3CDTF">2017-10-02T09:40:00Z</dcterms:modified>
</cp:coreProperties>
</file>