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C573F">
            <w:pPr>
              <w:pStyle w:val="SMG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C573F" w:rsidP="008C573F">
            <w:pPr>
              <w:jc w:val="right"/>
            </w:pPr>
            <w:r w:rsidRPr="008C573F">
              <w:rPr>
                <w:sz w:val="40"/>
              </w:rPr>
              <w:t>ECE</w:t>
            </w:r>
            <w:r>
              <w:t>/TRANS/WP.29/GRE/78</w:t>
            </w:r>
          </w:p>
        </w:tc>
      </w:tr>
      <w:tr w:rsidR="002D5AAC" w:rsidRPr="00A8624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8C573F" w:rsidP="00387CD4">
            <w:pPr>
              <w:spacing w:before="240"/>
              <w:rPr>
                <w:lang w:val="en-US"/>
              </w:rPr>
            </w:pPr>
            <w:r>
              <w:rPr>
                <w:lang w:val="en-US"/>
              </w:rPr>
              <w:t>Distr.: General</w:t>
            </w:r>
          </w:p>
          <w:p w:rsidR="008C573F" w:rsidRDefault="008C573F" w:rsidP="008C573F">
            <w:pPr>
              <w:spacing w:line="240" w:lineRule="exact"/>
              <w:rPr>
                <w:lang w:val="en-US"/>
              </w:rPr>
            </w:pPr>
            <w:r>
              <w:rPr>
                <w:lang w:val="en-US"/>
              </w:rPr>
              <w:t>20 November 2017</w:t>
            </w:r>
          </w:p>
          <w:p w:rsidR="008C573F" w:rsidRDefault="008C573F" w:rsidP="008C573F">
            <w:pPr>
              <w:spacing w:line="240" w:lineRule="exact"/>
              <w:rPr>
                <w:lang w:val="en-US"/>
              </w:rPr>
            </w:pPr>
            <w:r>
              <w:rPr>
                <w:lang w:val="en-US"/>
              </w:rPr>
              <w:t>Russian</w:t>
            </w:r>
          </w:p>
          <w:p w:rsidR="008C573F" w:rsidRPr="008D53B6" w:rsidRDefault="008C573F" w:rsidP="008C573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8C573F" w:rsidRPr="008C573F" w:rsidRDefault="008C573F" w:rsidP="008C573F">
      <w:pPr>
        <w:pStyle w:val="SingleTxtGR"/>
        <w:spacing w:before="120"/>
        <w:ind w:left="0"/>
        <w:jc w:val="left"/>
        <w:rPr>
          <w:sz w:val="28"/>
          <w:szCs w:val="28"/>
        </w:rPr>
      </w:pPr>
      <w:r w:rsidRPr="008C573F">
        <w:rPr>
          <w:sz w:val="28"/>
          <w:szCs w:val="28"/>
        </w:rPr>
        <w:t>Комитет по внутреннему транспорту</w:t>
      </w:r>
    </w:p>
    <w:p w:rsidR="008C573F" w:rsidRPr="008C573F" w:rsidRDefault="008C573F" w:rsidP="008C573F">
      <w:pPr>
        <w:pStyle w:val="SingleTxtGR"/>
        <w:ind w:left="0"/>
        <w:jc w:val="left"/>
        <w:rPr>
          <w:b/>
          <w:sz w:val="24"/>
          <w:szCs w:val="24"/>
        </w:rPr>
      </w:pPr>
      <w:r w:rsidRPr="008C573F">
        <w:rPr>
          <w:b/>
          <w:sz w:val="24"/>
          <w:szCs w:val="24"/>
        </w:rPr>
        <w:t xml:space="preserve">Всемирный форум для согласования правил </w:t>
      </w:r>
      <w:r w:rsidRPr="008C573F">
        <w:rPr>
          <w:b/>
          <w:sz w:val="24"/>
          <w:szCs w:val="24"/>
        </w:rPr>
        <w:br/>
        <w:t>в области транспортных средств</w:t>
      </w:r>
    </w:p>
    <w:p w:rsidR="008C573F" w:rsidRPr="008C573F" w:rsidRDefault="008C573F" w:rsidP="008C573F">
      <w:pPr>
        <w:pStyle w:val="SingleTxtGR"/>
        <w:ind w:left="0"/>
        <w:jc w:val="left"/>
        <w:rPr>
          <w:b/>
          <w:bCs/>
        </w:rPr>
      </w:pPr>
      <w:r w:rsidRPr="008C573F">
        <w:rPr>
          <w:b/>
        </w:rPr>
        <w:t xml:space="preserve">Рабочая группа по вопросам освещения </w:t>
      </w:r>
      <w:r w:rsidRPr="008C573F">
        <w:rPr>
          <w:b/>
        </w:rPr>
        <w:br/>
        <w:t>и световой сигнализации</w:t>
      </w:r>
    </w:p>
    <w:p w:rsidR="008C573F" w:rsidRPr="008C573F" w:rsidRDefault="008C573F" w:rsidP="008C573F">
      <w:pPr>
        <w:pStyle w:val="SingleTxtGR"/>
        <w:spacing w:after="0"/>
        <w:ind w:left="0"/>
        <w:jc w:val="left"/>
        <w:rPr>
          <w:b/>
        </w:rPr>
      </w:pPr>
      <w:r w:rsidRPr="008C573F">
        <w:rPr>
          <w:b/>
        </w:rPr>
        <w:t>Семьдесят восьмая сессия</w:t>
      </w:r>
    </w:p>
    <w:p w:rsidR="008C573F" w:rsidRPr="008C573F" w:rsidRDefault="008C573F" w:rsidP="008C573F">
      <w:pPr>
        <w:pStyle w:val="SingleTxtGR"/>
        <w:spacing w:after="0"/>
        <w:ind w:left="0"/>
        <w:jc w:val="left"/>
        <w:rPr>
          <w:b/>
          <w:bCs/>
        </w:rPr>
      </w:pPr>
      <w:r w:rsidRPr="008C573F">
        <w:t>Женева, 24</w:t>
      </w:r>
      <w:r w:rsidR="0041549D">
        <w:t>–</w:t>
      </w:r>
      <w:r w:rsidRPr="008C573F">
        <w:t>27 октября 2017 года</w:t>
      </w:r>
    </w:p>
    <w:p w:rsidR="008C573F" w:rsidRPr="008C573F" w:rsidRDefault="008C573F" w:rsidP="008C573F">
      <w:pPr>
        <w:pStyle w:val="HChGR"/>
      </w:pPr>
      <w:r w:rsidRPr="008C573F">
        <w:tab/>
      </w:r>
      <w:r w:rsidRPr="008C573F">
        <w:tab/>
      </w:r>
      <w:bookmarkStart w:id="1" w:name="_Toc365898453"/>
      <w:bookmarkStart w:id="2" w:name="_Toc369772204"/>
      <w:r w:rsidRPr="008C573F">
        <w:t>Доклад Рабочей группы по вопросам освещения и</w:t>
      </w:r>
      <w:r w:rsidRPr="008C573F">
        <w:rPr>
          <w:lang w:val="en-US"/>
        </w:rPr>
        <w:t> </w:t>
      </w:r>
      <w:r w:rsidRPr="008C573F">
        <w:t>световой сигнализации о работе ее семьдесят восьмой сессии</w:t>
      </w:r>
    </w:p>
    <w:p w:rsidR="008C573F" w:rsidRDefault="008C573F" w:rsidP="007A1C32">
      <w:pPr>
        <w:spacing w:after="120"/>
        <w:rPr>
          <w:sz w:val="28"/>
        </w:rPr>
      </w:pPr>
      <w:r>
        <w:rPr>
          <w:sz w:val="28"/>
        </w:rPr>
        <w:t>Содержание</w:t>
      </w:r>
    </w:p>
    <w:p w:rsidR="008C573F" w:rsidRDefault="008C573F" w:rsidP="007A1C32">
      <w:pPr>
        <w:tabs>
          <w:tab w:val="right" w:pos="8929"/>
          <w:tab w:val="right" w:pos="9638"/>
        </w:tabs>
        <w:spacing w:after="120"/>
        <w:ind w:left="283"/>
        <w:rPr>
          <w:sz w:val="18"/>
        </w:rPr>
      </w:pPr>
      <w:r>
        <w:rPr>
          <w:i/>
          <w:sz w:val="18"/>
        </w:rPr>
        <w:tab/>
        <w:t>Пункты</w:t>
      </w:r>
      <w:r>
        <w:rPr>
          <w:i/>
          <w:sz w:val="18"/>
        </w:rPr>
        <w:tab/>
        <w:t>Стр.</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8440D0">
        <w:tab/>
      </w:r>
      <w:r w:rsidRPr="008C573F">
        <w:rPr>
          <w:rFonts w:eastAsia="Times New Roman" w:cs="Times New Roman"/>
          <w:szCs w:val="20"/>
          <w:lang w:val="fr-FR"/>
        </w:rPr>
        <w:t>I</w:t>
      </w:r>
      <w:r w:rsidRPr="008C573F">
        <w:rPr>
          <w:rFonts w:eastAsia="Times New Roman" w:cs="Times New Roman"/>
          <w:szCs w:val="20"/>
        </w:rPr>
        <w:t>.</w:t>
      </w:r>
      <w:r w:rsidRPr="008C573F">
        <w:rPr>
          <w:rFonts w:eastAsia="Times New Roman" w:cs="Times New Roman"/>
          <w:szCs w:val="20"/>
        </w:rPr>
        <w:tab/>
        <w:t>Участники</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1</w:t>
      </w:r>
      <w:r w:rsidRPr="00430C85">
        <w:rPr>
          <w:rFonts w:eastAsia="Times New Roman" w:cs="Times New Roman"/>
          <w:szCs w:val="20"/>
        </w:rPr>
        <w:tab/>
      </w:r>
      <w:r w:rsidR="005F4359">
        <w:rPr>
          <w:rFonts w:eastAsia="Times New Roman" w:cs="Times New Roman"/>
          <w:szCs w:val="20"/>
        </w:rPr>
        <w:t>3</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II</w:t>
      </w:r>
      <w:r w:rsidRPr="008C573F">
        <w:rPr>
          <w:rFonts w:eastAsia="Times New Roman" w:cs="Times New Roman"/>
          <w:szCs w:val="20"/>
        </w:rPr>
        <w:t>.</w:t>
      </w:r>
      <w:r w:rsidRPr="008C573F">
        <w:rPr>
          <w:rFonts w:eastAsia="Times New Roman" w:cs="Times New Roman"/>
          <w:szCs w:val="20"/>
        </w:rPr>
        <w:tab/>
        <w:t>Утверждение повестки дня (пункт 1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2–4</w:t>
      </w:r>
      <w:r w:rsidRPr="00430C85">
        <w:rPr>
          <w:rFonts w:eastAsia="Times New Roman" w:cs="Times New Roman"/>
          <w:szCs w:val="20"/>
        </w:rPr>
        <w:tab/>
      </w:r>
      <w:r w:rsidR="005F4359">
        <w:rPr>
          <w:rFonts w:eastAsia="Times New Roman" w:cs="Times New Roman"/>
          <w:szCs w:val="20"/>
        </w:rPr>
        <w:t>3</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III</w:t>
      </w:r>
      <w:r w:rsidRPr="008C573F">
        <w:rPr>
          <w:rFonts w:eastAsia="Times New Roman" w:cs="Times New Roman"/>
          <w:szCs w:val="20"/>
        </w:rPr>
        <w:t>.</w:t>
      </w:r>
      <w:r w:rsidRPr="008C573F">
        <w:rPr>
          <w:rFonts w:eastAsia="Times New Roman" w:cs="Times New Roman"/>
          <w:szCs w:val="20"/>
        </w:rPr>
        <w:tab/>
        <w:t xml:space="preserve">Соглашение 1998 года – глобальные технические правила: </w:t>
      </w:r>
      <w:r w:rsidR="00A8624A">
        <w:rPr>
          <w:rFonts w:eastAsia="Times New Roman" w:cs="Times New Roman"/>
          <w:szCs w:val="20"/>
        </w:rPr>
        <w:br/>
      </w:r>
      <w:r w:rsidR="00A8624A">
        <w:rPr>
          <w:rFonts w:eastAsia="Times New Roman" w:cs="Times New Roman"/>
          <w:szCs w:val="20"/>
        </w:rPr>
        <w:tab/>
      </w:r>
      <w:r w:rsidR="00A8624A">
        <w:rPr>
          <w:rFonts w:eastAsia="Times New Roman" w:cs="Times New Roman"/>
          <w:szCs w:val="20"/>
        </w:rPr>
        <w:tab/>
      </w:r>
      <w:r w:rsidRPr="008C573F">
        <w:rPr>
          <w:rFonts w:eastAsia="Times New Roman" w:cs="Times New Roman"/>
          <w:szCs w:val="20"/>
        </w:rPr>
        <w:t xml:space="preserve">разработка </w:t>
      </w:r>
      <w:r w:rsidR="00A8624A">
        <w:rPr>
          <w:rFonts w:eastAsia="Times New Roman" w:cs="Times New Roman"/>
          <w:szCs w:val="20"/>
        </w:rPr>
        <w:t>(</w:t>
      </w:r>
      <w:r w:rsidRPr="008C573F">
        <w:rPr>
          <w:rFonts w:eastAsia="Times New Roman" w:cs="Times New Roman"/>
          <w:szCs w:val="20"/>
        </w:rPr>
        <w:t>пункт 2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5</w:t>
      </w:r>
      <w:r w:rsidRPr="00430C85">
        <w:rPr>
          <w:rFonts w:eastAsia="Times New Roman" w:cs="Times New Roman"/>
          <w:szCs w:val="20"/>
        </w:rPr>
        <w:tab/>
      </w:r>
      <w:r w:rsidR="005F4359">
        <w:rPr>
          <w:rFonts w:eastAsia="Times New Roman" w:cs="Times New Roman"/>
          <w:szCs w:val="20"/>
        </w:rPr>
        <w:t>3</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IV</w:t>
      </w:r>
      <w:r w:rsidRPr="008C573F">
        <w:rPr>
          <w:rFonts w:eastAsia="Times New Roman" w:cs="Times New Roman"/>
          <w:szCs w:val="20"/>
        </w:rPr>
        <w:t>.</w:t>
      </w:r>
      <w:r w:rsidRPr="008C573F">
        <w:rPr>
          <w:rFonts w:eastAsia="Times New Roman" w:cs="Times New Roman"/>
          <w:szCs w:val="20"/>
        </w:rPr>
        <w:tab/>
        <w:t xml:space="preserve">Соглашение 1997 года − предписания: разработка </w:t>
      </w:r>
      <w:r w:rsidRPr="008C573F">
        <w:rPr>
          <w:rFonts w:eastAsia="Times New Roman" w:cs="Times New Roman"/>
          <w:szCs w:val="20"/>
        </w:rPr>
        <w:br/>
      </w:r>
      <w:r w:rsidRPr="008C573F">
        <w:rPr>
          <w:rFonts w:eastAsia="Times New Roman" w:cs="Times New Roman"/>
          <w:szCs w:val="20"/>
        </w:rPr>
        <w:tab/>
      </w:r>
      <w:r w:rsidRPr="008C573F">
        <w:rPr>
          <w:rFonts w:eastAsia="Times New Roman" w:cs="Times New Roman"/>
          <w:szCs w:val="20"/>
        </w:rPr>
        <w:tab/>
        <w:t>(пункт 3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6</w:t>
      </w:r>
      <w:r w:rsidRPr="00430C85">
        <w:rPr>
          <w:rFonts w:eastAsia="Times New Roman" w:cs="Times New Roman"/>
          <w:szCs w:val="20"/>
        </w:rPr>
        <w:tab/>
      </w:r>
      <w:r w:rsidR="005F4359">
        <w:rPr>
          <w:rFonts w:eastAsia="Times New Roman" w:cs="Times New Roman"/>
          <w:szCs w:val="20"/>
        </w:rPr>
        <w:t>3</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V</w:t>
      </w:r>
      <w:r w:rsidRPr="008C573F">
        <w:rPr>
          <w:rFonts w:eastAsia="Times New Roman" w:cs="Times New Roman"/>
          <w:szCs w:val="20"/>
        </w:rPr>
        <w:t>.</w:t>
      </w:r>
      <w:r w:rsidRPr="008C573F">
        <w:rPr>
          <w:rFonts w:eastAsia="Times New Roman" w:cs="Times New Roman"/>
          <w:szCs w:val="20"/>
        </w:rPr>
        <w:tab/>
        <w:t xml:space="preserve">Упрощение правил, касающихся устройств освещения и световой </w:t>
      </w:r>
      <w:r w:rsidRPr="008C573F">
        <w:rPr>
          <w:rFonts w:eastAsia="Times New Roman" w:cs="Times New Roman"/>
          <w:szCs w:val="20"/>
        </w:rPr>
        <w:br/>
      </w:r>
      <w:r w:rsidRPr="008C573F">
        <w:rPr>
          <w:rFonts w:eastAsia="Times New Roman" w:cs="Times New Roman"/>
          <w:szCs w:val="20"/>
        </w:rPr>
        <w:tab/>
      </w:r>
      <w:r w:rsidRPr="008C573F">
        <w:rPr>
          <w:rFonts w:eastAsia="Times New Roman" w:cs="Times New Roman"/>
          <w:szCs w:val="20"/>
        </w:rPr>
        <w:tab/>
        <w:t>сигнализации (пункт 4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7–14</w:t>
      </w:r>
      <w:r w:rsidRPr="00430C85">
        <w:rPr>
          <w:rFonts w:eastAsia="Times New Roman" w:cs="Times New Roman"/>
          <w:szCs w:val="20"/>
        </w:rPr>
        <w:tab/>
      </w:r>
      <w:r w:rsidR="005F4359">
        <w:rPr>
          <w:rFonts w:eastAsia="Times New Roman" w:cs="Times New Roman"/>
          <w:szCs w:val="20"/>
        </w:rPr>
        <w:t>4</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VI</w:t>
      </w:r>
      <w:r w:rsidRPr="008C573F">
        <w:rPr>
          <w:rFonts w:eastAsia="Times New Roman" w:cs="Times New Roman"/>
          <w:szCs w:val="20"/>
        </w:rPr>
        <w:t>.</w:t>
      </w:r>
      <w:r w:rsidRPr="008C573F">
        <w:rPr>
          <w:rFonts w:eastAsia="Times New Roman" w:cs="Times New Roman"/>
          <w:szCs w:val="20"/>
        </w:rPr>
        <w:tab/>
        <w:t>Правила № 37 (лампы накаливания), 99</w:t>
      </w:r>
      <w:r w:rsidRPr="008C573F">
        <w:rPr>
          <w:rFonts w:eastAsia="Times New Roman" w:cs="Times New Roman"/>
          <w:szCs w:val="20"/>
          <w:lang w:val="en-US"/>
        </w:rPr>
        <w:t> </w:t>
      </w:r>
      <w:r w:rsidRPr="008C573F">
        <w:rPr>
          <w:rFonts w:eastAsia="Times New Roman" w:cs="Times New Roman"/>
          <w:szCs w:val="20"/>
        </w:rPr>
        <w:t xml:space="preserve">(газоразрядные источники </w:t>
      </w:r>
      <w:r w:rsidR="00A8624A">
        <w:rPr>
          <w:rFonts w:eastAsia="Times New Roman" w:cs="Times New Roman"/>
          <w:szCs w:val="20"/>
        </w:rPr>
        <w:br/>
      </w:r>
      <w:r w:rsidR="00A8624A">
        <w:rPr>
          <w:rFonts w:eastAsia="Times New Roman" w:cs="Times New Roman"/>
          <w:szCs w:val="20"/>
        </w:rPr>
        <w:tab/>
      </w:r>
      <w:r w:rsidR="00A8624A">
        <w:rPr>
          <w:rFonts w:eastAsia="Times New Roman" w:cs="Times New Roman"/>
          <w:szCs w:val="20"/>
        </w:rPr>
        <w:tab/>
      </w:r>
      <w:r w:rsidRPr="008C573F">
        <w:rPr>
          <w:rFonts w:eastAsia="Times New Roman" w:cs="Times New Roman"/>
          <w:szCs w:val="20"/>
        </w:rPr>
        <w:t xml:space="preserve">света), 128 (источники света на светоизлучающих диодах) и Сводная </w:t>
      </w:r>
      <w:r w:rsidRPr="008C573F">
        <w:rPr>
          <w:rFonts w:eastAsia="Times New Roman" w:cs="Times New Roman"/>
          <w:szCs w:val="20"/>
        </w:rPr>
        <w:br/>
      </w:r>
      <w:r w:rsidRPr="008C573F">
        <w:rPr>
          <w:rFonts w:eastAsia="Times New Roman" w:cs="Times New Roman"/>
          <w:szCs w:val="20"/>
        </w:rPr>
        <w:tab/>
      </w:r>
      <w:r w:rsidRPr="008C573F">
        <w:rPr>
          <w:rFonts w:eastAsia="Times New Roman" w:cs="Times New Roman"/>
          <w:szCs w:val="20"/>
        </w:rPr>
        <w:tab/>
        <w:t xml:space="preserve">резолюция по общей спецификации для категорий источников света </w:t>
      </w:r>
      <w:r w:rsidRPr="008C573F">
        <w:rPr>
          <w:rFonts w:eastAsia="Times New Roman" w:cs="Times New Roman"/>
          <w:szCs w:val="20"/>
        </w:rPr>
        <w:br/>
      </w:r>
      <w:r w:rsidRPr="008C573F">
        <w:rPr>
          <w:rFonts w:eastAsia="Times New Roman" w:cs="Times New Roman"/>
          <w:szCs w:val="20"/>
        </w:rPr>
        <w:tab/>
      </w:r>
      <w:r w:rsidRPr="008C573F">
        <w:rPr>
          <w:rFonts w:eastAsia="Times New Roman" w:cs="Times New Roman"/>
          <w:szCs w:val="20"/>
        </w:rPr>
        <w:tab/>
        <w:t>(пункт 5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15–21</w:t>
      </w:r>
      <w:r w:rsidRPr="00430C85">
        <w:rPr>
          <w:rFonts w:eastAsia="Times New Roman" w:cs="Times New Roman"/>
          <w:szCs w:val="20"/>
        </w:rPr>
        <w:tab/>
      </w:r>
      <w:r w:rsidR="005F4359">
        <w:rPr>
          <w:rFonts w:eastAsia="Times New Roman" w:cs="Times New Roman"/>
          <w:szCs w:val="20"/>
        </w:rPr>
        <w:t>5</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VII</w:t>
      </w:r>
      <w:r w:rsidRPr="008C573F">
        <w:rPr>
          <w:rFonts w:eastAsia="Times New Roman" w:cs="Times New Roman"/>
          <w:szCs w:val="20"/>
        </w:rPr>
        <w:t>.</w:t>
      </w:r>
      <w:r w:rsidRPr="008C573F">
        <w:rPr>
          <w:rFonts w:eastAsia="Times New Roman" w:cs="Times New Roman"/>
          <w:szCs w:val="20"/>
        </w:rPr>
        <w:tab/>
        <w:t>Правила № 48 (установка устройств освещения и</w:t>
      </w:r>
      <w:r w:rsidRPr="008C573F">
        <w:rPr>
          <w:rFonts w:eastAsia="Times New Roman" w:cs="Times New Roman"/>
          <w:szCs w:val="20"/>
          <w:lang w:val="en-US"/>
        </w:rPr>
        <w:t> </w:t>
      </w:r>
      <w:r w:rsidRPr="008C573F">
        <w:rPr>
          <w:rFonts w:eastAsia="Times New Roman" w:cs="Times New Roman"/>
          <w:szCs w:val="20"/>
        </w:rPr>
        <w:t xml:space="preserve">световой </w:t>
      </w:r>
      <w:r w:rsidR="00A8624A">
        <w:rPr>
          <w:rFonts w:eastAsia="Times New Roman" w:cs="Times New Roman"/>
          <w:szCs w:val="20"/>
        </w:rPr>
        <w:br/>
      </w:r>
      <w:r w:rsidR="00A8624A">
        <w:rPr>
          <w:rFonts w:eastAsia="Times New Roman" w:cs="Times New Roman"/>
          <w:szCs w:val="20"/>
        </w:rPr>
        <w:tab/>
      </w:r>
      <w:r w:rsidR="00A8624A">
        <w:rPr>
          <w:rFonts w:eastAsia="Times New Roman" w:cs="Times New Roman"/>
          <w:szCs w:val="20"/>
        </w:rPr>
        <w:tab/>
      </w:r>
      <w:r w:rsidRPr="008C573F">
        <w:rPr>
          <w:rFonts w:eastAsia="Times New Roman" w:cs="Times New Roman"/>
          <w:szCs w:val="20"/>
        </w:rPr>
        <w:t xml:space="preserve">сигнализации) </w:t>
      </w:r>
      <w:r w:rsidR="00A8624A">
        <w:rPr>
          <w:rFonts w:eastAsia="Times New Roman" w:cs="Times New Roman"/>
          <w:szCs w:val="20"/>
        </w:rPr>
        <w:t>(</w:t>
      </w:r>
      <w:r w:rsidRPr="008C573F">
        <w:rPr>
          <w:rFonts w:eastAsia="Times New Roman" w:cs="Times New Roman"/>
          <w:szCs w:val="20"/>
        </w:rPr>
        <w:t>пункт 6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22–27</w:t>
      </w:r>
      <w:r w:rsidRPr="00430C85">
        <w:rPr>
          <w:rFonts w:eastAsia="Times New Roman" w:cs="Times New Roman"/>
          <w:szCs w:val="20"/>
        </w:rPr>
        <w:tab/>
      </w:r>
      <w:r w:rsidR="005F4359">
        <w:rPr>
          <w:rFonts w:eastAsia="Times New Roman" w:cs="Times New Roman"/>
          <w:szCs w:val="20"/>
        </w:rPr>
        <w:t>7</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430C85">
        <w:rPr>
          <w:rFonts w:eastAsia="Times New Roman" w:cs="Times New Roman"/>
          <w:szCs w:val="20"/>
        </w:rPr>
        <w:tab/>
      </w:r>
      <w:r w:rsidRPr="008C573F">
        <w:rPr>
          <w:rFonts w:eastAsia="Times New Roman" w:cs="Times New Roman"/>
          <w:szCs w:val="20"/>
          <w:lang w:val="en-GB"/>
        </w:rPr>
        <w:t>A</w:t>
      </w:r>
      <w:r w:rsidRPr="008C573F">
        <w:rPr>
          <w:rFonts w:eastAsia="Times New Roman" w:cs="Times New Roman"/>
          <w:szCs w:val="20"/>
        </w:rPr>
        <w:t>.</w:t>
      </w:r>
      <w:r w:rsidRPr="008C573F">
        <w:rPr>
          <w:rFonts w:eastAsia="Times New Roman" w:cs="Times New Roman"/>
          <w:szCs w:val="20"/>
        </w:rPr>
        <w:tab/>
      </w:r>
      <w:r w:rsidRPr="008C573F">
        <w:rPr>
          <w:rFonts w:eastAsia="Times New Roman" w:cs="Times New Roman"/>
          <w:szCs w:val="20"/>
          <w:lang w:val="x-none"/>
        </w:rPr>
        <w:t>Предложения по поправкам к поправкам серий 05 и 06</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22–24</w:t>
      </w:r>
      <w:r w:rsidRPr="00430C85">
        <w:rPr>
          <w:rFonts w:eastAsia="Times New Roman" w:cs="Times New Roman"/>
          <w:szCs w:val="20"/>
        </w:rPr>
        <w:tab/>
      </w:r>
      <w:r w:rsidR="005F4359">
        <w:rPr>
          <w:rFonts w:eastAsia="Times New Roman" w:cs="Times New Roman"/>
          <w:szCs w:val="20"/>
        </w:rPr>
        <w:t>7</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430C85">
        <w:rPr>
          <w:rFonts w:eastAsia="Times New Roman" w:cs="Times New Roman"/>
          <w:szCs w:val="20"/>
        </w:rPr>
        <w:tab/>
      </w:r>
      <w:r w:rsidRPr="008C573F">
        <w:rPr>
          <w:rFonts w:eastAsia="Times New Roman" w:cs="Times New Roman"/>
          <w:szCs w:val="20"/>
          <w:lang w:val="en-GB"/>
        </w:rPr>
        <w:t>B</w:t>
      </w:r>
      <w:r w:rsidRPr="008C573F">
        <w:rPr>
          <w:rFonts w:eastAsia="Times New Roman" w:cs="Times New Roman"/>
          <w:szCs w:val="20"/>
        </w:rPr>
        <w:t>.</w:t>
      </w:r>
      <w:r w:rsidRPr="008C573F">
        <w:rPr>
          <w:rFonts w:eastAsia="Times New Roman" w:cs="Times New Roman"/>
          <w:szCs w:val="20"/>
        </w:rPr>
        <w:tab/>
      </w:r>
      <w:r w:rsidRPr="008C573F">
        <w:rPr>
          <w:rFonts w:eastAsia="Times New Roman" w:cs="Times New Roman"/>
          <w:szCs w:val="20"/>
          <w:lang w:val="x-none"/>
        </w:rPr>
        <w:t>Прочие предложения по поправкам к Правилам № 48</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25–27</w:t>
      </w:r>
      <w:r w:rsidRPr="00430C85">
        <w:rPr>
          <w:rFonts w:eastAsia="Times New Roman" w:cs="Times New Roman"/>
          <w:szCs w:val="20"/>
        </w:rPr>
        <w:tab/>
      </w:r>
      <w:r w:rsidR="005F4359">
        <w:rPr>
          <w:rFonts w:eastAsia="Times New Roman" w:cs="Times New Roman"/>
          <w:szCs w:val="20"/>
        </w:rPr>
        <w:t>7</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8C573F">
        <w:rPr>
          <w:rFonts w:eastAsia="Times New Roman" w:cs="Times New Roman"/>
          <w:szCs w:val="20"/>
          <w:lang w:val="en-GB"/>
        </w:rPr>
        <w:t>VIII</w:t>
      </w:r>
      <w:r w:rsidRPr="008C573F">
        <w:rPr>
          <w:rFonts w:eastAsia="Times New Roman" w:cs="Times New Roman"/>
          <w:szCs w:val="20"/>
        </w:rPr>
        <w:t>.</w:t>
      </w:r>
      <w:r w:rsidRPr="008C573F">
        <w:rPr>
          <w:rFonts w:eastAsia="Times New Roman" w:cs="Times New Roman"/>
          <w:szCs w:val="20"/>
        </w:rPr>
        <w:tab/>
        <w:t>Другие правила (пункт 7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28–31</w:t>
      </w:r>
      <w:r w:rsidRPr="00430C85">
        <w:rPr>
          <w:rFonts w:eastAsia="Times New Roman" w:cs="Times New Roman"/>
          <w:szCs w:val="20"/>
        </w:rPr>
        <w:tab/>
      </w:r>
      <w:r w:rsidR="005F4359">
        <w:rPr>
          <w:rFonts w:eastAsia="Times New Roman" w:cs="Times New Roman"/>
          <w:szCs w:val="20"/>
        </w:rPr>
        <w:t>8</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430C85">
        <w:rPr>
          <w:rFonts w:eastAsia="Times New Roman" w:cs="Times New Roman"/>
          <w:szCs w:val="20"/>
        </w:rPr>
        <w:tab/>
      </w:r>
      <w:r w:rsidRPr="008C573F">
        <w:rPr>
          <w:rFonts w:eastAsia="Times New Roman" w:cs="Times New Roman"/>
          <w:szCs w:val="20"/>
          <w:lang w:val="en-GB"/>
        </w:rPr>
        <w:t>A</w:t>
      </w:r>
      <w:r w:rsidRPr="008C573F">
        <w:rPr>
          <w:rFonts w:eastAsia="Times New Roman" w:cs="Times New Roman"/>
          <w:szCs w:val="20"/>
        </w:rPr>
        <w:t>.</w:t>
      </w:r>
      <w:r w:rsidRPr="008C573F">
        <w:rPr>
          <w:rFonts w:eastAsia="Times New Roman" w:cs="Times New Roman"/>
          <w:szCs w:val="20"/>
        </w:rPr>
        <w:tab/>
        <w:t>Правила № 10 (электромагнитная совместимость)</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28–29</w:t>
      </w:r>
      <w:r w:rsidRPr="00430C85">
        <w:rPr>
          <w:rFonts w:eastAsia="Times New Roman" w:cs="Times New Roman"/>
          <w:szCs w:val="20"/>
        </w:rPr>
        <w:tab/>
      </w:r>
      <w:r w:rsidR="005F4359">
        <w:rPr>
          <w:rFonts w:eastAsia="Times New Roman" w:cs="Times New Roman"/>
          <w:szCs w:val="20"/>
        </w:rPr>
        <w:t>8</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430C85">
        <w:rPr>
          <w:rFonts w:eastAsia="Times New Roman" w:cs="Times New Roman"/>
          <w:szCs w:val="20"/>
        </w:rPr>
        <w:tab/>
      </w:r>
      <w:r w:rsidRPr="008C573F">
        <w:rPr>
          <w:rFonts w:eastAsia="Times New Roman" w:cs="Times New Roman"/>
          <w:szCs w:val="20"/>
          <w:lang w:val="en-GB"/>
        </w:rPr>
        <w:t>B</w:t>
      </w:r>
      <w:r w:rsidRPr="008C573F">
        <w:rPr>
          <w:rFonts w:eastAsia="Times New Roman" w:cs="Times New Roman"/>
          <w:szCs w:val="20"/>
        </w:rPr>
        <w:t>.</w:t>
      </w:r>
      <w:r w:rsidRPr="008C573F">
        <w:rPr>
          <w:rFonts w:eastAsia="Times New Roman" w:cs="Times New Roman"/>
          <w:szCs w:val="20"/>
        </w:rPr>
        <w:tab/>
        <w:t xml:space="preserve">Правила № 53 (установка устройств освещения и световой </w:t>
      </w:r>
      <w:r w:rsidRPr="008C573F">
        <w:rPr>
          <w:rFonts w:eastAsia="Times New Roman" w:cs="Times New Roman"/>
          <w:szCs w:val="20"/>
        </w:rPr>
        <w:br/>
      </w:r>
      <w:r w:rsidRPr="008C573F">
        <w:rPr>
          <w:rFonts w:eastAsia="Times New Roman" w:cs="Times New Roman"/>
          <w:szCs w:val="20"/>
        </w:rPr>
        <w:tab/>
      </w:r>
      <w:r w:rsidRPr="008C573F">
        <w:rPr>
          <w:rFonts w:eastAsia="Times New Roman" w:cs="Times New Roman"/>
          <w:szCs w:val="20"/>
        </w:rPr>
        <w:tab/>
      </w:r>
      <w:r w:rsidRPr="008C573F">
        <w:rPr>
          <w:rFonts w:eastAsia="Times New Roman" w:cs="Times New Roman"/>
          <w:szCs w:val="20"/>
        </w:rPr>
        <w:tab/>
        <w:t xml:space="preserve">сигнализации для транспортных средств категории </w:t>
      </w:r>
      <w:r w:rsidRPr="008C573F">
        <w:rPr>
          <w:rFonts w:eastAsia="Times New Roman" w:cs="Times New Roman"/>
          <w:szCs w:val="20"/>
          <w:lang w:val="en-GB"/>
        </w:rPr>
        <w:t>L</w:t>
      </w:r>
      <w:r w:rsidRPr="008C573F">
        <w:rPr>
          <w:rFonts w:eastAsia="Times New Roman" w:cs="Times New Roman"/>
          <w:szCs w:val="20"/>
          <w:vertAlign w:val="subscript"/>
        </w:rPr>
        <w:t>3</w:t>
      </w:r>
      <w:r w:rsidRPr="008C573F">
        <w:rPr>
          <w:rFonts w:eastAsia="Times New Roman" w:cs="Times New Roman"/>
          <w:szCs w:val="20"/>
        </w:rPr>
        <w:t>)</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30–31</w:t>
      </w:r>
      <w:r w:rsidRPr="00430C85">
        <w:rPr>
          <w:rFonts w:eastAsia="Times New Roman" w:cs="Times New Roman"/>
          <w:szCs w:val="20"/>
        </w:rPr>
        <w:tab/>
      </w:r>
      <w:r w:rsidR="005F4359">
        <w:rPr>
          <w:rFonts w:eastAsia="Times New Roman" w:cs="Times New Roman"/>
          <w:szCs w:val="20"/>
        </w:rPr>
        <w:t>8</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lastRenderedPageBreak/>
        <w:tab/>
      </w:r>
      <w:r w:rsidRPr="008C573F">
        <w:rPr>
          <w:rFonts w:eastAsia="Times New Roman" w:cs="Times New Roman"/>
          <w:szCs w:val="20"/>
          <w:lang w:val="en-GB"/>
        </w:rPr>
        <w:t>IX</w:t>
      </w:r>
      <w:r w:rsidRPr="008C573F">
        <w:rPr>
          <w:rFonts w:eastAsia="Times New Roman" w:cs="Times New Roman"/>
          <w:szCs w:val="20"/>
        </w:rPr>
        <w:t>.</w:t>
      </w:r>
      <w:r w:rsidRPr="008C573F">
        <w:rPr>
          <w:rFonts w:eastAsia="Times New Roman" w:cs="Times New Roman"/>
          <w:szCs w:val="20"/>
        </w:rPr>
        <w:tab/>
        <w:t>Прочие вопросы (пункт 8 повестки дня)</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32–35</w:t>
      </w:r>
      <w:r w:rsidRPr="00430C85">
        <w:rPr>
          <w:rFonts w:eastAsia="Times New Roman" w:cs="Times New Roman"/>
          <w:szCs w:val="20"/>
        </w:rPr>
        <w:tab/>
      </w:r>
      <w:r w:rsidR="005F4359">
        <w:rPr>
          <w:rFonts w:eastAsia="Times New Roman" w:cs="Times New Roman"/>
          <w:szCs w:val="20"/>
        </w:rPr>
        <w:t>9</w:t>
      </w:r>
    </w:p>
    <w:p w:rsidR="008C573F" w:rsidRPr="00430C85" w:rsidRDefault="008C573F"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007A1C32" w:rsidRPr="00430C85">
        <w:rPr>
          <w:rFonts w:eastAsia="Times New Roman" w:cs="Times New Roman"/>
          <w:szCs w:val="20"/>
        </w:rPr>
        <w:tab/>
      </w:r>
      <w:r w:rsidR="007A1C32" w:rsidRPr="007A1C32">
        <w:rPr>
          <w:rFonts w:eastAsia="Times New Roman" w:cs="Times New Roman"/>
          <w:szCs w:val="20"/>
          <w:lang w:val="en-GB"/>
        </w:rPr>
        <w:t>A</w:t>
      </w:r>
      <w:r w:rsidR="007A1C32" w:rsidRPr="007A1C32">
        <w:rPr>
          <w:rFonts w:eastAsia="Times New Roman" w:cs="Times New Roman"/>
          <w:szCs w:val="20"/>
        </w:rPr>
        <w:t>.</w:t>
      </w:r>
      <w:r w:rsidR="007A1C32" w:rsidRPr="007A1C32">
        <w:rPr>
          <w:rFonts w:eastAsia="Times New Roman" w:cs="Times New Roman"/>
          <w:szCs w:val="20"/>
        </w:rPr>
        <w:tab/>
      </w:r>
      <w:r w:rsidR="007A1C32" w:rsidRPr="007A1C32">
        <w:rPr>
          <w:rFonts w:eastAsia="Times New Roman" w:cs="Times New Roman"/>
          <w:szCs w:val="20"/>
          <w:lang w:val="x-none"/>
        </w:rPr>
        <w:t>Поправки к Конвенции о дорожном движении (Вена, 1968 год)</w:t>
      </w:r>
      <w:r w:rsidR="007A1C32" w:rsidRPr="00430C85">
        <w:rPr>
          <w:rFonts w:eastAsia="Times New Roman" w:cs="Times New Roman"/>
          <w:szCs w:val="20"/>
        </w:rPr>
        <w:tab/>
      </w:r>
      <w:r w:rsidR="007A1C32" w:rsidRPr="00430C85">
        <w:rPr>
          <w:rFonts w:eastAsia="Times New Roman" w:cs="Times New Roman"/>
          <w:szCs w:val="20"/>
        </w:rPr>
        <w:tab/>
      </w:r>
      <w:r w:rsidR="00430C85" w:rsidRPr="00430C85">
        <w:rPr>
          <w:rFonts w:eastAsia="Times New Roman" w:cs="Times New Roman"/>
          <w:szCs w:val="20"/>
        </w:rPr>
        <w:t>32</w:t>
      </w:r>
      <w:r w:rsidR="007A1C32" w:rsidRPr="00430C85">
        <w:rPr>
          <w:rFonts w:eastAsia="Times New Roman" w:cs="Times New Roman"/>
          <w:szCs w:val="20"/>
        </w:rPr>
        <w:tab/>
      </w:r>
      <w:r w:rsidR="005F4359">
        <w:rPr>
          <w:rFonts w:eastAsia="Times New Roman" w:cs="Times New Roman"/>
          <w:szCs w:val="20"/>
        </w:rPr>
        <w:t>9</w:t>
      </w:r>
    </w:p>
    <w:p w:rsidR="007A1C32" w:rsidRPr="00430C85" w:rsidRDefault="007A1C32" w:rsidP="007A1C32">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rPr>
      </w:pPr>
      <w:r w:rsidRPr="00430C85">
        <w:rPr>
          <w:rFonts w:eastAsia="Times New Roman" w:cs="Times New Roman"/>
          <w:szCs w:val="20"/>
        </w:rPr>
        <w:tab/>
      </w:r>
      <w:r w:rsidRPr="00430C85">
        <w:rPr>
          <w:rFonts w:eastAsia="Times New Roman" w:cs="Times New Roman"/>
          <w:szCs w:val="20"/>
        </w:rPr>
        <w:tab/>
      </w:r>
      <w:r w:rsidRPr="007A1C32">
        <w:rPr>
          <w:rFonts w:eastAsia="Times New Roman" w:cs="Times New Roman"/>
          <w:szCs w:val="20"/>
          <w:lang w:val="en-GB"/>
        </w:rPr>
        <w:t>B</w:t>
      </w:r>
      <w:r w:rsidRPr="007A1C32">
        <w:rPr>
          <w:rFonts w:eastAsia="Times New Roman" w:cs="Times New Roman"/>
          <w:szCs w:val="20"/>
        </w:rPr>
        <w:t>.</w:t>
      </w:r>
      <w:r w:rsidRPr="007A1C32">
        <w:rPr>
          <w:rFonts w:eastAsia="Times New Roman" w:cs="Times New Roman"/>
          <w:szCs w:val="20"/>
        </w:rPr>
        <w:tab/>
      </w:r>
      <w:r w:rsidRPr="007A1C32">
        <w:rPr>
          <w:rFonts w:eastAsia="Times New Roman" w:cs="Times New Roman"/>
          <w:szCs w:val="20"/>
          <w:lang w:val="x-none"/>
        </w:rPr>
        <w:t xml:space="preserve">Десятилетие действий по обеспечению безопасности дорожного </w:t>
      </w:r>
      <w:r w:rsidRPr="007A1C32">
        <w:rPr>
          <w:rFonts w:eastAsia="Times New Roman" w:cs="Times New Roman"/>
          <w:szCs w:val="20"/>
        </w:rPr>
        <w:br/>
      </w:r>
      <w:r w:rsidRPr="007A1C32">
        <w:rPr>
          <w:rFonts w:eastAsia="Times New Roman" w:cs="Times New Roman"/>
          <w:szCs w:val="20"/>
        </w:rPr>
        <w:tab/>
      </w:r>
      <w:r w:rsidRPr="007A1C32">
        <w:rPr>
          <w:rFonts w:eastAsia="Times New Roman" w:cs="Times New Roman"/>
          <w:szCs w:val="20"/>
        </w:rPr>
        <w:tab/>
      </w:r>
      <w:r w:rsidRPr="007A1C32">
        <w:rPr>
          <w:rFonts w:eastAsia="Times New Roman" w:cs="Times New Roman"/>
          <w:szCs w:val="20"/>
        </w:rPr>
        <w:tab/>
      </w:r>
      <w:r w:rsidRPr="007A1C32">
        <w:rPr>
          <w:rFonts w:eastAsia="Times New Roman" w:cs="Times New Roman"/>
          <w:szCs w:val="20"/>
          <w:lang w:val="x-none"/>
        </w:rPr>
        <w:t>движения на 2011−2020 годы</w:t>
      </w:r>
      <w:r w:rsidRPr="00430C85">
        <w:rPr>
          <w:rFonts w:eastAsia="Times New Roman" w:cs="Times New Roman"/>
          <w:szCs w:val="20"/>
        </w:rPr>
        <w:tab/>
      </w:r>
      <w:r w:rsidRPr="00430C85">
        <w:rPr>
          <w:rFonts w:eastAsia="Times New Roman" w:cs="Times New Roman"/>
          <w:szCs w:val="20"/>
        </w:rPr>
        <w:tab/>
      </w:r>
      <w:r w:rsidR="00430C85" w:rsidRPr="00430C85">
        <w:rPr>
          <w:rFonts w:eastAsia="Times New Roman" w:cs="Times New Roman"/>
          <w:szCs w:val="20"/>
        </w:rPr>
        <w:t>33</w:t>
      </w:r>
      <w:r w:rsidRPr="00430C85">
        <w:rPr>
          <w:rFonts w:eastAsia="Times New Roman" w:cs="Times New Roman"/>
          <w:szCs w:val="20"/>
        </w:rPr>
        <w:tab/>
      </w:r>
      <w:r w:rsidR="005F4359">
        <w:rPr>
          <w:rFonts w:eastAsia="Times New Roman" w:cs="Times New Roman"/>
          <w:szCs w:val="20"/>
        </w:rPr>
        <w:t>9</w:t>
      </w:r>
    </w:p>
    <w:p w:rsidR="008C573F" w:rsidRPr="00430C85" w:rsidRDefault="007A1C32" w:rsidP="007A1C32">
      <w:pPr>
        <w:tabs>
          <w:tab w:val="right" w:pos="850"/>
          <w:tab w:val="left" w:pos="1134"/>
          <w:tab w:val="left" w:pos="1559"/>
          <w:tab w:val="left" w:pos="1984"/>
          <w:tab w:val="left" w:leader="dot" w:pos="7654"/>
          <w:tab w:val="right" w:pos="8929"/>
          <w:tab w:val="right" w:pos="9638"/>
        </w:tabs>
        <w:spacing w:after="120"/>
      </w:pPr>
      <w:r w:rsidRPr="00430C85">
        <w:rPr>
          <w:rFonts w:eastAsia="Times New Roman" w:cs="Times New Roman"/>
          <w:szCs w:val="20"/>
        </w:rPr>
        <w:tab/>
      </w:r>
      <w:r w:rsidRPr="00430C85">
        <w:rPr>
          <w:rFonts w:eastAsia="Times New Roman" w:cs="Times New Roman"/>
          <w:szCs w:val="20"/>
        </w:rPr>
        <w:tab/>
      </w:r>
      <w:r w:rsidRPr="007A1C32">
        <w:rPr>
          <w:lang w:val="en-GB"/>
        </w:rPr>
        <w:t>C</w:t>
      </w:r>
      <w:r w:rsidRPr="007A1C32">
        <w:t>.</w:t>
      </w:r>
      <w:r w:rsidRPr="007A1C32">
        <w:tab/>
      </w:r>
      <w:r w:rsidRPr="007A1C32">
        <w:rPr>
          <w:lang w:val="x-none"/>
        </w:rPr>
        <w:t xml:space="preserve">Разработка международной системы официального утверждения </w:t>
      </w:r>
      <w:r w:rsidRPr="007A1C32">
        <w:br/>
      </w:r>
      <w:r w:rsidRPr="007A1C32">
        <w:tab/>
      </w:r>
      <w:r w:rsidRPr="007A1C32">
        <w:tab/>
      </w:r>
      <w:r w:rsidRPr="007A1C32">
        <w:tab/>
      </w:r>
      <w:r w:rsidRPr="007A1C32">
        <w:rPr>
          <w:lang w:val="x-none"/>
        </w:rPr>
        <w:t>типа комплектного транспортного средства</w:t>
      </w:r>
      <w:r w:rsidRPr="00430C85">
        <w:tab/>
      </w:r>
      <w:r w:rsidRPr="00430C85">
        <w:tab/>
      </w:r>
      <w:r w:rsidR="00430C85" w:rsidRPr="00430C85">
        <w:t>34</w:t>
      </w:r>
      <w:r w:rsidRPr="00430C85">
        <w:tab/>
      </w:r>
      <w:r w:rsidR="005F4359">
        <w:t>9</w:t>
      </w:r>
    </w:p>
    <w:p w:rsidR="007A1C32" w:rsidRPr="00430C85" w:rsidRDefault="007A1C32" w:rsidP="007A1C32">
      <w:pPr>
        <w:tabs>
          <w:tab w:val="right" w:pos="850"/>
          <w:tab w:val="left" w:pos="1134"/>
          <w:tab w:val="left" w:pos="1559"/>
          <w:tab w:val="left" w:pos="1984"/>
          <w:tab w:val="left" w:leader="dot" w:pos="7654"/>
          <w:tab w:val="right" w:pos="8929"/>
          <w:tab w:val="right" w:pos="9638"/>
        </w:tabs>
        <w:spacing w:after="120"/>
      </w:pPr>
      <w:r w:rsidRPr="00430C85">
        <w:tab/>
      </w:r>
      <w:r w:rsidRPr="00430C85">
        <w:tab/>
      </w:r>
      <w:r w:rsidRPr="007A1C32">
        <w:rPr>
          <w:lang w:val="en-GB"/>
        </w:rPr>
        <w:t>D</w:t>
      </w:r>
      <w:r w:rsidRPr="007A1C32">
        <w:t>.</w:t>
      </w:r>
      <w:r w:rsidRPr="007A1C32">
        <w:tab/>
        <w:t>Паразитный свет и обесцвечивание</w:t>
      </w:r>
      <w:r w:rsidRPr="00430C85">
        <w:tab/>
      </w:r>
      <w:r w:rsidRPr="00430C85">
        <w:tab/>
      </w:r>
      <w:r w:rsidR="00430C85" w:rsidRPr="00430C85">
        <w:t>35</w:t>
      </w:r>
      <w:r w:rsidRPr="00430C85">
        <w:tab/>
      </w:r>
      <w:r w:rsidR="005F4359">
        <w:t>9</w:t>
      </w:r>
    </w:p>
    <w:p w:rsidR="007A1C32" w:rsidRPr="00430C85" w:rsidRDefault="007A1C32" w:rsidP="007A1C32">
      <w:pPr>
        <w:tabs>
          <w:tab w:val="right" w:pos="850"/>
          <w:tab w:val="left" w:pos="1134"/>
          <w:tab w:val="left" w:pos="1559"/>
          <w:tab w:val="left" w:pos="1984"/>
          <w:tab w:val="left" w:leader="dot" w:pos="7654"/>
          <w:tab w:val="right" w:pos="8929"/>
          <w:tab w:val="right" w:pos="9638"/>
        </w:tabs>
        <w:spacing w:after="120"/>
      </w:pPr>
      <w:r w:rsidRPr="00430C85">
        <w:tab/>
      </w:r>
      <w:r w:rsidRPr="007A1C32">
        <w:rPr>
          <w:lang w:val="en-GB"/>
        </w:rPr>
        <w:t>X</w:t>
      </w:r>
      <w:r w:rsidRPr="007A1C32">
        <w:t>.</w:t>
      </w:r>
      <w:r w:rsidRPr="007A1C32">
        <w:tab/>
        <w:t xml:space="preserve">Новые вопросы и запоздалое представление документов </w:t>
      </w:r>
      <w:r w:rsidRPr="007A1C32">
        <w:br/>
      </w:r>
      <w:r w:rsidRPr="007A1C32">
        <w:tab/>
      </w:r>
      <w:r w:rsidRPr="007A1C32">
        <w:tab/>
        <w:t>(пункт 9 повестки дня)</w:t>
      </w:r>
      <w:r w:rsidRPr="00430C85">
        <w:tab/>
      </w:r>
      <w:r w:rsidRPr="00430C85">
        <w:tab/>
      </w:r>
      <w:r w:rsidR="00430C85" w:rsidRPr="00430C85">
        <w:t>36–39</w:t>
      </w:r>
      <w:r w:rsidRPr="00430C85">
        <w:tab/>
      </w:r>
      <w:r w:rsidR="005F4359">
        <w:t>9</w:t>
      </w:r>
    </w:p>
    <w:p w:rsidR="007A1C32" w:rsidRPr="00430C85" w:rsidRDefault="007A1C32" w:rsidP="007A1C32">
      <w:pPr>
        <w:tabs>
          <w:tab w:val="right" w:pos="850"/>
          <w:tab w:val="left" w:pos="1134"/>
          <w:tab w:val="left" w:pos="1559"/>
          <w:tab w:val="left" w:pos="1984"/>
          <w:tab w:val="left" w:leader="dot" w:pos="7654"/>
          <w:tab w:val="right" w:pos="8929"/>
          <w:tab w:val="right" w:pos="9638"/>
        </w:tabs>
        <w:spacing w:after="120"/>
      </w:pPr>
      <w:r w:rsidRPr="00430C85">
        <w:tab/>
      </w:r>
      <w:r w:rsidRPr="007A1C32">
        <w:rPr>
          <w:lang w:val="en-GB"/>
        </w:rPr>
        <w:t>XI</w:t>
      </w:r>
      <w:r w:rsidRPr="007A1C32">
        <w:t>.</w:t>
      </w:r>
      <w:r w:rsidRPr="007A1C32">
        <w:tab/>
        <w:t xml:space="preserve">Направления будущей деятельности </w:t>
      </w:r>
      <w:r w:rsidRPr="007A1C32">
        <w:rPr>
          <w:lang w:val="en-GB"/>
        </w:rPr>
        <w:t>GRE</w:t>
      </w:r>
      <w:r w:rsidRPr="007A1C32">
        <w:t xml:space="preserve"> (пункт 10 повестки дня)</w:t>
      </w:r>
      <w:r w:rsidRPr="00430C85">
        <w:tab/>
      </w:r>
      <w:r w:rsidRPr="00430C85">
        <w:tab/>
      </w:r>
      <w:r w:rsidR="00430C85" w:rsidRPr="00430C85">
        <w:t>40</w:t>
      </w:r>
      <w:r w:rsidRPr="00430C85">
        <w:tab/>
      </w:r>
      <w:r w:rsidR="005F4359">
        <w:t>10</w:t>
      </w:r>
    </w:p>
    <w:p w:rsidR="007A1C32" w:rsidRPr="00430C85" w:rsidRDefault="007A1C32" w:rsidP="007A1C32">
      <w:pPr>
        <w:tabs>
          <w:tab w:val="right" w:pos="850"/>
          <w:tab w:val="left" w:pos="1134"/>
          <w:tab w:val="left" w:pos="1559"/>
          <w:tab w:val="left" w:pos="1984"/>
          <w:tab w:val="left" w:leader="dot" w:pos="7654"/>
          <w:tab w:val="right" w:pos="8929"/>
          <w:tab w:val="right" w:pos="9638"/>
        </w:tabs>
        <w:spacing w:after="120"/>
      </w:pPr>
      <w:r w:rsidRPr="00430C85">
        <w:tab/>
      </w:r>
      <w:r w:rsidRPr="007A1C32">
        <w:rPr>
          <w:lang w:val="en-GB"/>
        </w:rPr>
        <w:t>XII</w:t>
      </w:r>
      <w:r w:rsidRPr="007A1C32">
        <w:t>.</w:t>
      </w:r>
      <w:r w:rsidRPr="007A1C32">
        <w:tab/>
        <w:t xml:space="preserve">Предварительная повестка дня следующей сессии </w:t>
      </w:r>
      <w:r w:rsidRPr="007A1C32">
        <w:br/>
      </w:r>
      <w:r w:rsidRPr="007A1C32">
        <w:tab/>
      </w:r>
      <w:r w:rsidRPr="007A1C32">
        <w:tab/>
        <w:t>(пункт 11 повестки дня)</w:t>
      </w:r>
      <w:r w:rsidRPr="00430C85">
        <w:tab/>
      </w:r>
      <w:r w:rsidRPr="00430C85">
        <w:tab/>
      </w:r>
      <w:r w:rsidR="00430C85" w:rsidRPr="00430C85">
        <w:t>41–42</w:t>
      </w:r>
      <w:r w:rsidRPr="00430C85">
        <w:tab/>
      </w:r>
      <w:r w:rsidR="005F4359">
        <w:t>10</w:t>
      </w:r>
    </w:p>
    <w:p w:rsidR="007A1C32" w:rsidRPr="00430C85" w:rsidRDefault="007A1C32" w:rsidP="007A1C32">
      <w:pPr>
        <w:tabs>
          <w:tab w:val="right" w:pos="850"/>
          <w:tab w:val="left" w:pos="1134"/>
          <w:tab w:val="left" w:pos="1559"/>
          <w:tab w:val="left" w:pos="1984"/>
          <w:tab w:val="left" w:leader="dot" w:pos="7654"/>
          <w:tab w:val="right" w:pos="8929"/>
          <w:tab w:val="right" w:pos="9638"/>
        </w:tabs>
        <w:spacing w:after="120"/>
      </w:pPr>
      <w:r w:rsidRPr="00430C85">
        <w:tab/>
      </w:r>
      <w:r w:rsidRPr="007A1C32">
        <w:rPr>
          <w:lang w:val="en-GB"/>
        </w:rPr>
        <w:t>XIII</w:t>
      </w:r>
      <w:r w:rsidRPr="007A1C32">
        <w:t>.</w:t>
      </w:r>
      <w:r w:rsidRPr="007A1C32">
        <w:tab/>
        <w:t>Выборы должностных лиц (пункт 12 повестки дня)</w:t>
      </w:r>
      <w:r w:rsidRPr="00430C85">
        <w:tab/>
      </w:r>
      <w:r w:rsidRPr="00430C85">
        <w:tab/>
      </w:r>
      <w:r w:rsidR="00430C85" w:rsidRPr="00430C85">
        <w:t>43</w:t>
      </w:r>
      <w:r w:rsidRPr="00430C85">
        <w:tab/>
      </w:r>
      <w:r w:rsidR="005F4359">
        <w:t>10</w:t>
      </w:r>
    </w:p>
    <w:p w:rsidR="007A1C32" w:rsidRDefault="007A1C32" w:rsidP="007A1C32">
      <w:pPr>
        <w:tabs>
          <w:tab w:val="right" w:pos="850"/>
          <w:tab w:val="left" w:pos="1134"/>
          <w:tab w:val="left" w:pos="1559"/>
          <w:tab w:val="left" w:pos="1984"/>
          <w:tab w:val="left" w:leader="dot" w:pos="7654"/>
          <w:tab w:val="right" w:pos="8929"/>
          <w:tab w:val="right" w:pos="9638"/>
        </w:tabs>
        <w:spacing w:after="120"/>
      </w:pPr>
      <w:r>
        <w:t>Приложения</w:t>
      </w:r>
    </w:p>
    <w:p w:rsidR="007A1C32" w:rsidRPr="00B2139D" w:rsidRDefault="007A1C32" w:rsidP="00B2139D">
      <w:pPr>
        <w:tabs>
          <w:tab w:val="right" w:pos="850"/>
          <w:tab w:val="left" w:pos="1134"/>
          <w:tab w:val="left" w:pos="1559"/>
          <w:tab w:val="left" w:pos="1984"/>
          <w:tab w:val="right" w:leader="dot" w:pos="8929"/>
          <w:tab w:val="right" w:pos="9638"/>
        </w:tabs>
        <w:spacing w:after="120"/>
      </w:pPr>
      <w:r>
        <w:tab/>
      </w:r>
      <w:r>
        <w:rPr>
          <w:lang w:val="en-US"/>
        </w:rPr>
        <w:t>I</w:t>
      </w:r>
      <w:r w:rsidRPr="007A1C32">
        <w:t>.</w:t>
      </w:r>
      <w:r w:rsidRPr="007A1C32">
        <w:tab/>
        <w:t>Перечень неофициальных документов, рассмотренных в ходе сессии</w:t>
      </w:r>
      <w:r w:rsidR="00B2139D">
        <w:tab/>
      </w:r>
      <w:r w:rsidR="00B2139D">
        <w:tab/>
        <w:t>11</w:t>
      </w:r>
    </w:p>
    <w:p w:rsidR="007A1C32" w:rsidRPr="00B2139D" w:rsidRDefault="007A1C32" w:rsidP="00B2139D">
      <w:pPr>
        <w:tabs>
          <w:tab w:val="right" w:pos="850"/>
          <w:tab w:val="left" w:pos="1134"/>
          <w:tab w:val="left" w:pos="1559"/>
          <w:tab w:val="left" w:pos="1984"/>
          <w:tab w:val="right" w:leader="dot" w:pos="8929"/>
          <w:tab w:val="right" w:pos="9638"/>
        </w:tabs>
        <w:spacing w:after="120"/>
      </w:pPr>
      <w:r w:rsidRPr="00B2139D">
        <w:tab/>
      </w:r>
      <w:r>
        <w:rPr>
          <w:lang w:val="en-US"/>
        </w:rPr>
        <w:t>II</w:t>
      </w:r>
      <w:r w:rsidRPr="007A1C32">
        <w:t>.</w:t>
      </w:r>
      <w:r w:rsidRPr="007A1C32">
        <w:tab/>
        <w:t>Принятые поправки к</w:t>
      </w:r>
      <w:r w:rsidRPr="007A1C32">
        <w:rPr>
          <w:lang w:val="en-US"/>
        </w:rPr>
        <w:t> </w:t>
      </w:r>
      <w:r w:rsidRPr="007A1C32">
        <w:t>Правилам № 6 (пункт 13 доклада)</w:t>
      </w:r>
      <w:r w:rsidRPr="00B2139D">
        <w:tab/>
      </w:r>
      <w:r w:rsidRPr="00B2139D">
        <w:tab/>
      </w:r>
      <w:r w:rsidR="00B2139D">
        <w:t>13</w:t>
      </w:r>
      <w:r w:rsidRPr="00B2139D">
        <w:tab/>
      </w:r>
    </w:p>
    <w:p w:rsidR="007A1C32" w:rsidRPr="00B2139D" w:rsidRDefault="007A1C32" w:rsidP="00B2139D">
      <w:pPr>
        <w:tabs>
          <w:tab w:val="right" w:pos="850"/>
          <w:tab w:val="left" w:pos="1134"/>
          <w:tab w:val="left" w:pos="1559"/>
          <w:tab w:val="left" w:pos="1984"/>
          <w:tab w:val="right" w:leader="dot" w:pos="8929"/>
          <w:tab w:val="right" w:pos="9638"/>
        </w:tabs>
        <w:spacing w:after="120"/>
      </w:pPr>
      <w:r w:rsidRPr="00B2139D">
        <w:tab/>
      </w:r>
      <w:r>
        <w:rPr>
          <w:lang w:val="en-US"/>
        </w:rPr>
        <w:t>III</w:t>
      </w:r>
      <w:r w:rsidRPr="007A1C32">
        <w:t>.</w:t>
      </w:r>
      <w:r w:rsidRPr="007A1C32">
        <w:tab/>
        <w:t xml:space="preserve">Предложение по поправкам к первоначальному варианту Сводной </w:t>
      </w:r>
      <w:r w:rsidRPr="007A1C32">
        <w:br/>
      </w:r>
      <w:r w:rsidRPr="007A1C32">
        <w:tab/>
      </w:r>
      <w:r w:rsidRPr="007A1C32">
        <w:tab/>
        <w:t xml:space="preserve">резолюции по общей спецификации для категорий источников </w:t>
      </w:r>
      <w:r w:rsidRPr="007A1C32">
        <w:br/>
      </w:r>
      <w:r w:rsidRPr="007A1C32">
        <w:tab/>
      </w:r>
      <w:r w:rsidRPr="007A1C32">
        <w:tab/>
        <w:t>света (СР.5) (пункт 16 доклада)</w:t>
      </w:r>
      <w:r w:rsidRPr="00B2139D">
        <w:tab/>
      </w:r>
      <w:r w:rsidRPr="00B2139D">
        <w:tab/>
      </w:r>
      <w:r w:rsidR="00B2139D">
        <w:t>14</w:t>
      </w:r>
    </w:p>
    <w:p w:rsidR="007A1C32" w:rsidRPr="00A8624A" w:rsidRDefault="007A1C32" w:rsidP="00B2139D">
      <w:pPr>
        <w:tabs>
          <w:tab w:val="right" w:pos="850"/>
          <w:tab w:val="left" w:pos="1134"/>
          <w:tab w:val="left" w:pos="1559"/>
          <w:tab w:val="left" w:pos="1984"/>
          <w:tab w:val="right" w:leader="dot" w:pos="8929"/>
          <w:tab w:val="right" w:pos="9638"/>
        </w:tabs>
        <w:spacing w:after="120"/>
      </w:pPr>
      <w:r w:rsidRPr="00B2139D">
        <w:tab/>
      </w:r>
      <w:r>
        <w:rPr>
          <w:lang w:val="en-US"/>
        </w:rPr>
        <w:t>IV</w:t>
      </w:r>
      <w:r w:rsidRPr="00A8624A">
        <w:t>.</w:t>
      </w:r>
      <w:r w:rsidRPr="00A8624A">
        <w:tab/>
      </w:r>
      <w:r w:rsidRPr="00A8624A">
        <w:rPr>
          <w:bCs/>
        </w:rPr>
        <w:t xml:space="preserve">Неофициальные группы </w:t>
      </w:r>
      <w:r w:rsidRPr="007A1C32">
        <w:rPr>
          <w:bCs/>
          <w:lang w:val="en-GB"/>
        </w:rPr>
        <w:t>GRE</w:t>
      </w:r>
      <w:r w:rsidRPr="00A8624A">
        <w:rPr>
          <w:bCs/>
        </w:rPr>
        <w:tab/>
      </w:r>
      <w:r w:rsidRPr="00A8624A">
        <w:rPr>
          <w:bCs/>
        </w:rPr>
        <w:tab/>
      </w:r>
      <w:r w:rsidR="00B2139D">
        <w:rPr>
          <w:bCs/>
        </w:rPr>
        <w:t>15</w:t>
      </w:r>
      <w:r w:rsidRPr="00A8624A">
        <w:rPr>
          <w:bCs/>
        </w:rPr>
        <w:tab/>
      </w:r>
    </w:p>
    <w:p w:rsidR="007A1C32" w:rsidRPr="007A1C32" w:rsidRDefault="007A1C32" w:rsidP="007A1C32">
      <w:pPr>
        <w:tabs>
          <w:tab w:val="right" w:pos="850"/>
          <w:tab w:val="left" w:pos="1134"/>
          <w:tab w:val="left" w:pos="1559"/>
          <w:tab w:val="left" w:pos="1984"/>
          <w:tab w:val="left" w:leader="dot" w:pos="7654"/>
          <w:tab w:val="right" w:pos="8929"/>
          <w:tab w:val="right" w:pos="9638"/>
        </w:tabs>
        <w:spacing w:after="120"/>
      </w:pPr>
    </w:p>
    <w:p w:rsidR="008C573F" w:rsidRPr="008C573F" w:rsidRDefault="007A1C32" w:rsidP="007A1C32">
      <w:pPr>
        <w:pStyle w:val="HChGR"/>
      </w:pPr>
      <w:bookmarkStart w:id="3" w:name="_Toc360526240"/>
      <w:bookmarkStart w:id="4" w:name="_Toc360526836"/>
      <w:bookmarkStart w:id="5" w:name="_Toc369772205"/>
      <w:bookmarkEnd w:id="1"/>
      <w:bookmarkEnd w:id="2"/>
      <w:r w:rsidRPr="00A8624A">
        <w:br w:type="page"/>
      </w:r>
      <w:r w:rsidR="008C573F" w:rsidRPr="008C573F">
        <w:lastRenderedPageBreak/>
        <w:tab/>
      </w:r>
      <w:r w:rsidR="008C573F" w:rsidRPr="008C573F">
        <w:rPr>
          <w:lang w:val="en-GB"/>
        </w:rPr>
        <w:t>I</w:t>
      </w:r>
      <w:r w:rsidR="008C573F" w:rsidRPr="008C573F">
        <w:t>.</w:t>
      </w:r>
      <w:r w:rsidR="008C573F" w:rsidRPr="008C573F">
        <w:tab/>
      </w:r>
      <w:bookmarkEnd w:id="3"/>
      <w:bookmarkEnd w:id="4"/>
      <w:bookmarkEnd w:id="5"/>
      <w:r w:rsidR="008C573F" w:rsidRPr="008C573F">
        <w:t>Участники</w:t>
      </w:r>
    </w:p>
    <w:p w:rsidR="008C573F" w:rsidRPr="008C573F" w:rsidRDefault="008C573F" w:rsidP="008C573F">
      <w:pPr>
        <w:pStyle w:val="SingleTxtGR"/>
      </w:pPr>
      <w:r w:rsidRPr="008C573F">
        <w:t>1.</w:t>
      </w:r>
      <w:r w:rsidRPr="008C573F">
        <w:tab/>
        <w:t>Рабочая группа по вопросам освещения и световой сигнализации (</w:t>
      </w:r>
      <w:r w:rsidRPr="008C573F">
        <w:rPr>
          <w:lang w:val="en-GB"/>
        </w:rPr>
        <w:t>GRE</w:t>
      </w:r>
      <w:r w:rsidRPr="008C573F">
        <w:t>) провела свою семьдесят восьмую сессию 24</w:t>
      </w:r>
      <w:r w:rsidR="0041549D">
        <w:t>–</w:t>
      </w:r>
      <w:r w:rsidRPr="008C573F">
        <w:t>27 октября 2017 года в Женеве под председательством г-на М. Локюфьера (Бельгия). В соответствии с прави</w:t>
      </w:r>
      <w:r w:rsidR="008440D0" w:rsidRPr="008440D0">
        <w:t>-</w:t>
      </w:r>
      <w:r w:rsidR="008440D0" w:rsidRPr="008440D0">
        <w:br/>
      </w:r>
      <w:r w:rsidRPr="008C573F">
        <w:t>лом</w:t>
      </w:r>
      <w:r w:rsidR="0041549D">
        <w:t> </w:t>
      </w:r>
      <w:r w:rsidRPr="008C573F">
        <w:t>1 а) правил процедуры Всемирного форума для согласования правил в области транспортных средств (</w:t>
      </w:r>
      <w:r w:rsidRPr="008C573F">
        <w:rPr>
          <w:lang w:val="en-GB"/>
        </w:rPr>
        <w:t>WP</w:t>
      </w:r>
      <w:r w:rsidRPr="008C573F">
        <w:t>.29) (</w:t>
      </w:r>
      <w:r w:rsidRPr="008C573F">
        <w:rPr>
          <w:lang w:val="en-GB"/>
        </w:rPr>
        <w:t>TRANS</w:t>
      </w:r>
      <w:r w:rsidRPr="008C573F">
        <w:t>/</w:t>
      </w:r>
      <w:r w:rsidRPr="008C573F">
        <w:rPr>
          <w:lang w:val="en-GB"/>
        </w:rPr>
        <w:t>WP</w:t>
      </w:r>
      <w:r w:rsidRPr="008C573F">
        <w:t xml:space="preserve">.29/690, </w:t>
      </w:r>
      <w:r w:rsidRPr="008C573F">
        <w:rPr>
          <w:lang w:val="en-GB"/>
        </w:rPr>
        <w:t>ECE</w:t>
      </w:r>
      <w:r w:rsidRPr="008C573F">
        <w:t>/</w:t>
      </w:r>
      <w:r w:rsidRPr="008C573F">
        <w:rPr>
          <w:lang w:val="en-GB"/>
        </w:rPr>
        <w:t>TRANS</w:t>
      </w:r>
      <w:r w:rsidRPr="008C573F">
        <w:t>/</w:t>
      </w:r>
      <w:r w:rsidRPr="008C573F">
        <w:rPr>
          <w:lang w:val="en-GB"/>
        </w:rPr>
        <w:t>WP</w:t>
      </w:r>
      <w:r w:rsidRPr="008C573F">
        <w:t>.29/</w:t>
      </w:r>
      <w:r w:rsidR="008440D0" w:rsidRPr="008440D0">
        <w:br/>
      </w:r>
      <w:r w:rsidRPr="008C573F">
        <w:t>690/</w:t>
      </w:r>
      <w:r w:rsidRPr="008C573F">
        <w:rPr>
          <w:lang w:val="en-GB"/>
        </w:rPr>
        <w:t>Amend</w:t>
      </w:r>
      <w:r w:rsidRPr="008C573F">
        <w:t>.1 и 2) в работе сессии приняли участие эксперты от следующих стран: Австрии, Венгрии, Вьетнама, Германии, Индии, Испании, Италии, Китая, Латвии, Люксембурга, Нидерландов, Норвегии, Польши, Республики Корея, Соединенного Королевства Великобритании и Северной Ирландии, Финляндии, Франции, Чешской Республики и Японии. В</w:t>
      </w:r>
      <w:r w:rsidRPr="008C573F">
        <w:rPr>
          <w:lang w:val="en-US"/>
        </w:rPr>
        <w:t> </w:t>
      </w:r>
      <w:r w:rsidRPr="008C573F">
        <w:t xml:space="preserve">ее работе участвовали эксперт от Европейской комиссии (ЕК), а также эксперты от следующих неправительственных организаций: Европейской ассоциации поставщиков автомобильных деталей (КСАОД),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Международной ассоциации заводов </w:t>
      </w:r>
      <w:r w:rsidR="007363CD" w:rsidRPr="007363CD">
        <w:t>–</w:t>
      </w:r>
      <w:r w:rsidRPr="008C573F">
        <w:t xml:space="preserve"> изготовителей мотоциклов (МАЗМ), Международной организации предприятий автомобильной промышленности (МОПАП) и Общества автомобильных инженеров (ОАИ).</w:t>
      </w:r>
    </w:p>
    <w:p w:rsidR="008C573F" w:rsidRPr="008C573F" w:rsidRDefault="008C573F" w:rsidP="007A1C32">
      <w:pPr>
        <w:pStyle w:val="HChGR"/>
      </w:pPr>
      <w:r w:rsidRPr="008C573F">
        <w:tab/>
      </w:r>
      <w:bookmarkStart w:id="6" w:name="_Toc360525455"/>
      <w:bookmarkStart w:id="7" w:name="_Toc360526241"/>
      <w:bookmarkStart w:id="8" w:name="_Toc360526837"/>
      <w:bookmarkStart w:id="9" w:name="_Toc369772206"/>
      <w:r w:rsidRPr="008C573F">
        <w:rPr>
          <w:lang w:val="en-GB"/>
        </w:rPr>
        <w:t>II</w:t>
      </w:r>
      <w:r w:rsidRPr="008C573F">
        <w:t>.</w:t>
      </w:r>
      <w:r w:rsidRPr="008C573F">
        <w:tab/>
      </w:r>
      <w:bookmarkEnd w:id="6"/>
      <w:bookmarkEnd w:id="7"/>
      <w:bookmarkEnd w:id="8"/>
      <w:bookmarkEnd w:id="9"/>
      <w:r w:rsidRPr="008C573F">
        <w:t>Утверждение повестки дня (пункт 1 повестки дня)</w:t>
      </w:r>
    </w:p>
    <w:p w:rsidR="008C573F" w:rsidRPr="008C573F" w:rsidRDefault="008C573F" w:rsidP="00ED71F5">
      <w:pPr>
        <w:pStyle w:val="SingleTxtGR"/>
        <w:ind w:left="2835" w:hanging="1701"/>
        <w:jc w:val="left"/>
      </w:pPr>
      <w:r w:rsidRPr="008C573F">
        <w:rPr>
          <w:i/>
        </w:rPr>
        <w:t>Документация</w:t>
      </w:r>
      <w:r w:rsidRPr="008C573F">
        <w:t xml:space="preserve">: </w:t>
      </w:r>
      <w:r w:rsidRPr="008C573F">
        <w:tab/>
      </w:r>
      <w:r w:rsidRPr="008C573F">
        <w:rPr>
          <w:lang w:val="fr-FR"/>
        </w:rPr>
        <w:t>ECE</w:t>
      </w:r>
      <w:r w:rsidRPr="008C573F">
        <w:t>/</w:t>
      </w:r>
      <w:r w:rsidRPr="008C573F">
        <w:rPr>
          <w:lang w:val="fr-FR"/>
        </w:rPr>
        <w:t>TRANS</w:t>
      </w:r>
      <w:r w:rsidRPr="008C573F">
        <w:t>/</w:t>
      </w:r>
      <w:r w:rsidRPr="008C573F">
        <w:rPr>
          <w:lang w:val="fr-FR"/>
        </w:rPr>
        <w:t>WP</w:t>
      </w:r>
      <w:r w:rsidRPr="008C573F">
        <w:t>.29/</w:t>
      </w:r>
      <w:r w:rsidRPr="008C573F">
        <w:rPr>
          <w:lang w:val="fr-FR"/>
        </w:rPr>
        <w:t>GRE</w:t>
      </w:r>
      <w:r w:rsidRPr="008C573F">
        <w:t xml:space="preserve">/2017/8, </w:t>
      </w:r>
      <w:r w:rsidRPr="008C573F">
        <w:br/>
        <w:t xml:space="preserve">неофициальные документы </w:t>
      </w:r>
      <w:r w:rsidRPr="008C573F">
        <w:rPr>
          <w:lang w:val="fr-FR"/>
        </w:rPr>
        <w:t>GRE</w:t>
      </w:r>
      <w:r w:rsidRPr="008C573F">
        <w:t xml:space="preserve">-78-01, </w:t>
      </w:r>
      <w:r w:rsidR="00ED71F5" w:rsidRPr="00ED71F5">
        <w:br/>
      </w:r>
      <w:r w:rsidRPr="008C573F">
        <w:rPr>
          <w:lang w:val="fr-FR"/>
        </w:rPr>
        <w:t>GRE</w:t>
      </w:r>
      <w:r w:rsidRPr="008C573F">
        <w:t xml:space="preserve">-78-08 и </w:t>
      </w:r>
      <w:r w:rsidRPr="008C573F">
        <w:rPr>
          <w:lang w:val="fr-FR"/>
        </w:rPr>
        <w:t>GRE</w:t>
      </w:r>
      <w:r w:rsidRPr="008C573F">
        <w:t>-78-16</w:t>
      </w:r>
    </w:p>
    <w:p w:rsidR="008C573F" w:rsidRPr="008C573F" w:rsidRDefault="008C573F" w:rsidP="008C573F">
      <w:pPr>
        <w:pStyle w:val="SingleTxtGR"/>
      </w:pPr>
      <w:r w:rsidRPr="008C573F">
        <w:t>2.</w:t>
      </w:r>
      <w:r w:rsidRPr="008C573F">
        <w:tab/>
      </w:r>
      <w:r w:rsidRPr="008C573F">
        <w:rPr>
          <w:lang w:val="en-GB"/>
        </w:rPr>
        <w:t>GRE</w:t>
      </w:r>
      <w:r w:rsidRPr="008C573F">
        <w:t xml:space="preserve"> рассмотрела и утвердила повестку дня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w:t>
      </w:r>
      <w:r w:rsidR="005D65B2">
        <w:br/>
      </w:r>
      <w:r w:rsidRPr="008C573F">
        <w:t xml:space="preserve">2017/8), воспроизведенную в документе </w:t>
      </w:r>
      <w:r w:rsidRPr="008C573F">
        <w:rPr>
          <w:lang w:val="en-GB"/>
        </w:rPr>
        <w:t>GRE</w:t>
      </w:r>
      <w:r w:rsidRPr="008C573F">
        <w:t xml:space="preserve">-78-01, вместе с неофициальными документами, распространенными в ходе сессии. </w:t>
      </w:r>
      <w:r w:rsidRPr="008C573F">
        <w:rPr>
          <w:lang w:val="en-GB"/>
        </w:rPr>
        <w:t>GRE</w:t>
      </w:r>
      <w:r w:rsidRPr="008C573F">
        <w:t xml:space="preserve"> т</w:t>
      </w:r>
      <w:r w:rsidRPr="008C573F">
        <w:rPr>
          <w:lang w:val="en-GB"/>
        </w:rPr>
        <w:t>a</w:t>
      </w:r>
      <w:r w:rsidRPr="008C573F">
        <w:t>кже приняла к сведению порядок работы, предложенный Председателем (</w:t>
      </w:r>
      <w:r w:rsidRPr="008C573F">
        <w:rPr>
          <w:lang w:val="en-GB"/>
        </w:rPr>
        <w:t>GRE</w:t>
      </w:r>
      <w:r w:rsidRPr="008C573F">
        <w:t>-78-08).</w:t>
      </w:r>
    </w:p>
    <w:p w:rsidR="008C573F" w:rsidRPr="008C573F" w:rsidRDefault="008C573F" w:rsidP="008C573F">
      <w:pPr>
        <w:pStyle w:val="SingleTxtGR"/>
        <w:rPr>
          <w:bCs/>
        </w:rPr>
      </w:pPr>
      <w:r w:rsidRPr="008C573F">
        <w:t>3.</w:t>
      </w:r>
      <w:r w:rsidRPr="008C573F">
        <w:tab/>
        <w:t xml:space="preserve">Перечень неофициальных документов содержится в приложении </w:t>
      </w:r>
      <w:r w:rsidRPr="008C573F">
        <w:rPr>
          <w:lang w:val="en-GB"/>
        </w:rPr>
        <w:t>I</w:t>
      </w:r>
      <w:r w:rsidRPr="008C573F">
        <w:t xml:space="preserve"> к настоящему докладу. Перечень неофициальных групп </w:t>
      </w:r>
      <w:r w:rsidRPr="008C573F">
        <w:rPr>
          <w:lang w:val="en-GB"/>
        </w:rPr>
        <w:t>GRE</w:t>
      </w:r>
      <w:r w:rsidRPr="008C573F">
        <w:t xml:space="preserve"> воспроизведен в приложении </w:t>
      </w:r>
      <w:r w:rsidRPr="008C573F">
        <w:rPr>
          <w:lang w:val="en-GB"/>
        </w:rPr>
        <w:t>IV</w:t>
      </w:r>
      <w:r w:rsidRPr="008C573F">
        <w:t xml:space="preserve"> к настоящему докладу</w:t>
      </w:r>
      <w:r w:rsidRPr="008C573F">
        <w:rPr>
          <w:bCs/>
        </w:rPr>
        <w:t>.</w:t>
      </w:r>
    </w:p>
    <w:p w:rsidR="008C573F" w:rsidRPr="008C573F" w:rsidRDefault="008C573F" w:rsidP="008C573F">
      <w:pPr>
        <w:pStyle w:val="SingleTxtGR"/>
      </w:pPr>
      <w:r w:rsidRPr="008C573F">
        <w:rPr>
          <w:bCs/>
        </w:rPr>
        <w:t>4.</w:t>
      </w:r>
      <w:r w:rsidRPr="008C573F">
        <w:rPr>
          <w:bCs/>
        </w:rPr>
        <w:tab/>
      </w:r>
      <w:r w:rsidRPr="008C573F">
        <w:rPr>
          <w:lang w:val="en-GB"/>
        </w:rPr>
        <w:t>GRE</w:t>
      </w:r>
      <w:r w:rsidRPr="008C573F">
        <w:t xml:space="preserve"> приняла к сведению основные вопросы, рассмотренные на сессии </w:t>
      </w:r>
      <w:r w:rsidRPr="008C573F">
        <w:rPr>
          <w:lang w:val="en-GB"/>
        </w:rPr>
        <w:t>WP</w:t>
      </w:r>
      <w:r w:rsidRPr="008C573F">
        <w:t xml:space="preserve">.29 в июне 2017 года, а также предельный срок представления официальных документов (26 января 2018 года) к сессии </w:t>
      </w:r>
      <w:r w:rsidRPr="008C573F">
        <w:rPr>
          <w:lang w:val="en-GB"/>
        </w:rPr>
        <w:t>GRE</w:t>
      </w:r>
      <w:r w:rsidRPr="008C573F">
        <w:t xml:space="preserve"> в апреле 2018 года</w:t>
      </w:r>
      <w:r w:rsidRPr="008C573F">
        <w:rPr>
          <w:bCs/>
        </w:rPr>
        <w:t xml:space="preserve"> (</w:t>
      </w:r>
      <w:r w:rsidRPr="008C573F">
        <w:rPr>
          <w:bCs/>
          <w:lang w:val="en-GB"/>
        </w:rPr>
        <w:t>GRE</w:t>
      </w:r>
      <w:r w:rsidRPr="008C573F">
        <w:rPr>
          <w:bCs/>
        </w:rPr>
        <w:t>-</w:t>
      </w:r>
      <w:r w:rsidR="007363CD" w:rsidRPr="007363CD">
        <w:rPr>
          <w:bCs/>
        </w:rPr>
        <w:br/>
      </w:r>
      <w:r w:rsidRPr="008C573F">
        <w:rPr>
          <w:bCs/>
        </w:rPr>
        <w:t>78-16).</w:t>
      </w:r>
    </w:p>
    <w:p w:rsidR="008C573F" w:rsidRPr="008C573F" w:rsidRDefault="008C573F" w:rsidP="007A1C32">
      <w:pPr>
        <w:pStyle w:val="HChGR"/>
      </w:pPr>
      <w:r w:rsidRPr="008C573F">
        <w:tab/>
      </w:r>
      <w:bookmarkStart w:id="10" w:name="_Toc369772207"/>
      <w:r w:rsidRPr="008C573F">
        <w:rPr>
          <w:lang w:val="en-GB"/>
        </w:rPr>
        <w:t>III</w:t>
      </w:r>
      <w:r w:rsidRPr="008C573F">
        <w:t>.</w:t>
      </w:r>
      <w:r w:rsidRPr="008C573F">
        <w:tab/>
      </w:r>
      <w:bookmarkEnd w:id="10"/>
      <w:r w:rsidRPr="008C573F">
        <w:t>Соглашение 1998 года – глобальные технические правила: разработка (пункт 2 повестки дня)</w:t>
      </w:r>
    </w:p>
    <w:p w:rsidR="008C573F" w:rsidRPr="008C573F" w:rsidRDefault="008C573F" w:rsidP="008C573F">
      <w:pPr>
        <w:pStyle w:val="SingleTxtGR"/>
      </w:pPr>
      <w:r w:rsidRPr="008C573F">
        <w:t>5.</w:t>
      </w:r>
      <w:r w:rsidRPr="008C573F">
        <w:tab/>
        <w:t>Никакой информации по данному пункту повестки дня представлено не было.</w:t>
      </w:r>
    </w:p>
    <w:p w:rsidR="008C573F" w:rsidRPr="008C573F" w:rsidRDefault="008C573F" w:rsidP="007A1C32">
      <w:pPr>
        <w:pStyle w:val="HChGR"/>
      </w:pPr>
      <w:r w:rsidRPr="008C573F">
        <w:tab/>
      </w:r>
      <w:r w:rsidRPr="008C573F">
        <w:rPr>
          <w:lang w:val="en-GB"/>
        </w:rPr>
        <w:t>IV</w:t>
      </w:r>
      <w:r w:rsidRPr="008C573F">
        <w:t>.</w:t>
      </w:r>
      <w:r w:rsidRPr="008C573F">
        <w:tab/>
        <w:t>Соглашение 1997 года − предписания: разработка (пункт 3 повестки дня)</w:t>
      </w:r>
    </w:p>
    <w:p w:rsidR="008C573F" w:rsidRPr="008C573F" w:rsidRDefault="008C573F" w:rsidP="008C573F">
      <w:pPr>
        <w:pStyle w:val="SingleTxtGR"/>
        <w:rPr>
          <w:lang w:val="en-GB"/>
        </w:rPr>
      </w:pPr>
      <w:r w:rsidRPr="008C573F">
        <w:rPr>
          <w:i/>
          <w:lang w:val="en-GB"/>
        </w:rPr>
        <w:t>Документация:</w:t>
      </w:r>
      <w:r w:rsidRPr="008C573F">
        <w:rPr>
          <w:lang w:val="en-GB"/>
        </w:rPr>
        <w:t xml:space="preserve"> </w:t>
      </w:r>
      <w:r w:rsidRPr="008C573F">
        <w:rPr>
          <w:lang w:val="en-GB"/>
        </w:rPr>
        <w:tab/>
        <w:t>ECE/TRANS/WP.29/2017/90, ECE/TRANS/WP.29/2017/91</w:t>
      </w:r>
    </w:p>
    <w:p w:rsidR="008C573F" w:rsidRPr="008C573F" w:rsidRDefault="008C573F" w:rsidP="008C573F">
      <w:pPr>
        <w:pStyle w:val="SingleTxtGR"/>
      </w:pPr>
      <w:r w:rsidRPr="008C573F">
        <w:t xml:space="preserve">6. </w:t>
      </w:r>
      <w:r w:rsidRPr="008C573F">
        <w:tab/>
      </w:r>
      <w:r w:rsidRPr="008C573F">
        <w:rPr>
          <w:lang w:val="en-GB"/>
        </w:rPr>
        <w:t>GRE</w:t>
      </w:r>
      <w:r w:rsidRPr="008C573F">
        <w:t xml:space="preserve"> отметила, что Административный комитет Соглашения 1997 года на своей сессии, состоявшейся в июне 2017 года, принял поправки к Предписанию</w:t>
      </w:r>
      <w:r w:rsidR="00E335B6">
        <w:rPr>
          <w:lang w:val="en-US"/>
        </w:rPr>
        <w:t> </w:t>
      </w:r>
      <w:r w:rsidRPr="008C573F">
        <w:t>№ 1 и Предписанию № 2 (</w:t>
      </w:r>
      <w:r w:rsidRPr="008C573F">
        <w:rPr>
          <w:lang w:val="en-GB"/>
        </w:rPr>
        <w:t>ECE</w:t>
      </w:r>
      <w:r w:rsidRPr="008C573F">
        <w:t>/</w:t>
      </w:r>
      <w:r w:rsidRPr="008C573F">
        <w:rPr>
          <w:lang w:val="en-GB"/>
        </w:rPr>
        <w:t>TRANS</w:t>
      </w:r>
      <w:r w:rsidRPr="008C573F">
        <w:t>/</w:t>
      </w:r>
      <w:r w:rsidRPr="008C573F">
        <w:rPr>
          <w:lang w:val="en-GB"/>
        </w:rPr>
        <w:t>WP</w:t>
      </w:r>
      <w:r w:rsidRPr="008C573F">
        <w:t xml:space="preserve">.29/2017/90 и </w:t>
      </w:r>
      <w:r w:rsidRPr="008C573F">
        <w:rPr>
          <w:lang w:val="en-GB"/>
        </w:rPr>
        <w:t>ECE</w:t>
      </w:r>
      <w:r w:rsidRPr="008C573F">
        <w:t>/</w:t>
      </w:r>
      <w:r w:rsidR="00E335B6" w:rsidRPr="00A8624A">
        <w:br/>
      </w:r>
      <w:r w:rsidRPr="008C573F">
        <w:rPr>
          <w:lang w:val="en-GB"/>
        </w:rPr>
        <w:t>TRANS</w:t>
      </w:r>
      <w:r w:rsidRPr="008C573F">
        <w:t>/</w:t>
      </w:r>
      <w:r w:rsidRPr="008C573F">
        <w:rPr>
          <w:lang w:val="en-GB"/>
        </w:rPr>
        <w:t>WP</w:t>
      </w:r>
      <w:r w:rsidRPr="008C573F">
        <w:t>.29/2017/91).</w:t>
      </w:r>
    </w:p>
    <w:p w:rsidR="008C573F" w:rsidRPr="008C573F" w:rsidRDefault="008C573F" w:rsidP="007A1C32">
      <w:pPr>
        <w:pStyle w:val="HChGR"/>
      </w:pPr>
      <w:r w:rsidRPr="008C573F">
        <w:lastRenderedPageBreak/>
        <w:tab/>
      </w:r>
      <w:r w:rsidRPr="008C573F">
        <w:rPr>
          <w:lang w:val="en-GB"/>
        </w:rPr>
        <w:t>V</w:t>
      </w:r>
      <w:r w:rsidRPr="008C573F">
        <w:t>.</w:t>
      </w:r>
      <w:r w:rsidRPr="008C573F">
        <w:tab/>
        <w:t>Упрощение правил, касающихся устройств освещения и световой сигнализации (пункт 4 повестки дня)</w:t>
      </w:r>
    </w:p>
    <w:p w:rsidR="008C573F" w:rsidRPr="008C573F" w:rsidRDefault="008C573F" w:rsidP="007363CD">
      <w:pPr>
        <w:pStyle w:val="SingleTxtGR"/>
        <w:ind w:left="2835" w:hanging="1701"/>
        <w:jc w:val="left"/>
      </w:pPr>
      <w:r w:rsidRPr="008C573F">
        <w:rPr>
          <w:i/>
        </w:rPr>
        <w:t>Документация</w:t>
      </w:r>
      <w:r w:rsidRPr="008C573F">
        <w:t>:</w:t>
      </w:r>
      <w:r w:rsidRPr="008C573F">
        <w:tab/>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/2017/9,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/2017/10,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/2017/11,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/2017/13,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/2017/14,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/2017/15, </w:t>
      </w:r>
      <w:r w:rsidR="007363CD" w:rsidRPr="007363CD">
        <w:br/>
      </w:r>
      <w:r w:rsidRPr="008C573F">
        <w:t xml:space="preserve">неофициальные документы </w:t>
      </w:r>
      <w:r w:rsidRPr="008C573F">
        <w:rPr>
          <w:lang w:val="en-GB"/>
        </w:rPr>
        <w:t>GRE</w:t>
      </w:r>
      <w:r w:rsidRPr="008C573F">
        <w:t xml:space="preserve">-78-04, </w:t>
      </w:r>
      <w:r w:rsidRPr="008C573F">
        <w:rPr>
          <w:lang w:val="en-GB"/>
        </w:rPr>
        <w:t>GRE</w:t>
      </w:r>
      <w:r w:rsidRPr="008C573F">
        <w:t xml:space="preserve">-78-06, </w:t>
      </w:r>
      <w:r w:rsidR="007363CD" w:rsidRPr="007363CD">
        <w:br/>
      </w:r>
      <w:r w:rsidRPr="008C573F">
        <w:rPr>
          <w:lang w:val="en-GB"/>
        </w:rPr>
        <w:t>GRE</w:t>
      </w:r>
      <w:r w:rsidRPr="008C573F">
        <w:t xml:space="preserve">-78-11, </w:t>
      </w:r>
      <w:r w:rsidRPr="008C573F">
        <w:rPr>
          <w:lang w:val="en-GB"/>
        </w:rPr>
        <w:t>GRE</w:t>
      </w:r>
      <w:r w:rsidRPr="008C573F">
        <w:t xml:space="preserve">-78-12, </w:t>
      </w:r>
      <w:r w:rsidRPr="008C573F">
        <w:rPr>
          <w:lang w:val="en-GB"/>
        </w:rPr>
        <w:t>GRE</w:t>
      </w:r>
      <w:r w:rsidRPr="008C573F">
        <w:t xml:space="preserve">-78-13, </w:t>
      </w:r>
      <w:r w:rsidRPr="008C573F">
        <w:rPr>
          <w:lang w:val="en-GB"/>
        </w:rPr>
        <w:t>GRE</w:t>
      </w:r>
      <w:r w:rsidRPr="008C573F">
        <w:t xml:space="preserve">-78-14, </w:t>
      </w:r>
      <w:r w:rsidRPr="008C573F">
        <w:rPr>
          <w:lang w:val="en-GB"/>
        </w:rPr>
        <w:t>GRE</w:t>
      </w:r>
      <w:r w:rsidRPr="008C573F">
        <w:t xml:space="preserve">-78-15, </w:t>
      </w:r>
      <w:r w:rsidRPr="008C573F">
        <w:rPr>
          <w:lang w:val="en-GB"/>
        </w:rPr>
        <w:t>GRE</w:t>
      </w:r>
      <w:r w:rsidRPr="008C573F">
        <w:t xml:space="preserve">-78-20, </w:t>
      </w:r>
      <w:r w:rsidRPr="008C573F">
        <w:rPr>
          <w:lang w:val="en-GB"/>
        </w:rPr>
        <w:t>GRE</w:t>
      </w:r>
      <w:r w:rsidRPr="008C573F">
        <w:t xml:space="preserve">-78-26, </w:t>
      </w:r>
      <w:r w:rsidRPr="008C573F">
        <w:rPr>
          <w:lang w:val="en-GB"/>
        </w:rPr>
        <w:t>GRE</w:t>
      </w:r>
      <w:r w:rsidRPr="008C573F">
        <w:t xml:space="preserve">-78-27, </w:t>
      </w:r>
      <w:r w:rsidRPr="008C573F">
        <w:rPr>
          <w:lang w:val="en-GB"/>
        </w:rPr>
        <w:t>GRE</w:t>
      </w:r>
      <w:r w:rsidRPr="008C573F">
        <w:t xml:space="preserve">-78-31, </w:t>
      </w:r>
      <w:r w:rsidRPr="008C573F">
        <w:rPr>
          <w:lang w:val="en-GB"/>
        </w:rPr>
        <w:t>GRE</w:t>
      </w:r>
      <w:r w:rsidRPr="008C573F">
        <w:t xml:space="preserve">-78-34, </w:t>
      </w:r>
      <w:r w:rsidRPr="008C573F">
        <w:rPr>
          <w:lang w:val="en-GB"/>
        </w:rPr>
        <w:t>GRE</w:t>
      </w:r>
      <w:r w:rsidRPr="008C573F">
        <w:t xml:space="preserve">-78-35 и </w:t>
      </w:r>
      <w:r w:rsidRPr="008C573F">
        <w:rPr>
          <w:lang w:val="en-GB"/>
        </w:rPr>
        <w:t>Rev</w:t>
      </w:r>
      <w:r w:rsidRPr="008C573F">
        <w:t>.1</w:t>
      </w:r>
    </w:p>
    <w:p w:rsidR="008C573F" w:rsidRPr="008C573F" w:rsidRDefault="008C573F" w:rsidP="008C573F">
      <w:pPr>
        <w:pStyle w:val="SingleTxtGR"/>
      </w:pPr>
      <w:r w:rsidRPr="008C573F">
        <w:t>7.</w:t>
      </w:r>
      <w:r w:rsidRPr="008C573F">
        <w:tab/>
        <w:t>От имени неофициальной рабочей группы по упрощению правил, касающихся освещения и световой сигнализации (НРГ по УПОС), эксперт от БРГ сообщил о ходе и графике работы НРГ по УПОС (</w:t>
      </w:r>
      <w:r w:rsidRPr="008C573F">
        <w:rPr>
          <w:lang w:val="en-GB"/>
        </w:rPr>
        <w:t>GRE</w:t>
      </w:r>
      <w:r w:rsidRPr="008C573F">
        <w:t>-78-34), занимающейся подготовкой трех текстов новых упрощенных правил ООН, касающихся устройств световой сигнализации</w:t>
      </w:r>
      <w:r w:rsidRPr="008C573F">
        <w:rPr>
          <w:lang w:val="en-US"/>
        </w:rPr>
        <w:t> </w:t>
      </w:r>
      <w:r w:rsidRPr="008C573F">
        <w:t>(УСС), устройств освещения дорог (УОД) и светоотражающих устройств</w:t>
      </w:r>
      <w:r w:rsidRPr="008C573F">
        <w:rPr>
          <w:lang w:val="en-US"/>
        </w:rPr>
        <w:t> </w:t>
      </w:r>
      <w:r w:rsidRPr="008C573F">
        <w:t>(СОУ). Он представил проект правил, касающихся УСС, поправки к правилам № 48, 53, 74 и 86, в которых собраны определения и сделаны ссылки на новые упрощенные правила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w:t>
      </w:r>
      <w:r w:rsidR="00E65A2E" w:rsidRPr="00E65A2E">
        <w:br/>
      </w:r>
      <w:r w:rsidRPr="008C573F">
        <w:t xml:space="preserve">2017/10,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/2017/11, </w:t>
      </w:r>
      <w:r w:rsidRPr="008C573F">
        <w:rPr>
          <w:lang w:val="en-GB"/>
        </w:rPr>
        <w:t>GRE</w:t>
      </w:r>
      <w:r w:rsidRPr="008C573F">
        <w:t xml:space="preserve">-78-11, </w:t>
      </w:r>
      <w:r w:rsidRPr="008C573F">
        <w:rPr>
          <w:lang w:val="en-GB"/>
        </w:rPr>
        <w:t>GRE</w:t>
      </w:r>
      <w:r w:rsidRPr="008C573F">
        <w:t xml:space="preserve">-78-12, </w:t>
      </w:r>
      <w:r w:rsidRPr="008C573F">
        <w:rPr>
          <w:lang w:val="en-GB"/>
        </w:rPr>
        <w:t>GRE</w:t>
      </w:r>
      <w:r w:rsidRPr="008C573F">
        <w:t xml:space="preserve">-78-13, </w:t>
      </w:r>
      <w:r w:rsidRPr="008C573F">
        <w:rPr>
          <w:lang w:val="en-GB"/>
        </w:rPr>
        <w:t>GRE</w:t>
      </w:r>
      <w:r w:rsidRPr="008C573F">
        <w:t xml:space="preserve">-78-14, </w:t>
      </w:r>
      <w:r w:rsidRPr="008C573F">
        <w:rPr>
          <w:lang w:val="en-GB"/>
        </w:rPr>
        <w:t>GRE</w:t>
      </w:r>
      <w:r w:rsidRPr="008C573F">
        <w:t xml:space="preserve">-78-15 и </w:t>
      </w:r>
      <w:r w:rsidRPr="008C573F">
        <w:rPr>
          <w:lang w:val="en-GB"/>
        </w:rPr>
        <w:t>GRE</w:t>
      </w:r>
      <w:r w:rsidRPr="008C573F">
        <w:t xml:space="preserve">-78-20), </w:t>
      </w:r>
      <w:r w:rsidRPr="008C573F">
        <w:rPr>
          <w:lang w:val="en-GB"/>
        </w:rPr>
        <w:t>a</w:t>
      </w:r>
      <w:r w:rsidRPr="008C573F">
        <w:t xml:space="preserve"> также переходные положения к правилам № 3, 4, 6, 7, 19, 23, 27, 38, 50, 69, 70, 77, 87, 91, 98, 104, 112, 113, 119 и 123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/2017/13). Эксперт от Индии прокомментировал предложения НРГ по УПОС (</w:t>
      </w:r>
      <w:r w:rsidRPr="008C573F">
        <w:rPr>
          <w:lang w:val="en-GB"/>
        </w:rPr>
        <w:t>GRE</w:t>
      </w:r>
      <w:r w:rsidRPr="008C573F">
        <w:t>-78-26).</w:t>
      </w:r>
    </w:p>
    <w:p w:rsidR="008C573F" w:rsidRPr="008C573F" w:rsidRDefault="008C573F" w:rsidP="008C573F">
      <w:pPr>
        <w:pStyle w:val="SingleTxtGR"/>
      </w:pPr>
      <w:r w:rsidRPr="008C573F">
        <w:t>8.</w:t>
      </w:r>
      <w:r w:rsidRPr="008C573F">
        <w:tab/>
      </w:r>
      <w:r w:rsidRPr="008C573F">
        <w:rPr>
          <w:lang w:val="en-GB"/>
        </w:rPr>
        <w:t>GRE</w:t>
      </w:r>
      <w:r w:rsidRPr="008C573F">
        <w:t xml:space="preserve"> согласилась с тем, что новые правила ООН, а также необходимые поправки к действующим правилам следует принять в пакете, возможно, на следующей сессии. </w:t>
      </w:r>
      <w:r w:rsidRPr="008C573F">
        <w:rPr>
          <w:lang w:val="en-GB"/>
        </w:rPr>
        <w:t>GRE</w:t>
      </w:r>
      <w:r w:rsidRPr="008C573F">
        <w:t xml:space="preserve"> сочла, что все определения следует изложить в одном и том же месте и что наиболее верным выбором в данном отношении могут служить Правила № 48, несмотря на то, что не все Договаривающиеся стороны Соглашения 1958 года применяют эти Правила. </w:t>
      </w:r>
      <w:r w:rsidRPr="008C573F">
        <w:rPr>
          <w:lang w:val="en-GB"/>
        </w:rPr>
        <w:t>GRE</w:t>
      </w:r>
      <w:r w:rsidRPr="008C573F">
        <w:t xml:space="preserve"> также в принципе согласилась с тем, что продолжительность переходного периода до начала применения новых правил ООН должна составлять </w:t>
      </w:r>
      <w:r w:rsidR="003256C7" w:rsidRPr="003256C7">
        <w:t>24</w:t>
      </w:r>
      <w:r w:rsidRPr="008C573F">
        <w:t xml:space="preserve"> месяца, как это предложила НРГ по УПОС в проекте переходных положений. </w:t>
      </w:r>
      <w:r w:rsidRPr="008C573F">
        <w:rPr>
          <w:lang w:val="en-GB"/>
        </w:rPr>
        <w:t>GRE</w:t>
      </w:r>
      <w:r w:rsidRPr="008C573F">
        <w:t xml:space="preserve"> решила вернуться к этому вопросу после того, как станут известны сроки вступления в силу новых правил ООН, что зависит от прогресса в работе НРГ по УПОС.</w:t>
      </w:r>
    </w:p>
    <w:p w:rsidR="008C573F" w:rsidRPr="008C573F" w:rsidRDefault="008C573F" w:rsidP="008C573F">
      <w:pPr>
        <w:pStyle w:val="SingleTxtGR"/>
      </w:pPr>
      <w:r w:rsidRPr="008C573F">
        <w:t>9.</w:t>
      </w:r>
      <w:r w:rsidRPr="008C573F">
        <w:tab/>
        <w:t xml:space="preserve">Эксперт от Германии обратил внимание </w:t>
      </w:r>
      <w:r w:rsidRPr="008C573F">
        <w:rPr>
          <w:lang w:val="en-GB"/>
        </w:rPr>
        <w:t>GRE</w:t>
      </w:r>
      <w:r w:rsidRPr="008C573F">
        <w:t xml:space="preserve"> на отсутствие на момент вступления в силу новых правил ООН электронной базы данных для обмена документацией об официальном утверждении типа (ДЕТА) и уникального идентификатора (УИ) (</w:t>
      </w:r>
      <w:r w:rsidRPr="008C573F">
        <w:rPr>
          <w:lang w:val="en-GB"/>
        </w:rPr>
        <w:t>GRE</w:t>
      </w:r>
      <w:r w:rsidRPr="008C573F">
        <w:t xml:space="preserve">-78-27). Это может создать трудности с применением знаков официального утверждения и не позволит воспользоваться всеми преимуществами УПОС. </w:t>
      </w:r>
      <w:r w:rsidRPr="008C573F">
        <w:rPr>
          <w:lang w:val="en-GB"/>
        </w:rPr>
        <w:t>GRE</w:t>
      </w:r>
      <w:r w:rsidRPr="008C573F">
        <w:t xml:space="preserve"> решила, что в правилах ООН в качестве замены до появления УИ следует предусмотреть альтернативный вариант, напоминающий традиционный знак официального утверждения.</w:t>
      </w:r>
    </w:p>
    <w:p w:rsidR="008C573F" w:rsidRPr="008C573F" w:rsidRDefault="008C573F" w:rsidP="008C573F">
      <w:pPr>
        <w:pStyle w:val="SingleTxtGR"/>
      </w:pPr>
      <w:r w:rsidRPr="008C573F">
        <w:t>10.</w:t>
      </w:r>
      <w:r w:rsidRPr="008C573F">
        <w:tab/>
        <w:t xml:space="preserve">От имени НРГ по УПОС эксперт от БРГ представил новую концепцию так называемого </w:t>
      </w:r>
      <w:r w:rsidR="0041549D">
        <w:t>«</w:t>
      </w:r>
      <w:r w:rsidRPr="008C573F">
        <w:t>индекса изменения</w:t>
      </w:r>
      <w:r w:rsidR="0041549D">
        <w:t>»</w:t>
      </w:r>
      <w:r w:rsidRPr="008C573F">
        <w:t>, нацеленного на корректировку и упрощение традиционных знаков официального утверждения в контексте новых правил, касающихся УСС (</w:t>
      </w:r>
      <w:r w:rsidRPr="008C573F">
        <w:rPr>
          <w:lang w:val="en-GB"/>
        </w:rPr>
        <w:t>GRE</w:t>
      </w:r>
      <w:r w:rsidRPr="008C573F">
        <w:t xml:space="preserve">-78-35 и </w:t>
      </w:r>
      <w:r w:rsidRPr="008C573F">
        <w:rPr>
          <w:lang w:val="en-GB"/>
        </w:rPr>
        <w:t>Rev</w:t>
      </w:r>
      <w:r w:rsidRPr="008C573F">
        <w:t xml:space="preserve">.1). В частности, он предложил таблицу с перечнем всех устройств, охватываемых правилами, касающимися УСС, и с указанием серий поправок, предусматривающих наиболее жесткие требования к каждому из устройств. После проведения всесторонней дискуссии </w:t>
      </w:r>
      <w:r w:rsidRPr="008C573F">
        <w:rPr>
          <w:lang w:val="en-GB"/>
        </w:rPr>
        <w:t>GRE</w:t>
      </w:r>
      <w:r w:rsidRPr="008C573F">
        <w:t xml:space="preserve"> сочла, что излишне было бы включать и серию поправок, и индекс изменения в знак официального утверждения. Ряд экспертов высказались за указание только серии поправок после номера правил. Эксперт от Соединенного Королевства отметил необходимость изучения вопроса о том, как предлагаемое решение отразится на распространении официальных утверждений типа. </w:t>
      </w:r>
      <w:r w:rsidR="00BE393A" w:rsidRPr="008C573F">
        <w:t xml:space="preserve">Председатель </w:t>
      </w:r>
      <w:r w:rsidR="00BE393A" w:rsidRPr="008C573F">
        <w:lastRenderedPageBreak/>
        <w:t>просил НРГ по УПОС рассмотреть этот вопрос и предложил эксперту от Соединенного Королевства  внести вклад в его рассмотрение.</w:t>
      </w:r>
    </w:p>
    <w:p w:rsidR="008C573F" w:rsidRPr="008C573F" w:rsidRDefault="008C573F" w:rsidP="008C573F">
      <w:pPr>
        <w:pStyle w:val="SingleTxtGR"/>
      </w:pPr>
      <w:r w:rsidRPr="008C573F">
        <w:t>11.</w:t>
      </w:r>
      <w:r w:rsidRPr="008C573F">
        <w:tab/>
      </w:r>
      <w:r w:rsidRPr="008C573F">
        <w:rPr>
          <w:lang w:val="en-GB"/>
        </w:rPr>
        <w:t>GRE</w:t>
      </w:r>
      <w:r w:rsidRPr="008C573F">
        <w:t xml:space="preserve"> просила НРГ по УПОС проконсультироваться с Европейским комитетом ассоциаций производителей сельскохозяйственных машин (СЕМА) по проекту поправок к Правилам № 86. </w:t>
      </w:r>
      <w:r w:rsidRPr="008C573F">
        <w:rPr>
          <w:lang w:val="en-GB"/>
        </w:rPr>
        <w:t>GRE</w:t>
      </w:r>
      <w:r w:rsidRPr="008C573F">
        <w:t xml:space="preserve"> также приняла к сведению, что НРГ по УПОС проконсультируется с НРГ по международному официальному утверждению типа комплектного транспортного средства (МОУТКТС) по вопросу о знаках официального утверждения в новых правилах, касающихся УСС.</w:t>
      </w:r>
    </w:p>
    <w:p w:rsidR="008C573F" w:rsidRPr="008C573F" w:rsidRDefault="008C573F" w:rsidP="008C573F">
      <w:pPr>
        <w:pStyle w:val="SingleTxtGR"/>
      </w:pPr>
      <w:r w:rsidRPr="008C573F">
        <w:t>12.</w:t>
      </w:r>
      <w:r w:rsidRPr="008C573F">
        <w:tab/>
      </w:r>
      <w:r w:rsidRPr="008C573F">
        <w:rPr>
          <w:lang w:val="en-GB"/>
        </w:rPr>
        <w:t>GRE</w:t>
      </w:r>
      <w:r w:rsidRPr="008C573F">
        <w:t xml:space="preserve"> приняла к сведению первый проект правил, касающихся МПОГ (</w:t>
      </w:r>
      <w:r w:rsidRPr="008C573F">
        <w:rPr>
          <w:lang w:val="en-GB"/>
        </w:rPr>
        <w:t>GRE</w:t>
      </w:r>
      <w:r w:rsidRPr="008C573F">
        <w:t>-78-31), и просила экспертов передать их замечания НРГ по УПОС до декабря 2017 года.</w:t>
      </w:r>
    </w:p>
    <w:p w:rsidR="008C573F" w:rsidRPr="008C573F" w:rsidRDefault="008C573F" w:rsidP="008C573F">
      <w:pPr>
        <w:pStyle w:val="SingleTxtGR"/>
      </w:pPr>
      <w:r w:rsidRPr="008C573F">
        <w:t>13.</w:t>
      </w:r>
      <w:r w:rsidRPr="008C573F">
        <w:tab/>
        <w:t xml:space="preserve">С учетом нынешнего периода ожидания разработки действующих правил (этап 1 разработки УПОС) эксперт от Финляндии просил </w:t>
      </w:r>
      <w:r w:rsidRPr="008C573F">
        <w:rPr>
          <w:lang w:val="en-GB"/>
        </w:rPr>
        <w:t>GRE</w:t>
      </w:r>
      <w:r w:rsidRPr="008C573F">
        <w:t xml:space="preserve"> дать согласие на исправление ошибки, допущенной в тексте дополнения 28 к поправкам серии</w:t>
      </w:r>
      <w:r w:rsidR="00B239C8">
        <w:rPr>
          <w:lang w:val="en-US"/>
        </w:rPr>
        <w:t> </w:t>
      </w:r>
      <w:r w:rsidRPr="008C573F">
        <w:t>01 к Правилам № 6 (</w:t>
      </w:r>
      <w:r w:rsidRPr="008C573F">
        <w:rPr>
          <w:lang w:val="en-GB"/>
        </w:rPr>
        <w:t>GRE</w:t>
      </w:r>
      <w:r w:rsidRPr="008C573F">
        <w:t xml:space="preserve">-78-06). </w:t>
      </w:r>
      <w:r w:rsidRPr="008C573F">
        <w:rPr>
          <w:lang w:val="en-GB"/>
        </w:rPr>
        <w:t>GRE</w:t>
      </w:r>
      <w:r w:rsidRPr="008C573F">
        <w:t xml:space="preserve"> согласилась на это (см. при</w:t>
      </w:r>
      <w:r w:rsidR="00187AE4">
        <w:t>-</w:t>
      </w:r>
      <w:r w:rsidR="00187AE4">
        <w:br/>
      </w:r>
      <w:r w:rsidRPr="008C573F">
        <w:t>ложение</w:t>
      </w:r>
      <w:r w:rsidR="00187AE4">
        <w:t> </w:t>
      </w:r>
      <w:r w:rsidRPr="008C573F">
        <w:rPr>
          <w:lang w:val="en-GB"/>
        </w:rPr>
        <w:t>II</w:t>
      </w:r>
      <w:r w:rsidRPr="008C573F">
        <w:t xml:space="preserve">) и поручила секретариату представить </w:t>
      </w:r>
      <w:r w:rsidRPr="008C573F">
        <w:rPr>
          <w:lang w:val="en-GB"/>
        </w:rPr>
        <w:t>WP</w:t>
      </w:r>
      <w:r w:rsidRPr="008C573F">
        <w:t>.29 и Административному комитету Соглашения 1958 года (</w:t>
      </w:r>
      <w:r w:rsidRPr="008C573F">
        <w:rPr>
          <w:lang w:val="en-GB"/>
        </w:rPr>
        <w:t>AC</w:t>
      </w:r>
      <w:r w:rsidRPr="008C573F">
        <w:t>.1) соответствующий текст в надлежащей правовой форме для рассмотрения и голосования на их сессиях в марте 2018</w:t>
      </w:r>
      <w:r w:rsidR="00187AE4">
        <w:t> </w:t>
      </w:r>
      <w:r w:rsidRPr="008C573F">
        <w:t>года.</w:t>
      </w:r>
    </w:p>
    <w:p w:rsidR="008C573F" w:rsidRPr="008C573F" w:rsidRDefault="008C573F" w:rsidP="008C573F">
      <w:pPr>
        <w:pStyle w:val="SingleTxtGR"/>
      </w:pPr>
      <w:r w:rsidRPr="008C573F">
        <w:t>14.</w:t>
      </w:r>
      <w:r w:rsidRPr="008C573F">
        <w:tab/>
        <w:t xml:space="preserve">В ожидании итогов дискуссии по светоизлучающим диодам (СИД) </w:t>
      </w:r>
      <w:r w:rsidR="00E65A2E" w:rsidRPr="00E65A2E">
        <w:br/>
      </w:r>
      <w:r w:rsidRPr="008C573F">
        <w:t>(см. пункты 17</w:t>
      </w:r>
      <w:r w:rsidR="00E65A2E" w:rsidRPr="00E65A2E">
        <w:t>–</w:t>
      </w:r>
      <w:r w:rsidRPr="008C573F">
        <w:t xml:space="preserve">19 ниже) </w:t>
      </w:r>
      <w:r w:rsidRPr="008C573F">
        <w:rPr>
          <w:lang w:val="en-GB"/>
        </w:rPr>
        <w:t>GRE</w:t>
      </w:r>
      <w:r w:rsidRPr="008C573F">
        <w:t xml:space="preserve"> решила отложить рассмотрение документов </w:t>
      </w:r>
      <w:r w:rsidRPr="008C573F">
        <w:rPr>
          <w:lang w:val="en-GB"/>
        </w:rPr>
        <w:t>ECE</w:t>
      </w:r>
      <w:r w:rsidRPr="008C573F">
        <w:t>/</w:t>
      </w:r>
      <w:r w:rsidR="00E65A2E" w:rsidRPr="00E65A2E">
        <w:br/>
      </w:r>
      <w:r w:rsidRPr="008C573F">
        <w:rPr>
          <w:lang w:val="en-GB"/>
        </w:rPr>
        <w:t>TRANS</w:t>
      </w:r>
      <w:r w:rsidRPr="008C573F">
        <w:t>/</w:t>
      </w:r>
      <w:r w:rsidRPr="008C573F">
        <w:rPr>
          <w:lang w:val="en-GB"/>
        </w:rPr>
        <w:t>WP</w:t>
      </w:r>
      <w:r w:rsidRPr="008C573F">
        <w:t>.29/</w:t>
      </w:r>
      <w:r w:rsidRPr="008C573F">
        <w:rPr>
          <w:lang w:val="en-GB"/>
        </w:rPr>
        <w:t>GRE</w:t>
      </w:r>
      <w:r w:rsidRPr="008C573F">
        <w:t xml:space="preserve">/2017/14,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/2017/15 и </w:t>
      </w:r>
      <w:r w:rsidRPr="008C573F">
        <w:rPr>
          <w:lang w:val="en-GB"/>
        </w:rPr>
        <w:t>GRE</w:t>
      </w:r>
      <w:r w:rsidRPr="008C573F">
        <w:t>-78-04.</w:t>
      </w:r>
    </w:p>
    <w:p w:rsidR="008C573F" w:rsidRPr="008C573F" w:rsidRDefault="008C573F" w:rsidP="007A1C32">
      <w:pPr>
        <w:pStyle w:val="HChGR"/>
      </w:pPr>
      <w:r w:rsidRPr="008C573F">
        <w:tab/>
      </w:r>
      <w:r w:rsidRPr="008C573F">
        <w:rPr>
          <w:lang w:val="en-GB"/>
        </w:rPr>
        <w:t>VI</w:t>
      </w:r>
      <w:r w:rsidRPr="008C573F">
        <w:t>.</w:t>
      </w:r>
      <w:r w:rsidRPr="008C573F">
        <w:tab/>
        <w:t>Правила № 37 (лампы накаливания), 99</w:t>
      </w:r>
      <w:r w:rsidRPr="008C573F">
        <w:rPr>
          <w:lang w:val="en-US"/>
        </w:rPr>
        <w:t> </w:t>
      </w:r>
      <w:r w:rsidRPr="008C573F">
        <w:t>(газоразрядные источники света), 128 (источники света на светоизлучающих диодах) и Сводная резолюция по общей спецификации для категорий источников света (пункт 5 повестки дня)</w:t>
      </w:r>
    </w:p>
    <w:p w:rsidR="008C573F" w:rsidRPr="008C573F" w:rsidRDefault="008C573F" w:rsidP="00E65A2E">
      <w:pPr>
        <w:pStyle w:val="SingleTxtGR"/>
        <w:ind w:left="2835" w:hanging="1701"/>
        <w:jc w:val="left"/>
      </w:pPr>
      <w:r w:rsidRPr="008C573F">
        <w:rPr>
          <w:i/>
        </w:rPr>
        <w:t>Документация</w:t>
      </w:r>
      <w:r w:rsidRPr="008C573F">
        <w:t>:</w:t>
      </w:r>
      <w:r w:rsidRPr="008C573F">
        <w:tab/>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/2017/16,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/2017/17,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/2017/18,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/2017/19,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/2017/20,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/2017/21,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/2017/22, </w:t>
      </w:r>
      <w:r w:rsidR="00E65A2E" w:rsidRPr="00E65A2E">
        <w:br/>
      </w:r>
      <w:r w:rsidRPr="008C573F">
        <w:t xml:space="preserve">неофициальные документы </w:t>
      </w:r>
      <w:r w:rsidRPr="008C573F">
        <w:rPr>
          <w:lang w:val="en-GB"/>
        </w:rPr>
        <w:t>GRE</w:t>
      </w:r>
      <w:r w:rsidRPr="008C573F">
        <w:t xml:space="preserve">-78-02, </w:t>
      </w:r>
      <w:r w:rsidRPr="008C573F">
        <w:rPr>
          <w:lang w:val="en-GB"/>
        </w:rPr>
        <w:t>GRE</w:t>
      </w:r>
      <w:r w:rsidRPr="008C573F">
        <w:t xml:space="preserve">-78-18, </w:t>
      </w:r>
      <w:r w:rsidR="00E65A2E" w:rsidRPr="00E65A2E">
        <w:br/>
      </w:r>
      <w:r w:rsidRPr="008C573F">
        <w:rPr>
          <w:lang w:val="en-GB"/>
        </w:rPr>
        <w:t>GRE</w:t>
      </w:r>
      <w:r w:rsidRPr="008C573F">
        <w:t xml:space="preserve">-78-19, </w:t>
      </w:r>
      <w:r w:rsidRPr="008C573F">
        <w:rPr>
          <w:lang w:val="en-GB"/>
        </w:rPr>
        <w:t>GRE</w:t>
      </w:r>
      <w:r w:rsidRPr="008C573F">
        <w:t xml:space="preserve">-78-28, </w:t>
      </w:r>
      <w:r w:rsidRPr="008C573F">
        <w:rPr>
          <w:lang w:val="en-GB"/>
        </w:rPr>
        <w:t>GRE</w:t>
      </w:r>
      <w:r w:rsidRPr="008C573F">
        <w:t>-78-33</w:t>
      </w:r>
    </w:p>
    <w:p w:rsidR="008C573F" w:rsidRPr="008C573F" w:rsidRDefault="008C573F" w:rsidP="008C573F">
      <w:pPr>
        <w:pStyle w:val="SingleTxtGR"/>
      </w:pPr>
      <w:r w:rsidRPr="008C573F">
        <w:t>15.</w:t>
      </w:r>
      <w:r w:rsidRPr="008C573F">
        <w:tab/>
        <w:t>Эксперт от БРГ предложил внести поправку в Правила № 37 для исправления ошибки и согласования соответствующего термина с текстом Пра</w:t>
      </w:r>
      <w:r w:rsidR="00E65A2E" w:rsidRPr="00E65A2E">
        <w:t>-</w:t>
      </w:r>
      <w:r w:rsidR="00E65A2E" w:rsidRPr="00E65A2E">
        <w:br/>
      </w:r>
      <w:r w:rsidRPr="008C573F">
        <w:t>вил № 128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/2017/19). </w:t>
      </w:r>
      <w:r w:rsidRPr="008C573F">
        <w:rPr>
          <w:lang w:val="en-GB"/>
        </w:rPr>
        <w:t>GRE</w:t>
      </w:r>
      <w:r w:rsidRPr="008C573F">
        <w:t xml:space="preserve"> приняла эту поправку в качестве дополнения 46 к поправкам серии 03 и поручила секретариату представить ее </w:t>
      </w:r>
      <w:r w:rsidRPr="008C573F">
        <w:rPr>
          <w:lang w:val="en-GB"/>
        </w:rPr>
        <w:t>WP</w:t>
      </w:r>
      <w:r w:rsidRPr="008C573F">
        <w:t xml:space="preserve">.29 и </w:t>
      </w:r>
      <w:r w:rsidRPr="008C573F">
        <w:rPr>
          <w:lang w:val="en-GB"/>
        </w:rPr>
        <w:t>AC</w:t>
      </w:r>
      <w:r w:rsidRPr="008C573F">
        <w:t>.1 для рассмотрения и голосования на их сессиях в марте 2018 года.</w:t>
      </w:r>
    </w:p>
    <w:p w:rsidR="008C573F" w:rsidRPr="008C573F" w:rsidRDefault="008C573F" w:rsidP="008C573F">
      <w:pPr>
        <w:pStyle w:val="SingleTxtGR"/>
      </w:pPr>
      <w:r w:rsidRPr="008C573F">
        <w:t>16.</w:t>
      </w:r>
      <w:r w:rsidRPr="008C573F">
        <w:tab/>
        <w:t xml:space="preserve">Эксперт от БРГ предложил исправить и </w:t>
      </w:r>
      <w:r w:rsidR="00BE393A" w:rsidRPr="008C573F">
        <w:t>изменить</w:t>
      </w:r>
      <w:r w:rsidRPr="008C573F">
        <w:t xml:space="preserve"> некоторые спецификации в Сводной резолюции по общей спецификации для категорий источников света (СР.5)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/2017/18). Эксперт от МЭК предложил другое исправление к СР.5 (</w:t>
      </w:r>
      <w:r w:rsidRPr="008C573F">
        <w:rPr>
          <w:lang w:val="en-GB"/>
        </w:rPr>
        <w:t>GRE</w:t>
      </w:r>
      <w:r w:rsidRPr="008C573F">
        <w:t xml:space="preserve">-78-19 и приложение </w:t>
      </w:r>
      <w:r w:rsidRPr="008C573F">
        <w:rPr>
          <w:lang w:val="en-GB"/>
        </w:rPr>
        <w:t>III</w:t>
      </w:r>
      <w:r w:rsidRPr="008C573F">
        <w:t xml:space="preserve">). </w:t>
      </w:r>
      <w:r w:rsidRPr="008C573F">
        <w:rPr>
          <w:lang w:val="en-GB"/>
        </w:rPr>
        <w:t>GRE</w:t>
      </w:r>
      <w:r w:rsidRPr="008C573F">
        <w:t xml:space="preserve"> приняла эти предложения и поручила секретариату представить их WP.29 для рассмотрения и голосования на их сессии в марте 2018 года в качестве проекта поправки 1 к первоначальному тексту СР.5.</w:t>
      </w:r>
    </w:p>
    <w:p w:rsidR="008C573F" w:rsidRPr="008C573F" w:rsidRDefault="008C573F" w:rsidP="008C573F">
      <w:pPr>
        <w:pStyle w:val="SingleTxtGR"/>
      </w:pPr>
      <w:r w:rsidRPr="008C573F">
        <w:t>17.</w:t>
      </w:r>
      <w:r w:rsidRPr="008C573F">
        <w:tab/>
        <w:t xml:space="preserve">Эксперт от БРГ представил пересмотренные поправки к Правилам № 128 и СР.5, нацеленные на введение требований, спецификаций для испытаний и </w:t>
      </w:r>
      <w:r w:rsidRPr="008C573F">
        <w:lastRenderedPageBreak/>
        <w:t>новых категорий светоизлучающих диодов (СИД), заменяющих источники света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/2017/17,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/2017/21). Эти предложения включают также общие поправки к правилам № 48, 53, 74, 86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/2017/22 и </w:t>
      </w:r>
      <w:r w:rsidRPr="008C573F">
        <w:rPr>
          <w:lang w:val="en-GB"/>
        </w:rPr>
        <w:t>GRE</w:t>
      </w:r>
      <w:r w:rsidRPr="008C573F">
        <w:t>-78-02). Эксперты от Италии и МОПАП представили письменные замечания по этим предложениям (</w:t>
      </w:r>
      <w:r w:rsidRPr="008C573F">
        <w:rPr>
          <w:lang w:val="en-GB"/>
        </w:rPr>
        <w:t>GRE</w:t>
      </w:r>
      <w:r w:rsidRPr="008C573F">
        <w:t xml:space="preserve">-78-33 и </w:t>
      </w:r>
      <w:r w:rsidRPr="008C573F">
        <w:rPr>
          <w:lang w:val="en-GB"/>
        </w:rPr>
        <w:t>GRE</w:t>
      </w:r>
      <w:r w:rsidRPr="008C573F">
        <w:t>-78-28).</w:t>
      </w:r>
    </w:p>
    <w:p w:rsidR="008C573F" w:rsidRPr="008C573F" w:rsidRDefault="008C573F" w:rsidP="008C573F">
      <w:pPr>
        <w:pStyle w:val="SingleTxtGR"/>
      </w:pPr>
      <w:r w:rsidRPr="008C573F">
        <w:t>18.</w:t>
      </w:r>
      <w:r w:rsidRPr="008C573F">
        <w:tab/>
      </w:r>
      <w:r w:rsidRPr="008C573F">
        <w:rPr>
          <w:lang w:val="en-GB"/>
        </w:rPr>
        <w:t>GRE</w:t>
      </w:r>
      <w:r w:rsidRPr="008C573F">
        <w:t xml:space="preserve"> отметила, что, подобно первоначальным предложениям БРГ, обсуждавшимся на предыдущей сессии, пересмотренные предложения гарантируют защиту от возможного неправомерного использования заменителей СИД, например в контексте модификаций огней и/или транспортных средств, которые не были официально утверждены по типу конструкции для эксплуатации таких источников света. Ряд экспертов сочли, что таких предлагаемых мер, как нанесение предупреждающей надписи на упаковке и указание перечня сопоставимых моделей транспортных средств на веб-сайте, недостаточно и вновь изложили свои опасения, которые уже были выражены на предыдущей сессии. Эксперт от МОПАП указал, что во избежание ответственности за неправомерное использование заменителей СИД при их установке на транспортных средствах старого типа, на изготовителей транспортных средств надлежит возложить обязанность распространять официальные утверждения типа на основании более ранней серии поправок к Правилам № 48 (</w:t>
      </w:r>
      <w:r w:rsidRPr="008C573F">
        <w:rPr>
          <w:lang w:val="en-GB"/>
        </w:rPr>
        <w:t>GRE</w:t>
      </w:r>
      <w:r w:rsidRPr="008C573F">
        <w:t xml:space="preserve">-78-28). </w:t>
      </w:r>
      <w:r w:rsidRPr="008C573F">
        <w:rPr>
          <w:lang w:val="en-GB"/>
        </w:rPr>
        <w:t>GRE</w:t>
      </w:r>
      <w:r w:rsidRPr="008C573F">
        <w:t xml:space="preserve"> признала наличие данной проблемы и отметила, что содержащиеся в Правилах № 48 положения о выявлении неисправностей следует пересмотреть. Некоторые эксперты высказались за механическое запирание цоколей СИД для предотвращения установки несанкционированных заменителей.</w:t>
      </w:r>
    </w:p>
    <w:p w:rsidR="008C573F" w:rsidRPr="008C573F" w:rsidRDefault="008C573F" w:rsidP="008C573F">
      <w:pPr>
        <w:pStyle w:val="SingleTxtGR"/>
      </w:pPr>
      <w:r w:rsidRPr="008C573F">
        <w:t>19.</w:t>
      </w:r>
      <w:r w:rsidRPr="008C573F">
        <w:tab/>
      </w:r>
      <w:r w:rsidRPr="008C573F">
        <w:rPr>
          <w:lang w:val="en-GB"/>
        </w:rPr>
        <w:t>GRE</w:t>
      </w:r>
      <w:r w:rsidRPr="008C573F">
        <w:t xml:space="preserve"> отметила, что в ходе дискуссии затронуты два различных, но взаимосвязанных вопроса, а именно: </w:t>
      </w:r>
      <w:r w:rsidRPr="008C573F">
        <w:rPr>
          <w:lang w:val="en-GB"/>
        </w:rPr>
        <w:t>a</w:t>
      </w:r>
      <w:r w:rsidRPr="008C573F">
        <w:t xml:space="preserve">) разрешение использовать СИД для новых официальных утверждений типа в контексте изготовителя оригинального оборудования (ИОО) и поставщика оригинального оборудования (ПОО) и </w:t>
      </w:r>
      <w:r w:rsidRPr="008C573F">
        <w:rPr>
          <w:lang w:val="en-GB"/>
        </w:rPr>
        <w:t>b</w:t>
      </w:r>
      <w:r w:rsidRPr="008C573F">
        <w:t xml:space="preserve">) использование СИД в качестве модифицированного варианта на транспортных средствах старого типа. Некоторые эксперты сочли, что эти два вопроса неотделимы друг от друга. Для достижения прогресса в этой области </w:t>
      </w:r>
      <w:r w:rsidRPr="008C573F">
        <w:rPr>
          <w:lang w:val="en-GB"/>
        </w:rPr>
        <w:t>GRE</w:t>
      </w:r>
      <w:r w:rsidRPr="008C573F">
        <w:t xml:space="preserve"> решила учредить целевую группу. Эксперт от Германии заявил, что другой эксперт от его страны готов стать председателем этой целевой группы, а эксперт от Соединенного Королевства дал предварительное согласие исполнять обязанности сопредседателя. Эксперт от МЭК вызвался обеспечить  секретариатскую поддержку.</w:t>
      </w:r>
    </w:p>
    <w:p w:rsidR="008C573F" w:rsidRPr="008C573F" w:rsidRDefault="008C573F" w:rsidP="008C573F">
      <w:pPr>
        <w:pStyle w:val="SingleTxtGR"/>
      </w:pPr>
      <w:r w:rsidRPr="008C573F">
        <w:t>20.</w:t>
      </w:r>
      <w:r w:rsidRPr="008C573F">
        <w:tab/>
        <w:t>Эксперт от БРГ представил предложения по поправкам к Прави</w:t>
      </w:r>
      <w:r w:rsidR="00E65A2E" w:rsidRPr="00E65A2E">
        <w:t>-</w:t>
      </w:r>
      <w:r w:rsidR="00E65A2E" w:rsidRPr="00E65A2E">
        <w:br/>
      </w:r>
      <w:r w:rsidRPr="008C573F">
        <w:t>лам № 128 и Сводной резолюции (СР.5) с целью введения требований, спецификаций для испытаний и новой категории источника света на СИД для переднего освещения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/2017/16,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w:t>
      </w:r>
      <w:r w:rsidR="00E65A2E" w:rsidRPr="00E65A2E">
        <w:br/>
      </w:r>
      <w:r w:rsidRPr="008C573F">
        <w:t xml:space="preserve">2017/20). </w:t>
      </w:r>
      <w:r w:rsidRPr="008C573F">
        <w:rPr>
          <w:lang w:val="en-GB"/>
        </w:rPr>
        <w:t>GRE</w:t>
      </w:r>
      <w:r w:rsidRPr="008C573F">
        <w:t xml:space="preserve"> приняла эти поправки и поручила секретариату представить их </w:t>
      </w:r>
      <w:r w:rsidRPr="008C573F">
        <w:rPr>
          <w:lang w:val="en-GB"/>
        </w:rPr>
        <w:t>WP</w:t>
      </w:r>
      <w:r w:rsidRPr="008C573F">
        <w:t xml:space="preserve">.29 и </w:t>
      </w:r>
      <w:r w:rsidRPr="008C573F">
        <w:rPr>
          <w:lang w:val="en-GB"/>
        </w:rPr>
        <w:t>AC</w:t>
      </w:r>
      <w:r w:rsidRPr="008C573F">
        <w:t xml:space="preserve">.1 (только Правила № 128) для рассмотрения и голосования на их сессиях в марте 2018 года. </w:t>
      </w:r>
      <w:r w:rsidRPr="008C573F">
        <w:rPr>
          <w:lang w:val="en-GB"/>
        </w:rPr>
        <w:t>GRE</w:t>
      </w:r>
      <w:r w:rsidRPr="008C573F">
        <w:t xml:space="preserve"> отметила, что в случае принятия поправки к СР.5 эта поправка вступит в силу в тот же день, что и соответствующее дополнение к Правилам № 128.</w:t>
      </w:r>
    </w:p>
    <w:p w:rsidR="008C573F" w:rsidRPr="008C573F" w:rsidRDefault="008C573F" w:rsidP="008C573F">
      <w:pPr>
        <w:pStyle w:val="SingleTxtGR"/>
      </w:pPr>
      <w:r w:rsidRPr="008C573F">
        <w:t>21.</w:t>
      </w:r>
      <w:r w:rsidRPr="008C573F">
        <w:tab/>
        <w:t xml:space="preserve">Эксперт от МЭК отметил, что в правилах № 37, 99 и 128 предписан код официального утверждения для маркировки источников света, однако в некоторых случаях использована формулировка </w:t>
      </w:r>
      <w:r w:rsidR="0041549D">
        <w:t>«</w:t>
      </w:r>
      <w:r w:rsidRPr="008C573F">
        <w:t>номер официального утверждения</w:t>
      </w:r>
      <w:r w:rsidR="0041549D">
        <w:t>»</w:t>
      </w:r>
      <w:r w:rsidRPr="008C573F">
        <w:t>. Он предложил устранить эти несоответствия, в частности, поскольку в приложении 4 к пересмотренному Соглашению 1958 года между номером официального утверждения и кодом официального утверждения проводится различие (</w:t>
      </w:r>
      <w:r w:rsidRPr="008C573F">
        <w:rPr>
          <w:lang w:val="en-GB"/>
        </w:rPr>
        <w:t>GRE</w:t>
      </w:r>
      <w:r w:rsidRPr="008C573F">
        <w:t xml:space="preserve">-78-18). Эксперт от Нидерландов вызвался установить сотрудничество с МЭК для нахождения более эффективного решения в контексте карточки сообщения в приложении 1 к указанным выше правилам и подготовить к следующей сессии </w:t>
      </w:r>
      <w:r w:rsidRPr="008C573F">
        <w:rPr>
          <w:lang w:val="en-GB"/>
        </w:rPr>
        <w:t>GRE</w:t>
      </w:r>
      <w:r w:rsidRPr="008C573F">
        <w:t xml:space="preserve"> официальный документ.</w:t>
      </w:r>
    </w:p>
    <w:p w:rsidR="008C573F" w:rsidRPr="008C573F" w:rsidRDefault="008C573F" w:rsidP="007A1C32">
      <w:pPr>
        <w:pStyle w:val="HChGR"/>
      </w:pPr>
      <w:r w:rsidRPr="008C573F">
        <w:lastRenderedPageBreak/>
        <w:tab/>
      </w:r>
      <w:r w:rsidRPr="008C573F">
        <w:rPr>
          <w:lang w:val="en-GB"/>
        </w:rPr>
        <w:t>VII</w:t>
      </w:r>
      <w:r w:rsidRPr="008C573F">
        <w:t>.</w:t>
      </w:r>
      <w:r w:rsidRPr="008C573F">
        <w:tab/>
        <w:t>Правила № 48 (установка устройств освещения и</w:t>
      </w:r>
      <w:r w:rsidRPr="008C573F">
        <w:rPr>
          <w:lang w:val="en-US"/>
        </w:rPr>
        <w:t> </w:t>
      </w:r>
      <w:r w:rsidRPr="008C573F">
        <w:t>световой сигнализации) (пункт 6 повестки дня)</w:t>
      </w:r>
    </w:p>
    <w:p w:rsidR="008C573F" w:rsidRPr="008C573F" w:rsidRDefault="008C573F" w:rsidP="007A1C32">
      <w:pPr>
        <w:pStyle w:val="H1GR"/>
      </w:pPr>
      <w:r w:rsidRPr="008C573F">
        <w:tab/>
      </w:r>
      <w:r w:rsidRPr="008C573F">
        <w:rPr>
          <w:lang w:val="en-GB"/>
        </w:rPr>
        <w:t>A</w:t>
      </w:r>
      <w:r w:rsidRPr="008C573F">
        <w:t>.</w:t>
      </w:r>
      <w:r w:rsidRPr="008C573F">
        <w:tab/>
        <w:t>Предложения по поправкам к поправкам серий 05 и 06</w:t>
      </w:r>
    </w:p>
    <w:p w:rsidR="008C573F" w:rsidRPr="008C573F" w:rsidRDefault="008C573F" w:rsidP="00E65A2E">
      <w:pPr>
        <w:pStyle w:val="SingleTxtGR"/>
        <w:ind w:left="2835" w:hanging="1701"/>
        <w:jc w:val="left"/>
      </w:pPr>
      <w:r w:rsidRPr="008C573F">
        <w:rPr>
          <w:i/>
        </w:rPr>
        <w:t>Документация:</w:t>
      </w:r>
      <w:r w:rsidRPr="008C573F">
        <w:tab/>
      </w:r>
      <w:r w:rsidRPr="008C573F">
        <w:rPr>
          <w:lang w:val="en-US"/>
        </w:rPr>
        <w:t>ECE</w:t>
      </w:r>
      <w:r w:rsidRPr="008C573F">
        <w:t>/</w:t>
      </w:r>
      <w:r w:rsidRPr="008C573F">
        <w:rPr>
          <w:lang w:val="en-US"/>
        </w:rPr>
        <w:t>TRANS</w:t>
      </w:r>
      <w:r w:rsidRPr="008C573F">
        <w:t>/</w:t>
      </w:r>
      <w:r w:rsidRPr="008C573F">
        <w:rPr>
          <w:lang w:val="en-US"/>
        </w:rPr>
        <w:t>WP</w:t>
      </w:r>
      <w:r w:rsidRPr="008C573F">
        <w:t>.29/</w:t>
      </w:r>
      <w:r w:rsidRPr="008C573F">
        <w:rPr>
          <w:lang w:val="en-US"/>
        </w:rPr>
        <w:t>GRE</w:t>
      </w:r>
      <w:r w:rsidRPr="008C573F">
        <w:t xml:space="preserve">/2017/23,  </w:t>
      </w:r>
      <w:r w:rsidRPr="008C573F">
        <w:rPr>
          <w:lang w:val="en-US"/>
        </w:rPr>
        <w:t>ECE</w:t>
      </w:r>
      <w:r w:rsidRPr="008C573F">
        <w:t>/</w:t>
      </w:r>
      <w:r w:rsidRPr="008C573F">
        <w:rPr>
          <w:lang w:val="en-US"/>
        </w:rPr>
        <w:t>TRANS</w:t>
      </w:r>
      <w:r w:rsidRPr="008C573F">
        <w:t>/</w:t>
      </w:r>
      <w:r w:rsidRPr="008C573F">
        <w:rPr>
          <w:lang w:val="en-US"/>
        </w:rPr>
        <w:t>WP</w:t>
      </w:r>
      <w:r w:rsidRPr="008C573F">
        <w:t>.29/</w:t>
      </w:r>
      <w:r w:rsidRPr="008C573F">
        <w:rPr>
          <w:lang w:val="en-US"/>
        </w:rPr>
        <w:t>GRE</w:t>
      </w:r>
      <w:r w:rsidRPr="008C573F">
        <w:t xml:space="preserve">/2017/24, </w:t>
      </w:r>
      <w:r w:rsidR="00E65A2E" w:rsidRPr="00E65A2E">
        <w:br/>
      </w:r>
      <w:r w:rsidRPr="008C573F">
        <w:t xml:space="preserve">неофициальные документы </w:t>
      </w:r>
      <w:r w:rsidRPr="008C573F">
        <w:rPr>
          <w:lang w:val="en-US"/>
        </w:rPr>
        <w:t>GRE</w:t>
      </w:r>
      <w:r w:rsidRPr="008C573F">
        <w:t xml:space="preserve">-77-25, </w:t>
      </w:r>
      <w:r w:rsidRPr="008C573F">
        <w:rPr>
          <w:lang w:val="en-US"/>
        </w:rPr>
        <w:t>GRE</w:t>
      </w:r>
      <w:r w:rsidRPr="008C573F">
        <w:t xml:space="preserve">-78-05, </w:t>
      </w:r>
      <w:r w:rsidR="00E65A2E" w:rsidRPr="00E65A2E">
        <w:br/>
      </w:r>
      <w:r w:rsidRPr="008C573F">
        <w:rPr>
          <w:lang w:val="en-US"/>
        </w:rPr>
        <w:t>GRE</w:t>
      </w:r>
      <w:r w:rsidRPr="008C573F">
        <w:t>-78-21-</w:t>
      </w:r>
      <w:r w:rsidRPr="008C573F">
        <w:rPr>
          <w:lang w:val="en-US"/>
        </w:rPr>
        <w:t>Rev</w:t>
      </w:r>
      <w:r w:rsidRPr="008C573F">
        <w:t xml:space="preserve">.1, </w:t>
      </w:r>
      <w:r w:rsidRPr="008C573F">
        <w:rPr>
          <w:lang w:val="en-US"/>
        </w:rPr>
        <w:t>GRE</w:t>
      </w:r>
      <w:r w:rsidRPr="008C573F">
        <w:t xml:space="preserve">-78-29 и </w:t>
      </w:r>
      <w:r w:rsidRPr="008C573F">
        <w:rPr>
          <w:lang w:val="en-US"/>
        </w:rPr>
        <w:t>GRE</w:t>
      </w:r>
      <w:r w:rsidRPr="008C573F">
        <w:t>-78-30</w:t>
      </w:r>
    </w:p>
    <w:p w:rsidR="008C573F" w:rsidRPr="008C573F" w:rsidRDefault="008C573F" w:rsidP="008C573F">
      <w:pPr>
        <w:pStyle w:val="SingleTxtGR"/>
      </w:pPr>
      <w:r w:rsidRPr="008C573F">
        <w:t>22.</w:t>
      </w:r>
      <w:r w:rsidRPr="008C573F">
        <w:tab/>
        <w:t>Эксперт от Нидерландов сообщил о деятельности Целевой группы по вопросам включения фар (ЦГ по ВФ). Он представил первый проект предложений по поправкам к поправкам серии 06 к Правилам № 48 (</w:t>
      </w:r>
      <w:r w:rsidRPr="008C573F">
        <w:rPr>
          <w:lang w:val="en-GB"/>
        </w:rPr>
        <w:t>GRE</w:t>
      </w:r>
      <w:r w:rsidRPr="008C573F">
        <w:t>-78-21-</w:t>
      </w:r>
      <w:r w:rsidRPr="008C573F">
        <w:rPr>
          <w:lang w:val="en-GB"/>
        </w:rPr>
        <w:t>Rev</w:t>
      </w:r>
      <w:r w:rsidRPr="008C573F">
        <w:t>.1) и перспективу внесения новых редакционных исправлений (</w:t>
      </w:r>
      <w:r w:rsidRPr="008C573F">
        <w:rPr>
          <w:lang w:val="en-GB"/>
        </w:rPr>
        <w:t>GRE</w:t>
      </w:r>
      <w:r w:rsidRPr="008C573F">
        <w:t xml:space="preserve">-78-30). </w:t>
      </w:r>
      <w:r w:rsidRPr="008C573F">
        <w:rPr>
          <w:lang w:val="en-GB"/>
        </w:rPr>
        <w:t>GRE</w:t>
      </w:r>
      <w:r w:rsidRPr="008C573F">
        <w:t xml:space="preserve"> решила, что эти документы надлежит официально распространить к следующей сессии.</w:t>
      </w:r>
    </w:p>
    <w:p w:rsidR="008C573F" w:rsidRPr="008C573F" w:rsidRDefault="008C573F" w:rsidP="008C573F">
      <w:pPr>
        <w:pStyle w:val="SingleTxtGR"/>
      </w:pPr>
      <w:r w:rsidRPr="008C573F">
        <w:t>23.</w:t>
      </w:r>
      <w:r w:rsidRPr="008C573F">
        <w:tab/>
        <w:t>Эксперт от Японии представил толкование положений поправок серии</w:t>
      </w:r>
      <w:r w:rsidR="00E65A2E">
        <w:rPr>
          <w:lang w:val="en-US"/>
        </w:rPr>
        <w:t> </w:t>
      </w:r>
      <w:r w:rsidRPr="008C573F">
        <w:t>06 к Правилам № 48, касающихся автоматического включения и отключения фар ближнего света и дневных ходовых огней в зависимости от окружающих условий освещенности и, подчеркнул их важное положительное воздействие на безопасность дорожного движения (</w:t>
      </w:r>
      <w:r w:rsidRPr="008C573F">
        <w:rPr>
          <w:lang w:val="en-GB"/>
        </w:rPr>
        <w:t>GRE</w:t>
      </w:r>
      <w:r w:rsidRPr="008C573F">
        <w:t xml:space="preserve">-78-29). Вместе с тем </w:t>
      </w:r>
      <w:r w:rsidRPr="008C573F">
        <w:rPr>
          <w:lang w:val="en-GB"/>
        </w:rPr>
        <w:t>GRE</w:t>
      </w:r>
      <w:r w:rsidRPr="008C573F">
        <w:t xml:space="preserve"> и ЦГ по ВФ приняли к сведению обеспокоенность Японии в связи с возможностями их отключения вручную и решили вернуться к этому вопросу на следующей сессии.</w:t>
      </w:r>
    </w:p>
    <w:p w:rsidR="008C573F" w:rsidRPr="008C573F" w:rsidRDefault="008C573F" w:rsidP="008C573F">
      <w:pPr>
        <w:pStyle w:val="SingleTxtGR"/>
      </w:pPr>
      <w:r w:rsidRPr="008C573F">
        <w:t>24.</w:t>
      </w:r>
      <w:r w:rsidRPr="008C573F">
        <w:tab/>
        <w:t xml:space="preserve">Из-за недостатка времени </w:t>
      </w:r>
      <w:r w:rsidRPr="008C573F">
        <w:rPr>
          <w:lang w:val="en-GB"/>
        </w:rPr>
        <w:t>GRE</w:t>
      </w:r>
      <w:r w:rsidRPr="008C573F">
        <w:t xml:space="preserve"> не смогла рассмотреть документы </w:t>
      </w:r>
      <w:r w:rsidRPr="008C573F">
        <w:rPr>
          <w:lang w:val="en-GB"/>
        </w:rPr>
        <w:t>ECE</w:t>
      </w:r>
      <w:r w:rsidRPr="008C573F">
        <w:t>/</w:t>
      </w:r>
      <w:r w:rsidR="00E65A2E" w:rsidRPr="00E65A2E">
        <w:br/>
      </w:r>
      <w:r w:rsidRPr="008C573F">
        <w:rPr>
          <w:lang w:val="en-GB"/>
        </w:rPr>
        <w:t>TRANS</w:t>
      </w:r>
      <w:r w:rsidRPr="008C573F">
        <w:t>/</w:t>
      </w:r>
      <w:r w:rsidRPr="008C573F">
        <w:rPr>
          <w:lang w:val="en-GB"/>
        </w:rPr>
        <w:t>WP</w:t>
      </w:r>
      <w:r w:rsidRPr="008C573F">
        <w:t>.29/</w:t>
      </w:r>
      <w:r w:rsidRPr="008C573F">
        <w:rPr>
          <w:lang w:val="en-GB"/>
        </w:rPr>
        <w:t>GRE</w:t>
      </w:r>
      <w:r w:rsidRPr="008C573F">
        <w:t xml:space="preserve">/2017/23,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/2017/24, </w:t>
      </w:r>
      <w:r w:rsidRPr="008C573F">
        <w:rPr>
          <w:lang w:val="en-GB"/>
        </w:rPr>
        <w:t>GRE</w:t>
      </w:r>
      <w:r w:rsidRPr="008C573F">
        <w:t xml:space="preserve">-77-25 и </w:t>
      </w:r>
      <w:r w:rsidRPr="008C573F">
        <w:rPr>
          <w:lang w:val="en-GB"/>
        </w:rPr>
        <w:t>GRE</w:t>
      </w:r>
      <w:r w:rsidRPr="008C573F">
        <w:t>-78-05.</w:t>
      </w:r>
    </w:p>
    <w:p w:rsidR="008C573F" w:rsidRPr="008C573F" w:rsidRDefault="008C573F" w:rsidP="007A1C32">
      <w:pPr>
        <w:pStyle w:val="H1GR"/>
      </w:pPr>
      <w:r w:rsidRPr="008C573F">
        <w:tab/>
      </w:r>
      <w:r w:rsidRPr="008C573F">
        <w:rPr>
          <w:lang w:val="en-GB"/>
        </w:rPr>
        <w:t>B</w:t>
      </w:r>
      <w:r w:rsidRPr="008C573F">
        <w:t>.</w:t>
      </w:r>
      <w:r w:rsidRPr="008C573F">
        <w:tab/>
        <w:t>Прочие предложения по поправкам к Правилам № 48</w:t>
      </w:r>
    </w:p>
    <w:p w:rsidR="008C573F" w:rsidRPr="008C573F" w:rsidRDefault="008C573F" w:rsidP="00E65A2E">
      <w:pPr>
        <w:pStyle w:val="SingleTxtGR"/>
        <w:ind w:left="2835" w:hanging="1701"/>
        <w:jc w:val="left"/>
      </w:pPr>
      <w:r w:rsidRPr="008C573F">
        <w:rPr>
          <w:i/>
        </w:rPr>
        <w:t>Документация:</w:t>
      </w:r>
      <w:r w:rsidRPr="008C573F">
        <w:t xml:space="preserve"> </w:t>
      </w:r>
      <w:r w:rsidRPr="008C573F">
        <w:tab/>
        <w:t xml:space="preserve">неофициальные документы </w:t>
      </w:r>
      <w:r w:rsidRPr="008C573F">
        <w:rPr>
          <w:lang w:val="fr-FR"/>
        </w:rPr>
        <w:t>GRE</w:t>
      </w:r>
      <w:r w:rsidRPr="008C573F">
        <w:t>-78-23-</w:t>
      </w:r>
      <w:r w:rsidRPr="008C573F">
        <w:rPr>
          <w:lang w:val="fr-FR"/>
        </w:rPr>
        <w:t>Rev</w:t>
      </w:r>
      <w:r w:rsidRPr="008C573F">
        <w:t xml:space="preserve">.1, </w:t>
      </w:r>
      <w:r w:rsidRPr="008C573F">
        <w:rPr>
          <w:lang w:val="fr-FR"/>
        </w:rPr>
        <w:t>GRE</w:t>
      </w:r>
      <w:r w:rsidRPr="008C573F">
        <w:t xml:space="preserve">-78-32, </w:t>
      </w:r>
      <w:r w:rsidRPr="008C573F">
        <w:rPr>
          <w:lang w:val="fr-FR"/>
        </w:rPr>
        <w:t>GRE</w:t>
      </w:r>
      <w:r w:rsidRPr="008C573F">
        <w:t>-78-36</w:t>
      </w:r>
    </w:p>
    <w:p w:rsidR="008C573F" w:rsidRPr="008C573F" w:rsidRDefault="008C573F" w:rsidP="008C573F">
      <w:pPr>
        <w:pStyle w:val="SingleTxtGR"/>
      </w:pPr>
      <w:r w:rsidRPr="008C573F">
        <w:t>25.</w:t>
      </w:r>
      <w:r w:rsidRPr="008C573F">
        <w:tab/>
        <w:t>Эксперт от Польши в качестве председателя неофициальной рабочей группы по вопросам видимости, ослепления и регулировки фар (НРГ по ВОРФ) представил информацию о деятельности этой НРГ (</w:t>
      </w:r>
      <w:r w:rsidRPr="008C573F">
        <w:rPr>
          <w:lang w:val="en-GB"/>
        </w:rPr>
        <w:t>GRE</w:t>
      </w:r>
      <w:r w:rsidRPr="008C573F">
        <w:t>-78-36). Он внес предложение по новой схеме определения предельных значений нового угла регулировки наклона фары ближнего света (</w:t>
      </w:r>
      <w:r w:rsidRPr="008C573F">
        <w:rPr>
          <w:lang w:val="en-GB"/>
        </w:rPr>
        <w:t>GRE</w:t>
      </w:r>
      <w:r w:rsidRPr="008C573F">
        <w:t>-78-23-</w:t>
      </w:r>
      <w:r w:rsidRPr="008C573F">
        <w:rPr>
          <w:lang w:val="en-GB"/>
        </w:rPr>
        <w:t>Rev</w:t>
      </w:r>
      <w:r w:rsidRPr="008C573F">
        <w:t>.1) по линиям. Он также предложил исключить критерий 2</w:t>
      </w:r>
      <w:r w:rsidR="00DA1C9E">
        <w:rPr>
          <w:lang w:val="en-US"/>
        </w:rPr>
        <w:t> </w:t>
      </w:r>
      <w:r w:rsidRPr="008C573F">
        <w:t>000 лм (</w:t>
      </w:r>
      <w:r w:rsidRPr="008C573F">
        <w:rPr>
          <w:lang w:val="en-GB"/>
        </w:rPr>
        <w:t>GRE</w:t>
      </w:r>
      <w:r w:rsidRPr="008C573F">
        <w:t>-78-32).</w:t>
      </w:r>
    </w:p>
    <w:p w:rsidR="008C573F" w:rsidRPr="008C573F" w:rsidRDefault="008C573F" w:rsidP="008C573F">
      <w:pPr>
        <w:pStyle w:val="SingleTxtGR"/>
      </w:pPr>
      <w:r w:rsidRPr="008C573F">
        <w:t>26.</w:t>
      </w:r>
      <w:r w:rsidRPr="008C573F">
        <w:tab/>
        <w:t xml:space="preserve">Что касается линии 1, то </w:t>
      </w:r>
      <w:r w:rsidRPr="008C573F">
        <w:rPr>
          <w:lang w:val="en-GB"/>
        </w:rPr>
        <w:t>GRE</w:t>
      </w:r>
      <w:r w:rsidRPr="008C573F">
        <w:t xml:space="preserve"> в целом согласилась переместить ее вправо к отметке 0,2 %. Некоторые эксперты согласились с тем, что такое перемещение должно соответствовать перемещению линии 4 для сохранения допуска в 1,6%. Эксперты от Польши и Соединенного Королевства отметили потребность в дополнительном обосновании допусков для перемещения линии 4 и просили МОПАП передать необходимые подробные данные. С учетом соображений </w:t>
      </w:r>
      <w:r w:rsidRPr="008C573F">
        <w:rPr>
          <w:lang w:val="en-GB"/>
        </w:rPr>
        <w:t>GRE</w:t>
      </w:r>
      <w:r w:rsidRPr="008C573F">
        <w:t xml:space="preserve"> эксперты от Италии, Нидерландов, Соединенного Королевства и МОПАП вызвались подготовить предложение по поправке для рассмотрения на следующей сессии.</w:t>
      </w:r>
    </w:p>
    <w:p w:rsidR="008C573F" w:rsidRPr="008C573F" w:rsidRDefault="008C573F" w:rsidP="008C573F">
      <w:pPr>
        <w:pStyle w:val="SingleTxtGR"/>
      </w:pPr>
      <w:r w:rsidRPr="008C573F">
        <w:t>27.</w:t>
      </w:r>
      <w:r w:rsidRPr="008C573F">
        <w:tab/>
      </w:r>
      <w:r w:rsidRPr="008C573F">
        <w:rPr>
          <w:lang w:val="en-GB"/>
        </w:rPr>
        <w:t>GRE</w:t>
      </w:r>
      <w:r w:rsidRPr="008C573F">
        <w:t xml:space="preserve"> решила обратиться к </w:t>
      </w:r>
      <w:r w:rsidRPr="008C573F">
        <w:rPr>
          <w:lang w:val="en-GB"/>
        </w:rPr>
        <w:t>WP</w:t>
      </w:r>
      <w:r w:rsidRPr="008C573F">
        <w:t xml:space="preserve">.29 с просьбой дать согласие на продление мандата НРГ по ВОРФ на 2018 год и просила НРГ по ВОРФ пересмотреть ее круг ведения, с тем чтобы обсудить его на следующей сессии </w:t>
      </w:r>
      <w:r w:rsidRPr="008C573F">
        <w:rPr>
          <w:lang w:val="en-GB"/>
        </w:rPr>
        <w:t>GRE</w:t>
      </w:r>
      <w:r w:rsidRPr="008C573F">
        <w:t>.</w:t>
      </w:r>
    </w:p>
    <w:p w:rsidR="008C573F" w:rsidRPr="008C573F" w:rsidRDefault="008C573F" w:rsidP="007A1C32">
      <w:pPr>
        <w:pStyle w:val="HChGR"/>
      </w:pPr>
      <w:r w:rsidRPr="008C573F">
        <w:lastRenderedPageBreak/>
        <w:tab/>
      </w:r>
      <w:r w:rsidRPr="008C573F">
        <w:rPr>
          <w:lang w:val="en-GB"/>
        </w:rPr>
        <w:t>VIII</w:t>
      </w:r>
      <w:r w:rsidRPr="008C573F">
        <w:t>.</w:t>
      </w:r>
      <w:r w:rsidRPr="008C573F">
        <w:tab/>
        <w:t>Другие правила (пункт 7 повестки дня)</w:t>
      </w:r>
    </w:p>
    <w:p w:rsidR="008C573F" w:rsidRPr="008C573F" w:rsidRDefault="008C573F" w:rsidP="007A1C32">
      <w:pPr>
        <w:pStyle w:val="H1GR"/>
      </w:pPr>
      <w:r w:rsidRPr="008C573F">
        <w:tab/>
      </w:r>
      <w:r w:rsidRPr="008C573F">
        <w:rPr>
          <w:lang w:val="en-GB"/>
        </w:rPr>
        <w:t>A</w:t>
      </w:r>
      <w:r w:rsidRPr="008C573F">
        <w:t>.</w:t>
      </w:r>
      <w:r w:rsidRPr="008C573F">
        <w:tab/>
        <w:t>Правила № 10 (электромагнитная совместимость)</w:t>
      </w:r>
    </w:p>
    <w:p w:rsidR="008C573F" w:rsidRPr="008C573F" w:rsidRDefault="008C573F" w:rsidP="00E65A2E">
      <w:pPr>
        <w:pStyle w:val="SingleTxtGR"/>
        <w:ind w:left="2835" w:hanging="1701"/>
        <w:jc w:val="left"/>
      </w:pPr>
      <w:r w:rsidRPr="008C573F">
        <w:rPr>
          <w:i/>
        </w:rPr>
        <w:t>Документация:</w:t>
      </w:r>
      <w:r w:rsidRPr="008C573F">
        <w:tab/>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/2017/12, </w:t>
      </w:r>
      <w:r w:rsidR="00E65A2E" w:rsidRPr="00E65A2E">
        <w:br/>
      </w:r>
      <w:r w:rsidRPr="008C573F">
        <w:t xml:space="preserve">неофициальные документы </w:t>
      </w:r>
      <w:r w:rsidRPr="008C573F">
        <w:rPr>
          <w:lang w:val="en-GB"/>
        </w:rPr>
        <w:t>GRE</w:t>
      </w:r>
      <w:r w:rsidRPr="008C573F">
        <w:t>-78-09-</w:t>
      </w:r>
      <w:r w:rsidRPr="008C573F">
        <w:rPr>
          <w:lang w:val="en-GB"/>
        </w:rPr>
        <w:t>Rev</w:t>
      </w:r>
      <w:r w:rsidRPr="008C573F">
        <w:t xml:space="preserve">.1, </w:t>
      </w:r>
      <w:r w:rsidR="00E65A2E" w:rsidRPr="00E65A2E">
        <w:br/>
      </w:r>
      <w:r w:rsidRPr="008C573F">
        <w:rPr>
          <w:lang w:val="en-GB"/>
        </w:rPr>
        <w:t>GRE</w:t>
      </w:r>
      <w:r w:rsidRPr="008C573F">
        <w:t>-78-10-</w:t>
      </w:r>
      <w:r w:rsidRPr="008C573F">
        <w:rPr>
          <w:lang w:val="en-GB"/>
        </w:rPr>
        <w:t>Rev</w:t>
      </w:r>
      <w:r w:rsidRPr="008C573F">
        <w:t xml:space="preserve">.1 и </w:t>
      </w:r>
      <w:r w:rsidRPr="008C573F">
        <w:rPr>
          <w:lang w:val="en-GB"/>
        </w:rPr>
        <w:t>GRE</w:t>
      </w:r>
      <w:r w:rsidRPr="008C573F">
        <w:t>-78-25</w:t>
      </w:r>
    </w:p>
    <w:p w:rsidR="008C573F" w:rsidRPr="008C573F" w:rsidRDefault="008C573F" w:rsidP="008C573F">
      <w:pPr>
        <w:pStyle w:val="SingleTxtGR"/>
      </w:pPr>
      <w:r w:rsidRPr="008C573F">
        <w:t>28.</w:t>
      </w:r>
      <w:r w:rsidRPr="008C573F">
        <w:tab/>
        <w:t>От имени целевой группы по электромагнитной совместимости (ЦГ по ЭМС) эксперт от МОПАП представил доклад о ходе работы ЦГ по ЭМС (</w:t>
      </w:r>
      <w:r w:rsidRPr="008C573F">
        <w:rPr>
          <w:lang w:val="en-GB"/>
        </w:rPr>
        <w:t>GRE</w:t>
      </w:r>
      <w:r w:rsidRPr="008C573F">
        <w:t>-78-10-</w:t>
      </w:r>
      <w:r w:rsidRPr="008C573F">
        <w:rPr>
          <w:lang w:val="en-GB"/>
        </w:rPr>
        <w:t>Rev</w:t>
      </w:r>
      <w:r w:rsidRPr="008C573F">
        <w:t>.1). Он передал пересмотренные предложения по поправкам к Правилам № 10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/2017/12), а также переходные положения с расширенным охватом (</w:t>
      </w:r>
      <w:r w:rsidRPr="008C573F">
        <w:rPr>
          <w:lang w:val="en-GB"/>
        </w:rPr>
        <w:t>GRE</w:t>
      </w:r>
      <w:r w:rsidRPr="008C573F">
        <w:t>-78-09-</w:t>
      </w:r>
      <w:r w:rsidRPr="008C573F">
        <w:rPr>
          <w:lang w:val="en-GB"/>
        </w:rPr>
        <w:t>Rev</w:t>
      </w:r>
      <w:r w:rsidRPr="008C573F">
        <w:t xml:space="preserve">.1). Далее он отметил, что ЦГ по ЭМС рассматривает дополнительное предложение эксперта от Испании относительно режима зарядки при постоянном токе, которое будет представлено на следующей сессии </w:t>
      </w:r>
      <w:r w:rsidRPr="008C573F">
        <w:rPr>
          <w:lang w:val="en-GB"/>
        </w:rPr>
        <w:t>GRE</w:t>
      </w:r>
      <w:r w:rsidRPr="008C573F">
        <w:t>.</w:t>
      </w:r>
    </w:p>
    <w:p w:rsidR="008C573F" w:rsidRPr="008C573F" w:rsidRDefault="008C573F" w:rsidP="008C573F">
      <w:pPr>
        <w:pStyle w:val="SingleTxtGR"/>
      </w:pPr>
      <w:r w:rsidRPr="008C573F">
        <w:t>29.</w:t>
      </w:r>
      <w:r w:rsidRPr="008C573F">
        <w:tab/>
        <w:t>Эксперты от Индии (</w:t>
      </w:r>
      <w:r w:rsidRPr="008C573F">
        <w:rPr>
          <w:lang w:val="en-GB"/>
        </w:rPr>
        <w:t>GRE</w:t>
      </w:r>
      <w:r w:rsidRPr="008C573F">
        <w:t xml:space="preserve">-78-25) и Нидерландов прокомментировали техническую часть предложений ЦГ по ЭМС. </w:t>
      </w:r>
      <w:r w:rsidRPr="008C573F">
        <w:rPr>
          <w:lang w:val="en-GB"/>
        </w:rPr>
        <w:t>GRE</w:t>
      </w:r>
      <w:r w:rsidRPr="008C573F">
        <w:t xml:space="preserve"> сочла, что новые переходные положения должны быть представлены в качестве официального документа и что их следует согласовать с проектом общих руководящих принципов, касающихся регламентирующих процедур Организации Объединенных Наций и переходных положений в</w:t>
      </w:r>
      <w:r w:rsidRPr="008C573F">
        <w:rPr>
          <w:lang w:val="en-US"/>
        </w:rPr>
        <w:t> </w:t>
      </w:r>
      <w:r w:rsidRPr="008C573F">
        <w:t xml:space="preserve">правилах ООН, который, как ожидается, будет принят </w:t>
      </w:r>
      <w:r w:rsidRPr="008C573F">
        <w:rPr>
          <w:lang w:val="en-GB"/>
        </w:rPr>
        <w:t>WP</w:t>
      </w:r>
      <w:r w:rsidRPr="008C573F">
        <w:t>.29 на его сессии в ноябре 2017 года (</w:t>
      </w:r>
      <w:r w:rsidRPr="008C573F">
        <w:rPr>
          <w:lang w:val="en-GB"/>
        </w:rPr>
        <w:t>ECE</w:t>
      </w:r>
      <w:r w:rsidRPr="008C573F">
        <w:t>/</w:t>
      </w:r>
      <w:r w:rsidRPr="008C573F">
        <w:rPr>
          <w:lang w:val="en-GB"/>
        </w:rPr>
        <w:t>TRANS</w:t>
      </w:r>
      <w:r w:rsidRPr="008C573F">
        <w:t>/</w:t>
      </w:r>
      <w:r w:rsidRPr="008C573F">
        <w:rPr>
          <w:lang w:val="en-GB"/>
        </w:rPr>
        <w:t>WP</w:t>
      </w:r>
      <w:r w:rsidRPr="008C573F">
        <w:t>.29/2017/107, см.</w:t>
      </w:r>
      <w:r w:rsidR="00E65A2E">
        <w:rPr>
          <w:lang w:val="en-US"/>
        </w:rPr>
        <w:t> </w:t>
      </w:r>
      <w:r w:rsidRPr="008C573F">
        <w:t xml:space="preserve">пункт 36 ниже). </w:t>
      </w:r>
      <w:r w:rsidRPr="008C573F">
        <w:rPr>
          <w:lang w:val="en-GB"/>
        </w:rPr>
        <w:t>GRE</w:t>
      </w:r>
      <w:r w:rsidRPr="008C573F">
        <w:t xml:space="preserve"> просила ЦГ по ЭМС учесть вышеизложенные соображения и представить к следующей сессии пересмотренное сводное предложение, возможно, в качестве новой серии поправок к Правилам № 10.</w:t>
      </w:r>
    </w:p>
    <w:p w:rsidR="008C573F" w:rsidRPr="008C573F" w:rsidRDefault="008C573F" w:rsidP="007A1C32">
      <w:pPr>
        <w:pStyle w:val="H1GR"/>
      </w:pPr>
      <w:r w:rsidRPr="008C573F">
        <w:tab/>
      </w:r>
      <w:r w:rsidRPr="008C573F">
        <w:rPr>
          <w:lang w:val="en-GB"/>
        </w:rPr>
        <w:t>B</w:t>
      </w:r>
      <w:r w:rsidRPr="008C573F">
        <w:t>.</w:t>
      </w:r>
      <w:r w:rsidRPr="008C573F">
        <w:tab/>
        <w:t xml:space="preserve">Правила № 53 (установка устройств освещения и световой сигнализации для транспортных средств категории </w:t>
      </w:r>
      <w:r w:rsidRPr="008C573F">
        <w:rPr>
          <w:lang w:val="en-GB"/>
        </w:rPr>
        <w:t>L</w:t>
      </w:r>
      <w:r w:rsidRPr="008C573F">
        <w:rPr>
          <w:vertAlign w:val="subscript"/>
        </w:rPr>
        <w:t>3</w:t>
      </w:r>
      <w:r w:rsidRPr="008C573F">
        <w:t>)</w:t>
      </w:r>
    </w:p>
    <w:p w:rsidR="008C573F" w:rsidRPr="008C573F" w:rsidRDefault="008C573F" w:rsidP="005D65B2">
      <w:pPr>
        <w:pStyle w:val="SingleTxtGR"/>
        <w:ind w:left="2835" w:hanging="1701"/>
        <w:jc w:val="left"/>
      </w:pPr>
      <w:r w:rsidRPr="008C573F">
        <w:rPr>
          <w:i/>
        </w:rPr>
        <w:t>Документация:</w:t>
      </w:r>
      <w:r w:rsidRPr="008C573F">
        <w:t xml:space="preserve"> </w:t>
      </w:r>
      <w:r w:rsidRPr="008C573F">
        <w:tab/>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/2017/25,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/2017/26,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/2017/27, </w:t>
      </w:r>
      <w:r w:rsidR="00E65A2E" w:rsidRPr="00E65A2E">
        <w:br/>
      </w:r>
      <w:r w:rsidRPr="008C573F">
        <w:t xml:space="preserve">неофициальные документы </w:t>
      </w:r>
      <w:r w:rsidRPr="008C573F">
        <w:rPr>
          <w:lang w:val="en-GB"/>
        </w:rPr>
        <w:t>GRE</w:t>
      </w:r>
      <w:r w:rsidRPr="008C573F">
        <w:t xml:space="preserve">-77-08, </w:t>
      </w:r>
      <w:r w:rsidRPr="008C573F">
        <w:rPr>
          <w:lang w:val="en-GB"/>
        </w:rPr>
        <w:t>GRE</w:t>
      </w:r>
      <w:r w:rsidRPr="008C573F">
        <w:t xml:space="preserve">-77-09, </w:t>
      </w:r>
      <w:r w:rsidR="00E65A2E" w:rsidRPr="00E65A2E">
        <w:br/>
      </w:r>
      <w:r w:rsidRPr="008C573F">
        <w:rPr>
          <w:lang w:val="en-GB"/>
        </w:rPr>
        <w:t>GRE</w:t>
      </w:r>
      <w:r w:rsidRPr="008C573F">
        <w:t xml:space="preserve">-77-17, </w:t>
      </w:r>
      <w:r w:rsidRPr="008C573F">
        <w:rPr>
          <w:lang w:val="en-GB"/>
        </w:rPr>
        <w:t>GRE</w:t>
      </w:r>
      <w:r w:rsidRPr="008C573F">
        <w:t xml:space="preserve">-78-07, </w:t>
      </w:r>
      <w:r w:rsidRPr="008C573F">
        <w:rPr>
          <w:lang w:val="en-GB"/>
        </w:rPr>
        <w:t>GRE</w:t>
      </w:r>
      <w:r w:rsidRPr="008C573F">
        <w:t xml:space="preserve">-78-22 и </w:t>
      </w:r>
      <w:r w:rsidRPr="008C573F">
        <w:rPr>
          <w:lang w:val="en-GB"/>
        </w:rPr>
        <w:t>GRE</w:t>
      </w:r>
      <w:r w:rsidRPr="008C573F">
        <w:t>-78-24</w:t>
      </w:r>
    </w:p>
    <w:p w:rsidR="008C573F" w:rsidRPr="008C573F" w:rsidRDefault="008C573F" w:rsidP="008C573F">
      <w:pPr>
        <w:pStyle w:val="SingleTxtGR"/>
      </w:pPr>
      <w:r w:rsidRPr="008C573F">
        <w:t>30.</w:t>
      </w:r>
      <w:r w:rsidRPr="008C573F">
        <w:tab/>
        <w:t>Эксперт от МАЗМ предложил допустить использование различных способов активации стоп-сигналов и согласовать положения о стоп-сигналах с предписаниями, касающимися четырехколесных транспортных средств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/2017/25 и </w:t>
      </w:r>
      <w:r w:rsidRPr="008C573F">
        <w:rPr>
          <w:lang w:val="en-GB"/>
        </w:rPr>
        <w:t>GRE</w:t>
      </w:r>
      <w:r w:rsidRPr="008C573F">
        <w:t xml:space="preserve">-78-07). </w:t>
      </w:r>
      <w:r w:rsidRPr="008C573F">
        <w:rPr>
          <w:lang w:val="en-GB"/>
        </w:rPr>
        <w:t>GRE</w:t>
      </w:r>
      <w:r w:rsidRPr="008C573F">
        <w:t xml:space="preserve"> отметила, что соответствующее предложение по поправкам к Правилам № 78 было представлено Рабочей группе по вопросам торможения и ходовой части (</w:t>
      </w:r>
      <w:r w:rsidRPr="008C573F">
        <w:rPr>
          <w:lang w:val="en-GB"/>
        </w:rPr>
        <w:t>GRRF</w:t>
      </w:r>
      <w:r w:rsidRPr="008C573F">
        <w:t xml:space="preserve">). Эксперты от Германии, Италии, Нидерландов, Соединенного Королевства и Финляндии прокомментировали это предложение. Председатель просил эксперта от МАЗМ обновить его текст с учетом поступивших замечаний. </w:t>
      </w:r>
      <w:r w:rsidRPr="008C573F">
        <w:rPr>
          <w:lang w:val="en-GB"/>
        </w:rPr>
        <w:t>GRE</w:t>
      </w:r>
      <w:r w:rsidRPr="008C573F">
        <w:t xml:space="preserve"> решила рассмотреть на следующей сессии обновленное предложение, включающее аспекты его правовой формы (приложение или поправки новой серии).</w:t>
      </w:r>
    </w:p>
    <w:p w:rsidR="008C573F" w:rsidRPr="008C573F" w:rsidRDefault="008C573F" w:rsidP="008C573F">
      <w:pPr>
        <w:pStyle w:val="SingleTxtGR"/>
      </w:pPr>
      <w:r w:rsidRPr="008C573F">
        <w:t>31.</w:t>
      </w:r>
      <w:r w:rsidRPr="008C573F">
        <w:tab/>
        <w:t xml:space="preserve">Из-за недостатка времени </w:t>
      </w:r>
      <w:r w:rsidRPr="008C573F">
        <w:rPr>
          <w:lang w:val="en-GB"/>
        </w:rPr>
        <w:t>GRE</w:t>
      </w:r>
      <w:r w:rsidRPr="008C573F">
        <w:t xml:space="preserve"> не рассмотрела документы </w:t>
      </w:r>
      <w:r w:rsidRPr="008C573F">
        <w:rPr>
          <w:lang w:val="en-GB"/>
        </w:rPr>
        <w:t>ECE</w:t>
      </w:r>
      <w:r w:rsidRPr="008C573F">
        <w:t>/</w:t>
      </w:r>
      <w:r w:rsidRPr="008C573F">
        <w:rPr>
          <w:lang w:val="en-GB"/>
        </w:rPr>
        <w:t>TRANS</w:t>
      </w:r>
      <w:r w:rsidRPr="008C573F">
        <w:t>/</w:t>
      </w:r>
      <w:r w:rsidR="00E65A2E" w:rsidRPr="00E65A2E">
        <w:br/>
      </w:r>
      <w:r w:rsidRPr="008C573F">
        <w:rPr>
          <w:lang w:val="en-GB"/>
        </w:rPr>
        <w:t>WP</w:t>
      </w:r>
      <w:r w:rsidRPr="008C573F">
        <w:t>.29/</w:t>
      </w:r>
      <w:r w:rsidRPr="008C573F">
        <w:rPr>
          <w:lang w:val="en-GB"/>
        </w:rPr>
        <w:t>GRE</w:t>
      </w:r>
      <w:r w:rsidRPr="008C573F">
        <w:t xml:space="preserve">/2017/26, </w:t>
      </w:r>
      <w:r w:rsidRPr="008C573F">
        <w:rPr>
          <w:lang w:val="en-GB"/>
        </w:rPr>
        <w:t>ECE</w:t>
      </w:r>
      <w:r w:rsidRPr="008C573F">
        <w:t>/</w:t>
      </w:r>
      <w:r w:rsidRPr="008C573F">
        <w:rPr>
          <w:lang w:val="en-GB"/>
        </w:rPr>
        <w:t>TRANS</w:t>
      </w:r>
      <w:r w:rsidRPr="008C573F">
        <w:t>/</w:t>
      </w:r>
      <w:r w:rsidRPr="008C573F">
        <w:rPr>
          <w:lang w:val="en-GB"/>
        </w:rPr>
        <w:t>WP</w:t>
      </w:r>
      <w:r w:rsidRPr="008C573F">
        <w:t>.29/</w:t>
      </w:r>
      <w:r w:rsidRPr="008C573F">
        <w:rPr>
          <w:lang w:val="en-GB"/>
        </w:rPr>
        <w:t>GRE</w:t>
      </w:r>
      <w:r w:rsidRPr="008C573F">
        <w:t xml:space="preserve">/2017/27, </w:t>
      </w:r>
      <w:r w:rsidRPr="008C573F">
        <w:rPr>
          <w:lang w:val="en-GB"/>
        </w:rPr>
        <w:t>GRE</w:t>
      </w:r>
      <w:r w:rsidRPr="008C573F">
        <w:t xml:space="preserve">-77-08, </w:t>
      </w:r>
      <w:r w:rsidRPr="008C573F">
        <w:rPr>
          <w:lang w:val="en-GB"/>
        </w:rPr>
        <w:t>GRE</w:t>
      </w:r>
      <w:r w:rsidRPr="008C573F">
        <w:t xml:space="preserve">-77-09, </w:t>
      </w:r>
      <w:r w:rsidRPr="008C573F">
        <w:rPr>
          <w:lang w:val="en-GB"/>
        </w:rPr>
        <w:t>GRE</w:t>
      </w:r>
      <w:r w:rsidRPr="008C573F">
        <w:t xml:space="preserve">-77-17, </w:t>
      </w:r>
      <w:r w:rsidRPr="008C573F">
        <w:rPr>
          <w:lang w:val="en-GB"/>
        </w:rPr>
        <w:t>GRE</w:t>
      </w:r>
      <w:r w:rsidRPr="008C573F">
        <w:t xml:space="preserve">-78-22 и </w:t>
      </w:r>
      <w:r w:rsidRPr="008C573F">
        <w:rPr>
          <w:lang w:val="en-GB"/>
        </w:rPr>
        <w:t>GRE</w:t>
      </w:r>
      <w:r w:rsidRPr="008C573F">
        <w:t>-78-24.</w:t>
      </w:r>
    </w:p>
    <w:p w:rsidR="008C573F" w:rsidRPr="008C573F" w:rsidRDefault="008C573F" w:rsidP="007A1C32">
      <w:pPr>
        <w:pStyle w:val="HChGR"/>
      </w:pPr>
      <w:r w:rsidRPr="008C573F">
        <w:lastRenderedPageBreak/>
        <w:tab/>
      </w:r>
      <w:r w:rsidRPr="008C573F">
        <w:rPr>
          <w:lang w:val="en-GB"/>
        </w:rPr>
        <w:t>IX</w:t>
      </w:r>
      <w:r w:rsidRPr="008C573F">
        <w:t>.</w:t>
      </w:r>
      <w:r w:rsidRPr="008C573F">
        <w:tab/>
        <w:t>Прочие вопросы (пункт 8 повестки дня)</w:t>
      </w:r>
    </w:p>
    <w:p w:rsidR="008C573F" w:rsidRPr="008C573F" w:rsidRDefault="008C573F" w:rsidP="007A1C32">
      <w:pPr>
        <w:pStyle w:val="H1GR"/>
      </w:pPr>
      <w:r w:rsidRPr="008C573F">
        <w:tab/>
      </w:r>
      <w:r w:rsidRPr="008C573F">
        <w:rPr>
          <w:lang w:val="en-GB"/>
        </w:rPr>
        <w:t>A</w:t>
      </w:r>
      <w:r w:rsidRPr="008C573F">
        <w:t>.</w:t>
      </w:r>
      <w:r w:rsidRPr="008C573F">
        <w:tab/>
        <w:t>Поправки к Конвенции о дорожном движении (Вена, 1968 год)</w:t>
      </w:r>
    </w:p>
    <w:p w:rsidR="008C573F" w:rsidRPr="008C573F" w:rsidRDefault="008C573F" w:rsidP="008C573F">
      <w:pPr>
        <w:pStyle w:val="SingleTxtGR"/>
      </w:pPr>
      <w:r w:rsidRPr="008C573F">
        <w:t>32.</w:t>
      </w:r>
      <w:r w:rsidRPr="008C573F">
        <w:tab/>
        <w:t xml:space="preserve">Секретариат проинформировал </w:t>
      </w:r>
      <w:r w:rsidRPr="008C573F">
        <w:rPr>
          <w:lang w:val="en-GB"/>
        </w:rPr>
        <w:t>GRE</w:t>
      </w:r>
      <w:r w:rsidRPr="008C573F">
        <w:t xml:space="preserve"> о том, что Рабочая группа по </w:t>
      </w:r>
      <w:r w:rsidRPr="008C573F">
        <w:br/>
        <w:t>безопасности дорожного движения (</w:t>
      </w:r>
      <w:r w:rsidRPr="008C573F">
        <w:rPr>
          <w:lang w:val="en-GB"/>
        </w:rPr>
        <w:t>WP</w:t>
      </w:r>
      <w:r w:rsidRPr="008C573F">
        <w:t xml:space="preserve">.1) продолжила обсуждение предложений по поправкам к статье 32 и главе </w:t>
      </w:r>
      <w:r w:rsidRPr="008C573F">
        <w:rPr>
          <w:lang w:val="en-GB"/>
        </w:rPr>
        <w:t>II</w:t>
      </w:r>
      <w:r w:rsidRPr="008C573F">
        <w:t xml:space="preserve"> приложения 5 по вопросам освещения и световой сигнализации. </w:t>
      </w:r>
      <w:r w:rsidRPr="008C573F">
        <w:rPr>
          <w:lang w:val="en-GB"/>
        </w:rPr>
        <w:t>GRE</w:t>
      </w:r>
      <w:r w:rsidRPr="008C573F">
        <w:t xml:space="preserve"> просила </w:t>
      </w:r>
      <w:r w:rsidRPr="008C573F">
        <w:rPr>
          <w:lang w:val="en-GB"/>
        </w:rPr>
        <w:t>WP</w:t>
      </w:r>
      <w:r w:rsidRPr="008C573F">
        <w:t>.1 предать эти предложения ей после окончания их разработки для рассмотрения.</w:t>
      </w:r>
    </w:p>
    <w:p w:rsidR="008C573F" w:rsidRPr="008C573F" w:rsidRDefault="008C573F" w:rsidP="007A1C32">
      <w:pPr>
        <w:pStyle w:val="H1GR"/>
      </w:pPr>
      <w:r w:rsidRPr="008C573F">
        <w:tab/>
      </w:r>
      <w:r w:rsidRPr="008C573F">
        <w:rPr>
          <w:lang w:val="en-GB"/>
        </w:rPr>
        <w:t>B</w:t>
      </w:r>
      <w:r w:rsidRPr="008C573F">
        <w:t>.</w:t>
      </w:r>
      <w:r w:rsidRPr="008C573F">
        <w:tab/>
        <w:t>Десятилетие действий по обеспечению безопасности дорожного движения на 2011−2020 годы</w:t>
      </w:r>
    </w:p>
    <w:p w:rsidR="008C573F" w:rsidRPr="008C573F" w:rsidRDefault="008C573F" w:rsidP="008C573F">
      <w:pPr>
        <w:pStyle w:val="SingleTxtGR"/>
      </w:pPr>
      <w:r w:rsidRPr="008C573F">
        <w:t>33.</w:t>
      </w:r>
      <w:r w:rsidRPr="008C573F">
        <w:tab/>
        <w:t>Из-за недостатка времени данный пункт не обсуждался.</w:t>
      </w:r>
    </w:p>
    <w:p w:rsidR="008C573F" w:rsidRPr="008C573F" w:rsidRDefault="008C573F" w:rsidP="007A1C32">
      <w:pPr>
        <w:pStyle w:val="H1GR"/>
      </w:pPr>
      <w:r w:rsidRPr="008C573F">
        <w:tab/>
      </w:r>
      <w:r w:rsidRPr="008C573F">
        <w:rPr>
          <w:lang w:val="en-GB"/>
        </w:rPr>
        <w:t>C</w:t>
      </w:r>
      <w:r w:rsidRPr="008C573F">
        <w:t>.</w:t>
      </w:r>
      <w:r w:rsidRPr="008C573F">
        <w:tab/>
        <w:t>Разработка международной системы официального утверждения типа комплектного транспортного средства</w:t>
      </w:r>
    </w:p>
    <w:p w:rsidR="008C573F" w:rsidRPr="008C573F" w:rsidRDefault="008C573F" w:rsidP="002660AB">
      <w:pPr>
        <w:pStyle w:val="SingleTxtGR"/>
        <w:ind w:left="2835" w:hanging="1701"/>
        <w:jc w:val="left"/>
        <w:rPr>
          <w:lang w:val="en-GB"/>
        </w:rPr>
      </w:pPr>
      <w:r w:rsidRPr="008C573F">
        <w:rPr>
          <w:i/>
          <w:lang w:val="en-GB"/>
        </w:rPr>
        <w:t>Документация:</w:t>
      </w:r>
      <w:r w:rsidRPr="008C573F">
        <w:rPr>
          <w:lang w:val="en-GB"/>
        </w:rPr>
        <w:tab/>
        <w:t>ECE/TRANS/WP.29/2017/108, ECE/TRANS/WP.29/2017/109, ECE/TRANS/WP.29/2017/131</w:t>
      </w:r>
    </w:p>
    <w:p w:rsidR="008C573F" w:rsidRPr="008C573F" w:rsidRDefault="008C573F" w:rsidP="008C573F">
      <w:pPr>
        <w:pStyle w:val="SingleTxtGR"/>
      </w:pPr>
      <w:r w:rsidRPr="008C573F">
        <w:t>34.</w:t>
      </w:r>
      <w:r w:rsidRPr="008C573F">
        <w:tab/>
      </w:r>
      <w:r w:rsidRPr="008C573F">
        <w:rPr>
          <w:lang w:val="en-GB"/>
        </w:rPr>
        <w:t>GRE</w:t>
      </w:r>
      <w:r w:rsidRPr="008C573F">
        <w:t xml:space="preserve"> приняла к сведению, что пересмотр 3 Соглашения 1958 года (</w:t>
      </w:r>
      <w:r w:rsidRPr="008C573F">
        <w:rPr>
          <w:lang w:val="en-GB"/>
        </w:rPr>
        <w:t>ECE</w:t>
      </w:r>
      <w:r w:rsidRPr="008C573F">
        <w:t>/</w:t>
      </w:r>
      <w:r w:rsidRPr="008C573F">
        <w:rPr>
          <w:lang w:val="en-GB"/>
        </w:rPr>
        <w:t>TRANS</w:t>
      </w:r>
      <w:r w:rsidRPr="008C573F">
        <w:t>/</w:t>
      </w:r>
      <w:r w:rsidRPr="008C573F">
        <w:rPr>
          <w:lang w:val="en-GB"/>
        </w:rPr>
        <w:t>WP</w:t>
      </w:r>
      <w:r w:rsidRPr="008C573F">
        <w:t>.29/2016/2) вступил в силу 14 сентября 2017 года и что секретариатом была создана специальная веб-страница, на которой размещены текст пересмотренного Соглашения и перечень часто задаваемых вопросов (</w:t>
      </w:r>
      <w:r w:rsidRPr="008C573F">
        <w:rPr>
          <w:lang w:val="en-GB"/>
        </w:rPr>
        <w:t>ECE</w:t>
      </w:r>
      <w:r w:rsidRPr="008C573F">
        <w:t>/</w:t>
      </w:r>
      <w:r w:rsidRPr="008C573F">
        <w:rPr>
          <w:lang w:val="en-GB"/>
        </w:rPr>
        <w:t>TRANS</w:t>
      </w:r>
      <w:r w:rsidRPr="008C573F">
        <w:t>/</w:t>
      </w:r>
      <w:r w:rsidRPr="008C573F">
        <w:rPr>
          <w:lang w:val="en-GB"/>
        </w:rPr>
        <w:t>WP</w:t>
      </w:r>
      <w:r w:rsidRPr="008C573F">
        <w:t xml:space="preserve">.29/2017/131). </w:t>
      </w:r>
      <w:r w:rsidRPr="008C573F">
        <w:rPr>
          <w:lang w:val="en-GB"/>
        </w:rPr>
        <w:t>GRE</w:t>
      </w:r>
      <w:r w:rsidRPr="008C573F">
        <w:t xml:space="preserve"> была проинформирована о том, что НРГ по международной системе официального утверждения типа комплектного транспортного средства (МОУТКТС) представила окончательный проект правил № 0 ООН и разъяснения по МОУТКТС для рассмотрения и утверждения на сессиях </w:t>
      </w:r>
      <w:r w:rsidRPr="008C573F">
        <w:rPr>
          <w:lang w:val="en-GB"/>
        </w:rPr>
        <w:t>WP</w:t>
      </w:r>
      <w:r w:rsidRPr="008C573F">
        <w:t xml:space="preserve">.29 и </w:t>
      </w:r>
      <w:r w:rsidRPr="008C573F">
        <w:rPr>
          <w:lang w:val="en-GB"/>
        </w:rPr>
        <w:t>AC</w:t>
      </w:r>
      <w:r w:rsidRPr="008C573F">
        <w:t>.1 в ноябре 2017 года (</w:t>
      </w:r>
      <w:r w:rsidRPr="008C573F">
        <w:rPr>
          <w:lang w:val="en-GB"/>
        </w:rPr>
        <w:t>ECE</w:t>
      </w:r>
      <w:r w:rsidRPr="008C573F">
        <w:t>/</w:t>
      </w:r>
      <w:r w:rsidRPr="008C573F">
        <w:rPr>
          <w:lang w:val="en-GB"/>
        </w:rPr>
        <w:t>TRANS</w:t>
      </w:r>
      <w:r w:rsidRPr="008C573F">
        <w:t>/</w:t>
      </w:r>
      <w:r w:rsidRPr="008C573F">
        <w:rPr>
          <w:lang w:val="en-GB"/>
        </w:rPr>
        <w:t>WP</w:t>
      </w:r>
      <w:r w:rsidRPr="008C573F">
        <w:t xml:space="preserve">.29/2017/108 и </w:t>
      </w:r>
      <w:r w:rsidRPr="008C573F">
        <w:rPr>
          <w:lang w:val="en-GB"/>
        </w:rPr>
        <w:t>ECE</w:t>
      </w:r>
      <w:r w:rsidRPr="008C573F">
        <w:t>/</w:t>
      </w:r>
      <w:r w:rsidRPr="008C573F">
        <w:rPr>
          <w:lang w:val="en-GB"/>
        </w:rPr>
        <w:t>TRANS</w:t>
      </w:r>
      <w:r w:rsidRPr="008C573F">
        <w:t>/</w:t>
      </w:r>
      <w:r w:rsidRPr="008C573F">
        <w:rPr>
          <w:lang w:val="en-GB"/>
        </w:rPr>
        <w:t>WP</w:t>
      </w:r>
      <w:r w:rsidRPr="008C573F">
        <w:t xml:space="preserve">.29/2017/109). </w:t>
      </w:r>
      <w:r w:rsidRPr="008C573F">
        <w:rPr>
          <w:lang w:val="en-GB"/>
        </w:rPr>
        <w:t>GRE</w:t>
      </w:r>
      <w:r w:rsidRPr="008C573F">
        <w:t xml:space="preserve"> также отметила, что после принятия в июне 2017 года поправок к Правилам № 48 НРГ по МОУТКТС рассмотрит потребность в сохранении в приложении 4 к правилам № 0 ООН ссылок на индивидуальные правила, касающиеся устройств освещения и световой сигнализации.</w:t>
      </w:r>
    </w:p>
    <w:p w:rsidR="008C573F" w:rsidRPr="008C573F" w:rsidRDefault="008C573F" w:rsidP="007A1C32">
      <w:pPr>
        <w:pStyle w:val="H1GR"/>
      </w:pPr>
      <w:r w:rsidRPr="008C573F">
        <w:tab/>
      </w:r>
      <w:r w:rsidRPr="008C573F">
        <w:rPr>
          <w:lang w:val="en-GB"/>
        </w:rPr>
        <w:t>D</w:t>
      </w:r>
      <w:r w:rsidRPr="008C573F">
        <w:t>.</w:t>
      </w:r>
      <w:r w:rsidRPr="008C573F">
        <w:tab/>
        <w:t>Паразитный свет и обесцвечивание</w:t>
      </w:r>
    </w:p>
    <w:p w:rsidR="008C573F" w:rsidRPr="008C573F" w:rsidRDefault="008C573F" w:rsidP="008C573F">
      <w:pPr>
        <w:pStyle w:val="SingleTxtGR"/>
      </w:pPr>
      <w:r w:rsidRPr="008C573F">
        <w:t>35.</w:t>
      </w:r>
      <w:r w:rsidRPr="008C573F">
        <w:tab/>
        <w:t>Никакой информации по данному пункту повестки дня представлено не было.</w:t>
      </w:r>
    </w:p>
    <w:p w:rsidR="008C573F" w:rsidRPr="008C573F" w:rsidRDefault="008C573F" w:rsidP="007A1C32">
      <w:pPr>
        <w:pStyle w:val="HChGR"/>
      </w:pPr>
      <w:r w:rsidRPr="008C573F">
        <w:tab/>
      </w:r>
      <w:r w:rsidRPr="008C573F">
        <w:rPr>
          <w:lang w:val="en-GB"/>
        </w:rPr>
        <w:t>X</w:t>
      </w:r>
      <w:r w:rsidRPr="008C573F">
        <w:t>.</w:t>
      </w:r>
      <w:r w:rsidRPr="008C573F">
        <w:tab/>
        <w:t>Новые вопросы и запоздалое представление документов (пункт 9 повестки дня)</w:t>
      </w:r>
    </w:p>
    <w:p w:rsidR="008C573F" w:rsidRPr="008C573F" w:rsidRDefault="008C573F" w:rsidP="00E65A2E">
      <w:pPr>
        <w:pStyle w:val="SingleTxtGR"/>
        <w:ind w:left="2835" w:hanging="1701"/>
        <w:jc w:val="left"/>
      </w:pPr>
      <w:r w:rsidRPr="008C573F">
        <w:rPr>
          <w:i/>
        </w:rPr>
        <w:t>Документация:</w:t>
      </w:r>
      <w:r w:rsidRPr="008C573F">
        <w:t xml:space="preserve"> </w:t>
      </w:r>
      <w:r w:rsidRPr="008C573F">
        <w:tab/>
      </w:r>
      <w:r w:rsidRPr="008C573F">
        <w:rPr>
          <w:lang w:val="fr-FR"/>
        </w:rPr>
        <w:t>ECE</w:t>
      </w:r>
      <w:r w:rsidRPr="008C573F">
        <w:t>/</w:t>
      </w:r>
      <w:r w:rsidRPr="008C573F">
        <w:rPr>
          <w:lang w:val="fr-FR"/>
        </w:rPr>
        <w:t>TRANS</w:t>
      </w:r>
      <w:r w:rsidRPr="008C573F">
        <w:t>/</w:t>
      </w:r>
      <w:r w:rsidRPr="008C573F">
        <w:rPr>
          <w:lang w:val="fr-FR"/>
        </w:rPr>
        <w:t>WP</w:t>
      </w:r>
      <w:r w:rsidRPr="008C573F">
        <w:t xml:space="preserve">.29/2017/107, </w:t>
      </w:r>
      <w:r w:rsidR="00E65A2E" w:rsidRPr="00E65A2E">
        <w:br/>
      </w:r>
      <w:r w:rsidRPr="008C573F">
        <w:t xml:space="preserve">неофициальные документы </w:t>
      </w:r>
      <w:r w:rsidRPr="008C573F">
        <w:rPr>
          <w:lang w:val="fr-FR"/>
        </w:rPr>
        <w:t>GRSG</w:t>
      </w:r>
      <w:r w:rsidRPr="008C573F">
        <w:t xml:space="preserve">-113-42, </w:t>
      </w:r>
      <w:r w:rsidRPr="008C573F">
        <w:rPr>
          <w:lang w:val="fr-FR"/>
        </w:rPr>
        <w:t>GRSG</w:t>
      </w:r>
      <w:r w:rsidRPr="008C573F">
        <w:t xml:space="preserve">-113-39, </w:t>
      </w:r>
      <w:r w:rsidRPr="008C573F">
        <w:rPr>
          <w:lang w:val="fr-FR"/>
        </w:rPr>
        <w:t>GRE</w:t>
      </w:r>
      <w:r w:rsidRPr="008C573F">
        <w:t xml:space="preserve">-78-03, </w:t>
      </w:r>
      <w:r w:rsidRPr="008C573F">
        <w:rPr>
          <w:lang w:val="fr-FR"/>
        </w:rPr>
        <w:t>GRE</w:t>
      </w:r>
      <w:r w:rsidRPr="008C573F">
        <w:t>-78-17</w:t>
      </w:r>
    </w:p>
    <w:p w:rsidR="008C573F" w:rsidRPr="008C573F" w:rsidRDefault="008C573F" w:rsidP="008C573F">
      <w:pPr>
        <w:pStyle w:val="SingleTxtGR"/>
      </w:pPr>
      <w:r w:rsidRPr="008C573F">
        <w:t>36.</w:t>
      </w:r>
      <w:r w:rsidRPr="008C573F">
        <w:tab/>
        <w:t xml:space="preserve">По просьбе </w:t>
      </w:r>
      <w:r w:rsidRPr="008C573F">
        <w:rPr>
          <w:lang w:val="en-GB"/>
        </w:rPr>
        <w:t>WP</w:t>
      </w:r>
      <w:r w:rsidRPr="008C573F">
        <w:t xml:space="preserve">.29, сформулированной на его сессии в июне 2017 года, </w:t>
      </w:r>
      <w:r w:rsidRPr="008C573F">
        <w:rPr>
          <w:lang w:val="en-GB"/>
        </w:rPr>
        <w:t>GR</w:t>
      </w:r>
      <w:r w:rsidRPr="008C573F">
        <w:t>Е рассмотрела проект общих руководящих принципов, касающихся регламентирующих процедур и переходных положений ООН в правилах ООН (</w:t>
      </w:r>
      <w:r w:rsidRPr="008C573F">
        <w:rPr>
          <w:lang w:val="en-GB"/>
        </w:rPr>
        <w:t>ECE</w:t>
      </w:r>
      <w:r w:rsidRPr="008C573F">
        <w:t>/</w:t>
      </w:r>
      <w:r w:rsidRPr="008C573F">
        <w:rPr>
          <w:lang w:val="en-GB"/>
        </w:rPr>
        <w:t>TRANS</w:t>
      </w:r>
      <w:r w:rsidRPr="008C573F">
        <w:t>/</w:t>
      </w:r>
      <w:r w:rsidRPr="008C573F">
        <w:rPr>
          <w:lang w:val="en-GB"/>
        </w:rPr>
        <w:t>WP</w:t>
      </w:r>
      <w:r w:rsidRPr="008C573F">
        <w:t xml:space="preserve">.29/2017/107). В частности, эксперты </w:t>
      </w:r>
      <w:r w:rsidRPr="008C573F">
        <w:rPr>
          <w:lang w:val="en-GB"/>
        </w:rPr>
        <w:t>GRE</w:t>
      </w:r>
      <w:r w:rsidRPr="008C573F">
        <w:t xml:space="preserve"> выразили различные замечания по пункту 6.1 в связи с применением национальных положений в отношении характеристик транспортных средств, которые не охвачены областью применения правил ООН. Председатель просил экспертов GRB рассмотреть этот проект руководящих принципов и как можно скорее передать их замечания, если таковые появятся, в секретариат и/или НРГ по МОУТКТС.</w:t>
      </w:r>
    </w:p>
    <w:p w:rsidR="008C573F" w:rsidRPr="008C573F" w:rsidRDefault="008C573F" w:rsidP="008C573F">
      <w:pPr>
        <w:pStyle w:val="SingleTxtGR"/>
      </w:pPr>
      <w:r w:rsidRPr="008C573F">
        <w:lastRenderedPageBreak/>
        <w:t>37.</w:t>
      </w:r>
      <w:r w:rsidRPr="008C573F">
        <w:tab/>
      </w:r>
      <w:r w:rsidRPr="008C573F">
        <w:rPr>
          <w:lang w:val="en-GB"/>
        </w:rPr>
        <w:t>GRE</w:t>
      </w:r>
      <w:r w:rsidRPr="008C573F">
        <w:t xml:space="preserve"> была проинформирована о том, что Рабочая группа по общим предписаниям, касающимся безопасности, на своей недавней сессии приняла предложения по поправкам, касающимся цвета, к Правилам № 121 (идентификация органов управления, контрольных сигналов и индикаторов) (</w:t>
      </w:r>
      <w:r w:rsidRPr="008C573F">
        <w:rPr>
          <w:lang w:val="en-GB"/>
        </w:rPr>
        <w:t>GRSG</w:t>
      </w:r>
      <w:r w:rsidRPr="008C573F">
        <w:t xml:space="preserve">-113-42 и </w:t>
      </w:r>
      <w:r w:rsidRPr="008C573F">
        <w:rPr>
          <w:lang w:val="en-GB"/>
        </w:rPr>
        <w:t>GRSG</w:t>
      </w:r>
      <w:r w:rsidRPr="008C573F">
        <w:t xml:space="preserve">-113-39). </w:t>
      </w:r>
      <w:r w:rsidRPr="008C573F">
        <w:rPr>
          <w:lang w:val="en-GB"/>
        </w:rPr>
        <w:t>GRE</w:t>
      </w:r>
      <w:r w:rsidRPr="008C573F">
        <w:t xml:space="preserve"> поддержала краткосрочное решение, предложенное в документе </w:t>
      </w:r>
      <w:r w:rsidRPr="008C573F">
        <w:rPr>
          <w:lang w:val="en-GB"/>
        </w:rPr>
        <w:t>GRSG</w:t>
      </w:r>
      <w:r w:rsidRPr="008C573F">
        <w:t>-113-42, отметив, что долгосрочное решение (</w:t>
      </w:r>
      <w:r w:rsidRPr="008C573F">
        <w:rPr>
          <w:lang w:val="en-GB"/>
        </w:rPr>
        <w:t>GRSG</w:t>
      </w:r>
      <w:r w:rsidRPr="008C573F">
        <w:t xml:space="preserve">-113-39) будет опубликовано в качестве официального документа </w:t>
      </w:r>
      <w:r w:rsidRPr="008C573F">
        <w:rPr>
          <w:lang w:val="en-GB"/>
        </w:rPr>
        <w:t>GRSG</w:t>
      </w:r>
      <w:r w:rsidRPr="008C573F">
        <w:t xml:space="preserve"> и </w:t>
      </w:r>
      <w:r w:rsidR="00BE393A" w:rsidRPr="008C573F">
        <w:t>представлено</w:t>
      </w:r>
      <w:r w:rsidRPr="008C573F">
        <w:t xml:space="preserve"> GRE.</w:t>
      </w:r>
    </w:p>
    <w:p w:rsidR="008C573F" w:rsidRPr="008C573F" w:rsidRDefault="008C573F" w:rsidP="008C573F">
      <w:pPr>
        <w:pStyle w:val="SingleTxtGR"/>
      </w:pPr>
      <w:r w:rsidRPr="008C573F">
        <w:t>38.</w:t>
      </w:r>
      <w:r w:rsidRPr="008C573F">
        <w:tab/>
        <w:t xml:space="preserve">Эксперт от ОИА проинформировал </w:t>
      </w:r>
      <w:r w:rsidRPr="008C573F">
        <w:rPr>
          <w:lang w:val="en-GB"/>
        </w:rPr>
        <w:t>GRE</w:t>
      </w:r>
      <w:r w:rsidRPr="008C573F">
        <w:t xml:space="preserve"> о шестом Международном форуме по вопросам автомобильного освещения (МФАО), который состоится в июне 201</w:t>
      </w:r>
      <w:r w:rsidR="0080662B" w:rsidRPr="00D0643C">
        <w:t>8</w:t>
      </w:r>
      <w:r w:rsidRPr="008C573F">
        <w:t xml:space="preserve"> года в Китае (</w:t>
      </w:r>
      <w:r w:rsidRPr="008C573F">
        <w:rPr>
          <w:lang w:val="en-GB"/>
        </w:rPr>
        <w:t>GRE</w:t>
      </w:r>
      <w:r w:rsidRPr="008C573F">
        <w:t>-78-17).</w:t>
      </w:r>
    </w:p>
    <w:p w:rsidR="008C573F" w:rsidRPr="008C573F" w:rsidRDefault="008C573F" w:rsidP="008C573F">
      <w:pPr>
        <w:pStyle w:val="SingleTxtGR"/>
      </w:pPr>
      <w:r w:rsidRPr="008C573F">
        <w:t>39.</w:t>
      </w:r>
      <w:r w:rsidRPr="008C573F">
        <w:tab/>
        <w:t xml:space="preserve">Из-за недостатка времени </w:t>
      </w:r>
      <w:r w:rsidRPr="008C573F">
        <w:rPr>
          <w:lang w:val="en-GB"/>
        </w:rPr>
        <w:t>GRE</w:t>
      </w:r>
      <w:r w:rsidRPr="008C573F">
        <w:t xml:space="preserve"> не смогла рассмотреть документ </w:t>
      </w:r>
      <w:r w:rsidRPr="008C573F">
        <w:rPr>
          <w:lang w:val="en-GB"/>
        </w:rPr>
        <w:t>GRE</w:t>
      </w:r>
      <w:r w:rsidRPr="008C573F">
        <w:t>-</w:t>
      </w:r>
      <w:r w:rsidR="00D0643C" w:rsidRPr="00D0643C">
        <w:br/>
      </w:r>
      <w:r w:rsidRPr="008C573F">
        <w:t>78-03.</w:t>
      </w:r>
    </w:p>
    <w:p w:rsidR="008C573F" w:rsidRPr="008C573F" w:rsidRDefault="008C573F" w:rsidP="007A1C32">
      <w:pPr>
        <w:pStyle w:val="HChGR"/>
      </w:pPr>
      <w:r w:rsidRPr="008C573F">
        <w:tab/>
      </w:r>
      <w:r w:rsidRPr="008C573F">
        <w:rPr>
          <w:lang w:val="en-GB"/>
        </w:rPr>
        <w:t>XI</w:t>
      </w:r>
      <w:r w:rsidRPr="008C573F">
        <w:t>.</w:t>
      </w:r>
      <w:r w:rsidRPr="008C573F">
        <w:tab/>
        <w:t xml:space="preserve">Направления будущей деятельности </w:t>
      </w:r>
      <w:r w:rsidRPr="008C573F">
        <w:rPr>
          <w:lang w:val="en-GB"/>
        </w:rPr>
        <w:t>GRE</w:t>
      </w:r>
      <w:r w:rsidRPr="008C573F">
        <w:t xml:space="preserve"> </w:t>
      </w:r>
      <w:r w:rsidR="005B7EA1" w:rsidRPr="005B7EA1">
        <w:br/>
      </w:r>
      <w:r w:rsidRPr="008C573F">
        <w:t>(пункт 10 повестки дня)</w:t>
      </w:r>
    </w:p>
    <w:p w:rsidR="008C573F" w:rsidRPr="008C573F" w:rsidRDefault="008C573F" w:rsidP="008C573F">
      <w:pPr>
        <w:pStyle w:val="SingleTxtGR"/>
      </w:pPr>
      <w:r w:rsidRPr="008C573F">
        <w:t>40.</w:t>
      </w:r>
      <w:r w:rsidRPr="008C573F">
        <w:tab/>
        <w:t>Никакой информации по данному пункту повестки дня представлено не было.</w:t>
      </w:r>
    </w:p>
    <w:p w:rsidR="008C573F" w:rsidRPr="008C573F" w:rsidRDefault="008C573F" w:rsidP="007A1C32">
      <w:pPr>
        <w:pStyle w:val="HChGR"/>
      </w:pPr>
      <w:r w:rsidRPr="008C573F">
        <w:tab/>
      </w:r>
      <w:r w:rsidRPr="008C573F">
        <w:rPr>
          <w:lang w:val="en-GB"/>
        </w:rPr>
        <w:t>XII</w:t>
      </w:r>
      <w:r w:rsidRPr="008C573F">
        <w:t>.</w:t>
      </w:r>
      <w:r w:rsidRPr="008C573F">
        <w:tab/>
        <w:t>Предварительная повестка дня следующей сессии (пункт 11 повестки дня)</w:t>
      </w:r>
    </w:p>
    <w:p w:rsidR="008C573F" w:rsidRPr="008C573F" w:rsidRDefault="008C573F" w:rsidP="008C573F">
      <w:pPr>
        <w:pStyle w:val="SingleTxtGR"/>
      </w:pPr>
      <w:r w:rsidRPr="008C573F">
        <w:t>41.</w:t>
      </w:r>
      <w:r w:rsidRPr="008C573F">
        <w:tab/>
        <w:t xml:space="preserve">Что касается своей следующей сессии, то </w:t>
      </w:r>
      <w:r w:rsidRPr="008C573F">
        <w:rPr>
          <w:lang w:val="en-GB"/>
        </w:rPr>
        <w:t>GRE</w:t>
      </w:r>
      <w:r w:rsidRPr="008C573F">
        <w:t xml:space="preserve"> решила уделить первоочередное внимание предложениям по упрощению правил, касающихся транспортных средств, а затем обсудить документы, которые не были рассмотрены на нынешней сессии из-за недостатка времени.</w:t>
      </w:r>
    </w:p>
    <w:p w:rsidR="008C573F" w:rsidRPr="008C573F" w:rsidRDefault="008C573F" w:rsidP="008C573F">
      <w:pPr>
        <w:pStyle w:val="SingleTxtGR"/>
      </w:pPr>
      <w:r w:rsidRPr="008C573F">
        <w:t>42.</w:t>
      </w:r>
      <w:r w:rsidRPr="008C573F">
        <w:tab/>
        <w:t>Эксперт от Нидерландов сообщил о намерении подготовить проект предложения по поправкам к Правилам № 74, требующим обязательной установки указателей поворота на мопедах.</w:t>
      </w:r>
    </w:p>
    <w:p w:rsidR="008C573F" w:rsidRPr="008C573F" w:rsidRDefault="008C573F" w:rsidP="007A1C32">
      <w:pPr>
        <w:pStyle w:val="HChGR"/>
      </w:pPr>
      <w:bookmarkStart w:id="11" w:name="_Toc360526929"/>
      <w:bookmarkStart w:id="12" w:name="_Toc369772239"/>
      <w:r w:rsidRPr="008C573F">
        <w:tab/>
      </w:r>
      <w:r w:rsidRPr="008C573F">
        <w:rPr>
          <w:lang w:val="en-GB"/>
        </w:rPr>
        <w:t>XIII</w:t>
      </w:r>
      <w:r w:rsidRPr="008C573F">
        <w:t>.</w:t>
      </w:r>
      <w:r w:rsidRPr="008C573F">
        <w:tab/>
        <w:t>Выборы должностных лиц (пункт 12 повестки дня)</w:t>
      </w:r>
    </w:p>
    <w:p w:rsidR="008C573F" w:rsidRPr="008C573F" w:rsidRDefault="008C573F" w:rsidP="008C573F">
      <w:pPr>
        <w:pStyle w:val="SingleTxtGR"/>
      </w:pPr>
      <w:r w:rsidRPr="008C573F">
        <w:t>43.</w:t>
      </w:r>
      <w:r w:rsidRPr="008C573F">
        <w:tab/>
        <w:t>В соответствии с правилом 37 Правил процедуры (</w:t>
      </w:r>
      <w:r w:rsidRPr="008C573F">
        <w:rPr>
          <w:lang w:val="en-GB"/>
        </w:rPr>
        <w:t>TRANS</w:t>
      </w:r>
      <w:r w:rsidRPr="008C573F">
        <w:t>/</w:t>
      </w:r>
      <w:r w:rsidRPr="008C573F">
        <w:rPr>
          <w:lang w:val="en-GB"/>
        </w:rPr>
        <w:t>WP</w:t>
      </w:r>
      <w:r w:rsidRPr="008C573F">
        <w:t xml:space="preserve">.29/690 и </w:t>
      </w:r>
      <w:r w:rsidRPr="008C573F">
        <w:rPr>
          <w:lang w:val="en-GB"/>
        </w:rPr>
        <w:t>ECE</w:t>
      </w:r>
      <w:r w:rsidRPr="008C573F">
        <w:t>/</w:t>
      </w:r>
      <w:r w:rsidRPr="008C573F">
        <w:rPr>
          <w:lang w:val="en-GB"/>
        </w:rPr>
        <w:t>TRANS</w:t>
      </w:r>
      <w:r w:rsidRPr="008C573F">
        <w:t>/</w:t>
      </w:r>
      <w:r w:rsidRPr="008C573F">
        <w:rPr>
          <w:lang w:val="en-GB"/>
        </w:rPr>
        <w:t>WP</w:t>
      </w:r>
      <w:r w:rsidRPr="008C573F">
        <w:t>.29/690/</w:t>
      </w:r>
      <w:r w:rsidRPr="008C573F">
        <w:rPr>
          <w:lang w:val="en-GB"/>
        </w:rPr>
        <w:t>Amend</w:t>
      </w:r>
      <w:r w:rsidRPr="008C573F">
        <w:t xml:space="preserve">.1) </w:t>
      </w:r>
      <w:r w:rsidRPr="008C573F">
        <w:rPr>
          <w:lang w:val="en-GB"/>
        </w:rPr>
        <w:t>GR</w:t>
      </w:r>
      <w:r w:rsidRPr="008C573F">
        <w:t>Е предложила избрать должностных лиц. Представители Договаривающихся сторон, присутствовавшие и участвовавшие в голосовании, единогласно избрали г-на Мишеля Локюфьера (Бельгия) Председателем, а г-на Дервина Роверса (Нидерланды) заместителем Председателя сессий GRE, запланированных на 2018 год.</w:t>
      </w:r>
    </w:p>
    <w:p w:rsidR="008C573F" w:rsidRPr="008C573F" w:rsidRDefault="008C573F" w:rsidP="002B27B9">
      <w:pPr>
        <w:pStyle w:val="HChGR"/>
      </w:pPr>
      <w:r w:rsidRPr="008C573F">
        <w:br w:type="page"/>
      </w:r>
      <w:r w:rsidRPr="008C573F">
        <w:lastRenderedPageBreak/>
        <w:t xml:space="preserve">Приложение </w:t>
      </w:r>
      <w:r w:rsidRPr="008C573F">
        <w:rPr>
          <w:lang w:val="en-GB"/>
        </w:rPr>
        <w:t>I</w:t>
      </w:r>
      <w:bookmarkEnd w:id="11"/>
      <w:bookmarkEnd w:id="12"/>
    </w:p>
    <w:p w:rsidR="008C573F" w:rsidRPr="008C573F" w:rsidRDefault="008C573F" w:rsidP="002B27B9">
      <w:pPr>
        <w:pStyle w:val="HChGR"/>
      </w:pPr>
      <w:r w:rsidRPr="008C573F">
        <w:tab/>
      </w:r>
      <w:r w:rsidRPr="008C573F">
        <w:tab/>
        <w:t>Перечень неофициальных документов, рассмотренных в ходе сессии</w:t>
      </w:r>
    </w:p>
    <w:p w:rsidR="008C573F" w:rsidRPr="008C573F" w:rsidRDefault="008C573F" w:rsidP="008C573F">
      <w:pPr>
        <w:pStyle w:val="SingleTxtGR"/>
        <w:rPr>
          <w:lang w:val="en-GB"/>
        </w:rPr>
      </w:pPr>
      <w:r w:rsidRPr="008C573F">
        <w:rPr>
          <w:lang w:val="en-GB"/>
        </w:rPr>
        <w:t>Неофициальные документы GRE-78-…</w:t>
      </w:r>
    </w:p>
    <w:tbl>
      <w:tblPr>
        <w:tblStyle w:val="TabTxt"/>
        <w:tblW w:w="8504" w:type="dxa"/>
        <w:tblInd w:w="1134" w:type="dxa"/>
        <w:tblLayout w:type="fixed"/>
        <w:tblLook w:val="05E0" w:firstRow="1" w:lastRow="1" w:firstColumn="1" w:lastColumn="1" w:noHBand="0" w:noVBand="1"/>
      </w:tblPr>
      <w:tblGrid>
        <w:gridCol w:w="1017"/>
        <w:gridCol w:w="6739"/>
        <w:gridCol w:w="748"/>
      </w:tblGrid>
      <w:tr w:rsidR="008C573F" w:rsidRPr="00E51887" w:rsidTr="00D96C26">
        <w:trPr>
          <w:tblHeader/>
        </w:trPr>
        <w:tc>
          <w:tcPr>
            <w:tcW w:w="882" w:type="dxa"/>
            <w:tcBorders>
              <w:top w:val="single" w:sz="4" w:space="0" w:color="auto"/>
              <w:bottom w:val="single" w:sz="12" w:space="0" w:color="auto"/>
            </w:tcBorders>
            <w:shd w:val="clear" w:color="auto" w:fill="auto"/>
          </w:tcPr>
          <w:p w:rsidR="008C573F" w:rsidRPr="00E51887" w:rsidRDefault="008C573F" w:rsidP="00E51887">
            <w:pPr>
              <w:spacing w:before="80" w:after="80" w:line="200" w:lineRule="exact"/>
              <w:rPr>
                <w:i/>
                <w:sz w:val="16"/>
              </w:rPr>
            </w:pPr>
            <w:r w:rsidRPr="00E51887">
              <w:rPr>
                <w:i/>
                <w:sz w:val="16"/>
              </w:rPr>
              <w:t>№</w:t>
            </w:r>
          </w:p>
        </w:tc>
        <w:tc>
          <w:tcPr>
            <w:tcW w:w="5840" w:type="dxa"/>
            <w:tcBorders>
              <w:top w:val="single" w:sz="4" w:space="0" w:color="auto"/>
              <w:bottom w:val="single" w:sz="12" w:space="0" w:color="auto"/>
            </w:tcBorders>
            <w:shd w:val="clear" w:color="auto" w:fill="auto"/>
          </w:tcPr>
          <w:p w:rsidR="008C573F" w:rsidRPr="00E51887" w:rsidRDefault="008C573F" w:rsidP="00E51887">
            <w:pPr>
              <w:spacing w:before="80" w:after="80" w:line="200" w:lineRule="exact"/>
              <w:rPr>
                <w:i/>
                <w:sz w:val="16"/>
              </w:rPr>
            </w:pPr>
            <w:r w:rsidRPr="00E51887">
              <w:rPr>
                <w:i/>
                <w:sz w:val="16"/>
              </w:rPr>
              <w:t>(Автор) Название</w:t>
            </w:r>
          </w:p>
        </w:tc>
        <w:tc>
          <w:tcPr>
            <w:cnfStyle w:val="000100000000" w:firstRow="0" w:lastRow="0" w:firstColumn="0" w:lastColumn="1" w:oddVBand="0" w:evenVBand="0" w:oddHBand="0" w:evenHBand="0" w:firstRowFirstColumn="0" w:firstRowLastColumn="0" w:lastRowFirstColumn="0" w:lastRowLastColumn="0"/>
            <w:tcW w:w="648" w:type="dxa"/>
            <w:tcBorders>
              <w:bottom w:val="single" w:sz="12" w:space="0" w:color="auto"/>
            </w:tcBorders>
            <w:shd w:val="clear" w:color="auto" w:fill="auto"/>
          </w:tcPr>
          <w:p w:rsidR="008C573F" w:rsidRPr="00E51887" w:rsidRDefault="008C573F" w:rsidP="00E51887">
            <w:pPr>
              <w:spacing w:before="80" w:after="80" w:line="200" w:lineRule="exact"/>
              <w:rPr>
                <w:i/>
                <w:sz w:val="16"/>
              </w:rPr>
            </w:pPr>
            <w:r w:rsidRPr="00E51887">
              <w:rPr>
                <w:i/>
                <w:sz w:val="16"/>
              </w:rPr>
              <w:t>Стадия</w:t>
            </w:r>
          </w:p>
        </w:tc>
      </w:tr>
      <w:tr w:rsidR="008C573F" w:rsidRPr="00E51887" w:rsidTr="00D96C26">
        <w:tc>
          <w:tcPr>
            <w:tcW w:w="882" w:type="dxa"/>
            <w:tcBorders>
              <w:top w:val="single" w:sz="12" w:space="0" w:color="auto"/>
            </w:tcBorders>
          </w:tcPr>
          <w:p w:rsidR="008C573F" w:rsidRPr="00E51887" w:rsidRDefault="008C573F" w:rsidP="00E51887">
            <w:r w:rsidRPr="00E51887">
              <w:t>1</w:t>
            </w:r>
          </w:p>
        </w:tc>
        <w:tc>
          <w:tcPr>
            <w:tcW w:w="5840" w:type="dxa"/>
            <w:tcBorders>
              <w:top w:val="single" w:sz="12" w:space="0" w:color="auto"/>
            </w:tcBorders>
          </w:tcPr>
          <w:p w:rsidR="008C573F" w:rsidRPr="00E51887" w:rsidRDefault="008C573F" w:rsidP="00B73369">
            <w:r w:rsidRPr="00E51887">
              <w:t xml:space="preserve">(секретариат) </w:t>
            </w:r>
            <w:r w:rsidR="00B73369" w:rsidRPr="0038354D">
              <w:t>–</w:t>
            </w:r>
            <w:r w:rsidRPr="00E51887">
              <w:t xml:space="preserve"> Обновленная предварительная повестка дня семьдесят восьмой сессии GRE </w:t>
            </w:r>
          </w:p>
        </w:tc>
        <w:tc>
          <w:tcPr>
            <w:cnfStyle w:val="000100000000" w:firstRow="0" w:lastRow="0" w:firstColumn="0" w:lastColumn="1" w:oddVBand="0" w:evenVBand="0" w:oddHBand="0" w:evenHBand="0" w:firstRowFirstColumn="0" w:firstRowLastColumn="0" w:lastRowFirstColumn="0" w:lastRowLastColumn="0"/>
            <w:tcW w:w="648" w:type="dxa"/>
            <w:tcBorders>
              <w:top w:val="single" w:sz="12" w:space="0" w:color="auto"/>
            </w:tcBorders>
          </w:tcPr>
          <w:p w:rsidR="008C573F" w:rsidRPr="00E51887" w:rsidRDefault="008C573F" w:rsidP="005D65B2">
            <w:pPr>
              <w:jc w:val="center"/>
            </w:pPr>
            <w:r w:rsidRPr="00E51887">
              <w:t>b</w:t>
            </w:r>
          </w:p>
        </w:tc>
      </w:tr>
      <w:tr w:rsidR="008C573F" w:rsidRPr="00E51887" w:rsidTr="00D96C26">
        <w:tc>
          <w:tcPr>
            <w:tcW w:w="882" w:type="dxa"/>
          </w:tcPr>
          <w:p w:rsidR="008C573F" w:rsidRPr="00E51887" w:rsidRDefault="008C573F" w:rsidP="00E51887">
            <w:r w:rsidRPr="00E51887">
              <w:t>2</w:t>
            </w:r>
          </w:p>
        </w:tc>
        <w:tc>
          <w:tcPr>
            <w:tcW w:w="5840" w:type="dxa"/>
          </w:tcPr>
          <w:p w:rsidR="008C573F" w:rsidRPr="00E51887" w:rsidRDefault="008C573F" w:rsidP="007B3C30">
            <w:r w:rsidRPr="00E51887">
              <w:t xml:space="preserve">(БРГ) </w:t>
            </w:r>
            <w:r w:rsidR="002C2CF6" w:rsidRPr="002C2CF6">
              <w:t>–</w:t>
            </w:r>
            <w:r w:rsidRPr="00E51887">
              <w:t xml:space="preserve"> Разъяснение различий между документами ECE/TRANS/</w:t>
            </w:r>
            <w:r w:rsidR="00F855A3">
              <w:br/>
            </w:r>
            <w:r w:rsidRPr="00E51887">
              <w:t>WP.29/GRE/2017/4 и</w:t>
            </w:r>
            <w:r w:rsidR="007B3C30">
              <w:t> </w:t>
            </w:r>
            <w:r w:rsidRPr="00E51887">
              <w:t>ECE/TRANS/WP.29/GRE/2017/22</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3</w:t>
            </w:r>
          </w:p>
        </w:tc>
        <w:tc>
          <w:tcPr>
            <w:tcW w:w="5840" w:type="dxa"/>
          </w:tcPr>
          <w:p w:rsidR="008C573F" w:rsidRPr="00E51887" w:rsidRDefault="008C573F" w:rsidP="00B73369">
            <w:r w:rsidRPr="00E51887">
              <w:t xml:space="preserve">(Франция и Германия) </w:t>
            </w:r>
            <w:r w:rsidR="00B73369" w:rsidRPr="00B73369">
              <w:t>–</w:t>
            </w:r>
            <w:r w:rsidRPr="00E51887">
              <w:t xml:space="preserve"> Выразительные, суггестивные или фигуративные видимые поверхности</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4</w:t>
            </w:r>
          </w:p>
        </w:tc>
        <w:tc>
          <w:tcPr>
            <w:tcW w:w="5840" w:type="dxa"/>
          </w:tcPr>
          <w:p w:rsidR="008C573F" w:rsidRPr="00E51887" w:rsidRDefault="008C573F" w:rsidP="00B73369">
            <w:r w:rsidRPr="00E51887">
              <w:t xml:space="preserve">(БРГ) </w:t>
            </w:r>
            <w:r w:rsidR="00B73369" w:rsidRPr="00B73369">
              <w:t>–</w:t>
            </w:r>
            <w:r w:rsidRPr="00E51887">
              <w:t xml:space="preserve"> Исправление к документу ECE/TRANS/GRE/2017/14</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5</w:t>
            </w:r>
          </w:p>
        </w:tc>
        <w:tc>
          <w:tcPr>
            <w:tcW w:w="5840" w:type="dxa"/>
          </w:tcPr>
          <w:p w:rsidR="008C573F" w:rsidRPr="00E51887" w:rsidRDefault="008C573F" w:rsidP="00B73369">
            <w:r w:rsidRPr="00E51887">
              <w:t xml:space="preserve">(БРГ) </w:t>
            </w:r>
            <w:r w:rsidR="00B73369" w:rsidRPr="00B73369">
              <w:t xml:space="preserve">– </w:t>
            </w:r>
            <w:r w:rsidRPr="00E51887">
              <w:t>Исправление ошибок и устранение несоответствий в поправках серий 05 и 06 к Правилам № 48</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6</w:t>
            </w:r>
          </w:p>
        </w:tc>
        <w:tc>
          <w:tcPr>
            <w:tcW w:w="5840" w:type="dxa"/>
          </w:tcPr>
          <w:p w:rsidR="008C573F" w:rsidRPr="00E51887" w:rsidRDefault="008C573F" w:rsidP="00B73369">
            <w:r w:rsidRPr="00E51887">
              <w:t xml:space="preserve">(Финляндия) </w:t>
            </w:r>
            <w:r w:rsidR="00B73369" w:rsidRPr="00B73369">
              <w:t>–</w:t>
            </w:r>
            <w:r w:rsidRPr="00E51887">
              <w:t xml:space="preserve"> Предложение по исправлению к дополнению 28 к поправкам серии 01 к Правилам № 6</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a</w:t>
            </w:r>
          </w:p>
        </w:tc>
      </w:tr>
      <w:tr w:rsidR="008C573F" w:rsidRPr="00E51887" w:rsidTr="00D96C26">
        <w:tc>
          <w:tcPr>
            <w:tcW w:w="882" w:type="dxa"/>
          </w:tcPr>
          <w:p w:rsidR="008C573F" w:rsidRPr="00E51887" w:rsidRDefault="008C573F" w:rsidP="00E51887">
            <w:r w:rsidRPr="00E51887">
              <w:t>7</w:t>
            </w:r>
          </w:p>
        </w:tc>
        <w:tc>
          <w:tcPr>
            <w:tcW w:w="5840" w:type="dxa"/>
          </w:tcPr>
          <w:p w:rsidR="008C573F" w:rsidRPr="00E51887" w:rsidRDefault="008C573F" w:rsidP="00AC2735">
            <w:r w:rsidRPr="00E51887">
              <w:t xml:space="preserve">(МАЗМ) </w:t>
            </w:r>
            <w:r w:rsidR="00AC2735">
              <w:t>–</w:t>
            </w:r>
            <w:r w:rsidRPr="00E51887">
              <w:t xml:space="preserve"> Предложение по поправкам к документу ECE/TRANS/GRE/2017/25</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e</w:t>
            </w:r>
          </w:p>
        </w:tc>
      </w:tr>
      <w:tr w:rsidR="008C573F" w:rsidRPr="00E51887" w:rsidTr="00D96C26">
        <w:tc>
          <w:tcPr>
            <w:tcW w:w="882" w:type="dxa"/>
          </w:tcPr>
          <w:p w:rsidR="008C573F" w:rsidRPr="00E51887" w:rsidRDefault="008C573F" w:rsidP="00E51887">
            <w:r w:rsidRPr="00E51887">
              <w:t>8</w:t>
            </w:r>
          </w:p>
        </w:tc>
        <w:tc>
          <w:tcPr>
            <w:tcW w:w="5840" w:type="dxa"/>
          </w:tcPr>
          <w:p w:rsidR="008C573F" w:rsidRPr="00E51887" w:rsidRDefault="008C573F" w:rsidP="00B73369">
            <w:r w:rsidRPr="00E51887">
              <w:t xml:space="preserve">(Председатель) </w:t>
            </w:r>
            <w:r w:rsidR="00B73369">
              <w:rPr>
                <w:lang w:val="en-US"/>
              </w:rPr>
              <w:t>–</w:t>
            </w:r>
            <w:r w:rsidRPr="00E51887">
              <w:t xml:space="preserve"> Порядок работы</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Pr>
          <w:p w:rsidR="008C573F" w:rsidRPr="00E51887" w:rsidRDefault="008C573F" w:rsidP="00E51887">
            <w:r w:rsidRPr="00E51887">
              <w:t>9-Rev.1</w:t>
            </w:r>
          </w:p>
        </w:tc>
        <w:tc>
          <w:tcPr>
            <w:tcW w:w="5840" w:type="dxa"/>
          </w:tcPr>
          <w:p w:rsidR="008C573F" w:rsidRPr="00E51887" w:rsidRDefault="008C573F" w:rsidP="00D96C26">
            <w:r w:rsidRPr="00E51887">
              <w:t xml:space="preserve">(ЦГ по ЭМС) </w:t>
            </w:r>
            <w:r w:rsidR="005D65B2">
              <w:t>–</w:t>
            </w:r>
            <w:r w:rsidRPr="00E51887">
              <w:t xml:space="preserve"> Предложение по дополнению 2 к поправкам серии 05 к</w:t>
            </w:r>
            <w:r w:rsidR="00D96C26">
              <w:rPr>
                <w:lang w:val="en-US"/>
              </w:rPr>
              <w:t> </w:t>
            </w:r>
            <w:r w:rsidRPr="00E51887">
              <w:t>Правилам № 10</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e</w:t>
            </w:r>
          </w:p>
        </w:tc>
      </w:tr>
      <w:tr w:rsidR="008C573F" w:rsidRPr="00E51887" w:rsidTr="00D96C26">
        <w:tc>
          <w:tcPr>
            <w:tcW w:w="882" w:type="dxa"/>
          </w:tcPr>
          <w:p w:rsidR="008C573F" w:rsidRPr="00E51887" w:rsidRDefault="008C573F" w:rsidP="00E51887">
            <w:r w:rsidRPr="00E51887">
              <w:t>10-Rev.1</w:t>
            </w:r>
          </w:p>
        </w:tc>
        <w:tc>
          <w:tcPr>
            <w:tcW w:w="5840" w:type="dxa"/>
          </w:tcPr>
          <w:p w:rsidR="008C573F" w:rsidRPr="00E51887" w:rsidRDefault="008C573F" w:rsidP="00B73369">
            <w:r w:rsidRPr="00E51887">
              <w:t xml:space="preserve">(ЦГ по ЭМС) </w:t>
            </w:r>
            <w:r w:rsidR="00B73369" w:rsidRPr="00B73369">
              <w:t>–</w:t>
            </w:r>
            <w:r w:rsidRPr="00E51887">
              <w:t xml:space="preserve"> Доклад о ходе работы</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Pr>
          <w:p w:rsidR="008C573F" w:rsidRPr="00E51887" w:rsidRDefault="008C573F" w:rsidP="00E51887">
            <w:r w:rsidRPr="00E51887">
              <w:t>11</w:t>
            </w:r>
          </w:p>
        </w:tc>
        <w:tc>
          <w:tcPr>
            <w:tcW w:w="5840" w:type="dxa"/>
          </w:tcPr>
          <w:p w:rsidR="008C573F" w:rsidRPr="00E51887" w:rsidRDefault="008C573F" w:rsidP="00D96C26">
            <w:r w:rsidRPr="00E51887">
              <w:t xml:space="preserve">(НРГ по УПОС) </w:t>
            </w:r>
            <w:r w:rsidR="00B73369" w:rsidRPr="00B73369">
              <w:t>–</w:t>
            </w:r>
            <w:r w:rsidRPr="00E51887">
              <w:t xml:space="preserve"> Предложение по дополнению к поправкам серии 02 к</w:t>
            </w:r>
            <w:r w:rsidR="00D96C26">
              <w:rPr>
                <w:lang w:val="en-US"/>
              </w:rPr>
              <w:t> </w:t>
            </w:r>
            <w:r w:rsidRPr="00E51887">
              <w:t>Правилам № 53</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12</w:t>
            </w:r>
          </w:p>
        </w:tc>
        <w:tc>
          <w:tcPr>
            <w:tcW w:w="5840" w:type="dxa"/>
          </w:tcPr>
          <w:p w:rsidR="008C573F" w:rsidRPr="00E51887" w:rsidRDefault="008C573F" w:rsidP="00B73369">
            <w:r w:rsidRPr="00E51887">
              <w:t xml:space="preserve">(НРГ по УПОС) </w:t>
            </w:r>
            <w:r w:rsidR="00B73369" w:rsidRPr="00B73369">
              <w:t>–</w:t>
            </w:r>
            <w:r w:rsidRPr="00E51887">
              <w:t xml:space="preserve"> Предложение по дополнению к поправкам </w:t>
            </w:r>
            <w:r w:rsidR="002660AB">
              <w:t>серии </w:t>
            </w:r>
            <w:r w:rsidRPr="00E51887">
              <w:t xml:space="preserve">01 </w:t>
            </w:r>
            <w:r w:rsidR="00D96C26" w:rsidRPr="00D96C26">
              <w:br/>
            </w:r>
            <w:r w:rsidRPr="00E51887">
              <w:t>к Правилам № 74</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13</w:t>
            </w:r>
          </w:p>
        </w:tc>
        <w:tc>
          <w:tcPr>
            <w:tcW w:w="5840" w:type="dxa"/>
          </w:tcPr>
          <w:p w:rsidR="008C573F" w:rsidRPr="00E51887" w:rsidRDefault="008C573F" w:rsidP="00B73369">
            <w:r w:rsidRPr="00E51887">
              <w:t xml:space="preserve">(НРГ по УПОС) </w:t>
            </w:r>
            <w:r w:rsidR="00B73369" w:rsidRPr="00B73369">
              <w:t>–</w:t>
            </w:r>
            <w:r w:rsidRPr="00E51887">
              <w:t xml:space="preserve"> Предложение по дополнению к поправкам </w:t>
            </w:r>
            <w:r w:rsidR="002660AB">
              <w:t>серии </w:t>
            </w:r>
            <w:r w:rsidRPr="00E51887">
              <w:t xml:space="preserve">01 </w:t>
            </w:r>
            <w:r w:rsidR="00D96C26" w:rsidRPr="00D96C26">
              <w:br/>
            </w:r>
            <w:r w:rsidRPr="00E51887">
              <w:t>к Правилам № 86</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14</w:t>
            </w:r>
          </w:p>
        </w:tc>
        <w:tc>
          <w:tcPr>
            <w:tcW w:w="5840" w:type="dxa"/>
          </w:tcPr>
          <w:p w:rsidR="008C573F" w:rsidRPr="00E51887" w:rsidRDefault="008C573F" w:rsidP="005D65B2">
            <w:r w:rsidRPr="00E51887">
              <w:t xml:space="preserve">(НРГ по УПОС) </w:t>
            </w:r>
            <w:r w:rsidR="005D65B2">
              <w:t>–</w:t>
            </w:r>
            <w:r w:rsidRPr="00E51887">
              <w:t xml:space="preserve"> Предложение по дополнению к поправкам </w:t>
            </w:r>
            <w:r w:rsidR="002660AB">
              <w:t>серии </w:t>
            </w:r>
            <w:r w:rsidRPr="00E51887">
              <w:t xml:space="preserve">04 </w:t>
            </w:r>
            <w:r w:rsidR="00D96C26" w:rsidRPr="00D96C26">
              <w:br/>
            </w:r>
            <w:r w:rsidRPr="00E51887">
              <w:t>к Правилам № 48</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15</w:t>
            </w:r>
          </w:p>
        </w:tc>
        <w:tc>
          <w:tcPr>
            <w:tcW w:w="5840" w:type="dxa"/>
          </w:tcPr>
          <w:p w:rsidR="008C573F" w:rsidRPr="00E51887" w:rsidRDefault="008C573F" w:rsidP="00B73369">
            <w:r w:rsidRPr="00E51887">
              <w:t xml:space="preserve">(НРГ по УПОС) </w:t>
            </w:r>
            <w:r w:rsidR="00B73369" w:rsidRPr="00B73369">
              <w:t>–</w:t>
            </w:r>
            <w:r w:rsidRPr="00E51887">
              <w:t xml:space="preserve"> Предложение по дополнению к поправкам </w:t>
            </w:r>
            <w:r w:rsidR="002660AB">
              <w:t>серии </w:t>
            </w:r>
            <w:r w:rsidRPr="00E51887">
              <w:t xml:space="preserve">05 </w:t>
            </w:r>
            <w:r w:rsidR="00D96C26" w:rsidRPr="00D96C26">
              <w:br/>
            </w:r>
            <w:r w:rsidRPr="00E51887">
              <w:t>к Правилам № 48</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16</w:t>
            </w:r>
          </w:p>
        </w:tc>
        <w:tc>
          <w:tcPr>
            <w:tcW w:w="5840" w:type="dxa"/>
          </w:tcPr>
          <w:p w:rsidR="008C573F" w:rsidRPr="00E51887" w:rsidRDefault="008C573F" w:rsidP="00B73369">
            <w:r w:rsidRPr="00E51887">
              <w:t xml:space="preserve">(секретариат) </w:t>
            </w:r>
            <w:r w:rsidR="00B73369" w:rsidRPr="00B73369">
              <w:t>–</w:t>
            </w:r>
            <w:r w:rsidRPr="00E51887">
              <w:t xml:space="preserve"> Общие сведения и основные вопросы, рассмотренные WP.29</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Pr>
          <w:p w:rsidR="008C573F" w:rsidRPr="00E51887" w:rsidRDefault="008C573F" w:rsidP="00E51887">
            <w:r w:rsidRPr="00E51887">
              <w:t>17</w:t>
            </w:r>
          </w:p>
        </w:tc>
        <w:tc>
          <w:tcPr>
            <w:tcW w:w="5840" w:type="dxa"/>
          </w:tcPr>
          <w:p w:rsidR="008C573F" w:rsidRPr="00E51887" w:rsidRDefault="008C573F" w:rsidP="00B73369">
            <w:r w:rsidRPr="00E51887">
              <w:t xml:space="preserve">(ОИА) </w:t>
            </w:r>
            <w:r w:rsidR="00B73369" w:rsidRPr="00B73369">
              <w:t>–</w:t>
            </w:r>
            <w:r w:rsidRPr="00E51887">
              <w:t xml:space="preserve"> Шестой международный форум по вопросам автомобильного освещения (МФАО)</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Borders>
              <w:bottom w:val="nil"/>
            </w:tcBorders>
          </w:tcPr>
          <w:p w:rsidR="008C573F" w:rsidRPr="00E51887" w:rsidRDefault="008C573F" w:rsidP="00E51887">
            <w:r w:rsidRPr="00E51887">
              <w:t>18</w:t>
            </w:r>
          </w:p>
        </w:tc>
        <w:tc>
          <w:tcPr>
            <w:tcW w:w="5840" w:type="dxa"/>
            <w:tcBorders>
              <w:bottom w:val="nil"/>
            </w:tcBorders>
          </w:tcPr>
          <w:p w:rsidR="008C573F" w:rsidRPr="00E51887" w:rsidRDefault="008C573F" w:rsidP="00B73369">
            <w:r w:rsidRPr="00E51887">
              <w:t xml:space="preserve">(МЭК) </w:t>
            </w:r>
            <w:r w:rsidR="00B73369" w:rsidRPr="00B73369">
              <w:t>–</w:t>
            </w:r>
            <w:r w:rsidRPr="00E51887">
              <w:t xml:space="preserve"> Код официального утверждения источников света</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e</w:t>
            </w:r>
          </w:p>
        </w:tc>
      </w:tr>
      <w:tr w:rsidR="008C573F" w:rsidRPr="00E51887" w:rsidTr="00D96C26">
        <w:tc>
          <w:tcPr>
            <w:tcW w:w="882" w:type="dxa"/>
            <w:tcBorders>
              <w:top w:val="nil"/>
              <w:bottom w:val="nil"/>
            </w:tcBorders>
          </w:tcPr>
          <w:p w:rsidR="008C573F" w:rsidRPr="00E51887" w:rsidRDefault="008C573F" w:rsidP="00E51887">
            <w:r w:rsidRPr="00E51887">
              <w:t>19</w:t>
            </w:r>
          </w:p>
        </w:tc>
        <w:tc>
          <w:tcPr>
            <w:tcW w:w="5840" w:type="dxa"/>
            <w:tcBorders>
              <w:top w:val="nil"/>
              <w:bottom w:val="nil"/>
            </w:tcBorders>
          </w:tcPr>
          <w:p w:rsidR="008C573F" w:rsidRPr="00E51887" w:rsidRDefault="008C573F" w:rsidP="00B73369">
            <w:r w:rsidRPr="00E51887">
              <w:t xml:space="preserve">(МЭК) </w:t>
            </w:r>
            <w:r w:rsidR="00B73369" w:rsidRPr="00B73369">
              <w:t>–</w:t>
            </w:r>
            <w:r w:rsidRPr="00E51887">
              <w:t xml:space="preserve"> Предложение по поправке 1 к первоначальному варианту Сводной резолюции по общей спецификации для категорий источников света (СР.5)</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a</w:t>
            </w:r>
          </w:p>
        </w:tc>
      </w:tr>
      <w:tr w:rsidR="008C573F" w:rsidRPr="00E51887" w:rsidTr="00D96C26">
        <w:tc>
          <w:tcPr>
            <w:tcW w:w="882" w:type="dxa"/>
            <w:tcBorders>
              <w:top w:val="nil"/>
              <w:bottom w:val="nil"/>
            </w:tcBorders>
          </w:tcPr>
          <w:p w:rsidR="008C573F" w:rsidRPr="00E51887" w:rsidRDefault="008C573F" w:rsidP="00924565">
            <w:pPr>
              <w:keepLines/>
            </w:pPr>
            <w:r w:rsidRPr="00E51887">
              <w:lastRenderedPageBreak/>
              <w:t>20</w:t>
            </w:r>
          </w:p>
        </w:tc>
        <w:tc>
          <w:tcPr>
            <w:tcW w:w="5840" w:type="dxa"/>
            <w:tcBorders>
              <w:top w:val="nil"/>
              <w:bottom w:val="nil"/>
            </w:tcBorders>
          </w:tcPr>
          <w:p w:rsidR="008C573F" w:rsidRPr="00E51887" w:rsidRDefault="008C573F" w:rsidP="00F855A3">
            <w:pPr>
              <w:keepLines/>
            </w:pPr>
            <w:r w:rsidRPr="00E51887">
              <w:t xml:space="preserve">(НРГ по УПОС) </w:t>
            </w:r>
            <w:r w:rsidR="00B73369" w:rsidRPr="00B73369">
              <w:t>–</w:t>
            </w:r>
            <w:r w:rsidRPr="00E51887">
              <w:t xml:space="preserve"> Пересмотр документа ECE/TRANS/WP.29/</w:t>
            </w:r>
            <w:r w:rsidR="00F855A3">
              <w:br/>
            </w:r>
            <w:r w:rsidRPr="00E51887">
              <w:t>GRE/2017/11</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924565">
            <w:pPr>
              <w:keepLines/>
              <w:jc w:val="center"/>
            </w:pPr>
            <w:r w:rsidRPr="00E51887">
              <w:t>d</w:t>
            </w:r>
          </w:p>
        </w:tc>
      </w:tr>
      <w:tr w:rsidR="008C573F" w:rsidRPr="00E51887" w:rsidTr="00D96C26">
        <w:tc>
          <w:tcPr>
            <w:tcW w:w="882" w:type="dxa"/>
            <w:tcBorders>
              <w:top w:val="nil"/>
            </w:tcBorders>
          </w:tcPr>
          <w:p w:rsidR="008C573F" w:rsidRPr="00E51887" w:rsidRDefault="008C573F" w:rsidP="00E51887">
            <w:r w:rsidRPr="00E51887">
              <w:t>21-Rev.1</w:t>
            </w:r>
          </w:p>
        </w:tc>
        <w:tc>
          <w:tcPr>
            <w:tcW w:w="5840" w:type="dxa"/>
            <w:tcBorders>
              <w:top w:val="nil"/>
            </w:tcBorders>
          </w:tcPr>
          <w:p w:rsidR="008C573F" w:rsidRPr="00E51887" w:rsidRDefault="008C573F" w:rsidP="00B73369">
            <w:r w:rsidRPr="00E51887">
              <w:t xml:space="preserve">(ЦГ по ВФ) </w:t>
            </w:r>
            <w:r w:rsidR="00B73369" w:rsidRPr="00B73369">
              <w:t>–</w:t>
            </w:r>
            <w:r w:rsidRPr="00E51887">
              <w:t xml:space="preserve"> Предложение по проекту поправок к Правилам № 48</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c</w:t>
            </w:r>
          </w:p>
        </w:tc>
      </w:tr>
      <w:tr w:rsidR="008C573F" w:rsidRPr="00E51887" w:rsidTr="00D96C26">
        <w:tc>
          <w:tcPr>
            <w:tcW w:w="882" w:type="dxa"/>
          </w:tcPr>
          <w:p w:rsidR="008C573F" w:rsidRPr="00E51887" w:rsidRDefault="008C573F" w:rsidP="00E51887">
            <w:r w:rsidRPr="00E51887">
              <w:t>22</w:t>
            </w:r>
          </w:p>
        </w:tc>
        <w:tc>
          <w:tcPr>
            <w:tcW w:w="5840" w:type="dxa"/>
          </w:tcPr>
          <w:p w:rsidR="008C573F" w:rsidRPr="00E51887" w:rsidRDefault="008C573F" w:rsidP="005D65B2">
            <w:r w:rsidRPr="00E51887">
              <w:t xml:space="preserve">(специальная целевая группа по ДХО) </w:t>
            </w:r>
            <w:r w:rsidR="005D65B2">
              <w:t>–</w:t>
            </w:r>
            <w:r w:rsidRPr="00E51887">
              <w:t xml:space="preserve"> Предложения по общей поправке к Правилам № 53 и по проекту правил, касающихся устройств световой сигнализации (УСС)</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23-Rev.1</w:t>
            </w:r>
          </w:p>
        </w:tc>
        <w:tc>
          <w:tcPr>
            <w:tcW w:w="5840" w:type="dxa"/>
          </w:tcPr>
          <w:p w:rsidR="008C573F" w:rsidRPr="00E51887" w:rsidRDefault="008C573F" w:rsidP="00B73369">
            <w:r w:rsidRPr="00E51887">
              <w:t xml:space="preserve">(НРГ по ВОРФ) </w:t>
            </w:r>
            <w:r w:rsidR="00B73369" w:rsidRPr="00B73369">
              <w:t>–</w:t>
            </w:r>
            <w:r w:rsidRPr="00E51887">
              <w:t xml:space="preserve"> Предложение и обоснование в контексте линий, определяющих предельные значения (схема) нового угла регулировки наклона</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e</w:t>
            </w:r>
          </w:p>
        </w:tc>
      </w:tr>
      <w:tr w:rsidR="008C573F" w:rsidRPr="00E51887" w:rsidTr="00D96C26">
        <w:tc>
          <w:tcPr>
            <w:tcW w:w="882" w:type="dxa"/>
          </w:tcPr>
          <w:p w:rsidR="008C573F" w:rsidRPr="00E51887" w:rsidRDefault="008C573F" w:rsidP="00E51887">
            <w:r w:rsidRPr="00E51887">
              <w:t>24</w:t>
            </w:r>
          </w:p>
        </w:tc>
        <w:tc>
          <w:tcPr>
            <w:tcW w:w="5840" w:type="dxa"/>
          </w:tcPr>
          <w:p w:rsidR="008C573F" w:rsidRPr="00E51887" w:rsidRDefault="008C573F" w:rsidP="00B73369">
            <w:r w:rsidRPr="00E51887">
              <w:t xml:space="preserve">(Индия) </w:t>
            </w:r>
            <w:r w:rsidR="00B73369" w:rsidRPr="00B73369">
              <w:t>–</w:t>
            </w:r>
            <w:r w:rsidRPr="00E51887">
              <w:t xml:space="preserve"> Предложения по дополнению 1 к поправкам серии 02 </w:t>
            </w:r>
            <w:r w:rsidR="00D96C26" w:rsidRPr="00D96C26">
              <w:br/>
            </w:r>
            <w:r w:rsidRPr="00E51887">
              <w:t>и дополнению 19 к поправкам серии 01 к правилам № 53</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25</w:t>
            </w:r>
          </w:p>
        </w:tc>
        <w:tc>
          <w:tcPr>
            <w:tcW w:w="5840" w:type="dxa"/>
          </w:tcPr>
          <w:p w:rsidR="008C573F" w:rsidRPr="00E51887" w:rsidRDefault="008C573F" w:rsidP="00B73369">
            <w:r w:rsidRPr="00E51887">
              <w:t xml:space="preserve">(Индия) </w:t>
            </w:r>
            <w:r w:rsidR="00B73369" w:rsidRPr="00B73369">
              <w:t>–</w:t>
            </w:r>
            <w:r w:rsidRPr="00E51887">
              <w:t xml:space="preserve"> Замечания к документу ECE/TRANS/WP.29/GRE/2017/12</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26</w:t>
            </w:r>
          </w:p>
        </w:tc>
        <w:tc>
          <w:tcPr>
            <w:tcW w:w="5840" w:type="dxa"/>
          </w:tcPr>
          <w:p w:rsidR="008C573F" w:rsidRPr="00E51887" w:rsidRDefault="008C573F" w:rsidP="00B73369">
            <w:r w:rsidRPr="00E51887">
              <w:t xml:space="preserve">(Индия) </w:t>
            </w:r>
            <w:r w:rsidR="00B73369" w:rsidRPr="00B73369">
              <w:t>–</w:t>
            </w:r>
            <w:r w:rsidRPr="00E51887">
              <w:t xml:space="preserve"> Замечания к документам ECE/TRANS/WP.29/GRE/2017/9, ECE/TRANS/WP.29/GRE/2017/13 и GRE-77-32  </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27</w:t>
            </w:r>
          </w:p>
        </w:tc>
        <w:tc>
          <w:tcPr>
            <w:tcW w:w="5840" w:type="dxa"/>
          </w:tcPr>
          <w:p w:rsidR="008C573F" w:rsidRPr="00E51887" w:rsidRDefault="008C573F" w:rsidP="00B73369">
            <w:r w:rsidRPr="00E51887">
              <w:t xml:space="preserve">(Германия) </w:t>
            </w:r>
            <w:r w:rsidR="00B73369" w:rsidRPr="00B73369">
              <w:t>–</w:t>
            </w:r>
            <w:r w:rsidRPr="00E51887">
              <w:t xml:space="preserve"> Замечания ко всем документам, касающимся процесса упрощения и </w:t>
            </w:r>
            <w:r w:rsidR="0041549D">
              <w:t>«</w:t>
            </w:r>
            <w:r w:rsidRPr="00E51887">
              <w:t>уникального идентификатора (УИ)</w:t>
            </w:r>
            <w:r w:rsidR="0041549D">
              <w:t>»</w:t>
            </w:r>
            <w:r w:rsidRPr="00E51887">
              <w:t xml:space="preserve"> </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Pr>
          <w:p w:rsidR="008C573F" w:rsidRPr="00E51887" w:rsidRDefault="008C573F" w:rsidP="00E51887">
            <w:r w:rsidRPr="00E51887">
              <w:t>28</w:t>
            </w:r>
          </w:p>
        </w:tc>
        <w:tc>
          <w:tcPr>
            <w:tcW w:w="5840" w:type="dxa"/>
          </w:tcPr>
          <w:p w:rsidR="008C573F" w:rsidRPr="00E51887" w:rsidRDefault="008C573F" w:rsidP="00B73369">
            <w:r w:rsidRPr="00E51887">
              <w:t xml:space="preserve">(МОПАП) </w:t>
            </w:r>
            <w:r w:rsidR="00B73369" w:rsidRPr="00B73369">
              <w:t>–</w:t>
            </w:r>
            <w:r w:rsidRPr="00E51887">
              <w:t xml:space="preserve"> Замечания к документам ECE/TRANS/WP.29/GRE/2017/17 </w:t>
            </w:r>
            <w:r w:rsidR="00D96C26" w:rsidRPr="00D96C26">
              <w:br/>
            </w:r>
            <w:r w:rsidRPr="00E51887">
              <w:t>и ECE/TRANS/WP.29/GRE/2017/22</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Pr>
          <w:p w:rsidR="008C573F" w:rsidRPr="00E51887" w:rsidRDefault="008C573F" w:rsidP="00E51887">
            <w:r w:rsidRPr="00E51887">
              <w:t>29</w:t>
            </w:r>
          </w:p>
        </w:tc>
        <w:tc>
          <w:tcPr>
            <w:tcW w:w="5840" w:type="dxa"/>
          </w:tcPr>
          <w:p w:rsidR="008C573F" w:rsidRPr="00E51887" w:rsidRDefault="008C573F" w:rsidP="00B73369">
            <w:r w:rsidRPr="00E51887">
              <w:t xml:space="preserve">(Япония) </w:t>
            </w:r>
            <w:r w:rsidR="00B73369" w:rsidRPr="00B73369">
              <w:t>–</w:t>
            </w:r>
            <w:r w:rsidRPr="00E51887">
              <w:t xml:space="preserve"> Толкование поправок серии 06 к Правилам № 48</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30</w:t>
            </w:r>
          </w:p>
        </w:tc>
        <w:tc>
          <w:tcPr>
            <w:tcW w:w="5840" w:type="dxa"/>
          </w:tcPr>
          <w:p w:rsidR="008C573F" w:rsidRPr="00E51887" w:rsidRDefault="008C573F" w:rsidP="00B73369">
            <w:r w:rsidRPr="00E51887">
              <w:t xml:space="preserve">(ЦГ по ВФ) </w:t>
            </w:r>
            <w:r w:rsidR="00B73369" w:rsidRPr="00B73369">
              <w:t>–</w:t>
            </w:r>
            <w:r w:rsidRPr="00E51887">
              <w:t xml:space="preserve"> Мнение о возможных результатах редакционной деятельности по правилам № 48 после предлагаемого введения новых определений (GRE-78-21-Rev.1)</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c</w:t>
            </w:r>
          </w:p>
        </w:tc>
      </w:tr>
      <w:tr w:rsidR="008C573F" w:rsidRPr="00E51887" w:rsidTr="00D96C26">
        <w:tc>
          <w:tcPr>
            <w:tcW w:w="882" w:type="dxa"/>
          </w:tcPr>
          <w:p w:rsidR="008C573F" w:rsidRPr="00E51887" w:rsidRDefault="008C573F" w:rsidP="00E51887">
            <w:r w:rsidRPr="00E51887">
              <w:t>31</w:t>
            </w:r>
          </w:p>
        </w:tc>
        <w:tc>
          <w:tcPr>
            <w:tcW w:w="5840" w:type="dxa"/>
          </w:tcPr>
          <w:p w:rsidR="008C573F" w:rsidRPr="00E51887" w:rsidRDefault="008C573F" w:rsidP="00B73369">
            <w:r w:rsidRPr="00E51887">
              <w:t xml:space="preserve">(НРГ по УПОС) </w:t>
            </w:r>
            <w:r w:rsidR="00B73369" w:rsidRPr="00B73369">
              <w:t>–</w:t>
            </w:r>
            <w:r w:rsidRPr="00E51887">
              <w:t xml:space="preserve"> Проект новых правил ООН о единообразных предписаниях, касающихся официального утверждения устройств и систем освещения дороги (фар) механических транспортных средств</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c</w:t>
            </w:r>
          </w:p>
        </w:tc>
      </w:tr>
      <w:tr w:rsidR="008C573F" w:rsidRPr="00E51887" w:rsidTr="00D96C26">
        <w:tc>
          <w:tcPr>
            <w:tcW w:w="882" w:type="dxa"/>
          </w:tcPr>
          <w:p w:rsidR="008C573F" w:rsidRPr="00E51887" w:rsidRDefault="008C573F" w:rsidP="00E51887">
            <w:r w:rsidRPr="00E51887">
              <w:t>32</w:t>
            </w:r>
          </w:p>
        </w:tc>
        <w:tc>
          <w:tcPr>
            <w:tcW w:w="5840" w:type="dxa"/>
          </w:tcPr>
          <w:p w:rsidR="008C573F" w:rsidRPr="00E51887" w:rsidRDefault="008C573F" w:rsidP="00B73369">
            <w:r w:rsidRPr="00E51887">
              <w:t xml:space="preserve">(НРГ по ВОРФ) </w:t>
            </w:r>
            <w:r w:rsidR="00B73369" w:rsidRPr="00B73369">
              <w:t>–</w:t>
            </w:r>
            <w:r w:rsidRPr="00E51887">
              <w:t xml:space="preserve"> Основания для исключения критерия 2</w:t>
            </w:r>
            <w:r w:rsidR="00D96C26">
              <w:rPr>
                <w:lang w:val="en-US"/>
              </w:rPr>
              <w:t> </w:t>
            </w:r>
            <w:r w:rsidRPr="00E51887">
              <w:t>000 лм</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33</w:t>
            </w:r>
          </w:p>
        </w:tc>
        <w:tc>
          <w:tcPr>
            <w:tcW w:w="5840" w:type="dxa"/>
          </w:tcPr>
          <w:p w:rsidR="008C573F" w:rsidRPr="00E51887" w:rsidRDefault="008C573F" w:rsidP="00B73369">
            <w:r w:rsidRPr="00E51887">
              <w:t xml:space="preserve">(Италия) </w:t>
            </w:r>
            <w:r w:rsidR="00B73369" w:rsidRPr="00B73369">
              <w:t>–</w:t>
            </w:r>
            <w:r w:rsidRPr="00E51887">
              <w:t xml:space="preserve"> Изменение к документу ECE/TRANS/WP.29/GRE/2017/22</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d</w:t>
            </w:r>
          </w:p>
        </w:tc>
      </w:tr>
      <w:tr w:rsidR="008C573F" w:rsidRPr="00E51887" w:rsidTr="00D96C26">
        <w:tc>
          <w:tcPr>
            <w:tcW w:w="882" w:type="dxa"/>
          </w:tcPr>
          <w:p w:rsidR="008C573F" w:rsidRPr="00E51887" w:rsidRDefault="008C573F" w:rsidP="00E51887">
            <w:r w:rsidRPr="00E51887">
              <w:t>34</w:t>
            </w:r>
          </w:p>
        </w:tc>
        <w:tc>
          <w:tcPr>
            <w:tcW w:w="5840" w:type="dxa"/>
          </w:tcPr>
          <w:p w:rsidR="008C573F" w:rsidRPr="00E51887" w:rsidRDefault="008C573F" w:rsidP="007B3C30">
            <w:r w:rsidRPr="00E51887">
              <w:t xml:space="preserve">(НРГ по УПОС) </w:t>
            </w:r>
            <w:r w:rsidR="007B3C30">
              <w:t>–</w:t>
            </w:r>
            <w:r w:rsidRPr="00E51887">
              <w:t xml:space="preserve"> Доклад о ходе работы</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r w:rsidR="008C573F" w:rsidRPr="00E51887" w:rsidTr="00D96C26">
        <w:tc>
          <w:tcPr>
            <w:tcW w:w="882" w:type="dxa"/>
          </w:tcPr>
          <w:p w:rsidR="008C573F" w:rsidRPr="00E51887" w:rsidRDefault="008C573F" w:rsidP="00E51887">
            <w:r w:rsidRPr="00E51887">
              <w:t>35-Rev.1</w:t>
            </w:r>
          </w:p>
        </w:tc>
        <w:tc>
          <w:tcPr>
            <w:tcW w:w="5840" w:type="dxa"/>
          </w:tcPr>
          <w:p w:rsidR="008C573F" w:rsidRPr="00E51887" w:rsidRDefault="008C573F" w:rsidP="00B73369">
            <w:r w:rsidRPr="00E51887">
              <w:t xml:space="preserve">(НРГ по УПОС) </w:t>
            </w:r>
            <w:r w:rsidR="00B73369" w:rsidRPr="00B73369">
              <w:t>–</w:t>
            </w:r>
            <w:r w:rsidRPr="00E51887">
              <w:t xml:space="preserve"> Основные принципы  нанесения знаков официального утверждения для правил, касающихся УСС</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e</w:t>
            </w:r>
          </w:p>
        </w:tc>
      </w:tr>
      <w:tr w:rsidR="008C573F" w:rsidRPr="00E51887" w:rsidTr="00D96C26">
        <w:tc>
          <w:tcPr>
            <w:tcW w:w="882" w:type="dxa"/>
          </w:tcPr>
          <w:p w:rsidR="008C573F" w:rsidRPr="00E51887" w:rsidRDefault="008C573F" w:rsidP="00E51887">
            <w:r w:rsidRPr="00E51887">
              <w:t>36</w:t>
            </w:r>
          </w:p>
        </w:tc>
        <w:tc>
          <w:tcPr>
            <w:tcW w:w="5840" w:type="dxa"/>
          </w:tcPr>
          <w:p w:rsidR="008C573F" w:rsidRPr="00E51887" w:rsidRDefault="008C573F" w:rsidP="00B73369">
            <w:r w:rsidRPr="00E51887">
              <w:t xml:space="preserve">(НРГ по ВОРФ) </w:t>
            </w:r>
            <w:r w:rsidR="00B73369" w:rsidRPr="00B73369">
              <w:t>–</w:t>
            </w:r>
            <w:r w:rsidRPr="00E51887">
              <w:t xml:space="preserve"> Доклад о ходе </w:t>
            </w:r>
            <w:r w:rsidR="00BE393A" w:rsidRPr="00E51887">
              <w:t>работы</w:t>
            </w:r>
          </w:p>
        </w:tc>
        <w:tc>
          <w:tcPr>
            <w:cnfStyle w:val="000100000000" w:firstRow="0" w:lastRow="0" w:firstColumn="0" w:lastColumn="1" w:oddVBand="0" w:evenVBand="0" w:oddHBand="0" w:evenHBand="0" w:firstRowFirstColumn="0" w:firstRowLastColumn="0" w:lastRowFirstColumn="0" w:lastRowLastColumn="0"/>
            <w:tcW w:w="648" w:type="dxa"/>
          </w:tcPr>
          <w:p w:rsidR="008C573F" w:rsidRPr="00E51887" w:rsidRDefault="008C573F" w:rsidP="005D65B2">
            <w:pPr>
              <w:jc w:val="center"/>
            </w:pPr>
            <w:r w:rsidRPr="00E51887">
              <w:t>f</w:t>
            </w:r>
          </w:p>
        </w:tc>
      </w:tr>
    </w:tbl>
    <w:p w:rsidR="008C573F" w:rsidRPr="00B73369" w:rsidRDefault="008C573F" w:rsidP="00B73369">
      <w:pPr>
        <w:pStyle w:val="SingleTxtGR"/>
        <w:spacing w:before="120" w:after="0" w:line="220" w:lineRule="exact"/>
        <w:jc w:val="left"/>
        <w:rPr>
          <w:i/>
          <w:sz w:val="18"/>
          <w:szCs w:val="18"/>
        </w:rPr>
      </w:pPr>
      <w:r w:rsidRPr="00B73369">
        <w:rPr>
          <w:i/>
          <w:sz w:val="18"/>
          <w:szCs w:val="18"/>
          <w:lang w:val="en-GB"/>
        </w:rPr>
        <w:t>Примечания:</w:t>
      </w:r>
    </w:p>
    <w:p w:rsidR="008C573F" w:rsidRPr="00B73369" w:rsidRDefault="008C573F" w:rsidP="00B73369">
      <w:pPr>
        <w:pStyle w:val="SingleTxtGR"/>
        <w:spacing w:after="0" w:line="220" w:lineRule="exact"/>
        <w:jc w:val="left"/>
        <w:rPr>
          <w:sz w:val="18"/>
          <w:szCs w:val="18"/>
        </w:rPr>
      </w:pPr>
      <w:r w:rsidRPr="00B73369">
        <w:rPr>
          <w:sz w:val="18"/>
          <w:szCs w:val="18"/>
        </w:rPr>
        <w:t>а)</w:t>
      </w:r>
      <w:r w:rsidRPr="00B73369">
        <w:rPr>
          <w:sz w:val="18"/>
          <w:szCs w:val="18"/>
        </w:rPr>
        <w:tab/>
        <w:t>Утвержден или принят без изменений.</w:t>
      </w:r>
    </w:p>
    <w:p w:rsidR="008C573F" w:rsidRPr="00B73369" w:rsidRDefault="008C573F" w:rsidP="00B73369">
      <w:pPr>
        <w:pStyle w:val="SingleTxtGR"/>
        <w:spacing w:after="0" w:line="220" w:lineRule="exact"/>
        <w:jc w:val="left"/>
        <w:rPr>
          <w:sz w:val="18"/>
          <w:szCs w:val="18"/>
        </w:rPr>
      </w:pPr>
      <w:r w:rsidRPr="00B73369">
        <w:rPr>
          <w:sz w:val="18"/>
          <w:szCs w:val="18"/>
        </w:rPr>
        <w:t>b)</w:t>
      </w:r>
      <w:r w:rsidRPr="00B73369">
        <w:rPr>
          <w:sz w:val="18"/>
          <w:szCs w:val="18"/>
        </w:rPr>
        <w:tab/>
        <w:t>Утвержден или принят с изменениями.</w:t>
      </w:r>
    </w:p>
    <w:p w:rsidR="008C573F" w:rsidRPr="00B73369" w:rsidRDefault="008C573F" w:rsidP="0025279E">
      <w:pPr>
        <w:pStyle w:val="SingleTxtGR"/>
        <w:spacing w:after="0" w:line="220" w:lineRule="exact"/>
        <w:ind w:left="1701" w:hanging="567"/>
        <w:jc w:val="left"/>
        <w:rPr>
          <w:sz w:val="18"/>
          <w:szCs w:val="18"/>
        </w:rPr>
      </w:pPr>
      <w:r w:rsidRPr="00B73369">
        <w:rPr>
          <w:sz w:val="18"/>
          <w:szCs w:val="18"/>
        </w:rPr>
        <w:t>c)</w:t>
      </w:r>
      <w:r w:rsidRPr="00B73369">
        <w:rPr>
          <w:sz w:val="18"/>
          <w:szCs w:val="18"/>
        </w:rPr>
        <w:tab/>
        <w:t xml:space="preserve">Рассмотрение будет возобновлено на основе документа под официальным </w:t>
      </w:r>
      <w:r w:rsidR="00B73369" w:rsidRPr="00B73369">
        <w:rPr>
          <w:sz w:val="18"/>
          <w:szCs w:val="18"/>
        </w:rPr>
        <w:br/>
      </w:r>
      <w:r w:rsidRPr="00B73369">
        <w:rPr>
          <w:sz w:val="18"/>
          <w:szCs w:val="18"/>
        </w:rPr>
        <w:t>условным обозначением.</w:t>
      </w:r>
    </w:p>
    <w:p w:rsidR="008C573F" w:rsidRPr="00B73369" w:rsidRDefault="008C573F" w:rsidP="00B73369">
      <w:pPr>
        <w:pStyle w:val="SingleTxtGR"/>
        <w:spacing w:after="0" w:line="220" w:lineRule="exact"/>
        <w:jc w:val="left"/>
        <w:rPr>
          <w:sz w:val="18"/>
          <w:szCs w:val="18"/>
        </w:rPr>
      </w:pPr>
      <w:r w:rsidRPr="00B73369">
        <w:rPr>
          <w:sz w:val="18"/>
          <w:szCs w:val="18"/>
        </w:rPr>
        <w:t>d)</w:t>
      </w:r>
      <w:r w:rsidRPr="00B73369">
        <w:rPr>
          <w:sz w:val="18"/>
          <w:szCs w:val="18"/>
        </w:rPr>
        <w:tab/>
        <w:t>Сохранен в качестве справочного документа/рассмотрение будет продолжено.</w:t>
      </w:r>
    </w:p>
    <w:p w:rsidR="008C573F" w:rsidRPr="00B73369" w:rsidRDefault="008C573F" w:rsidP="00B73369">
      <w:pPr>
        <w:pStyle w:val="SingleTxtGR"/>
        <w:spacing w:after="0" w:line="220" w:lineRule="exact"/>
        <w:jc w:val="left"/>
        <w:rPr>
          <w:sz w:val="18"/>
          <w:szCs w:val="18"/>
        </w:rPr>
      </w:pPr>
      <w:r w:rsidRPr="00B73369">
        <w:rPr>
          <w:sz w:val="18"/>
          <w:szCs w:val="18"/>
        </w:rPr>
        <w:t>e)</w:t>
      </w:r>
      <w:r w:rsidRPr="00B73369">
        <w:rPr>
          <w:sz w:val="18"/>
          <w:szCs w:val="18"/>
        </w:rPr>
        <w:tab/>
        <w:t>Пересмотренное предложение для следующей сессии.</w:t>
      </w:r>
    </w:p>
    <w:p w:rsidR="008C573F" w:rsidRPr="00B73369" w:rsidRDefault="008C573F" w:rsidP="00B73369">
      <w:pPr>
        <w:pStyle w:val="SingleTxtGR"/>
        <w:spacing w:after="0" w:line="220" w:lineRule="exact"/>
        <w:jc w:val="left"/>
        <w:rPr>
          <w:sz w:val="18"/>
          <w:szCs w:val="18"/>
        </w:rPr>
      </w:pPr>
      <w:r w:rsidRPr="00B73369">
        <w:rPr>
          <w:sz w:val="18"/>
          <w:szCs w:val="18"/>
        </w:rPr>
        <w:t>f)</w:t>
      </w:r>
      <w:r w:rsidRPr="00B73369">
        <w:rPr>
          <w:sz w:val="18"/>
          <w:szCs w:val="18"/>
        </w:rPr>
        <w:tab/>
        <w:t>Рассмотрение завершено либо документ подлежит замене.</w:t>
      </w:r>
    </w:p>
    <w:p w:rsidR="008C573F" w:rsidRPr="00B73369" w:rsidRDefault="008C573F" w:rsidP="00B73369">
      <w:pPr>
        <w:pStyle w:val="SingleTxtGR"/>
        <w:spacing w:after="0" w:line="220" w:lineRule="exact"/>
        <w:jc w:val="left"/>
        <w:rPr>
          <w:sz w:val="18"/>
          <w:szCs w:val="18"/>
        </w:rPr>
      </w:pPr>
      <w:r w:rsidRPr="00B73369">
        <w:rPr>
          <w:sz w:val="18"/>
          <w:szCs w:val="18"/>
          <w:lang w:val="en-GB"/>
        </w:rPr>
        <w:t>g</w:t>
      </w:r>
      <w:r w:rsidRPr="00B73369">
        <w:rPr>
          <w:sz w:val="18"/>
          <w:szCs w:val="18"/>
        </w:rPr>
        <w:t>)</w:t>
      </w:r>
      <w:r w:rsidRPr="00B73369">
        <w:rPr>
          <w:sz w:val="18"/>
          <w:szCs w:val="18"/>
        </w:rPr>
        <w:tab/>
        <w:t>Снят с обсуждения.</w:t>
      </w:r>
    </w:p>
    <w:p w:rsidR="008C573F" w:rsidRPr="008C573F" w:rsidRDefault="008C573F" w:rsidP="00BE43CB">
      <w:pPr>
        <w:pStyle w:val="HChGR"/>
      </w:pPr>
      <w:r w:rsidRPr="008C573F">
        <w:rPr>
          <w:u w:val="single"/>
        </w:rPr>
        <w:br w:type="page"/>
      </w:r>
      <w:r w:rsidRPr="008C573F">
        <w:lastRenderedPageBreak/>
        <w:t>Приложение II</w:t>
      </w:r>
      <w:bookmarkStart w:id="13" w:name="_Toc360526931"/>
      <w:bookmarkStart w:id="14" w:name="_Toc369772241"/>
      <w:bookmarkEnd w:id="13"/>
      <w:bookmarkEnd w:id="14"/>
    </w:p>
    <w:p w:rsidR="008C573F" w:rsidRPr="008C573F" w:rsidRDefault="008C573F" w:rsidP="00BE43CB">
      <w:pPr>
        <w:pStyle w:val="HChGR"/>
      </w:pPr>
      <w:r w:rsidRPr="008C573F">
        <w:tab/>
      </w:r>
      <w:r w:rsidRPr="008C573F">
        <w:tab/>
        <w:t>Принятые поправки к</w:t>
      </w:r>
      <w:r w:rsidRPr="008C573F">
        <w:rPr>
          <w:lang w:val="en-US"/>
        </w:rPr>
        <w:t> </w:t>
      </w:r>
      <w:r w:rsidRPr="008C573F">
        <w:t xml:space="preserve">Правилам № 6 </w:t>
      </w:r>
      <w:r w:rsidR="00BE43CB" w:rsidRPr="00BE43CB">
        <w:br/>
      </w:r>
      <w:r w:rsidRPr="008C573F">
        <w:t>(пункт 13 доклада)</w:t>
      </w:r>
    </w:p>
    <w:p w:rsidR="008C573F" w:rsidRPr="008C573F" w:rsidRDefault="008C573F" w:rsidP="008C573F">
      <w:pPr>
        <w:pStyle w:val="SingleTxtGR"/>
      </w:pPr>
      <w:r w:rsidRPr="008C573F">
        <w:rPr>
          <w:i/>
        </w:rPr>
        <w:t xml:space="preserve">Пункт 1.3 </w:t>
      </w:r>
      <w:r w:rsidRPr="008C573F">
        <w:t>изменить следующим образом:</w:t>
      </w:r>
    </w:p>
    <w:p w:rsidR="008C573F" w:rsidRPr="008C573F" w:rsidRDefault="0041549D" w:rsidP="008C573F">
      <w:pPr>
        <w:pStyle w:val="SingleTxtGR"/>
        <w:rPr>
          <w:iCs/>
        </w:rPr>
      </w:pPr>
      <w:r>
        <w:t>«</w:t>
      </w:r>
      <w:r w:rsidR="008C573F" w:rsidRPr="008C573F">
        <w:t>1.3</w:t>
      </w:r>
      <w:r w:rsidR="008C573F" w:rsidRPr="008C573F">
        <w:tab/>
      </w:r>
      <w:r w:rsidR="00B23468">
        <w:t>ʺ</w:t>
      </w:r>
      <w:r w:rsidR="008C573F" w:rsidRPr="008C573F">
        <w:rPr>
          <w:i/>
          <w:iCs/>
        </w:rPr>
        <w:t>Указатели поворота различных типов</w:t>
      </w:r>
      <w:r w:rsidR="00B23468">
        <w:t>ʺ</w:t>
      </w:r>
      <w:r w:rsidR="008C573F" w:rsidRPr="008C573F">
        <w:t xml:space="preserve"> означают огни, которые различаются по таким важным аспектам, как</w:t>
      </w:r>
      <w:r w:rsidR="008C573F" w:rsidRPr="008C573F">
        <w:rPr>
          <w:iCs/>
        </w:rPr>
        <w:t>:</w:t>
      </w:r>
    </w:p>
    <w:p w:rsidR="008C573F" w:rsidRPr="008C573F" w:rsidRDefault="00BE43CB" w:rsidP="008C573F">
      <w:pPr>
        <w:pStyle w:val="SingleTxtGR"/>
        <w:rPr>
          <w:iCs/>
        </w:rPr>
      </w:pPr>
      <w:r w:rsidRPr="0041549D">
        <w:rPr>
          <w:iCs/>
        </w:rPr>
        <w:tab/>
      </w:r>
      <w:r w:rsidR="008C573F" w:rsidRPr="008C573F">
        <w:rPr>
          <w:iCs/>
          <w:lang w:val="en-GB"/>
        </w:rPr>
        <w:t>a</w:t>
      </w:r>
      <w:r w:rsidR="008C573F" w:rsidRPr="008C573F">
        <w:rPr>
          <w:iCs/>
        </w:rPr>
        <w:t>)</w:t>
      </w:r>
      <w:r w:rsidR="008C573F" w:rsidRPr="008C573F">
        <w:rPr>
          <w:iCs/>
        </w:rPr>
        <w:tab/>
        <w:t>торговое наименование или товарный знак:</w:t>
      </w:r>
    </w:p>
    <w:p w:rsidR="008C573F" w:rsidRPr="008C573F" w:rsidRDefault="00BE43CB" w:rsidP="00BE43CB">
      <w:pPr>
        <w:pStyle w:val="SingleTxtGR"/>
        <w:ind w:left="2268" w:hanging="1134"/>
        <w:rPr>
          <w:b/>
          <w:iCs/>
        </w:rPr>
      </w:pPr>
      <w:r w:rsidRPr="008440D0">
        <w:rPr>
          <w:b/>
          <w:iCs/>
        </w:rPr>
        <w:tab/>
      </w:r>
      <w:r w:rsidRPr="008440D0">
        <w:rPr>
          <w:b/>
          <w:iCs/>
        </w:rPr>
        <w:tab/>
      </w:r>
      <w:r w:rsidR="008C573F" w:rsidRPr="008C573F">
        <w:rPr>
          <w:b/>
          <w:iCs/>
          <w:lang w:val="en-GB"/>
        </w:rPr>
        <w:t>i</w:t>
      </w:r>
      <w:r w:rsidR="008C573F" w:rsidRPr="008C573F">
        <w:rPr>
          <w:b/>
          <w:iCs/>
        </w:rPr>
        <w:t>)</w:t>
      </w:r>
      <w:r w:rsidR="008C573F" w:rsidRPr="008C573F">
        <w:rPr>
          <w:b/>
          <w:iCs/>
        </w:rPr>
        <w:tab/>
        <w:t>фонари, имеющие одно и то же торговое наименование или товарный знак, но произведенные различными изготовителями, рассматриваются в качестве фонарей различных типов,</w:t>
      </w:r>
    </w:p>
    <w:p w:rsidR="008C573F" w:rsidRPr="008C573F" w:rsidRDefault="00BE43CB" w:rsidP="00BE43CB">
      <w:pPr>
        <w:pStyle w:val="SingleTxtGR"/>
        <w:ind w:left="2268" w:hanging="1134"/>
        <w:rPr>
          <w:b/>
          <w:iCs/>
        </w:rPr>
      </w:pPr>
      <w:r w:rsidRPr="008440D0">
        <w:rPr>
          <w:b/>
          <w:bCs/>
          <w:iCs/>
        </w:rPr>
        <w:tab/>
      </w:r>
      <w:r w:rsidRPr="008440D0">
        <w:rPr>
          <w:b/>
          <w:bCs/>
          <w:iCs/>
        </w:rPr>
        <w:tab/>
      </w:r>
      <w:r w:rsidR="008C573F" w:rsidRPr="008C573F">
        <w:rPr>
          <w:b/>
          <w:bCs/>
          <w:iCs/>
          <w:lang w:val="en-GB"/>
        </w:rPr>
        <w:t>ii</w:t>
      </w:r>
      <w:r w:rsidR="008C573F" w:rsidRPr="008C573F">
        <w:rPr>
          <w:b/>
          <w:bCs/>
          <w:iCs/>
        </w:rPr>
        <w:t>)</w:t>
      </w:r>
      <w:r w:rsidR="008C573F" w:rsidRPr="008C573F">
        <w:rPr>
          <w:b/>
          <w:bCs/>
          <w:iCs/>
        </w:rPr>
        <w:tab/>
        <w:t>фонари, произведенные одним и тем же изготовителем и различающиеся только торговым наименованием или товарным знаком, рассматриваются в качестве фонарей одного типа;</w:t>
      </w:r>
    </w:p>
    <w:p w:rsidR="008C573F" w:rsidRPr="008C573F" w:rsidRDefault="00BE43CB" w:rsidP="008C573F">
      <w:pPr>
        <w:pStyle w:val="SingleTxtGR"/>
        <w:rPr>
          <w:iCs/>
        </w:rPr>
      </w:pPr>
      <w:r w:rsidRPr="008440D0">
        <w:rPr>
          <w:iCs/>
        </w:rPr>
        <w:tab/>
      </w:r>
      <w:r w:rsidR="008C573F" w:rsidRPr="008C573F">
        <w:rPr>
          <w:iCs/>
          <w:lang w:val="en-GB"/>
        </w:rPr>
        <w:t>b</w:t>
      </w:r>
      <w:r w:rsidR="008C573F" w:rsidRPr="008C573F">
        <w:rPr>
          <w:iCs/>
        </w:rPr>
        <w:t>)</w:t>
      </w:r>
      <w:r w:rsidR="008C573F" w:rsidRPr="008C573F">
        <w:rPr>
          <w:iCs/>
        </w:rPr>
        <w:tab/>
        <w:t>характеристики …</w:t>
      </w:r>
      <w:r w:rsidR="0041549D">
        <w:rPr>
          <w:iCs/>
        </w:rPr>
        <w:t>»</w:t>
      </w:r>
    </w:p>
    <w:p w:rsidR="008C573F" w:rsidRPr="008C573F" w:rsidRDefault="008C573F" w:rsidP="008C573F">
      <w:pPr>
        <w:pStyle w:val="SingleTxtGR"/>
      </w:pPr>
    </w:p>
    <w:p w:rsidR="008C573F" w:rsidRPr="008C573F" w:rsidRDefault="008C573F" w:rsidP="008C573F">
      <w:pPr>
        <w:pStyle w:val="SingleTxtGR"/>
        <w:rPr>
          <w:i/>
        </w:rPr>
      </w:pPr>
    </w:p>
    <w:p w:rsidR="008C573F" w:rsidRPr="008C573F" w:rsidRDefault="008C573F" w:rsidP="008C573F">
      <w:pPr>
        <w:pStyle w:val="SingleTxtGR"/>
        <w:rPr>
          <w:i/>
        </w:rPr>
      </w:pPr>
    </w:p>
    <w:p w:rsidR="008C573F" w:rsidRPr="008C573F" w:rsidRDefault="008C573F" w:rsidP="008C573F">
      <w:pPr>
        <w:pStyle w:val="SingleTxtGR"/>
        <w:rPr>
          <w:i/>
        </w:rPr>
      </w:pPr>
    </w:p>
    <w:p w:rsidR="008C573F" w:rsidRPr="008C573F" w:rsidRDefault="008C573F" w:rsidP="006D515F">
      <w:pPr>
        <w:pStyle w:val="HChGR"/>
      </w:pPr>
      <w:r w:rsidRPr="008C573F">
        <w:br w:type="page"/>
      </w:r>
      <w:r w:rsidRPr="008C573F">
        <w:lastRenderedPageBreak/>
        <w:t xml:space="preserve">Приложение </w:t>
      </w:r>
      <w:r w:rsidRPr="008C573F">
        <w:rPr>
          <w:lang w:val="en-GB"/>
        </w:rPr>
        <w:t>III</w:t>
      </w:r>
    </w:p>
    <w:p w:rsidR="008C573F" w:rsidRPr="008C573F" w:rsidRDefault="008C573F" w:rsidP="006D515F">
      <w:pPr>
        <w:pStyle w:val="HChGR"/>
      </w:pPr>
      <w:r w:rsidRPr="008C573F">
        <w:tab/>
      </w:r>
      <w:r w:rsidRPr="008C573F">
        <w:tab/>
        <w:t>Предложение по поправкам к первоначальному варианту Сводной резолюции по общей спецификации для категорий источников света (СР.5) (пункт 16 доклада)</w:t>
      </w:r>
    </w:p>
    <w:p w:rsidR="008C573F" w:rsidRPr="008C573F" w:rsidRDefault="008C573F" w:rsidP="008C573F">
      <w:pPr>
        <w:pStyle w:val="SingleTxtGR"/>
      </w:pPr>
      <w:r w:rsidRPr="008C573F">
        <w:rPr>
          <w:i/>
        </w:rPr>
        <w:t xml:space="preserve">Таблицу с указанием состояния </w:t>
      </w:r>
      <w:r w:rsidRPr="008C573F">
        <w:rPr>
          <w:iCs/>
        </w:rPr>
        <w:t>изменить следующим образом</w:t>
      </w:r>
      <w:r w:rsidRPr="008C573F">
        <w:t>:</w:t>
      </w:r>
    </w:p>
    <w:p w:rsidR="008C573F" w:rsidRPr="008C573F" w:rsidRDefault="006D515F" w:rsidP="006D515F">
      <w:pPr>
        <w:pStyle w:val="H1GR"/>
      </w:pPr>
      <w:r w:rsidRPr="008440D0">
        <w:tab/>
      </w:r>
      <w:r w:rsidRPr="008440D0">
        <w:tab/>
      </w:r>
      <w:r w:rsidR="0041549D" w:rsidRPr="004303C1">
        <w:rPr>
          <w:b w:val="0"/>
        </w:rPr>
        <w:t>«</w:t>
      </w:r>
      <w:r w:rsidR="008C573F" w:rsidRPr="008C573F">
        <w:t>Таблица с указанием состояния</w:t>
      </w:r>
    </w:p>
    <w:p w:rsidR="008C573F" w:rsidRPr="008C573F" w:rsidRDefault="00434F0E" w:rsidP="008C573F">
      <w:pPr>
        <w:pStyle w:val="SingleTxtGR"/>
      </w:pPr>
      <w:r w:rsidRPr="00A8624A">
        <w:tab/>
      </w:r>
      <w:r w:rsidR="008C573F" w:rsidRPr="008C573F">
        <w:t>Настоящий сводный вариант Резолюции содержит все положения и поправки, принятые на данный момент Всемирным форумом для согласования правил в области транспортных средств (</w:t>
      </w:r>
      <w:r w:rsidR="008C573F" w:rsidRPr="008C573F">
        <w:rPr>
          <w:lang w:val="en-GB"/>
        </w:rPr>
        <w:t>WP</w:t>
      </w:r>
      <w:r w:rsidR="008C573F" w:rsidRPr="008C573F">
        <w:t>.29), и действителен с даты, указанной в нижеследующей таблице, до даты вступления в силу следующего пересмотренного варианта настоящей Резолюции:</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015"/>
        <w:gridCol w:w="1846"/>
        <w:gridCol w:w="832"/>
        <w:gridCol w:w="2614"/>
        <w:gridCol w:w="2330"/>
      </w:tblGrid>
      <w:tr w:rsidR="008C573F" w:rsidRPr="006D515F" w:rsidTr="00330620">
        <w:trPr>
          <w:tblHeader/>
        </w:trPr>
        <w:tc>
          <w:tcPr>
            <w:tcW w:w="2015" w:type="dxa"/>
            <w:vMerge w:val="restart"/>
            <w:shd w:val="clear" w:color="auto" w:fill="auto"/>
            <w:vAlign w:val="center"/>
          </w:tcPr>
          <w:p w:rsidR="008C573F" w:rsidRPr="006D515F" w:rsidRDefault="008C573F" w:rsidP="00330620">
            <w:pPr>
              <w:spacing w:before="80" w:after="80" w:line="200" w:lineRule="exact"/>
              <w:jc w:val="center"/>
              <w:rPr>
                <w:i/>
                <w:sz w:val="16"/>
              </w:rPr>
            </w:pPr>
            <w:r w:rsidRPr="006D515F">
              <w:rPr>
                <w:i/>
                <w:sz w:val="16"/>
              </w:rPr>
              <w:t>Вариант Резолюции</w:t>
            </w:r>
          </w:p>
        </w:tc>
        <w:tc>
          <w:tcPr>
            <w:tcW w:w="1846" w:type="dxa"/>
            <w:vMerge w:val="restart"/>
            <w:shd w:val="clear" w:color="auto" w:fill="auto"/>
            <w:vAlign w:val="center"/>
          </w:tcPr>
          <w:p w:rsidR="008C573F" w:rsidRPr="006D515F" w:rsidRDefault="008C573F" w:rsidP="008812E3">
            <w:pPr>
              <w:spacing w:before="80" w:after="80" w:line="200" w:lineRule="exact"/>
              <w:jc w:val="center"/>
              <w:rPr>
                <w:i/>
                <w:sz w:val="16"/>
              </w:rPr>
            </w:pPr>
            <w:r w:rsidRPr="006D515F">
              <w:rPr>
                <w:i/>
                <w:sz w:val="16"/>
              </w:rPr>
              <w:t>Дата*, начиная с которой этот вариант является действительным</w:t>
            </w:r>
          </w:p>
        </w:tc>
        <w:tc>
          <w:tcPr>
            <w:tcW w:w="3446" w:type="dxa"/>
            <w:gridSpan w:val="2"/>
            <w:shd w:val="clear" w:color="auto" w:fill="auto"/>
            <w:hideMark/>
          </w:tcPr>
          <w:p w:rsidR="008C573F" w:rsidRPr="006D515F" w:rsidRDefault="008C573F" w:rsidP="00C71665">
            <w:pPr>
              <w:spacing w:before="80" w:after="80" w:line="200" w:lineRule="exact"/>
              <w:jc w:val="center"/>
              <w:rPr>
                <w:i/>
                <w:sz w:val="16"/>
              </w:rPr>
            </w:pPr>
            <w:r w:rsidRPr="006D515F">
              <w:rPr>
                <w:i/>
                <w:sz w:val="16"/>
              </w:rPr>
              <w:t>Принят WP.29</w:t>
            </w:r>
          </w:p>
        </w:tc>
        <w:tc>
          <w:tcPr>
            <w:cnfStyle w:val="000100000000" w:firstRow="0" w:lastRow="0" w:firstColumn="0" w:lastColumn="1" w:oddVBand="0" w:evenVBand="0" w:oddHBand="0" w:evenHBand="0" w:firstRowFirstColumn="0" w:firstRowLastColumn="0" w:lastRowFirstColumn="0" w:lastRowLastColumn="0"/>
            <w:tcW w:w="233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C573F" w:rsidRPr="006D515F" w:rsidRDefault="008C573F" w:rsidP="008812E3">
            <w:pPr>
              <w:spacing w:before="80" w:after="80" w:line="200" w:lineRule="exact"/>
              <w:jc w:val="center"/>
              <w:rPr>
                <w:i/>
                <w:sz w:val="16"/>
              </w:rPr>
            </w:pPr>
            <w:r w:rsidRPr="006D515F">
              <w:rPr>
                <w:i/>
                <w:sz w:val="16"/>
              </w:rPr>
              <w:t>Пояснение</w:t>
            </w:r>
          </w:p>
        </w:tc>
      </w:tr>
      <w:tr w:rsidR="008C573F" w:rsidRPr="006D515F" w:rsidTr="00640256">
        <w:trPr>
          <w:tblHeader/>
        </w:trPr>
        <w:tc>
          <w:tcPr>
            <w:tcW w:w="0" w:type="auto"/>
            <w:vMerge/>
            <w:tcBorders>
              <w:bottom w:val="single" w:sz="12" w:space="0" w:color="auto"/>
            </w:tcBorders>
            <w:hideMark/>
          </w:tcPr>
          <w:p w:rsidR="008C573F" w:rsidRPr="006D515F" w:rsidRDefault="008C573F" w:rsidP="006D515F"/>
        </w:tc>
        <w:tc>
          <w:tcPr>
            <w:tcW w:w="0" w:type="auto"/>
            <w:vMerge/>
            <w:tcBorders>
              <w:bottom w:val="single" w:sz="12" w:space="0" w:color="auto"/>
            </w:tcBorders>
            <w:hideMark/>
          </w:tcPr>
          <w:p w:rsidR="008C573F" w:rsidRPr="006D515F" w:rsidRDefault="008C573F" w:rsidP="006D515F"/>
        </w:tc>
        <w:tc>
          <w:tcPr>
            <w:tcW w:w="832" w:type="dxa"/>
            <w:tcBorders>
              <w:bottom w:val="single" w:sz="12" w:space="0" w:color="auto"/>
            </w:tcBorders>
            <w:hideMark/>
          </w:tcPr>
          <w:p w:rsidR="008C573F" w:rsidRPr="00C71665" w:rsidRDefault="008C573F" w:rsidP="00C71665">
            <w:pPr>
              <w:spacing w:before="80" w:after="80" w:line="200" w:lineRule="exact"/>
              <w:jc w:val="center"/>
              <w:rPr>
                <w:i/>
                <w:sz w:val="16"/>
              </w:rPr>
            </w:pPr>
            <w:r w:rsidRPr="00C71665">
              <w:rPr>
                <w:i/>
                <w:sz w:val="16"/>
              </w:rPr>
              <w:t>Сессия №</w:t>
            </w:r>
          </w:p>
        </w:tc>
        <w:tc>
          <w:tcPr>
            <w:tcW w:w="2614" w:type="dxa"/>
            <w:tcBorders>
              <w:bottom w:val="single" w:sz="12" w:space="0" w:color="auto"/>
            </w:tcBorders>
            <w:hideMark/>
          </w:tcPr>
          <w:p w:rsidR="008C573F" w:rsidRPr="00C71665" w:rsidRDefault="008C573F" w:rsidP="00C71665">
            <w:pPr>
              <w:spacing w:before="80" w:after="80" w:line="200" w:lineRule="exact"/>
              <w:jc w:val="center"/>
              <w:rPr>
                <w:i/>
                <w:sz w:val="16"/>
              </w:rPr>
            </w:pPr>
            <w:r w:rsidRPr="00C71665">
              <w:rPr>
                <w:i/>
                <w:sz w:val="16"/>
              </w:rPr>
              <w:t>Документ о поправках №</w:t>
            </w:r>
          </w:p>
        </w:tc>
        <w:tc>
          <w:tcPr>
            <w:cnfStyle w:val="000100000000" w:firstRow="0" w:lastRow="0" w:firstColumn="0" w:lastColumn="1" w:oddVBand="0" w:evenVBand="0" w:oddHBand="0" w:evenHBand="0" w:firstRowFirstColumn="0" w:firstRowLastColumn="0" w:lastRowFirstColumn="0" w:lastRowLastColumn="0"/>
            <w:tcW w:w="2330" w:type="dxa"/>
            <w:vMerge/>
            <w:tcBorders>
              <w:left w:val="none" w:sz="0" w:space="0" w:color="auto"/>
              <w:bottom w:val="single" w:sz="12" w:space="0" w:color="auto"/>
              <w:right w:val="none" w:sz="0" w:space="0" w:color="auto"/>
              <w:tl2br w:val="none" w:sz="0" w:space="0" w:color="auto"/>
              <w:tr2bl w:val="none" w:sz="0" w:space="0" w:color="auto"/>
            </w:tcBorders>
            <w:hideMark/>
          </w:tcPr>
          <w:p w:rsidR="008C573F" w:rsidRPr="006D515F" w:rsidRDefault="008C573F" w:rsidP="006D515F"/>
        </w:tc>
      </w:tr>
      <w:tr w:rsidR="008C573F" w:rsidRPr="006D515F" w:rsidTr="00640256">
        <w:tc>
          <w:tcPr>
            <w:tcW w:w="2015" w:type="dxa"/>
            <w:tcBorders>
              <w:top w:val="single" w:sz="12" w:space="0" w:color="auto"/>
            </w:tcBorders>
            <w:hideMark/>
          </w:tcPr>
          <w:p w:rsidR="008C573F" w:rsidRPr="00640256" w:rsidRDefault="008C573F" w:rsidP="006D515F">
            <w:pPr>
              <w:rPr>
                <w:sz w:val="18"/>
                <w:szCs w:val="18"/>
              </w:rPr>
            </w:pPr>
            <w:r w:rsidRPr="00640256">
              <w:rPr>
                <w:b/>
                <w:sz w:val="18"/>
                <w:szCs w:val="18"/>
              </w:rPr>
              <w:t>1</w:t>
            </w:r>
            <w:r w:rsidRPr="00640256">
              <w:rPr>
                <w:sz w:val="18"/>
                <w:szCs w:val="18"/>
              </w:rPr>
              <w:t xml:space="preserve"> (первоначальный)</w:t>
            </w:r>
          </w:p>
        </w:tc>
        <w:tc>
          <w:tcPr>
            <w:tcW w:w="1846" w:type="dxa"/>
            <w:tcBorders>
              <w:top w:val="single" w:sz="12" w:space="0" w:color="auto"/>
            </w:tcBorders>
            <w:hideMark/>
          </w:tcPr>
          <w:p w:rsidR="008C573F" w:rsidRPr="00640256" w:rsidRDefault="008C573F" w:rsidP="00F132F9">
            <w:pPr>
              <w:ind w:left="113"/>
              <w:rPr>
                <w:sz w:val="18"/>
                <w:szCs w:val="18"/>
              </w:rPr>
            </w:pPr>
            <w:r w:rsidRPr="00640256">
              <w:rPr>
                <w:sz w:val="18"/>
                <w:szCs w:val="18"/>
              </w:rPr>
              <w:t>[2017-xx-xx]</w:t>
            </w:r>
          </w:p>
        </w:tc>
        <w:tc>
          <w:tcPr>
            <w:tcW w:w="832" w:type="dxa"/>
            <w:tcBorders>
              <w:top w:val="single" w:sz="12" w:space="0" w:color="auto"/>
            </w:tcBorders>
            <w:hideMark/>
          </w:tcPr>
          <w:p w:rsidR="008C573F" w:rsidRPr="00640256" w:rsidRDefault="008C573F" w:rsidP="006D515F">
            <w:pPr>
              <w:rPr>
                <w:sz w:val="18"/>
                <w:szCs w:val="18"/>
              </w:rPr>
            </w:pPr>
            <w:r w:rsidRPr="00640256">
              <w:rPr>
                <w:sz w:val="18"/>
                <w:szCs w:val="18"/>
              </w:rPr>
              <w:t>170</w:t>
            </w:r>
          </w:p>
        </w:tc>
        <w:tc>
          <w:tcPr>
            <w:tcW w:w="2614" w:type="dxa"/>
            <w:tcBorders>
              <w:top w:val="single" w:sz="12" w:space="0" w:color="auto"/>
            </w:tcBorders>
            <w:hideMark/>
          </w:tcPr>
          <w:p w:rsidR="008C573F" w:rsidRPr="00640256" w:rsidRDefault="008C573F" w:rsidP="006D515F">
            <w:pPr>
              <w:rPr>
                <w:sz w:val="18"/>
                <w:szCs w:val="18"/>
              </w:rPr>
            </w:pPr>
            <w:r w:rsidRPr="00640256">
              <w:rPr>
                <w:sz w:val="18"/>
                <w:szCs w:val="18"/>
              </w:rPr>
              <w:t>ECE/TRANS/WP.29/2016/111</w:t>
            </w:r>
          </w:p>
        </w:tc>
        <w:tc>
          <w:tcPr>
            <w:cnfStyle w:val="000100000000" w:firstRow="0" w:lastRow="0" w:firstColumn="0" w:lastColumn="1" w:oddVBand="0" w:evenVBand="0" w:oddHBand="0" w:evenHBand="0" w:firstRowFirstColumn="0" w:firstRowLastColumn="0" w:lastRowFirstColumn="0" w:lastRowLastColumn="0"/>
            <w:tcW w:w="2330" w:type="dxa"/>
            <w:tcBorders>
              <w:top w:val="single" w:sz="12" w:space="0" w:color="auto"/>
              <w:left w:val="none" w:sz="0" w:space="0" w:color="auto"/>
              <w:bottom w:val="single" w:sz="12" w:space="0" w:color="auto"/>
              <w:right w:val="none" w:sz="0" w:space="0" w:color="auto"/>
              <w:tl2br w:val="none" w:sz="0" w:space="0" w:color="auto"/>
              <w:tr2bl w:val="none" w:sz="0" w:space="0" w:color="auto"/>
            </w:tcBorders>
            <w:hideMark/>
          </w:tcPr>
          <w:p w:rsidR="008C573F" w:rsidRPr="00640256" w:rsidRDefault="008C573F" w:rsidP="006D515F">
            <w:pPr>
              <w:rPr>
                <w:sz w:val="18"/>
                <w:szCs w:val="18"/>
              </w:rPr>
            </w:pPr>
            <w:r w:rsidRPr="00640256">
              <w:rPr>
                <w:sz w:val="18"/>
                <w:szCs w:val="18"/>
              </w:rPr>
              <w:t xml:space="preserve">На основе приложений 1 </w:t>
            </w:r>
            <w:r w:rsidR="00D35324">
              <w:rPr>
                <w:sz w:val="18"/>
                <w:szCs w:val="18"/>
              </w:rPr>
              <w:br/>
            </w:r>
            <w:r w:rsidRPr="00640256">
              <w:rPr>
                <w:sz w:val="18"/>
                <w:szCs w:val="18"/>
              </w:rPr>
              <w:t>к правилам:</w:t>
            </w:r>
          </w:p>
          <w:p w:rsidR="008C573F" w:rsidRPr="00640256" w:rsidRDefault="008C573F" w:rsidP="008812E3">
            <w:pPr>
              <w:pStyle w:val="Bullet1GR"/>
              <w:tabs>
                <w:tab w:val="clear" w:pos="1701"/>
                <w:tab w:val="num" w:pos="10"/>
                <w:tab w:val="left" w:pos="2058"/>
              </w:tabs>
              <w:ind w:left="191" w:right="91" w:hanging="153"/>
              <w:jc w:val="left"/>
              <w:rPr>
                <w:sz w:val="18"/>
                <w:szCs w:val="18"/>
              </w:rPr>
            </w:pPr>
            <w:r w:rsidRPr="00640256">
              <w:rPr>
                <w:sz w:val="18"/>
                <w:szCs w:val="18"/>
              </w:rPr>
              <w:t>№ 37, по дополнение 44 включительно</w:t>
            </w:r>
          </w:p>
          <w:p w:rsidR="008C573F" w:rsidRPr="00640256" w:rsidRDefault="008C573F" w:rsidP="008812E3">
            <w:pPr>
              <w:pStyle w:val="Bullet1GR"/>
              <w:tabs>
                <w:tab w:val="clear" w:pos="1701"/>
                <w:tab w:val="num" w:pos="10"/>
              </w:tabs>
              <w:ind w:left="191" w:right="91" w:hanging="153"/>
              <w:jc w:val="left"/>
              <w:rPr>
                <w:sz w:val="18"/>
                <w:szCs w:val="18"/>
              </w:rPr>
            </w:pPr>
            <w:r w:rsidRPr="00640256">
              <w:rPr>
                <w:sz w:val="18"/>
                <w:szCs w:val="18"/>
              </w:rPr>
              <w:t>№ 99, по дополнение 11 включительно</w:t>
            </w:r>
          </w:p>
          <w:p w:rsidR="008C573F" w:rsidRPr="00640256" w:rsidRDefault="008C573F" w:rsidP="008812E3">
            <w:pPr>
              <w:pStyle w:val="Bullet1GR"/>
              <w:tabs>
                <w:tab w:val="clear" w:pos="1701"/>
                <w:tab w:val="num" w:pos="10"/>
              </w:tabs>
              <w:ind w:left="191" w:right="91" w:hanging="153"/>
              <w:jc w:val="left"/>
              <w:rPr>
                <w:sz w:val="18"/>
                <w:szCs w:val="18"/>
              </w:rPr>
            </w:pPr>
            <w:r w:rsidRPr="00640256">
              <w:rPr>
                <w:sz w:val="18"/>
                <w:szCs w:val="18"/>
              </w:rPr>
              <w:t xml:space="preserve">№ 128, по дополнение 5 включительно </w:t>
            </w:r>
          </w:p>
        </w:tc>
      </w:tr>
      <w:tr w:rsidR="008C573F" w:rsidRPr="006D515F" w:rsidTr="00640256">
        <w:tc>
          <w:tcPr>
            <w:tcW w:w="2015" w:type="dxa"/>
            <w:tcBorders>
              <w:bottom w:val="single" w:sz="12" w:space="0" w:color="auto"/>
            </w:tcBorders>
            <w:hideMark/>
          </w:tcPr>
          <w:p w:rsidR="008C573F" w:rsidRPr="00640256" w:rsidRDefault="008C573F" w:rsidP="006D515F">
            <w:pPr>
              <w:rPr>
                <w:b/>
                <w:sz w:val="18"/>
                <w:szCs w:val="18"/>
              </w:rPr>
            </w:pPr>
            <w:r w:rsidRPr="00640256">
              <w:rPr>
                <w:b/>
                <w:sz w:val="18"/>
                <w:szCs w:val="18"/>
              </w:rPr>
              <w:t>[2]</w:t>
            </w:r>
          </w:p>
        </w:tc>
        <w:tc>
          <w:tcPr>
            <w:tcW w:w="1846" w:type="dxa"/>
            <w:tcBorders>
              <w:bottom w:val="single" w:sz="12" w:space="0" w:color="auto"/>
            </w:tcBorders>
            <w:hideMark/>
          </w:tcPr>
          <w:p w:rsidR="008C573F" w:rsidRPr="00640256" w:rsidRDefault="008C573F" w:rsidP="00F132F9">
            <w:pPr>
              <w:ind w:left="113"/>
              <w:rPr>
                <w:b/>
                <w:sz w:val="18"/>
                <w:szCs w:val="18"/>
              </w:rPr>
            </w:pPr>
            <w:r w:rsidRPr="00640256">
              <w:rPr>
                <w:b/>
                <w:sz w:val="18"/>
                <w:szCs w:val="18"/>
              </w:rPr>
              <w:t>[2018-xx-xx]</w:t>
            </w:r>
          </w:p>
        </w:tc>
        <w:tc>
          <w:tcPr>
            <w:tcW w:w="832" w:type="dxa"/>
            <w:tcBorders>
              <w:bottom w:val="single" w:sz="12" w:space="0" w:color="auto"/>
            </w:tcBorders>
            <w:hideMark/>
          </w:tcPr>
          <w:p w:rsidR="008C573F" w:rsidRPr="00640256" w:rsidRDefault="008C573F" w:rsidP="006D515F">
            <w:pPr>
              <w:rPr>
                <w:b/>
                <w:sz w:val="18"/>
                <w:szCs w:val="18"/>
              </w:rPr>
            </w:pPr>
            <w:r w:rsidRPr="00640256">
              <w:rPr>
                <w:b/>
                <w:sz w:val="18"/>
                <w:szCs w:val="18"/>
              </w:rPr>
              <w:t>[173]</w:t>
            </w:r>
          </w:p>
        </w:tc>
        <w:tc>
          <w:tcPr>
            <w:tcW w:w="2614" w:type="dxa"/>
            <w:tcBorders>
              <w:bottom w:val="single" w:sz="12" w:space="0" w:color="auto"/>
            </w:tcBorders>
            <w:hideMark/>
          </w:tcPr>
          <w:p w:rsidR="008C573F" w:rsidRPr="00640256" w:rsidRDefault="008C573F" w:rsidP="006D515F">
            <w:pPr>
              <w:rPr>
                <w:b/>
                <w:sz w:val="18"/>
                <w:szCs w:val="18"/>
              </w:rPr>
            </w:pPr>
            <w:r w:rsidRPr="00640256">
              <w:rPr>
                <w:b/>
                <w:sz w:val="18"/>
                <w:szCs w:val="18"/>
              </w:rPr>
              <w:t>[ECE/TRANS/WP.29/2017/xx]</w:t>
            </w:r>
          </w:p>
        </w:tc>
        <w:tc>
          <w:tcPr>
            <w:cnfStyle w:val="000100000000" w:firstRow="0" w:lastRow="0" w:firstColumn="0" w:lastColumn="1" w:oddVBand="0" w:evenVBand="0" w:oddHBand="0" w:evenHBand="0" w:firstRowFirstColumn="0" w:firstRowLastColumn="0" w:lastRowFirstColumn="0" w:lastRowLastColumn="0"/>
            <w:tcW w:w="2330" w:type="dxa"/>
            <w:tcBorders>
              <w:top w:val="single" w:sz="12" w:space="0" w:color="auto"/>
              <w:left w:val="none" w:sz="0" w:space="0" w:color="auto"/>
              <w:right w:val="none" w:sz="0" w:space="0" w:color="auto"/>
              <w:tl2br w:val="none" w:sz="0" w:space="0" w:color="auto"/>
              <w:tr2bl w:val="none" w:sz="0" w:space="0" w:color="auto"/>
            </w:tcBorders>
            <w:hideMark/>
          </w:tcPr>
          <w:p w:rsidR="008C573F" w:rsidRPr="00640256" w:rsidRDefault="008C573F" w:rsidP="006D515F">
            <w:pPr>
              <w:rPr>
                <w:b/>
                <w:sz w:val="18"/>
                <w:szCs w:val="18"/>
              </w:rPr>
            </w:pPr>
            <w:r w:rsidRPr="00640256">
              <w:rPr>
                <w:b/>
                <w:sz w:val="18"/>
                <w:szCs w:val="18"/>
              </w:rPr>
              <w:t>Измененные данные в спецификации: HIR2/1</w:t>
            </w:r>
          </w:p>
        </w:tc>
      </w:tr>
    </w:tbl>
    <w:p w:rsidR="008C573F" w:rsidRPr="00E16124" w:rsidRDefault="008C573F" w:rsidP="00E16124">
      <w:pPr>
        <w:pStyle w:val="SingleTxtGR"/>
        <w:tabs>
          <w:tab w:val="clear" w:pos="1701"/>
          <w:tab w:val="left" w:pos="1386"/>
        </w:tabs>
        <w:spacing w:before="120" w:after="0" w:line="220" w:lineRule="exact"/>
        <w:ind w:left="1386" w:hanging="252"/>
        <w:jc w:val="left"/>
        <w:rPr>
          <w:sz w:val="18"/>
          <w:szCs w:val="18"/>
        </w:rPr>
      </w:pPr>
      <w:r w:rsidRPr="00A3748C">
        <w:rPr>
          <w:sz w:val="18"/>
          <w:szCs w:val="18"/>
        </w:rPr>
        <w:t>*</w:t>
      </w:r>
      <w:r w:rsidR="00E16124">
        <w:rPr>
          <w:sz w:val="18"/>
          <w:szCs w:val="18"/>
        </w:rPr>
        <w:tab/>
        <w:t>Э</w:t>
      </w:r>
      <w:r w:rsidRPr="00E16124">
        <w:rPr>
          <w:sz w:val="18"/>
          <w:szCs w:val="18"/>
        </w:rPr>
        <w:t xml:space="preserve">той датой является дата принятия </w:t>
      </w:r>
      <w:r w:rsidRPr="00E16124">
        <w:rPr>
          <w:sz w:val="18"/>
          <w:szCs w:val="18"/>
          <w:lang w:val="en-GB"/>
        </w:rPr>
        <w:t>WP</w:t>
      </w:r>
      <w:r w:rsidRPr="00E16124">
        <w:rPr>
          <w:sz w:val="18"/>
          <w:szCs w:val="18"/>
        </w:rPr>
        <w:t xml:space="preserve">.29 поправки к Резолюции или дата вступления в силу поправки к правилам № 37, 99 или 128, принятой АС.1 в качестве пакета поправок вместе с поправкой к Резолюции на той же сессии </w:t>
      </w:r>
      <w:r w:rsidRPr="00E16124">
        <w:rPr>
          <w:sz w:val="18"/>
          <w:szCs w:val="18"/>
          <w:lang w:val="en-GB"/>
        </w:rPr>
        <w:t>WP</w:t>
      </w:r>
      <w:r w:rsidRPr="00E16124">
        <w:rPr>
          <w:sz w:val="18"/>
          <w:szCs w:val="18"/>
        </w:rPr>
        <w:t>.29.</w:t>
      </w:r>
    </w:p>
    <w:p w:rsidR="008C573F" w:rsidRPr="008C573F" w:rsidRDefault="003B59C5" w:rsidP="006D515F">
      <w:pPr>
        <w:pStyle w:val="SingleTxtGR"/>
        <w:jc w:val="right"/>
      </w:pPr>
      <w:r>
        <w:t>»</w:t>
      </w:r>
    </w:p>
    <w:p w:rsidR="008C573F" w:rsidRPr="008C573F" w:rsidRDefault="008C573F" w:rsidP="008C573F">
      <w:pPr>
        <w:pStyle w:val="SingleTxtGR"/>
        <w:rPr>
          <w:i/>
        </w:rPr>
      </w:pPr>
      <w:r w:rsidRPr="008C573F">
        <w:rPr>
          <w:i/>
        </w:rPr>
        <w:t>Приложение 1,</w:t>
      </w:r>
    </w:p>
    <w:p w:rsidR="008C573F" w:rsidRPr="008C573F" w:rsidRDefault="008C573F" w:rsidP="008C573F">
      <w:pPr>
        <w:pStyle w:val="SingleTxtGR"/>
      </w:pPr>
      <w:r w:rsidRPr="008C573F">
        <w:rPr>
          <w:i/>
        </w:rPr>
        <w:t xml:space="preserve">Спецификацию </w:t>
      </w:r>
      <w:r w:rsidRPr="008C573F">
        <w:rPr>
          <w:i/>
          <w:lang w:val="en-GB"/>
        </w:rPr>
        <w:t>HIR</w:t>
      </w:r>
      <w:r w:rsidRPr="008C573F">
        <w:rPr>
          <w:i/>
        </w:rPr>
        <w:t xml:space="preserve">2/1, нижний чертеж слева </w:t>
      </w:r>
      <w:r w:rsidR="0041549D">
        <w:rPr>
          <w:i/>
        </w:rPr>
        <w:t>«</w:t>
      </w:r>
      <w:r w:rsidRPr="008C573F">
        <w:rPr>
          <w:i/>
        </w:rPr>
        <w:t xml:space="preserve">Вид </w:t>
      </w:r>
      <w:r w:rsidRPr="008C573F">
        <w:rPr>
          <w:i/>
          <w:lang w:val="en-GB"/>
        </w:rPr>
        <w:t>B</w:t>
      </w:r>
      <w:r w:rsidR="0041549D">
        <w:rPr>
          <w:i/>
        </w:rPr>
        <w:t>»</w:t>
      </w:r>
      <w:r w:rsidRPr="008C573F">
        <w:rPr>
          <w:i/>
        </w:rPr>
        <w:t xml:space="preserve">, </w:t>
      </w:r>
      <w:r w:rsidRPr="008C573F">
        <w:t>изменить следующим образом:</w:t>
      </w:r>
    </w:p>
    <w:p w:rsidR="008C573F" w:rsidRPr="008C573F" w:rsidRDefault="00313DB4" w:rsidP="008C573F">
      <w:pPr>
        <w:pStyle w:val="SingleTxtGR"/>
      </w:pPr>
      <w:r>
        <w:t>«</w:t>
      </w:r>
      <w:r w:rsidR="008C573F" w:rsidRPr="008C573F">
        <w:t xml:space="preserve">Ось </w:t>
      </w:r>
      <w:r w:rsidR="008C573F" w:rsidRPr="006D515F">
        <w:rPr>
          <w:strike/>
        </w:rPr>
        <w:t>отсчета</w:t>
      </w:r>
      <w:r w:rsidR="008C573F" w:rsidRPr="008C573F">
        <w:t xml:space="preserve"> </w:t>
      </w:r>
      <w:r w:rsidR="008C573F" w:rsidRPr="008C573F">
        <w:rPr>
          <w:b/>
          <w:bCs/>
        </w:rPr>
        <w:t>нити накала</w:t>
      </w:r>
      <w:r>
        <w:t>»</w:t>
      </w:r>
      <w:r w:rsidR="008C573F" w:rsidRPr="008C573F">
        <w:t>.</w:t>
      </w:r>
    </w:p>
    <w:p w:rsidR="008C573F" w:rsidRPr="008C573F" w:rsidRDefault="008C573F" w:rsidP="001D3DA2">
      <w:pPr>
        <w:pStyle w:val="HChGR"/>
      </w:pPr>
      <w:r w:rsidRPr="008C573F">
        <w:br w:type="page"/>
      </w:r>
      <w:r w:rsidRPr="008C573F">
        <w:lastRenderedPageBreak/>
        <w:t xml:space="preserve">Приложение </w:t>
      </w:r>
      <w:r w:rsidR="00CB59EB" w:rsidRPr="008C573F">
        <w:t>I</w:t>
      </w:r>
      <w:r w:rsidRPr="008C573F">
        <w:t>V</w:t>
      </w:r>
    </w:p>
    <w:p w:rsidR="008C573F" w:rsidRPr="008C573F" w:rsidRDefault="008C573F" w:rsidP="001D3DA2">
      <w:pPr>
        <w:pStyle w:val="HChGR"/>
        <w:rPr>
          <w:lang w:val="en-GB"/>
        </w:rPr>
      </w:pPr>
      <w:r w:rsidRPr="008C573F">
        <w:tab/>
      </w:r>
      <w:r w:rsidRPr="008C573F">
        <w:tab/>
      </w:r>
      <w:r w:rsidRPr="008C573F">
        <w:rPr>
          <w:lang w:val="en-GB"/>
        </w:rPr>
        <w:t>Неофициальные группы GRE</w:t>
      </w:r>
    </w:p>
    <w:tbl>
      <w:tblPr>
        <w:tblStyle w:val="TabTxt"/>
        <w:tblW w:w="8504" w:type="dxa"/>
        <w:tblInd w:w="1134" w:type="dxa"/>
        <w:tblLayout w:type="fixed"/>
        <w:tblLook w:val="05E0" w:firstRow="1" w:lastRow="1" w:firstColumn="1" w:lastColumn="1" w:noHBand="0" w:noVBand="1"/>
      </w:tblPr>
      <w:tblGrid>
        <w:gridCol w:w="1991"/>
        <w:gridCol w:w="3397"/>
        <w:gridCol w:w="3116"/>
      </w:tblGrid>
      <w:tr w:rsidR="008C573F" w:rsidRPr="001D3DA2" w:rsidTr="0005698F">
        <w:trPr>
          <w:tblHeader/>
        </w:trPr>
        <w:tc>
          <w:tcPr>
            <w:tcW w:w="2253" w:type="dxa"/>
            <w:tcBorders>
              <w:top w:val="single" w:sz="4" w:space="0" w:color="auto"/>
              <w:bottom w:val="single" w:sz="12" w:space="0" w:color="auto"/>
            </w:tcBorders>
            <w:shd w:val="clear" w:color="auto" w:fill="auto"/>
          </w:tcPr>
          <w:p w:rsidR="008C573F" w:rsidRPr="001D3DA2" w:rsidRDefault="008C573F" w:rsidP="001D3DA2">
            <w:pPr>
              <w:spacing w:before="80" w:after="80" w:line="200" w:lineRule="exact"/>
              <w:rPr>
                <w:i/>
                <w:sz w:val="16"/>
              </w:rPr>
            </w:pPr>
            <w:r w:rsidRPr="001D3DA2">
              <w:rPr>
                <w:i/>
                <w:sz w:val="16"/>
              </w:rPr>
              <w:t>Неофициальная группа</w:t>
            </w:r>
          </w:p>
        </w:tc>
        <w:tc>
          <w:tcPr>
            <w:tcW w:w="3852" w:type="dxa"/>
            <w:tcBorders>
              <w:top w:val="single" w:sz="4" w:space="0" w:color="auto"/>
              <w:bottom w:val="single" w:sz="12" w:space="0" w:color="auto"/>
            </w:tcBorders>
            <w:shd w:val="clear" w:color="auto" w:fill="auto"/>
          </w:tcPr>
          <w:p w:rsidR="008C573F" w:rsidRPr="001D3DA2" w:rsidRDefault="008C573F" w:rsidP="001D3DA2">
            <w:pPr>
              <w:spacing w:before="80" w:after="80" w:line="200" w:lineRule="exact"/>
              <w:rPr>
                <w:i/>
                <w:sz w:val="16"/>
              </w:rPr>
            </w:pPr>
            <w:r w:rsidRPr="001D3DA2">
              <w:rPr>
                <w:i/>
                <w:sz w:val="16"/>
              </w:rPr>
              <w:t>Председатель(и)</w:t>
            </w:r>
          </w:p>
        </w:tc>
        <w:tc>
          <w:tcPr>
            <w:cnfStyle w:val="000100000000" w:firstRow="0" w:lastRow="0" w:firstColumn="0" w:lastColumn="1" w:oddVBand="0" w:evenVBand="0" w:oddHBand="0" w:evenHBand="0" w:firstRowFirstColumn="0" w:firstRowLastColumn="0" w:lastRowFirstColumn="0" w:lastRowLastColumn="0"/>
            <w:tcW w:w="3532" w:type="dxa"/>
            <w:tcBorders>
              <w:bottom w:val="single" w:sz="12" w:space="0" w:color="auto"/>
            </w:tcBorders>
            <w:shd w:val="clear" w:color="auto" w:fill="auto"/>
          </w:tcPr>
          <w:p w:rsidR="008C573F" w:rsidRPr="001D3DA2" w:rsidRDefault="008C573F" w:rsidP="001D3DA2">
            <w:pPr>
              <w:spacing w:before="80" w:after="80" w:line="200" w:lineRule="exact"/>
              <w:rPr>
                <w:i/>
                <w:sz w:val="16"/>
              </w:rPr>
            </w:pPr>
            <w:r w:rsidRPr="001D3DA2">
              <w:rPr>
                <w:i/>
                <w:sz w:val="16"/>
              </w:rPr>
              <w:t>Секретарь</w:t>
            </w:r>
          </w:p>
        </w:tc>
      </w:tr>
      <w:tr w:rsidR="008C573F" w:rsidRPr="001D3DA2" w:rsidTr="0005698F">
        <w:trPr>
          <w:trHeight w:val="1151"/>
        </w:trPr>
        <w:tc>
          <w:tcPr>
            <w:tcW w:w="2253" w:type="dxa"/>
            <w:tcBorders>
              <w:top w:val="single" w:sz="12" w:space="0" w:color="auto"/>
            </w:tcBorders>
          </w:tcPr>
          <w:p w:rsidR="008C573F" w:rsidRPr="001D3DA2" w:rsidRDefault="008C573F" w:rsidP="001D3DA2">
            <w:r w:rsidRPr="001D3DA2">
              <w:t>Упрощение правил, касающихся устройств освещения и световой сигнализации (УПО)</w:t>
            </w:r>
          </w:p>
        </w:tc>
        <w:tc>
          <w:tcPr>
            <w:tcW w:w="3852" w:type="dxa"/>
            <w:tcBorders>
              <w:top w:val="single" w:sz="12" w:space="0" w:color="auto"/>
            </w:tcBorders>
          </w:tcPr>
          <w:p w:rsidR="008C573F" w:rsidRPr="001D3DA2" w:rsidRDefault="008C573F" w:rsidP="001D3DA2">
            <w:r w:rsidRPr="001D3DA2">
              <w:t>Г-н Мишель Локюфьер (Бельгия)</w:t>
            </w:r>
            <w:r w:rsidRPr="001D3DA2">
              <w:br/>
              <w:t>Тел.: +32 474 989 023</w:t>
            </w:r>
            <w:r w:rsidRPr="001D3DA2">
              <w:br/>
              <w:t>Эл. почта: michel.loccufier@mobilit.fgov.be</w:t>
            </w:r>
          </w:p>
        </w:tc>
        <w:tc>
          <w:tcPr>
            <w:cnfStyle w:val="000100000000" w:firstRow="0" w:lastRow="0" w:firstColumn="0" w:lastColumn="1" w:oddVBand="0" w:evenVBand="0" w:oddHBand="0" w:evenHBand="0" w:firstRowFirstColumn="0" w:firstRowLastColumn="0" w:lastRowFirstColumn="0" w:lastRowLastColumn="0"/>
            <w:tcW w:w="3532" w:type="dxa"/>
            <w:tcBorders>
              <w:top w:val="single" w:sz="12" w:space="0" w:color="auto"/>
            </w:tcBorders>
          </w:tcPr>
          <w:p w:rsidR="008C573F" w:rsidRPr="001D3DA2" w:rsidRDefault="008C573F" w:rsidP="001D3DA2">
            <w:r w:rsidRPr="001D3DA2">
              <w:t>Г-н Давиде Пульизи (БРГ)</w:t>
            </w:r>
            <w:r w:rsidRPr="001D3DA2">
              <w:br/>
              <w:t>Тел.: +39 011 562 11 49</w:t>
            </w:r>
            <w:r w:rsidRPr="001D3DA2">
              <w:br/>
              <w:t>Факс: +39 011 53 21 43</w:t>
            </w:r>
            <w:r w:rsidRPr="001D3DA2">
              <w:br/>
              <w:t>Эл. почта:</w:t>
            </w:r>
            <w:r w:rsidRPr="001D3DA2">
              <w:br/>
              <w:t>secretary@gtb-lighting.org</w:t>
            </w:r>
          </w:p>
        </w:tc>
      </w:tr>
      <w:tr w:rsidR="008C573F" w:rsidRPr="001D3DA2" w:rsidTr="0005698F">
        <w:trPr>
          <w:trHeight w:val="1151"/>
        </w:trPr>
        <w:tc>
          <w:tcPr>
            <w:tcW w:w="2253" w:type="dxa"/>
          </w:tcPr>
          <w:p w:rsidR="008C573F" w:rsidRPr="001D3DA2" w:rsidRDefault="008C573F" w:rsidP="001D3DA2">
            <w:r w:rsidRPr="001D3DA2">
              <w:t>Вопросы видимости, ослепления и регулировки фар (ВОРФ)</w:t>
            </w:r>
          </w:p>
        </w:tc>
        <w:tc>
          <w:tcPr>
            <w:tcW w:w="3852" w:type="dxa"/>
          </w:tcPr>
          <w:p w:rsidR="008C573F" w:rsidRPr="001D3DA2" w:rsidRDefault="008C573F" w:rsidP="001D3DA2">
            <w:r w:rsidRPr="001D3DA2">
              <w:t>Г-н Томаш Таргосински (Польша)</w:t>
            </w:r>
            <w:r w:rsidRPr="001D3DA2">
              <w:br/>
              <w:t>Тел.: +48 22 4385 157</w:t>
            </w:r>
            <w:r w:rsidRPr="001D3DA2">
              <w:br/>
              <w:t>Факс: + 48 22 4385 401</w:t>
            </w:r>
            <w:r w:rsidRPr="001D3DA2">
              <w:br/>
              <w:t>Эл. почта: tomasz.targosinski@its.waw.pl</w:t>
            </w:r>
          </w:p>
        </w:tc>
        <w:tc>
          <w:tcPr>
            <w:cnfStyle w:val="000100000000" w:firstRow="0" w:lastRow="0" w:firstColumn="0" w:lastColumn="1" w:oddVBand="0" w:evenVBand="0" w:oddHBand="0" w:evenHBand="0" w:firstRowFirstColumn="0" w:firstRowLastColumn="0" w:lastRowFirstColumn="0" w:lastRowLastColumn="0"/>
            <w:tcW w:w="3532" w:type="dxa"/>
          </w:tcPr>
          <w:p w:rsidR="008C573F" w:rsidRPr="001D3DA2" w:rsidRDefault="008C573F" w:rsidP="001D3DA2">
            <w:r w:rsidRPr="001D3DA2">
              <w:t>Г-жа Франсуаз Сильвани (МОПАП)</w:t>
            </w:r>
            <w:r w:rsidRPr="001D3DA2">
              <w:br/>
              <w:t>Факс: +33 1 76 86 92 89</w:t>
            </w:r>
            <w:r w:rsidRPr="001D3DA2">
              <w:br/>
              <w:t>Эл. почта: francoise.silvani@renault.com</w:t>
            </w:r>
          </w:p>
        </w:tc>
      </w:tr>
    </w:tbl>
    <w:p w:rsidR="00E12C5F" w:rsidRPr="001D3DA2" w:rsidRDefault="001D3DA2" w:rsidP="001D3DA2">
      <w:pPr>
        <w:pStyle w:val="SingleTxtGR"/>
        <w:spacing w:before="240" w:after="0"/>
        <w:jc w:val="center"/>
        <w:rPr>
          <w:u w:val="single"/>
        </w:rPr>
      </w:pPr>
      <w:r>
        <w:rPr>
          <w:u w:val="single"/>
        </w:rPr>
        <w:tab/>
      </w:r>
      <w:r>
        <w:rPr>
          <w:u w:val="single"/>
        </w:rPr>
        <w:tab/>
      </w:r>
      <w:r>
        <w:rPr>
          <w:u w:val="single"/>
        </w:rPr>
        <w:tab/>
      </w:r>
    </w:p>
    <w:sectPr w:rsidR="00E12C5F" w:rsidRPr="001D3DA2" w:rsidSect="008C573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32" w:rsidRPr="00A312BC" w:rsidRDefault="007A1C32" w:rsidP="00A312BC"/>
  </w:endnote>
  <w:endnote w:type="continuationSeparator" w:id="0">
    <w:p w:rsidR="007A1C32" w:rsidRPr="00A312BC" w:rsidRDefault="007A1C3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32" w:rsidRPr="008C573F" w:rsidRDefault="007A1C32">
    <w:pPr>
      <w:pStyle w:val="Footer"/>
    </w:pPr>
    <w:r w:rsidRPr="008C573F">
      <w:rPr>
        <w:b/>
        <w:sz w:val="18"/>
      </w:rPr>
      <w:fldChar w:fldCharType="begin"/>
    </w:r>
    <w:r w:rsidRPr="008C573F">
      <w:rPr>
        <w:b/>
        <w:sz w:val="18"/>
      </w:rPr>
      <w:instrText xml:space="preserve"> PAGE  \* MERGEFORMAT </w:instrText>
    </w:r>
    <w:r w:rsidRPr="008C573F">
      <w:rPr>
        <w:b/>
        <w:sz w:val="18"/>
      </w:rPr>
      <w:fldChar w:fldCharType="separate"/>
    </w:r>
    <w:r w:rsidR="006F0848">
      <w:rPr>
        <w:b/>
        <w:noProof/>
        <w:sz w:val="18"/>
      </w:rPr>
      <w:t>2</w:t>
    </w:r>
    <w:r w:rsidRPr="008C573F">
      <w:rPr>
        <w:b/>
        <w:sz w:val="18"/>
      </w:rPr>
      <w:fldChar w:fldCharType="end"/>
    </w:r>
    <w:r>
      <w:rPr>
        <w:b/>
        <w:sz w:val="18"/>
      </w:rPr>
      <w:tab/>
    </w:r>
    <w:r>
      <w:t>GE.17-20571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32" w:rsidRPr="008C573F" w:rsidRDefault="007A1C32" w:rsidP="008C573F">
    <w:pPr>
      <w:pStyle w:val="Footer"/>
      <w:tabs>
        <w:tab w:val="clear" w:pos="9639"/>
        <w:tab w:val="right" w:pos="9638"/>
      </w:tabs>
      <w:rPr>
        <w:b/>
        <w:sz w:val="18"/>
      </w:rPr>
    </w:pPr>
    <w:r>
      <w:t>GE.17-20571</w:t>
    </w:r>
    <w:r>
      <w:tab/>
    </w:r>
    <w:r w:rsidRPr="008C573F">
      <w:rPr>
        <w:b/>
        <w:sz w:val="18"/>
      </w:rPr>
      <w:fldChar w:fldCharType="begin"/>
    </w:r>
    <w:r w:rsidRPr="008C573F">
      <w:rPr>
        <w:b/>
        <w:sz w:val="18"/>
      </w:rPr>
      <w:instrText xml:space="preserve"> PAGE  \* MERGEFORMAT </w:instrText>
    </w:r>
    <w:r w:rsidRPr="008C573F">
      <w:rPr>
        <w:b/>
        <w:sz w:val="18"/>
      </w:rPr>
      <w:fldChar w:fldCharType="separate"/>
    </w:r>
    <w:r w:rsidR="006F0848">
      <w:rPr>
        <w:b/>
        <w:noProof/>
        <w:sz w:val="18"/>
      </w:rPr>
      <w:t>15</w:t>
    </w:r>
    <w:r w:rsidRPr="008C57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32" w:rsidRPr="008C573F" w:rsidRDefault="007A1C32" w:rsidP="008C573F">
    <w:pPr>
      <w:spacing w:before="120" w:line="240" w:lineRule="auto"/>
    </w:pPr>
    <w:r>
      <w:t>GE.</w:t>
    </w:r>
    <w:r>
      <w:rPr>
        <w:b/>
        <w:noProof/>
        <w:lang w:eastAsia="ru-RU"/>
      </w:rPr>
      <w:drawing>
        <wp:anchor distT="0" distB="0" distL="114300" distR="114300" simplePos="0" relativeHeight="251658240" behindDoc="0" locked="0" layoutInCell="1" allowOverlap="1" wp14:anchorId="1DAAEBBD" wp14:editId="412280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17-20571  (R)</w:t>
    </w:r>
    <w:r w:rsidR="00881109">
      <w:t xml:space="preserve">  041217  0</w:t>
    </w:r>
    <w:r w:rsidR="006E6B64">
      <w:t>5</w:t>
    </w:r>
    <w:r w:rsidR="00881109">
      <w:t>1217</w:t>
    </w:r>
    <w:r>
      <w:br/>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sidRPr="008C573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7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32" w:rsidRPr="001075E9" w:rsidRDefault="007A1C32" w:rsidP="001075E9">
      <w:pPr>
        <w:tabs>
          <w:tab w:val="right" w:pos="2155"/>
        </w:tabs>
        <w:spacing w:after="80" w:line="240" w:lineRule="auto"/>
        <w:ind w:left="680"/>
        <w:rPr>
          <w:u w:val="single"/>
        </w:rPr>
      </w:pPr>
      <w:r>
        <w:rPr>
          <w:u w:val="single"/>
        </w:rPr>
        <w:tab/>
      </w:r>
    </w:p>
  </w:footnote>
  <w:footnote w:type="continuationSeparator" w:id="0">
    <w:p w:rsidR="007A1C32" w:rsidRDefault="007A1C3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32" w:rsidRPr="008C573F" w:rsidRDefault="006F0848">
    <w:pPr>
      <w:pStyle w:val="Header"/>
    </w:pPr>
    <w:r>
      <w:fldChar w:fldCharType="begin"/>
    </w:r>
    <w:r>
      <w:instrText xml:space="preserve"> TITLE  \* MERGEFORMAT </w:instrText>
    </w:r>
    <w:r>
      <w:fldChar w:fldCharType="separate"/>
    </w:r>
    <w:r w:rsidR="00883B0B">
      <w:t>ECE/TRANS/WP.29/GRE/78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32" w:rsidRPr="008C573F" w:rsidRDefault="006F0848" w:rsidP="008C573F">
    <w:pPr>
      <w:pStyle w:val="Header"/>
      <w:jc w:val="right"/>
    </w:pPr>
    <w:r>
      <w:fldChar w:fldCharType="begin"/>
    </w:r>
    <w:r>
      <w:instrText xml:space="preserve"> TITLE  \* MERGEFORMAT </w:instrText>
    </w:r>
    <w:r>
      <w:fldChar w:fldCharType="separate"/>
    </w:r>
    <w:r w:rsidR="00883B0B">
      <w:t>ECE/TRANS/WP.29/GRE/78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09" w:rsidRDefault="00881109" w:rsidP="0088110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0"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9"/>
  </w:num>
  <w:num w:numId="2">
    <w:abstractNumId w:val="22"/>
  </w:num>
  <w:num w:numId="3">
    <w:abstractNumId w:val="17"/>
  </w:num>
  <w:num w:numId="4">
    <w:abstractNumId w:val="40"/>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7"/>
  </w:num>
  <w:num w:numId="18">
    <w:abstractNumId w:val="32"/>
  </w:num>
  <w:num w:numId="19">
    <w:abstractNumId w:val="34"/>
  </w:num>
  <w:num w:numId="20">
    <w:abstractNumId w:val="16"/>
  </w:num>
  <w:num w:numId="21">
    <w:abstractNumId w:val="12"/>
  </w:num>
  <w:num w:numId="22">
    <w:abstractNumId w:val="36"/>
  </w:num>
  <w:num w:numId="23">
    <w:abstractNumId w:val="42"/>
  </w:num>
  <w:num w:numId="24">
    <w:abstractNumId w:val="11"/>
  </w:num>
  <w:num w:numId="25">
    <w:abstractNumId w:val="20"/>
  </w:num>
  <w:num w:numId="26">
    <w:abstractNumId w:val="10"/>
  </w:num>
  <w:num w:numId="27">
    <w:abstractNumId w:val="43"/>
  </w:num>
  <w:num w:numId="28">
    <w:abstractNumId w:val="23"/>
  </w:num>
  <w:num w:numId="29">
    <w:abstractNumId w:val="24"/>
  </w:num>
  <w:num w:numId="30">
    <w:abstractNumId w:val="25"/>
  </w:num>
  <w:num w:numId="31">
    <w:abstractNumId w:val="28"/>
  </w:num>
  <w:num w:numId="32">
    <w:abstractNumId w:val="38"/>
  </w:num>
  <w:num w:numId="33">
    <w:abstractNumId w:val="41"/>
  </w:num>
  <w:num w:numId="34">
    <w:abstractNumId w:val="30"/>
  </w:num>
  <w:num w:numId="35">
    <w:abstractNumId w:val="35"/>
  </w:num>
  <w:num w:numId="36">
    <w:abstractNumId w:val="15"/>
  </w:num>
  <w:num w:numId="37">
    <w:abstractNumId w:val="29"/>
  </w:num>
  <w:num w:numId="38">
    <w:abstractNumId w:val="26"/>
  </w:num>
  <w:num w:numId="39">
    <w:abstractNumId w:val="19"/>
  </w:num>
  <w:num w:numId="40">
    <w:abstractNumId w:val="33"/>
  </w:num>
  <w:num w:numId="41">
    <w:abstractNumId w:val="14"/>
  </w:num>
  <w:num w:numId="42">
    <w:abstractNumId w:val="21"/>
  </w:num>
  <w:num w:numId="43">
    <w:abstractNumId w:val="18"/>
  </w:num>
  <w:num w:numId="44">
    <w:abstractNumId w:val="13"/>
  </w:num>
  <w:num w:numId="45">
    <w:abstractNumId w:val="37"/>
  </w:num>
  <w:num w:numId="46">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AB"/>
    <w:rsid w:val="00033EE1"/>
    <w:rsid w:val="000420AB"/>
    <w:rsid w:val="00042B72"/>
    <w:rsid w:val="000558BD"/>
    <w:rsid w:val="0005698F"/>
    <w:rsid w:val="000B57E7"/>
    <w:rsid w:val="000B6373"/>
    <w:rsid w:val="000E4E5B"/>
    <w:rsid w:val="000F09DF"/>
    <w:rsid w:val="000F61B2"/>
    <w:rsid w:val="001075E9"/>
    <w:rsid w:val="0014152F"/>
    <w:rsid w:val="00180183"/>
    <w:rsid w:val="0018024D"/>
    <w:rsid w:val="0018649F"/>
    <w:rsid w:val="00187AE4"/>
    <w:rsid w:val="001927A0"/>
    <w:rsid w:val="00194502"/>
    <w:rsid w:val="00196389"/>
    <w:rsid w:val="001B3EF6"/>
    <w:rsid w:val="001C7A89"/>
    <w:rsid w:val="001D3DA2"/>
    <w:rsid w:val="002201BC"/>
    <w:rsid w:val="00235EC4"/>
    <w:rsid w:val="0025279E"/>
    <w:rsid w:val="00255343"/>
    <w:rsid w:val="002660AB"/>
    <w:rsid w:val="0027151D"/>
    <w:rsid w:val="002A2EFC"/>
    <w:rsid w:val="002B0106"/>
    <w:rsid w:val="002B27B9"/>
    <w:rsid w:val="002B74B1"/>
    <w:rsid w:val="002C0E18"/>
    <w:rsid w:val="002C2CF6"/>
    <w:rsid w:val="002D5AAC"/>
    <w:rsid w:val="002E5067"/>
    <w:rsid w:val="002F405F"/>
    <w:rsid w:val="002F7EEC"/>
    <w:rsid w:val="00301299"/>
    <w:rsid w:val="00305C08"/>
    <w:rsid w:val="00307FB6"/>
    <w:rsid w:val="00313DB4"/>
    <w:rsid w:val="00317339"/>
    <w:rsid w:val="00322004"/>
    <w:rsid w:val="003256C7"/>
    <w:rsid w:val="00330620"/>
    <w:rsid w:val="003330BE"/>
    <w:rsid w:val="0033430E"/>
    <w:rsid w:val="003402C2"/>
    <w:rsid w:val="00381C24"/>
    <w:rsid w:val="0038354D"/>
    <w:rsid w:val="00387CD4"/>
    <w:rsid w:val="003958D0"/>
    <w:rsid w:val="003A0D43"/>
    <w:rsid w:val="003A48CE"/>
    <w:rsid w:val="003B00E5"/>
    <w:rsid w:val="003B59C5"/>
    <w:rsid w:val="00407B78"/>
    <w:rsid w:val="0041549D"/>
    <w:rsid w:val="00424203"/>
    <w:rsid w:val="004303C1"/>
    <w:rsid w:val="00430C85"/>
    <w:rsid w:val="00434F0E"/>
    <w:rsid w:val="00452493"/>
    <w:rsid w:val="00453318"/>
    <w:rsid w:val="00454AF2"/>
    <w:rsid w:val="00454E07"/>
    <w:rsid w:val="00472C5C"/>
    <w:rsid w:val="00486A46"/>
    <w:rsid w:val="004D7EC6"/>
    <w:rsid w:val="004E05B7"/>
    <w:rsid w:val="0050108D"/>
    <w:rsid w:val="00513081"/>
    <w:rsid w:val="00517901"/>
    <w:rsid w:val="00526683"/>
    <w:rsid w:val="005639C1"/>
    <w:rsid w:val="005679F2"/>
    <w:rsid w:val="005709E0"/>
    <w:rsid w:val="00572E19"/>
    <w:rsid w:val="005961C8"/>
    <w:rsid w:val="005966F1"/>
    <w:rsid w:val="005A5ED9"/>
    <w:rsid w:val="005B7EA1"/>
    <w:rsid w:val="005D65B2"/>
    <w:rsid w:val="005D7914"/>
    <w:rsid w:val="005E0061"/>
    <w:rsid w:val="005E2B41"/>
    <w:rsid w:val="005F0B42"/>
    <w:rsid w:val="005F4359"/>
    <w:rsid w:val="006345DB"/>
    <w:rsid w:val="00640256"/>
    <w:rsid w:val="00640F49"/>
    <w:rsid w:val="00680D03"/>
    <w:rsid w:val="00681A10"/>
    <w:rsid w:val="00685ED6"/>
    <w:rsid w:val="006A1ED8"/>
    <w:rsid w:val="006C2031"/>
    <w:rsid w:val="006D461A"/>
    <w:rsid w:val="006D515F"/>
    <w:rsid w:val="006E6B64"/>
    <w:rsid w:val="006F0848"/>
    <w:rsid w:val="006F35EE"/>
    <w:rsid w:val="007021FF"/>
    <w:rsid w:val="00712895"/>
    <w:rsid w:val="00734ACB"/>
    <w:rsid w:val="007363CD"/>
    <w:rsid w:val="00757357"/>
    <w:rsid w:val="00760B8E"/>
    <w:rsid w:val="00792497"/>
    <w:rsid w:val="007A1C32"/>
    <w:rsid w:val="007B3C30"/>
    <w:rsid w:val="007C78DF"/>
    <w:rsid w:val="007D15CD"/>
    <w:rsid w:val="0080662B"/>
    <w:rsid w:val="00806737"/>
    <w:rsid w:val="00825F8D"/>
    <w:rsid w:val="00834B71"/>
    <w:rsid w:val="008440D0"/>
    <w:rsid w:val="0086445C"/>
    <w:rsid w:val="00881109"/>
    <w:rsid w:val="008812E3"/>
    <w:rsid w:val="00883B0B"/>
    <w:rsid w:val="00894693"/>
    <w:rsid w:val="008A08D7"/>
    <w:rsid w:val="008A37C8"/>
    <w:rsid w:val="008B6909"/>
    <w:rsid w:val="008C573F"/>
    <w:rsid w:val="008D35E6"/>
    <w:rsid w:val="008D53B6"/>
    <w:rsid w:val="008F4C51"/>
    <w:rsid w:val="008F5FED"/>
    <w:rsid w:val="008F7609"/>
    <w:rsid w:val="00906890"/>
    <w:rsid w:val="00911BE4"/>
    <w:rsid w:val="0091471C"/>
    <w:rsid w:val="00921174"/>
    <w:rsid w:val="00924565"/>
    <w:rsid w:val="00951972"/>
    <w:rsid w:val="009608F3"/>
    <w:rsid w:val="00963570"/>
    <w:rsid w:val="00982544"/>
    <w:rsid w:val="009A24AC"/>
    <w:rsid w:val="009A71EC"/>
    <w:rsid w:val="009C6FE6"/>
    <w:rsid w:val="009D1C7D"/>
    <w:rsid w:val="009D7E7D"/>
    <w:rsid w:val="00A14DA8"/>
    <w:rsid w:val="00A17E05"/>
    <w:rsid w:val="00A312BC"/>
    <w:rsid w:val="00A3748C"/>
    <w:rsid w:val="00A84021"/>
    <w:rsid w:val="00A84D35"/>
    <w:rsid w:val="00A8624A"/>
    <w:rsid w:val="00A917B3"/>
    <w:rsid w:val="00A9697D"/>
    <w:rsid w:val="00AA2EFB"/>
    <w:rsid w:val="00AB4B51"/>
    <w:rsid w:val="00AC2735"/>
    <w:rsid w:val="00B10CC7"/>
    <w:rsid w:val="00B2139D"/>
    <w:rsid w:val="00B23468"/>
    <w:rsid w:val="00B239C8"/>
    <w:rsid w:val="00B36DF7"/>
    <w:rsid w:val="00B50279"/>
    <w:rsid w:val="00B539E7"/>
    <w:rsid w:val="00B62458"/>
    <w:rsid w:val="00B716F2"/>
    <w:rsid w:val="00B73369"/>
    <w:rsid w:val="00BB0D65"/>
    <w:rsid w:val="00BC18B2"/>
    <w:rsid w:val="00BD25B3"/>
    <w:rsid w:val="00BD33EE"/>
    <w:rsid w:val="00BE1CC7"/>
    <w:rsid w:val="00BE393A"/>
    <w:rsid w:val="00BE43CB"/>
    <w:rsid w:val="00C106D6"/>
    <w:rsid w:val="00C119AE"/>
    <w:rsid w:val="00C12AA6"/>
    <w:rsid w:val="00C60F0C"/>
    <w:rsid w:val="00C71665"/>
    <w:rsid w:val="00C805C9"/>
    <w:rsid w:val="00C90132"/>
    <w:rsid w:val="00C92939"/>
    <w:rsid w:val="00CA1679"/>
    <w:rsid w:val="00CB151C"/>
    <w:rsid w:val="00CB59EB"/>
    <w:rsid w:val="00CC3E41"/>
    <w:rsid w:val="00CE5A1A"/>
    <w:rsid w:val="00CF55F6"/>
    <w:rsid w:val="00D0643C"/>
    <w:rsid w:val="00D33D63"/>
    <w:rsid w:val="00D35324"/>
    <w:rsid w:val="00D5253A"/>
    <w:rsid w:val="00D90028"/>
    <w:rsid w:val="00D90138"/>
    <w:rsid w:val="00D96C26"/>
    <w:rsid w:val="00DA1C9E"/>
    <w:rsid w:val="00DD78D1"/>
    <w:rsid w:val="00DE32CD"/>
    <w:rsid w:val="00DF5767"/>
    <w:rsid w:val="00DF71B9"/>
    <w:rsid w:val="00E12C5F"/>
    <w:rsid w:val="00E16124"/>
    <w:rsid w:val="00E335B6"/>
    <w:rsid w:val="00E51887"/>
    <w:rsid w:val="00E65A2E"/>
    <w:rsid w:val="00E73E5C"/>
    <w:rsid w:val="00E73F76"/>
    <w:rsid w:val="00EA2C9F"/>
    <w:rsid w:val="00EA420E"/>
    <w:rsid w:val="00ED0BDA"/>
    <w:rsid w:val="00ED71F5"/>
    <w:rsid w:val="00EE142A"/>
    <w:rsid w:val="00EF1360"/>
    <w:rsid w:val="00EF3220"/>
    <w:rsid w:val="00F04208"/>
    <w:rsid w:val="00F132F9"/>
    <w:rsid w:val="00F2523A"/>
    <w:rsid w:val="00F337F7"/>
    <w:rsid w:val="00F43903"/>
    <w:rsid w:val="00F855A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8AFA84-A130-470D-B8F3-D139AAC6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1"/>
      </w:numPr>
      <w:outlineLvl w:val="1"/>
    </w:pPr>
    <w:rPr>
      <w:rFonts w:cs="Arial"/>
      <w:bCs/>
      <w:iCs/>
      <w:szCs w:val="28"/>
    </w:rPr>
  </w:style>
  <w:style w:type="paragraph" w:styleId="Heading3">
    <w:name w:val="heading 3"/>
    <w:basedOn w:val="Normal"/>
    <w:next w:val="Normal"/>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qFormat/>
    <w:rsid w:val="009C6FE6"/>
    <w:pPr>
      <w:numPr>
        <w:ilvl w:val="5"/>
        <w:numId w:val="21"/>
      </w:numPr>
      <w:spacing w:before="240" w:after="60"/>
      <w:outlineLvl w:val="5"/>
    </w:pPr>
    <w:rPr>
      <w:b/>
      <w:bCs/>
      <w:sz w:val="22"/>
    </w:rPr>
  </w:style>
  <w:style w:type="paragraph" w:styleId="Heading7">
    <w:name w:val="heading 7"/>
    <w:basedOn w:val="Normal"/>
    <w:next w:val="Normal"/>
    <w:qFormat/>
    <w:rsid w:val="009C6FE6"/>
    <w:pPr>
      <w:numPr>
        <w:ilvl w:val="6"/>
        <w:numId w:val="21"/>
      </w:numPr>
      <w:spacing w:before="240" w:after="60"/>
      <w:outlineLvl w:val="6"/>
    </w:pPr>
    <w:rPr>
      <w:sz w:val="24"/>
      <w:szCs w:val="24"/>
    </w:rPr>
  </w:style>
  <w:style w:type="paragraph" w:styleId="Heading8">
    <w:name w:val="heading 8"/>
    <w:basedOn w:val="Normal"/>
    <w:next w:val="Normal"/>
    <w:qFormat/>
    <w:rsid w:val="009C6FE6"/>
    <w:pPr>
      <w:numPr>
        <w:ilvl w:val="7"/>
        <w:numId w:val="21"/>
      </w:numPr>
      <w:spacing w:before="240" w:after="60"/>
      <w:outlineLvl w:val="7"/>
    </w:pPr>
    <w:rPr>
      <w:i/>
      <w:iCs/>
      <w:sz w:val="24"/>
      <w:szCs w:val="24"/>
    </w:rPr>
  </w:style>
  <w:style w:type="paragraph" w:styleId="Heading9">
    <w:name w:val="heading 9"/>
    <w:basedOn w:val="Normal"/>
    <w:next w:val="Normal"/>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E Fußnotenzeichen,(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1"/>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8C573F"/>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8C573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x-none"/>
    </w:rPr>
  </w:style>
  <w:style w:type="character" w:customStyle="1" w:styleId="SingleTxtGChar">
    <w:name w:val="_ Single Txt_G Char"/>
    <w:link w:val="SingleTxtG"/>
    <w:rsid w:val="008C573F"/>
    <w:rPr>
      <w:lang w:val="en-GB" w:eastAsia="en-US"/>
    </w:rPr>
  </w:style>
  <w:style w:type="paragraph" w:customStyle="1" w:styleId="SingleTxtG">
    <w:name w:val="_ Single Txt_G"/>
    <w:basedOn w:val="Normal"/>
    <w:link w:val="SingleTxtGChar"/>
    <w:qFormat/>
    <w:rsid w:val="008C573F"/>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8C573F"/>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8C573F"/>
    <w:rPr>
      <w:rFonts w:cs="Courier New"/>
      <w:lang w:val="en-GB" w:eastAsia="en-US"/>
    </w:rPr>
  </w:style>
  <w:style w:type="paragraph" w:styleId="BodyText">
    <w:name w:val="Body Text"/>
    <w:basedOn w:val="Normal"/>
    <w:next w:val="Normal"/>
    <w:link w:val="BodyTextChar"/>
    <w:semiHidden/>
    <w:rsid w:val="008C573F"/>
    <w:pPr>
      <w:suppressAutoHyphens/>
    </w:pPr>
    <w:rPr>
      <w:rFonts w:eastAsia="Times New Roman" w:cs="Times New Roman"/>
      <w:spacing w:val="0"/>
      <w:w w:val="100"/>
      <w:kern w:val="0"/>
      <w:szCs w:val="20"/>
      <w:lang w:val="en-GB" w:eastAsia="x-none"/>
    </w:rPr>
  </w:style>
  <w:style w:type="character" w:customStyle="1" w:styleId="BodyTextChar">
    <w:name w:val="Body Text Char"/>
    <w:basedOn w:val="DefaultParagraphFont"/>
    <w:link w:val="BodyText"/>
    <w:semiHidden/>
    <w:rsid w:val="008C573F"/>
    <w:rPr>
      <w:lang w:val="en-GB" w:eastAsia="x-none"/>
    </w:rPr>
  </w:style>
  <w:style w:type="paragraph" w:styleId="BodyTextIndent">
    <w:name w:val="Body Text Indent"/>
    <w:basedOn w:val="Normal"/>
    <w:link w:val="BodyTextIndentChar"/>
    <w:semiHidden/>
    <w:rsid w:val="008C573F"/>
    <w:pPr>
      <w:suppressAutoHyphens/>
      <w:spacing w:after="120"/>
      <w:ind w:left="283"/>
    </w:pPr>
    <w:rPr>
      <w:rFonts w:eastAsia="Times New Roman" w:cs="Times New Roman"/>
      <w:spacing w:val="0"/>
      <w:w w:val="100"/>
      <w:kern w:val="0"/>
      <w:szCs w:val="20"/>
      <w:lang w:val="x-none" w:eastAsia="en-US"/>
    </w:rPr>
  </w:style>
  <w:style w:type="character" w:customStyle="1" w:styleId="BodyTextIndentChar">
    <w:name w:val="Body Text Indent Char"/>
    <w:basedOn w:val="DefaultParagraphFont"/>
    <w:link w:val="BodyTextIndent"/>
    <w:semiHidden/>
    <w:rsid w:val="008C573F"/>
    <w:rPr>
      <w:lang w:val="x-none" w:eastAsia="en-US"/>
    </w:rPr>
  </w:style>
  <w:style w:type="paragraph" w:styleId="BlockText">
    <w:name w:val="Block Text"/>
    <w:basedOn w:val="Normal"/>
    <w:semiHidden/>
    <w:rsid w:val="008C573F"/>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8C573F"/>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8C573F"/>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8C573F"/>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8C573F"/>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8C573F"/>
    <w:pPr>
      <w:numPr>
        <w:numId w:val="22"/>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8C573F"/>
    <w:rPr>
      <w:sz w:val="6"/>
    </w:rPr>
  </w:style>
  <w:style w:type="paragraph" w:styleId="CommentText">
    <w:name w:val="annotation text"/>
    <w:basedOn w:val="Normal"/>
    <w:link w:val="CommentTextChar"/>
    <w:semiHidden/>
    <w:rsid w:val="008C573F"/>
    <w:pPr>
      <w:suppressAutoHyphens/>
    </w:pPr>
    <w:rPr>
      <w:rFonts w:eastAsia="Times New Roman" w:cs="Times New Roman"/>
      <w:spacing w:val="0"/>
      <w:w w:val="100"/>
      <w:kern w:val="0"/>
      <w:szCs w:val="20"/>
      <w:lang w:val="x-none" w:eastAsia="en-US"/>
    </w:rPr>
  </w:style>
  <w:style w:type="character" w:customStyle="1" w:styleId="CommentTextChar">
    <w:name w:val="Comment Text Char"/>
    <w:basedOn w:val="DefaultParagraphFont"/>
    <w:link w:val="CommentText"/>
    <w:semiHidden/>
    <w:rsid w:val="008C573F"/>
    <w:rPr>
      <w:lang w:val="x-none" w:eastAsia="en-US"/>
    </w:rPr>
  </w:style>
  <w:style w:type="character" w:styleId="LineNumber">
    <w:name w:val="line number"/>
    <w:semiHidden/>
    <w:rsid w:val="008C573F"/>
    <w:rPr>
      <w:sz w:val="14"/>
    </w:rPr>
  </w:style>
  <w:style w:type="paragraph" w:customStyle="1" w:styleId="Bullet2G">
    <w:name w:val="_Bullet 2_G"/>
    <w:basedOn w:val="Normal"/>
    <w:rsid w:val="008C573F"/>
    <w:pPr>
      <w:numPr>
        <w:numId w:val="23"/>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8C573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x-none" w:eastAsia="en-US"/>
    </w:rPr>
  </w:style>
  <w:style w:type="paragraph" w:customStyle="1" w:styleId="H23G">
    <w:name w:val="_ H_2/3_G"/>
    <w:basedOn w:val="Normal"/>
    <w:next w:val="Normal"/>
    <w:rsid w:val="008C573F"/>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8C573F"/>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8C573F"/>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8C573F"/>
    <w:pPr>
      <w:numPr>
        <w:numId w:val="19"/>
      </w:numPr>
    </w:pPr>
  </w:style>
  <w:style w:type="numbering" w:styleId="1ai">
    <w:name w:val="Outline List 1"/>
    <w:basedOn w:val="NoList"/>
    <w:semiHidden/>
    <w:rsid w:val="008C573F"/>
    <w:pPr>
      <w:numPr>
        <w:numId w:val="20"/>
      </w:numPr>
    </w:pPr>
  </w:style>
  <w:style w:type="numbering" w:styleId="ArticleSection">
    <w:name w:val="Outline List 3"/>
    <w:basedOn w:val="NoList"/>
    <w:semiHidden/>
    <w:rsid w:val="008C573F"/>
    <w:pPr>
      <w:numPr>
        <w:numId w:val="21"/>
      </w:numPr>
    </w:pPr>
  </w:style>
  <w:style w:type="paragraph" w:styleId="BodyText2">
    <w:name w:val="Body Text 2"/>
    <w:basedOn w:val="Normal"/>
    <w:link w:val="BodyText2Char"/>
    <w:semiHidden/>
    <w:rsid w:val="008C573F"/>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8C573F"/>
    <w:rPr>
      <w:lang w:val="en-GB" w:eastAsia="en-US"/>
    </w:rPr>
  </w:style>
  <w:style w:type="paragraph" w:styleId="BodyText3">
    <w:name w:val="Body Text 3"/>
    <w:basedOn w:val="Normal"/>
    <w:link w:val="BodyText3Char"/>
    <w:semiHidden/>
    <w:rsid w:val="008C573F"/>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8C573F"/>
    <w:rPr>
      <w:sz w:val="16"/>
      <w:szCs w:val="16"/>
      <w:lang w:val="en-GB" w:eastAsia="en-US"/>
    </w:rPr>
  </w:style>
  <w:style w:type="paragraph" w:styleId="BodyTextFirstIndent">
    <w:name w:val="Body Text First Indent"/>
    <w:basedOn w:val="BodyText"/>
    <w:link w:val="BodyTextFirstIndentChar"/>
    <w:rsid w:val="008C573F"/>
    <w:pPr>
      <w:spacing w:after="120"/>
      <w:ind w:firstLine="210"/>
    </w:pPr>
  </w:style>
  <w:style w:type="character" w:customStyle="1" w:styleId="BodyTextFirstIndentChar">
    <w:name w:val="Body Text First Indent Char"/>
    <w:basedOn w:val="BodyTextChar"/>
    <w:link w:val="BodyTextFirstIndent"/>
    <w:rsid w:val="008C573F"/>
    <w:rPr>
      <w:lang w:val="en-GB" w:eastAsia="x-none"/>
    </w:rPr>
  </w:style>
  <w:style w:type="paragraph" w:styleId="BodyTextFirstIndent2">
    <w:name w:val="Body Text First Indent 2"/>
    <w:basedOn w:val="BodyTextIndent"/>
    <w:link w:val="BodyTextFirstIndent2Char"/>
    <w:semiHidden/>
    <w:rsid w:val="008C573F"/>
    <w:pPr>
      <w:ind w:firstLine="210"/>
    </w:pPr>
  </w:style>
  <w:style w:type="character" w:customStyle="1" w:styleId="BodyTextFirstIndent2Char">
    <w:name w:val="Body Text First Indent 2 Char"/>
    <w:basedOn w:val="BodyTextIndentChar"/>
    <w:link w:val="BodyTextFirstIndent2"/>
    <w:semiHidden/>
    <w:rsid w:val="008C573F"/>
    <w:rPr>
      <w:lang w:val="x-none" w:eastAsia="en-US"/>
    </w:rPr>
  </w:style>
  <w:style w:type="paragraph" w:styleId="BodyTextIndent2">
    <w:name w:val="Body Text Indent 2"/>
    <w:basedOn w:val="Normal"/>
    <w:link w:val="BodyTextIndent2Char"/>
    <w:semiHidden/>
    <w:rsid w:val="008C573F"/>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8C573F"/>
    <w:rPr>
      <w:lang w:val="en-GB" w:eastAsia="en-US"/>
    </w:rPr>
  </w:style>
  <w:style w:type="paragraph" w:styleId="BodyTextIndent3">
    <w:name w:val="Body Text Indent 3"/>
    <w:basedOn w:val="Normal"/>
    <w:link w:val="BodyTextIndent3Char"/>
    <w:semiHidden/>
    <w:rsid w:val="008C573F"/>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8C573F"/>
    <w:rPr>
      <w:sz w:val="16"/>
      <w:szCs w:val="16"/>
      <w:lang w:val="en-GB" w:eastAsia="en-US"/>
    </w:rPr>
  </w:style>
  <w:style w:type="paragraph" w:styleId="Closing">
    <w:name w:val="Closing"/>
    <w:basedOn w:val="Normal"/>
    <w:link w:val="ClosingChar"/>
    <w:semiHidden/>
    <w:rsid w:val="008C573F"/>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8C573F"/>
    <w:rPr>
      <w:lang w:val="en-GB" w:eastAsia="en-US"/>
    </w:rPr>
  </w:style>
  <w:style w:type="paragraph" w:styleId="Date">
    <w:name w:val="Date"/>
    <w:basedOn w:val="Normal"/>
    <w:next w:val="Normal"/>
    <w:link w:val="DateChar"/>
    <w:rsid w:val="008C573F"/>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8C573F"/>
    <w:rPr>
      <w:lang w:val="en-GB" w:eastAsia="en-US"/>
    </w:rPr>
  </w:style>
  <w:style w:type="paragraph" w:styleId="E-mailSignature">
    <w:name w:val="E-mail Signature"/>
    <w:basedOn w:val="Normal"/>
    <w:link w:val="E-mailSignatureChar"/>
    <w:semiHidden/>
    <w:rsid w:val="008C573F"/>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8C573F"/>
    <w:rPr>
      <w:lang w:val="en-GB" w:eastAsia="en-US"/>
    </w:rPr>
  </w:style>
  <w:style w:type="character" w:styleId="Emphasis">
    <w:name w:val="Emphasis"/>
    <w:qFormat/>
    <w:rsid w:val="008C573F"/>
    <w:rPr>
      <w:i/>
      <w:iCs/>
    </w:rPr>
  </w:style>
  <w:style w:type="paragraph" w:styleId="EnvelopeReturn">
    <w:name w:val="envelope return"/>
    <w:basedOn w:val="Normal"/>
    <w:semiHidden/>
    <w:rsid w:val="008C573F"/>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8C573F"/>
  </w:style>
  <w:style w:type="paragraph" w:styleId="HTMLAddress">
    <w:name w:val="HTML Address"/>
    <w:basedOn w:val="Normal"/>
    <w:link w:val="HTMLAddressChar"/>
    <w:semiHidden/>
    <w:rsid w:val="008C573F"/>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8C573F"/>
    <w:rPr>
      <w:i/>
      <w:iCs/>
      <w:lang w:val="en-GB" w:eastAsia="en-US"/>
    </w:rPr>
  </w:style>
  <w:style w:type="character" w:styleId="HTMLCite">
    <w:name w:val="HTML Cite"/>
    <w:semiHidden/>
    <w:rsid w:val="008C573F"/>
    <w:rPr>
      <w:i/>
      <w:iCs/>
    </w:rPr>
  </w:style>
  <w:style w:type="character" w:styleId="HTMLCode">
    <w:name w:val="HTML Code"/>
    <w:semiHidden/>
    <w:rsid w:val="008C573F"/>
    <w:rPr>
      <w:rFonts w:ascii="Courier New" w:hAnsi="Courier New" w:cs="Courier New"/>
      <w:sz w:val="20"/>
      <w:szCs w:val="20"/>
    </w:rPr>
  </w:style>
  <w:style w:type="character" w:styleId="HTMLDefinition">
    <w:name w:val="HTML Definition"/>
    <w:semiHidden/>
    <w:rsid w:val="008C573F"/>
    <w:rPr>
      <w:i/>
      <w:iCs/>
    </w:rPr>
  </w:style>
  <w:style w:type="character" w:styleId="HTMLKeyboard">
    <w:name w:val="HTML Keyboard"/>
    <w:semiHidden/>
    <w:rsid w:val="008C573F"/>
    <w:rPr>
      <w:rFonts w:ascii="Courier New" w:hAnsi="Courier New" w:cs="Courier New"/>
      <w:sz w:val="20"/>
      <w:szCs w:val="20"/>
    </w:rPr>
  </w:style>
  <w:style w:type="paragraph" w:styleId="HTMLPreformatted">
    <w:name w:val="HTML Preformatted"/>
    <w:basedOn w:val="Normal"/>
    <w:link w:val="HTMLPreformattedChar"/>
    <w:semiHidden/>
    <w:rsid w:val="008C573F"/>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8C573F"/>
    <w:rPr>
      <w:rFonts w:ascii="Courier New" w:hAnsi="Courier New" w:cs="Courier New"/>
      <w:lang w:val="en-GB" w:eastAsia="en-US"/>
    </w:rPr>
  </w:style>
  <w:style w:type="character" w:styleId="HTMLSample">
    <w:name w:val="HTML Sample"/>
    <w:semiHidden/>
    <w:rsid w:val="008C573F"/>
    <w:rPr>
      <w:rFonts w:ascii="Courier New" w:hAnsi="Courier New" w:cs="Courier New"/>
    </w:rPr>
  </w:style>
  <w:style w:type="character" w:styleId="HTMLTypewriter">
    <w:name w:val="HTML Typewriter"/>
    <w:semiHidden/>
    <w:rsid w:val="008C573F"/>
    <w:rPr>
      <w:rFonts w:ascii="Courier New" w:hAnsi="Courier New" w:cs="Courier New"/>
      <w:sz w:val="20"/>
      <w:szCs w:val="20"/>
    </w:rPr>
  </w:style>
  <w:style w:type="character" w:styleId="HTMLVariable">
    <w:name w:val="HTML Variable"/>
    <w:semiHidden/>
    <w:rsid w:val="008C573F"/>
    <w:rPr>
      <w:i/>
      <w:iCs/>
    </w:rPr>
  </w:style>
  <w:style w:type="paragraph" w:styleId="List">
    <w:name w:val="List"/>
    <w:basedOn w:val="Normal"/>
    <w:semiHidden/>
    <w:rsid w:val="008C573F"/>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8C573F"/>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8C573F"/>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8C573F"/>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8C573F"/>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8C573F"/>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8C573F"/>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8C573F"/>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8C573F"/>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8C573F"/>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8C573F"/>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8C573F"/>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8C573F"/>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8C573F"/>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8C573F"/>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8C573F"/>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8C573F"/>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8C573F"/>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8C573F"/>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8C573F"/>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8C573F"/>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8C573F"/>
    <w:rPr>
      <w:rFonts w:ascii="Arial" w:hAnsi="Arial" w:cs="Arial"/>
      <w:sz w:val="24"/>
      <w:szCs w:val="24"/>
      <w:shd w:val="pct20" w:color="auto" w:fill="auto"/>
      <w:lang w:val="en-GB" w:eastAsia="en-US"/>
    </w:rPr>
  </w:style>
  <w:style w:type="paragraph" w:styleId="NormalWeb">
    <w:name w:val="Normal (Web)"/>
    <w:basedOn w:val="Normal"/>
    <w:uiPriority w:val="99"/>
    <w:rsid w:val="008C573F"/>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8C573F"/>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8C573F"/>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8C573F"/>
    <w:rPr>
      <w:lang w:val="en-GB" w:eastAsia="en-US"/>
    </w:rPr>
  </w:style>
  <w:style w:type="paragraph" w:styleId="Salutation">
    <w:name w:val="Salutation"/>
    <w:basedOn w:val="Normal"/>
    <w:next w:val="Normal"/>
    <w:link w:val="SalutationChar"/>
    <w:rsid w:val="008C573F"/>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8C573F"/>
    <w:rPr>
      <w:lang w:val="en-GB" w:eastAsia="en-US"/>
    </w:rPr>
  </w:style>
  <w:style w:type="paragraph" w:styleId="Signature">
    <w:name w:val="Signature"/>
    <w:basedOn w:val="Normal"/>
    <w:link w:val="SignatureChar"/>
    <w:semiHidden/>
    <w:rsid w:val="008C573F"/>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8C573F"/>
    <w:rPr>
      <w:lang w:val="en-GB" w:eastAsia="en-US"/>
    </w:rPr>
  </w:style>
  <w:style w:type="character" w:styleId="Strong">
    <w:name w:val="Strong"/>
    <w:qFormat/>
    <w:rsid w:val="008C573F"/>
    <w:rPr>
      <w:b/>
      <w:bCs/>
    </w:rPr>
  </w:style>
  <w:style w:type="paragraph" w:styleId="Subtitle">
    <w:name w:val="Subtitle"/>
    <w:basedOn w:val="Normal"/>
    <w:link w:val="SubtitleChar"/>
    <w:qFormat/>
    <w:rsid w:val="008C573F"/>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8C573F"/>
    <w:rPr>
      <w:rFonts w:ascii="Arial" w:hAnsi="Arial" w:cs="Arial"/>
      <w:sz w:val="24"/>
      <w:szCs w:val="24"/>
      <w:lang w:val="en-GB" w:eastAsia="en-US"/>
    </w:rPr>
  </w:style>
  <w:style w:type="table" w:styleId="Table3Deffects1">
    <w:name w:val="Table 3D effects 1"/>
    <w:basedOn w:val="TableNormal"/>
    <w:semiHidden/>
    <w:rsid w:val="008C573F"/>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573F"/>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573F"/>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573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573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573F"/>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573F"/>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573F"/>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573F"/>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573F"/>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573F"/>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573F"/>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573F"/>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573F"/>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573F"/>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573F"/>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573F"/>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573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573F"/>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573F"/>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573F"/>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57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57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573F"/>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573F"/>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573F"/>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573F"/>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573F"/>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57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573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573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573F"/>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573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573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573F"/>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573F"/>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57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573F"/>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573F"/>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573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573F"/>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573F"/>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573F"/>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C573F"/>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8C573F"/>
    <w:rPr>
      <w:rFonts w:ascii="Arial" w:hAnsi="Arial" w:cs="Arial"/>
      <w:b/>
      <w:bCs/>
      <w:kern w:val="28"/>
      <w:sz w:val="32"/>
      <w:szCs w:val="32"/>
      <w:lang w:val="en-GB" w:eastAsia="en-US"/>
    </w:rPr>
  </w:style>
  <w:style w:type="paragraph" w:styleId="EnvelopeAddress">
    <w:name w:val="envelope address"/>
    <w:basedOn w:val="Normal"/>
    <w:semiHidden/>
    <w:rsid w:val="008C573F"/>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HChGChar">
    <w:name w:val="_ H _Ch_G Char"/>
    <w:link w:val="HChG"/>
    <w:rsid w:val="008C573F"/>
    <w:rPr>
      <w:b/>
      <w:sz w:val="28"/>
      <w:lang w:val="en-GB" w:eastAsia="x-none"/>
    </w:rPr>
  </w:style>
  <w:style w:type="paragraph" w:styleId="CommentSubject">
    <w:name w:val="annotation subject"/>
    <w:basedOn w:val="CommentText"/>
    <w:next w:val="CommentText"/>
    <w:link w:val="CommentSubjectChar"/>
    <w:rsid w:val="008C573F"/>
    <w:rPr>
      <w:b/>
      <w:bCs/>
    </w:rPr>
  </w:style>
  <w:style w:type="character" w:customStyle="1" w:styleId="CommentSubjectChar">
    <w:name w:val="Comment Subject Char"/>
    <w:basedOn w:val="CommentTextChar"/>
    <w:link w:val="CommentSubject"/>
    <w:rsid w:val="008C573F"/>
    <w:rPr>
      <w:b/>
      <w:bCs/>
      <w:lang w:val="x-none" w:eastAsia="en-US"/>
    </w:rPr>
  </w:style>
  <w:style w:type="character" w:customStyle="1" w:styleId="H1GChar">
    <w:name w:val="_ H_1_G Char"/>
    <w:link w:val="H1G"/>
    <w:rsid w:val="008C573F"/>
    <w:rPr>
      <w:b/>
      <w:sz w:val="24"/>
      <w:lang w:val="x-none" w:eastAsia="en-US"/>
    </w:rPr>
  </w:style>
  <w:style w:type="paragraph" w:styleId="TOC1">
    <w:name w:val="toc 1"/>
    <w:basedOn w:val="Normal"/>
    <w:next w:val="Normal"/>
    <w:autoRedefine/>
    <w:uiPriority w:val="39"/>
    <w:qFormat/>
    <w:rsid w:val="008C573F"/>
    <w:pPr>
      <w:suppressAutoHyphens/>
    </w:pPr>
    <w:rPr>
      <w:rFonts w:eastAsia="Times New Roman" w:cs="Times New Roman"/>
      <w:spacing w:val="0"/>
      <w:w w:val="100"/>
      <w:kern w:val="0"/>
      <w:szCs w:val="20"/>
      <w:lang w:val="en-GB" w:eastAsia="en-US"/>
    </w:rPr>
  </w:style>
  <w:style w:type="paragraph" w:styleId="TOC2">
    <w:name w:val="toc 2"/>
    <w:basedOn w:val="Normal"/>
    <w:next w:val="Normal"/>
    <w:autoRedefine/>
    <w:uiPriority w:val="39"/>
    <w:qFormat/>
    <w:rsid w:val="008C573F"/>
    <w:pPr>
      <w:suppressAutoHyphens/>
      <w:ind w:left="200"/>
    </w:pPr>
    <w:rPr>
      <w:rFonts w:eastAsia="Times New Roman" w:cs="Times New Roman"/>
      <w:spacing w:val="0"/>
      <w:w w:val="100"/>
      <w:kern w:val="0"/>
      <w:szCs w:val="20"/>
      <w:lang w:val="en-GB" w:eastAsia="en-US"/>
    </w:rPr>
  </w:style>
  <w:style w:type="paragraph" w:styleId="TOC3">
    <w:name w:val="toc 3"/>
    <w:basedOn w:val="Normal"/>
    <w:next w:val="Normal"/>
    <w:autoRedefine/>
    <w:uiPriority w:val="39"/>
    <w:qFormat/>
    <w:rsid w:val="008C573F"/>
    <w:pPr>
      <w:suppressAutoHyphens/>
      <w:ind w:left="400"/>
    </w:pPr>
    <w:rPr>
      <w:rFonts w:eastAsia="Times New Roman" w:cs="Times New Roman"/>
      <w:spacing w:val="0"/>
      <w:w w:val="100"/>
      <w:kern w:val="0"/>
      <w:szCs w:val="20"/>
      <w:lang w:val="en-GB" w:eastAsia="en-US"/>
    </w:rPr>
  </w:style>
  <w:style w:type="paragraph" w:styleId="TOCHeading">
    <w:name w:val="TOC Heading"/>
    <w:basedOn w:val="Heading1"/>
    <w:next w:val="Normal"/>
    <w:uiPriority w:val="39"/>
    <w:qFormat/>
    <w:rsid w:val="008C573F"/>
    <w:pPr>
      <w:keepLines/>
      <w:numPr>
        <w:numId w:val="0"/>
      </w:numPr>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TOC4">
    <w:name w:val="toc 4"/>
    <w:basedOn w:val="Normal"/>
    <w:next w:val="Normal"/>
    <w:autoRedefine/>
    <w:uiPriority w:val="39"/>
    <w:unhideWhenUsed/>
    <w:rsid w:val="008C573F"/>
    <w:pPr>
      <w:spacing w:after="100" w:line="276" w:lineRule="auto"/>
      <w:ind w:left="660"/>
    </w:pPr>
    <w:rPr>
      <w:rFonts w:ascii="Calibri" w:eastAsia="Times New Roman" w:hAnsi="Calibri" w:cs="Times New Roman"/>
      <w:spacing w:val="0"/>
      <w:w w:val="100"/>
      <w:kern w:val="0"/>
      <w:sz w:val="22"/>
      <w:lang w:val="en-GB" w:eastAsia="en-GB"/>
    </w:rPr>
  </w:style>
  <w:style w:type="paragraph" w:styleId="TOC5">
    <w:name w:val="toc 5"/>
    <w:basedOn w:val="Normal"/>
    <w:next w:val="Normal"/>
    <w:autoRedefine/>
    <w:uiPriority w:val="39"/>
    <w:unhideWhenUsed/>
    <w:rsid w:val="008C573F"/>
    <w:pPr>
      <w:spacing w:after="100" w:line="276" w:lineRule="auto"/>
      <w:ind w:left="880"/>
    </w:pPr>
    <w:rPr>
      <w:rFonts w:ascii="Calibri" w:eastAsia="Times New Roman" w:hAnsi="Calibri" w:cs="Times New Roman"/>
      <w:spacing w:val="0"/>
      <w:w w:val="100"/>
      <w:kern w:val="0"/>
      <w:sz w:val="22"/>
      <w:lang w:val="en-GB" w:eastAsia="en-GB"/>
    </w:rPr>
  </w:style>
  <w:style w:type="paragraph" w:styleId="TOC6">
    <w:name w:val="toc 6"/>
    <w:basedOn w:val="Normal"/>
    <w:next w:val="Normal"/>
    <w:autoRedefine/>
    <w:uiPriority w:val="39"/>
    <w:unhideWhenUsed/>
    <w:rsid w:val="008C573F"/>
    <w:pPr>
      <w:spacing w:after="100" w:line="276" w:lineRule="auto"/>
      <w:ind w:left="1100"/>
    </w:pPr>
    <w:rPr>
      <w:rFonts w:ascii="Calibri" w:eastAsia="Times New Roman" w:hAnsi="Calibri" w:cs="Times New Roman"/>
      <w:spacing w:val="0"/>
      <w:w w:val="100"/>
      <w:kern w:val="0"/>
      <w:sz w:val="22"/>
      <w:lang w:val="en-GB" w:eastAsia="en-GB"/>
    </w:rPr>
  </w:style>
  <w:style w:type="paragraph" w:styleId="TOC7">
    <w:name w:val="toc 7"/>
    <w:basedOn w:val="Normal"/>
    <w:next w:val="Normal"/>
    <w:autoRedefine/>
    <w:uiPriority w:val="39"/>
    <w:unhideWhenUsed/>
    <w:rsid w:val="008C573F"/>
    <w:pPr>
      <w:spacing w:after="100" w:line="276" w:lineRule="auto"/>
      <w:ind w:left="1320"/>
    </w:pPr>
    <w:rPr>
      <w:rFonts w:ascii="Calibri" w:eastAsia="Times New Roman" w:hAnsi="Calibri" w:cs="Times New Roman"/>
      <w:spacing w:val="0"/>
      <w:w w:val="100"/>
      <w:kern w:val="0"/>
      <w:sz w:val="22"/>
      <w:lang w:val="en-GB" w:eastAsia="en-GB"/>
    </w:rPr>
  </w:style>
  <w:style w:type="paragraph" w:styleId="TOC8">
    <w:name w:val="toc 8"/>
    <w:basedOn w:val="Normal"/>
    <w:next w:val="Normal"/>
    <w:autoRedefine/>
    <w:uiPriority w:val="39"/>
    <w:unhideWhenUsed/>
    <w:rsid w:val="008C573F"/>
    <w:pPr>
      <w:spacing w:after="100" w:line="276" w:lineRule="auto"/>
      <w:ind w:left="1540"/>
    </w:pPr>
    <w:rPr>
      <w:rFonts w:ascii="Calibri" w:eastAsia="Times New Roman" w:hAnsi="Calibri" w:cs="Times New Roman"/>
      <w:spacing w:val="0"/>
      <w:w w:val="100"/>
      <w:kern w:val="0"/>
      <w:sz w:val="22"/>
      <w:lang w:val="en-GB" w:eastAsia="en-GB"/>
    </w:rPr>
  </w:style>
  <w:style w:type="paragraph" w:styleId="TOC9">
    <w:name w:val="toc 9"/>
    <w:basedOn w:val="Normal"/>
    <w:next w:val="Normal"/>
    <w:autoRedefine/>
    <w:uiPriority w:val="39"/>
    <w:unhideWhenUsed/>
    <w:rsid w:val="008C573F"/>
    <w:pPr>
      <w:spacing w:after="100" w:line="276" w:lineRule="auto"/>
      <w:ind w:left="1760"/>
    </w:pPr>
    <w:rPr>
      <w:rFonts w:ascii="Calibri" w:eastAsia="Times New Roman" w:hAnsi="Calibri" w:cs="Times New Roman"/>
      <w:spacing w:val="0"/>
      <w:w w:val="100"/>
      <w:kern w:val="0"/>
      <w:sz w:val="22"/>
      <w:lang w:val="en-GB" w:eastAsia="en-GB"/>
    </w:rPr>
  </w:style>
  <w:style w:type="paragraph" w:styleId="Revision">
    <w:name w:val="Revision"/>
    <w:hidden/>
    <w:uiPriority w:val="99"/>
    <w:semiHidden/>
    <w:rsid w:val="008C573F"/>
    <w:rPr>
      <w:lang w:val="en-GB" w:eastAsia="en-US"/>
    </w:rPr>
  </w:style>
  <w:style w:type="character" w:customStyle="1" w:styleId="FootnoteTextChar1">
    <w:name w:val="Footnote Text Char1"/>
    <w:aliases w:val="5_G Char1,PP Char"/>
    <w:semiHidden/>
    <w:rsid w:val="008C573F"/>
    <w:rPr>
      <w:sz w:val="18"/>
      <w:lang w:val="en-GB" w:eastAsia="en-US" w:bidi="ar-SA"/>
    </w:rPr>
  </w:style>
  <w:style w:type="character" w:customStyle="1" w:styleId="SingleTxtGChar1">
    <w:name w:val="_ Single Txt_G Char1"/>
    <w:rsid w:val="008C573F"/>
    <w:rPr>
      <w:lang w:val="en-GB" w:eastAsia="en-US" w:bidi="ar-SA"/>
    </w:rPr>
  </w:style>
  <w:style w:type="paragraph" w:customStyle="1" w:styleId="para">
    <w:name w:val="para"/>
    <w:basedOn w:val="Normal"/>
    <w:link w:val="paraChar"/>
    <w:qFormat/>
    <w:rsid w:val="008C573F"/>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8C573F"/>
    <w:rPr>
      <w:lang w:val="en-GB" w:eastAsia="en-US"/>
    </w:rPr>
  </w:style>
  <w:style w:type="paragraph" w:styleId="ListParagraph">
    <w:name w:val="List Paragraph"/>
    <w:basedOn w:val="Normal"/>
    <w:uiPriority w:val="34"/>
    <w:qFormat/>
    <w:rsid w:val="008C573F"/>
    <w:pPr>
      <w:spacing w:line="240" w:lineRule="auto"/>
    </w:pPr>
    <w:rPr>
      <w:rFonts w:eastAsia="Calibri" w:cs="Times New Roman"/>
      <w:spacing w:val="0"/>
      <w:w w:val="100"/>
      <w:kern w:val="0"/>
      <w:sz w:val="24"/>
      <w:szCs w:val="24"/>
      <w:lang w:val="fr-FR" w:eastAsia="fr-FR"/>
    </w:rPr>
  </w:style>
  <w:style w:type="paragraph" w:customStyle="1" w:styleId="PointDouble0">
    <w:name w:val="PointDouble 0"/>
    <w:basedOn w:val="Normal"/>
    <w:rsid w:val="008C573F"/>
    <w:pPr>
      <w:tabs>
        <w:tab w:val="left" w:pos="850"/>
      </w:tabs>
      <w:spacing w:before="120" w:after="120" w:line="240" w:lineRule="auto"/>
      <w:ind w:left="1417" w:right="113" w:hanging="1417"/>
      <w:jc w:val="both"/>
    </w:pPr>
    <w:rPr>
      <w:rFonts w:eastAsia="MS Mincho" w:cs="Times New Roman"/>
      <w:spacing w:val="0"/>
      <w:w w:val="100"/>
      <w:kern w:val="0"/>
      <w:sz w:val="24"/>
      <w:szCs w:val="20"/>
      <w:lang w:val="en-GB" w:eastAsia="en-GB"/>
    </w:rPr>
  </w:style>
  <w:style w:type="paragraph" w:customStyle="1" w:styleId="TABFIGfootnote">
    <w:name w:val="TAB_FIG_footnote"/>
    <w:basedOn w:val="FootnoteText"/>
    <w:rsid w:val="008C573F"/>
    <w:pPr>
      <w:tabs>
        <w:tab w:val="clear" w:pos="1021"/>
        <w:tab w:val="left" w:pos="284"/>
      </w:tabs>
      <w:suppressAutoHyphens w:val="0"/>
      <w:snapToGrid w:val="0"/>
      <w:spacing w:before="60" w:after="60" w:line="240" w:lineRule="auto"/>
      <w:ind w:left="284" w:right="0" w:hanging="284"/>
      <w:jc w:val="both"/>
    </w:pPr>
    <w:rPr>
      <w:rFonts w:ascii="Arial" w:hAnsi="Arial" w:cs="Arial"/>
      <w:spacing w:val="8"/>
      <w:w w:val="100"/>
      <w:kern w:val="0"/>
      <w:sz w:val="16"/>
      <w:szCs w:val="16"/>
      <w:lang w:eastAsia="zh-CN"/>
    </w:rPr>
  </w:style>
  <w:style w:type="paragraph" w:customStyle="1" w:styleId="CM3">
    <w:name w:val="CM3"/>
    <w:basedOn w:val="Normal"/>
    <w:next w:val="Normal"/>
    <w:uiPriority w:val="99"/>
    <w:rsid w:val="008C573F"/>
    <w:pPr>
      <w:autoSpaceDE w:val="0"/>
      <w:autoSpaceDN w:val="0"/>
      <w:adjustRightInd w:val="0"/>
      <w:spacing w:line="240" w:lineRule="auto"/>
    </w:pPr>
    <w:rPr>
      <w:rFonts w:ascii="EUAlbertina" w:eastAsia="SimSun" w:hAnsi="EUAlbertina" w:cs="Times New Roman"/>
      <w:spacing w:val="0"/>
      <w:w w:val="100"/>
      <w:kern w:val="0"/>
      <w:sz w:val="24"/>
      <w:szCs w:val="24"/>
      <w:lang w:val="en-GB"/>
    </w:rPr>
  </w:style>
  <w:style w:type="paragraph" w:customStyle="1" w:styleId="a">
    <w:name w:val="a)"/>
    <w:basedOn w:val="para"/>
    <w:rsid w:val="008C573F"/>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8C573F"/>
    <w:pPr>
      <w:ind w:left="2268" w:hanging="1134"/>
    </w:pPr>
  </w:style>
  <w:style w:type="character" w:customStyle="1" w:styleId="StyleSingleTxtGLeft2cmHanging206cmChar">
    <w:name w:val="Style _ Single Txt_G + Left:  2 cm Hanging:  2.06 cm Char"/>
    <w:link w:val="StyleSingleTxtGLeft2cmHanging206cm"/>
    <w:rsid w:val="008C573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4709</Words>
  <Characters>26845</Characters>
  <Application>Microsoft Office Word</Application>
  <DocSecurity>0</DocSecurity>
  <Lines>223</Lines>
  <Paragraphs>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ECE/TRANS/WP.29/GRE/78</vt:lpstr>
      <vt:lpstr>ECE/TRANS/WP.29/GRE/78</vt:lpstr>
      <vt:lpstr>A/</vt:lpstr>
    </vt:vector>
  </TitlesOfParts>
  <Company>DCM</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ECE/TRANS/WP.29/GRE/78</dc:title>
  <dc:subject/>
  <dc:creator>Ovchinnikova Olga</dc:creator>
  <cp:keywords/>
  <cp:lastModifiedBy>Benedicte Boudol</cp:lastModifiedBy>
  <cp:revision>2</cp:revision>
  <cp:lastPrinted>2017-12-05T14:18:00Z</cp:lastPrinted>
  <dcterms:created xsi:type="dcterms:W3CDTF">2018-01-24T16:28:00Z</dcterms:created>
  <dcterms:modified xsi:type="dcterms:W3CDTF">2018-01-24T16:28:00Z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