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F30E39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F30E39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F30E39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F30E39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F30E39">
                <w:t>TRANS/WP.29/GRE/76</w:t>
              </w:r>
            </w:fldSimple>
            <w:r w:rsidR="00D71A55">
              <w:t xml:space="preserve">         </w:t>
            </w:r>
          </w:p>
        </w:tc>
      </w:tr>
      <w:tr w:rsidR="00A658DB" w:rsidRPr="00245892" w:rsidTr="00F30E39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F30E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64F3C32" wp14:editId="38C52BB9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F30E39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F30E39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354725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F30E39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F30E39">
              <w:t xml:space="preserve">18 </w:t>
            </w:r>
            <w:proofErr w:type="spellStart"/>
            <w:r w:rsidR="00F30E39">
              <w:t>November</w:t>
            </w:r>
            <w:proofErr w:type="spellEnd"/>
            <w:r w:rsidR="00F30E39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F30E39">
            <w:r w:rsidRPr="00245892">
              <w:t>Russian</w:t>
            </w:r>
          </w:p>
          <w:p w:rsidR="00A658DB" w:rsidRPr="00245892" w:rsidRDefault="00A658DB" w:rsidP="00F30E39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54725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F30E39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30E39" w:rsidRPr="00535B33" w:rsidRDefault="00F30E39" w:rsidP="00F30E39">
      <w:pPr>
        <w:spacing w:before="120"/>
        <w:rPr>
          <w:sz w:val="28"/>
          <w:szCs w:val="28"/>
        </w:rPr>
      </w:pPr>
      <w:r w:rsidRPr="00535B33">
        <w:rPr>
          <w:sz w:val="28"/>
          <w:szCs w:val="28"/>
        </w:rPr>
        <w:t>Комитет по внутреннему транспорту</w:t>
      </w:r>
    </w:p>
    <w:p w:rsidR="00F30E39" w:rsidRPr="00535B33" w:rsidRDefault="00F30E39" w:rsidP="00F30E39">
      <w:pPr>
        <w:spacing w:before="120"/>
        <w:rPr>
          <w:b/>
          <w:bCs/>
          <w:sz w:val="24"/>
          <w:szCs w:val="24"/>
        </w:rPr>
      </w:pPr>
      <w:r w:rsidRPr="00535B33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F30E39">
        <w:rPr>
          <w:b/>
          <w:bCs/>
          <w:sz w:val="24"/>
          <w:szCs w:val="24"/>
        </w:rPr>
        <w:br/>
      </w:r>
      <w:r w:rsidRPr="00535B33">
        <w:rPr>
          <w:b/>
          <w:bCs/>
          <w:sz w:val="24"/>
          <w:szCs w:val="24"/>
        </w:rPr>
        <w:t>в области транспортных средств</w:t>
      </w:r>
    </w:p>
    <w:p w:rsidR="00F30E39" w:rsidRPr="00535B33" w:rsidRDefault="00F30E39" w:rsidP="00F30E39">
      <w:pPr>
        <w:spacing w:before="120" w:after="120"/>
        <w:rPr>
          <w:b/>
          <w:bCs/>
        </w:rPr>
      </w:pPr>
      <w:r w:rsidRPr="00535B33">
        <w:rPr>
          <w:b/>
          <w:bCs/>
        </w:rPr>
        <w:t xml:space="preserve">Рабочая группа по вопросам освещения </w:t>
      </w:r>
      <w:r w:rsidRPr="00F30E39">
        <w:rPr>
          <w:b/>
          <w:bCs/>
        </w:rPr>
        <w:br/>
      </w:r>
      <w:r w:rsidRPr="00535B33">
        <w:rPr>
          <w:b/>
          <w:bCs/>
        </w:rPr>
        <w:t>и световой сигнализации</w:t>
      </w:r>
    </w:p>
    <w:p w:rsidR="00F30E39" w:rsidRPr="00535B33" w:rsidRDefault="00F30E39" w:rsidP="00F30E39">
      <w:pPr>
        <w:spacing w:before="120"/>
        <w:rPr>
          <w:b/>
          <w:bCs/>
        </w:rPr>
      </w:pPr>
      <w:r w:rsidRPr="00535B33">
        <w:rPr>
          <w:b/>
          <w:bCs/>
        </w:rPr>
        <w:t>Семьдесят шестая сессия</w:t>
      </w:r>
    </w:p>
    <w:p w:rsidR="00F30E39" w:rsidRPr="00535B33" w:rsidRDefault="00F30E39" w:rsidP="00F30E39">
      <w:r>
        <w:t>Женева, 25–28 октября 2016 года</w:t>
      </w:r>
    </w:p>
    <w:p w:rsidR="00F30E39" w:rsidRPr="00535B33" w:rsidRDefault="00F30E39" w:rsidP="00F30E39">
      <w:pPr>
        <w:pStyle w:val="HChGR"/>
      </w:pPr>
      <w:r>
        <w:tab/>
      </w:r>
      <w:r>
        <w:tab/>
        <w:t>Доклад Рабочей группы по вопросам освещения и</w:t>
      </w:r>
      <w:r>
        <w:rPr>
          <w:lang w:val="en-US"/>
        </w:rPr>
        <w:t> </w:t>
      </w:r>
      <w:r>
        <w:t>световой сигнализации о работе ее семьдесят шестой сессии</w:t>
      </w:r>
      <w:bookmarkStart w:id="3" w:name="_Toc365898453"/>
      <w:bookmarkStart w:id="4" w:name="_Toc369772204"/>
      <w:bookmarkEnd w:id="3"/>
      <w:bookmarkEnd w:id="4"/>
    </w:p>
    <w:p w:rsidR="00F30E39" w:rsidRPr="007B04C4" w:rsidRDefault="00884BCB" w:rsidP="00884BCB">
      <w:pPr>
        <w:suppressAutoHyphens/>
        <w:spacing w:after="120"/>
        <w:rPr>
          <w:sz w:val="28"/>
          <w:szCs w:val="24"/>
        </w:rPr>
      </w:pPr>
      <w:r w:rsidRPr="007B04C4">
        <w:rPr>
          <w:sz w:val="28"/>
          <w:szCs w:val="24"/>
        </w:rPr>
        <w:t>Содержание</w:t>
      </w:r>
    </w:p>
    <w:p w:rsidR="00884BCB" w:rsidRPr="007B04C4" w:rsidRDefault="00884BCB" w:rsidP="00884BCB">
      <w:pPr>
        <w:tabs>
          <w:tab w:val="right" w:pos="8929"/>
          <w:tab w:val="right" w:pos="9638"/>
        </w:tabs>
        <w:suppressAutoHyphens/>
        <w:spacing w:after="120"/>
        <w:ind w:left="283"/>
        <w:rPr>
          <w:szCs w:val="24"/>
        </w:rPr>
      </w:pPr>
      <w:r w:rsidRPr="007B04C4">
        <w:rPr>
          <w:i/>
          <w:sz w:val="18"/>
          <w:szCs w:val="24"/>
        </w:rPr>
        <w:tab/>
        <w:t>Пункты</w:t>
      </w:r>
      <w:r w:rsidRPr="007B04C4">
        <w:rPr>
          <w:i/>
          <w:sz w:val="18"/>
          <w:szCs w:val="24"/>
        </w:rPr>
        <w:tab/>
        <w:t>Стр.</w:t>
      </w:r>
    </w:p>
    <w:p w:rsidR="00884BCB" w:rsidRPr="001D17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7B04C4">
        <w:rPr>
          <w:szCs w:val="24"/>
        </w:rPr>
        <w:tab/>
      </w:r>
      <w:r>
        <w:rPr>
          <w:szCs w:val="24"/>
          <w:lang w:val="en-US"/>
        </w:rPr>
        <w:t>I</w:t>
      </w:r>
      <w:r w:rsidRPr="002E723E">
        <w:rPr>
          <w:szCs w:val="24"/>
        </w:rPr>
        <w:t>.</w:t>
      </w:r>
      <w:r w:rsidRPr="002E723E">
        <w:rPr>
          <w:szCs w:val="24"/>
        </w:rPr>
        <w:tab/>
      </w:r>
      <w:r w:rsidRPr="002E723E">
        <w:rPr>
          <w:spacing w:val="0"/>
          <w:w w:val="100"/>
          <w:kern w:val="0"/>
        </w:rPr>
        <w:t>Участники</w:t>
      </w:r>
      <w:r w:rsidRPr="002E723E">
        <w:rPr>
          <w:szCs w:val="24"/>
        </w:rPr>
        <w:tab/>
      </w:r>
      <w:r w:rsidRPr="002E723E">
        <w:rPr>
          <w:szCs w:val="24"/>
        </w:rPr>
        <w:tab/>
        <w:t>1–2</w:t>
      </w:r>
      <w:r w:rsidRPr="002E723E">
        <w:rPr>
          <w:szCs w:val="24"/>
        </w:rPr>
        <w:tab/>
      </w:r>
      <w:r w:rsidR="001D177B" w:rsidRPr="001D177B">
        <w:rPr>
          <w:szCs w:val="24"/>
        </w:rPr>
        <w:t>3</w:t>
      </w:r>
    </w:p>
    <w:p w:rsidR="002E723E" w:rsidRPr="001D17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2E723E">
        <w:rPr>
          <w:szCs w:val="24"/>
        </w:rPr>
        <w:tab/>
      </w:r>
      <w:r>
        <w:rPr>
          <w:szCs w:val="24"/>
          <w:lang w:val="en-US"/>
        </w:rPr>
        <w:t>II</w:t>
      </w:r>
      <w:r w:rsidRPr="002E723E">
        <w:rPr>
          <w:szCs w:val="24"/>
        </w:rPr>
        <w:t>.</w:t>
      </w:r>
      <w:r w:rsidRPr="002E723E">
        <w:rPr>
          <w:szCs w:val="24"/>
        </w:rPr>
        <w:tab/>
      </w:r>
      <w:r>
        <w:t>Утверждение повестки дня (пункт 1 повестки дня)</w:t>
      </w:r>
      <w:r w:rsidRPr="002E723E">
        <w:rPr>
          <w:szCs w:val="24"/>
        </w:rPr>
        <w:tab/>
      </w:r>
      <w:r w:rsidRPr="002E723E">
        <w:rPr>
          <w:szCs w:val="24"/>
        </w:rPr>
        <w:tab/>
        <w:t>3–5</w:t>
      </w:r>
      <w:r w:rsidRPr="002E723E">
        <w:rPr>
          <w:szCs w:val="24"/>
        </w:rPr>
        <w:tab/>
      </w:r>
      <w:r w:rsidR="001D177B" w:rsidRPr="001D177B">
        <w:rPr>
          <w:szCs w:val="24"/>
        </w:rPr>
        <w:t>3</w:t>
      </w:r>
    </w:p>
    <w:p w:rsidR="002E723E" w:rsidRPr="001D17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2E723E">
        <w:rPr>
          <w:szCs w:val="24"/>
        </w:rPr>
        <w:tab/>
      </w:r>
      <w:r>
        <w:rPr>
          <w:szCs w:val="24"/>
          <w:lang w:val="en-US"/>
        </w:rPr>
        <w:t>III</w:t>
      </w:r>
      <w:r w:rsidRPr="002E723E">
        <w:rPr>
          <w:szCs w:val="24"/>
        </w:rPr>
        <w:t>.</w:t>
      </w:r>
      <w:r w:rsidRPr="002E723E">
        <w:rPr>
          <w:szCs w:val="24"/>
        </w:rPr>
        <w:tab/>
      </w:r>
      <w:r>
        <w:t xml:space="preserve">Соглашение 1998 года – глобальные технические правила: разработка </w:t>
      </w:r>
      <w:r w:rsidR="00672C9C" w:rsidRPr="00672C9C">
        <w:br/>
      </w:r>
      <w:r w:rsidR="00672C9C" w:rsidRPr="00672C9C">
        <w:tab/>
      </w:r>
      <w:r w:rsidR="00672C9C" w:rsidRPr="00672C9C">
        <w:tab/>
      </w:r>
      <w:r>
        <w:t>(пункт 2 повестки дня)</w:t>
      </w:r>
      <w:r w:rsidRPr="002E723E">
        <w:rPr>
          <w:szCs w:val="24"/>
        </w:rPr>
        <w:tab/>
      </w:r>
      <w:r w:rsidRPr="002E723E">
        <w:rPr>
          <w:szCs w:val="24"/>
        </w:rPr>
        <w:tab/>
        <w:t>6</w:t>
      </w:r>
      <w:r w:rsidRPr="002E723E">
        <w:rPr>
          <w:szCs w:val="24"/>
        </w:rPr>
        <w:tab/>
      </w:r>
      <w:r w:rsidR="001D177B" w:rsidRPr="001D177B">
        <w:rPr>
          <w:szCs w:val="24"/>
        </w:rPr>
        <w:t>3</w:t>
      </w:r>
    </w:p>
    <w:p w:rsidR="002E723E" w:rsidRPr="001D17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2E723E">
        <w:rPr>
          <w:szCs w:val="24"/>
        </w:rPr>
        <w:tab/>
      </w:r>
      <w:r>
        <w:rPr>
          <w:szCs w:val="24"/>
          <w:lang w:val="en-US"/>
        </w:rPr>
        <w:t>IV</w:t>
      </w:r>
      <w:r w:rsidRPr="00672C9C">
        <w:rPr>
          <w:szCs w:val="24"/>
        </w:rPr>
        <w:t>.</w:t>
      </w:r>
      <w:r w:rsidRPr="00672C9C">
        <w:rPr>
          <w:szCs w:val="24"/>
        </w:rPr>
        <w:tab/>
      </w:r>
      <w:r w:rsidR="00672C9C">
        <w:t xml:space="preserve">Соглашение 1997 года − предписания: разработка </w:t>
      </w:r>
      <w:r w:rsidR="00672C9C" w:rsidRPr="00672C9C">
        <w:br/>
      </w:r>
      <w:r w:rsidR="00672C9C" w:rsidRPr="00672C9C">
        <w:tab/>
      </w:r>
      <w:r w:rsidR="00672C9C" w:rsidRPr="00672C9C">
        <w:tab/>
      </w:r>
      <w:r w:rsidR="00672C9C">
        <w:t>(пункт 3 повестки дня)</w:t>
      </w:r>
      <w:r w:rsidRPr="00672C9C">
        <w:rPr>
          <w:szCs w:val="24"/>
        </w:rPr>
        <w:tab/>
      </w:r>
      <w:r w:rsidRPr="00672C9C">
        <w:rPr>
          <w:szCs w:val="24"/>
        </w:rPr>
        <w:tab/>
        <w:t>7</w:t>
      </w:r>
      <w:r w:rsidRPr="00672C9C">
        <w:rPr>
          <w:szCs w:val="24"/>
        </w:rPr>
        <w:tab/>
      </w:r>
      <w:r w:rsidR="001D177B" w:rsidRPr="001D177B">
        <w:rPr>
          <w:szCs w:val="24"/>
        </w:rPr>
        <w:t>4</w:t>
      </w:r>
    </w:p>
    <w:p w:rsidR="002E723E" w:rsidRPr="001D17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672C9C">
        <w:rPr>
          <w:szCs w:val="24"/>
        </w:rPr>
        <w:tab/>
      </w:r>
      <w:r>
        <w:rPr>
          <w:szCs w:val="24"/>
          <w:lang w:val="en-US"/>
        </w:rPr>
        <w:t>V</w:t>
      </w:r>
      <w:r w:rsidRPr="00672C9C">
        <w:rPr>
          <w:szCs w:val="24"/>
        </w:rPr>
        <w:t>.</w:t>
      </w:r>
      <w:r w:rsidRPr="00672C9C">
        <w:rPr>
          <w:szCs w:val="24"/>
        </w:rPr>
        <w:tab/>
      </w:r>
      <w:r w:rsidR="00672C9C">
        <w:t xml:space="preserve">Упрощение правил, касающихся устройств освещения и световой </w:t>
      </w:r>
      <w:r w:rsidR="00672C9C" w:rsidRPr="00672C9C">
        <w:br/>
      </w:r>
      <w:r w:rsidR="00672C9C" w:rsidRPr="00672C9C">
        <w:tab/>
      </w:r>
      <w:r w:rsidR="00672C9C" w:rsidRPr="00672C9C">
        <w:tab/>
      </w:r>
      <w:r w:rsidR="00672C9C">
        <w:t>сигнализации (пункт 4 повестки дня)</w:t>
      </w:r>
      <w:r w:rsidRPr="00672C9C">
        <w:rPr>
          <w:szCs w:val="24"/>
        </w:rPr>
        <w:tab/>
      </w:r>
      <w:r w:rsidRPr="00672C9C">
        <w:rPr>
          <w:szCs w:val="24"/>
        </w:rPr>
        <w:tab/>
        <w:t>8–16</w:t>
      </w:r>
      <w:r w:rsidR="001D177B" w:rsidRPr="001D177B">
        <w:rPr>
          <w:szCs w:val="24"/>
        </w:rPr>
        <w:tab/>
        <w:t>4</w:t>
      </w:r>
    </w:p>
    <w:p w:rsidR="002E723E" w:rsidRPr="001D17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672C9C">
        <w:rPr>
          <w:szCs w:val="24"/>
        </w:rPr>
        <w:tab/>
      </w:r>
      <w:r>
        <w:rPr>
          <w:szCs w:val="24"/>
          <w:lang w:val="en-US"/>
        </w:rPr>
        <w:t>VI</w:t>
      </w:r>
      <w:r w:rsidRPr="00672C9C">
        <w:rPr>
          <w:szCs w:val="24"/>
        </w:rPr>
        <w:t>.</w:t>
      </w:r>
      <w:r w:rsidRPr="00672C9C">
        <w:rPr>
          <w:szCs w:val="24"/>
        </w:rPr>
        <w:tab/>
      </w:r>
      <w:r w:rsidR="00672C9C">
        <w:t xml:space="preserve">Правила № 37 (лампы накаливания), 99 (газоразрядные источники </w:t>
      </w:r>
      <w:r w:rsidR="00672C9C" w:rsidRPr="00672C9C">
        <w:br/>
      </w:r>
      <w:r w:rsidR="00672C9C" w:rsidRPr="00672C9C">
        <w:tab/>
      </w:r>
      <w:r w:rsidR="00672C9C" w:rsidRPr="00672C9C">
        <w:tab/>
      </w:r>
      <w:r w:rsidR="00672C9C">
        <w:t xml:space="preserve">света) и 128 (светодиодные источники света) </w:t>
      </w:r>
      <w:r w:rsidR="00672C9C" w:rsidRPr="00672C9C">
        <w:br/>
      </w:r>
      <w:r w:rsidR="00672C9C" w:rsidRPr="00672C9C">
        <w:tab/>
      </w:r>
      <w:r w:rsidR="00672C9C" w:rsidRPr="00672C9C">
        <w:tab/>
      </w:r>
      <w:r w:rsidR="00672C9C">
        <w:t>(пункт 5 повестки дня)</w:t>
      </w:r>
      <w:r w:rsidRPr="00672C9C">
        <w:rPr>
          <w:szCs w:val="24"/>
        </w:rPr>
        <w:tab/>
      </w:r>
      <w:r w:rsidRPr="00672C9C">
        <w:rPr>
          <w:szCs w:val="24"/>
        </w:rPr>
        <w:tab/>
        <w:t>17</w:t>
      </w:r>
      <w:r w:rsidRPr="00672C9C">
        <w:rPr>
          <w:szCs w:val="24"/>
        </w:rPr>
        <w:tab/>
      </w:r>
      <w:r w:rsidR="001D177B" w:rsidRPr="001D177B">
        <w:rPr>
          <w:szCs w:val="24"/>
        </w:rPr>
        <w:t>7</w:t>
      </w:r>
    </w:p>
    <w:p w:rsidR="002E723E" w:rsidRPr="001D17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672C9C">
        <w:rPr>
          <w:szCs w:val="24"/>
        </w:rPr>
        <w:tab/>
      </w:r>
      <w:r>
        <w:rPr>
          <w:szCs w:val="24"/>
          <w:lang w:val="en-US"/>
        </w:rPr>
        <w:t>VII</w:t>
      </w:r>
      <w:r w:rsidRPr="00672C9C">
        <w:rPr>
          <w:szCs w:val="24"/>
        </w:rPr>
        <w:t>.</w:t>
      </w:r>
      <w:r w:rsidRPr="00672C9C">
        <w:rPr>
          <w:szCs w:val="24"/>
        </w:rPr>
        <w:tab/>
      </w:r>
      <w:r w:rsidR="00672C9C">
        <w:t xml:space="preserve">Правила № 48 (установка устройств освещения и световой </w:t>
      </w:r>
      <w:r w:rsidR="00672C9C" w:rsidRPr="00672C9C">
        <w:br/>
      </w:r>
      <w:r w:rsidR="00672C9C" w:rsidRPr="00672C9C">
        <w:tab/>
      </w:r>
      <w:r w:rsidR="00672C9C" w:rsidRPr="00672C9C">
        <w:tab/>
      </w:r>
      <w:r w:rsidR="00672C9C">
        <w:t>сигнализации) (пункт 6 повестки дня)</w:t>
      </w:r>
      <w:r w:rsidRPr="00672C9C">
        <w:rPr>
          <w:szCs w:val="24"/>
        </w:rPr>
        <w:tab/>
      </w:r>
      <w:r w:rsidRPr="00672C9C">
        <w:rPr>
          <w:szCs w:val="24"/>
        </w:rPr>
        <w:tab/>
        <w:t>18–21</w:t>
      </w:r>
      <w:r w:rsidRPr="00672C9C">
        <w:rPr>
          <w:szCs w:val="24"/>
        </w:rPr>
        <w:tab/>
      </w:r>
      <w:r w:rsidR="001D177B" w:rsidRPr="001D177B">
        <w:rPr>
          <w:szCs w:val="24"/>
        </w:rPr>
        <w:t>7</w:t>
      </w:r>
    </w:p>
    <w:p w:rsidR="002E723E" w:rsidRPr="001D17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672C9C">
        <w:rPr>
          <w:szCs w:val="24"/>
        </w:rPr>
        <w:tab/>
      </w:r>
      <w:r w:rsidRPr="00672C9C">
        <w:rPr>
          <w:szCs w:val="24"/>
        </w:rPr>
        <w:tab/>
      </w:r>
      <w:r>
        <w:rPr>
          <w:szCs w:val="24"/>
          <w:lang w:val="en-US"/>
        </w:rPr>
        <w:t>A</w:t>
      </w:r>
      <w:r w:rsidRPr="00672C9C">
        <w:rPr>
          <w:szCs w:val="24"/>
        </w:rPr>
        <w:t>.</w:t>
      </w:r>
      <w:r w:rsidRPr="00672C9C">
        <w:rPr>
          <w:szCs w:val="24"/>
        </w:rPr>
        <w:tab/>
      </w:r>
      <w:r w:rsidR="00672C9C">
        <w:t>Предложения по поправкам к поправкам серии 05 и 06</w:t>
      </w:r>
      <w:r w:rsidRPr="00672C9C">
        <w:rPr>
          <w:szCs w:val="24"/>
        </w:rPr>
        <w:tab/>
      </w:r>
      <w:r w:rsidRPr="00672C9C">
        <w:rPr>
          <w:szCs w:val="24"/>
        </w:rPr>
        <w:tab/>
        <w:t>18–20</w:t>
      </w:r>
      <w:r w:rsidRPr="00672C9C">
        <w:rPr>
          <w:szCs w:val="24"/>
        </w:rPr>
        <w:tab/>
      </w:r>
      <w:r w:rsidR="001D177B" w:rsidRPr="001D177B">
        <w:rPr>
          <w:szCs w:val="24"/>
        </w:rPr>
        <w:t>7</w:t>
      </w:r>
    </w:p>
    <w:p w:rsidR="002E723E" w:rsidRPr="001D17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672C9C">
        <w:rPr>
          <w:szCs w:val="24"/>
        </w:rPr>
        <w:tab/>
      </w:r>
      <w:r w:rsidRPr="00672C9C">
        <w:rPr>
          <w:szCs w:val="24"/>
        </w:rPr>
        <w:tab/>
      </w:r>
      <w:r>
        <w:rPr>
          <w:szCs w:val="24"/>
          <w:lang w:val="en-US"/>
        </w:rPr>
        <w:t>B</w:t>
      </w:r>
      <w:r w:rsidRPr="00672C9C">
        <w:rPr>
          <w:szCs w:val="24"/>
        </w:rPr>
        <w:t>.</w:t>
      </w:r>
      <w:r w:rsidRPr="00672C9C">
        <w:rPr>
          <w:szCs w:val="24"/>
        </w:rPr>
        <w:tab/>
      </w:r>
      <w:r w:rsidR="00672C9C">
        <w:t>Прочие предложения по поправкам к Правилам № 48</w:t>
      </w:r>
      <w:r w:rsidRPr="00672C9C">
        <w:rPr>
          <w:szCs w:val="24"/>
        </w:rPr>
        <w:tab/>
      </w:r>
      <w:r w:rsidRPr="00672C9C">
        <w:rPr>
          <w:szCs w:val="24"/>
        </w:rPr>
        <w:tab/>
        <w:t>21</w:t>
      </w:r>
      <w:r w:rsidR="001D177B" w:rsidRPr="001D177B">
        <w:rPr>
          <w:szCs w:val="24"/>
        </w:rPr>
        <w:tab/>
        <w:t>8</w:t>
      </w:r>
    </w:p>
    <w:p w:rsidR="002E723E" w:rsidRPr="001D17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672C9C">
        <w:rPr>
          <w:szCs w:val="24"/>
        </w:rPr>
        <w:lastRenderedPageBreak/>
        <w:tab/>
      </w:r>
      <w:r>
        <w:rPr>
          <w:szCs w:val="24"/>
          <w:lang w:val="en-US"/>
        </w:rPr>
        <w:t>VIII</w:t>
      </w:r>
      <w:r w:rsidRPr="00672C9C">
        <w:rPr>
          <w:szCs w:val="24"/>
        </w:rPr>
        <w:t>.</w:t>
      </w:r>
      <w:r w:rsidRPr="00672C9C">
        <w:rPr>
          <w:szCs w:val="24"/>
        </w:rPr>
        <w:tab/>
      </w:r>
      <w:r w:rsidR="00672C9C">
        <w:t>Другие правила (пункт 7 повестки дня)</w:t>
      </w:r>
      <w:r w:rsidRPr="00672C9C">
        <w:rPr>
          <w:szCs w:val="24"/>
        </w:rPr>
        <w:tab/>
      </w:r>
      <w:r w:rsidRPr="00672C9C">
        <w:rPr>
          <w:szCs w:val="24"/>
        </w:rPr>
        <w:tab/>
        <w:t>22–</w:t>
      </w:r>
      <w:r w:rsidR="00311F31" w:rsidRPr="00311F31">
        <w:rPr>
          <w:szCs w:val="24"/>
        </w:rPr>
        <w:t>3</w:t>
      </w:r>
      <w:r w:rsidRPr="00672C9C">
        <w:rPr>
          <w:szCs w:val="24"/>
        </w:rPr>
        <w:t>3</w:t>
      </w:r>
      <w:r w:rsidR="001D177B" w:rsidRPr="001D177B">
        <w:rPr>
          <w:szCs w:val="24"/>
        </w:rPr>
        <w:tab/>
        <w:t>8</w:t>
      </w:r>
    </w:p>
    <w:p w:rsidR="002E723E" w:rsidRPr="00311F31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672C9C">
        <w:rPr>
          <w:szCs w:val="24"/>
        </w:rPr>
        <w:tab/>
      </w:r>
      <w:r w:rsidRPr="00672C9C">
        <w:rPr>
          <w:szCs w:val="24"/>
        </w:rPr>
        <w:tab/>
      </w:r>
      <w:r>
        <w:rPr>
          <w:szCs w:val="24"/>
          <w:lang w:val="en-US"/>
        </w:rPr>
        <w:t>A</w:t>
      </w:r>
      <w:r w:rsidRPr="00672C9C">
        <w:rPr>
          <w:szCs w:val="24"/>
        </w:rPr>
        <w:t>.</w:t>
      </w:r>
      <w:r w:rsidRPr="00672C9C">
        <w:rPr>
          <w:szCs w:val="24"/>
        </w:rPr>
        <w:tab/>
      </w:r>
      <w:r w:rsidR="00672C9C">
        <w:t>Правила № 6 (указатели поворота)</w:t>
      </w:r>
      <w:r w:rsidRPr="00672C9C">
        <w:rPr>
          <w:szCs w:val="24"/>
        </w:rPr>
        <w:tab/>
      </w:r>
      <w:r w:rsidRPr="00672C9C">
        <w:rPr>
          <w:szCs w:val="24"/>
        </w:rPr>
        <w:tab/>
        <w:t>22–23</w:t>
      </w:r>
      <w:r w:rsidR="001D177B" w:rsidRPr="00D0447B">
        <w:rPr>
          <w:szCs w:val="24"/>
        </w:rPr>
        <w:tab/>
      </w:r>
      <w:r w:rsidR="0004284F" w:rsidRPr="00311F31">
        <w:rPr>
          <w:szCs w:val="24"/>
        </w:rPr>
        <w:t>8</w:t>
      </w:r>
    </w:p>
    <w:p w:rsidR="002E723E" w:rsidRPr="00D044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672C9C">
        <w:rPr>
          <w:szCs w:val="24"/>
        </w:rPr>
        <w:tab/>
      </w:r>
      <w:r w:rsidRPr="00672C9C">
        <w:rPr>
          <w:szCs w:val="24"/>
        </w:rPr>
        <w:tab/>
      </w:r>
      <w:r>
        <w:rPr>
          <w:szCs w:val="24"/>
          <w:lang w:val="en-US"/>
        </w:rPr>
        <w:t>B</w:t>
      </w:r>
      <w:r w:rsidRPr="00672C9C">
        <w:rPr>
          <w:szCs w:val="24"/>
        </w:rPr>
        <w:t>.</w:t>
      </w:r>
      <w:r w:rsidRPr="00672C9C">
        <w:rPr>
          <w:szCs w:val="24"/>
        </w:rPr>
        <w:tab/>
      </w:r>
      <w:r w:rsidR="00672C9C">
        <w:t xml:space="preserve">Правила № 7 (габаритные огни, сигналы торможения </w:t>
      </w:r>
      <w:r w:rsidR="00672C9C" w:rsidRPr="00672C9C">
        <w:br/>
      </w:r>
      <w:r w:rsidR="00672C9C" w:rsidRPr="00672C9C">
        <w:tab/>
      </w:r>
      <w:r w:rsidR="00672C9C" w:rsidRPr="00672C9C">
        <w:tab/>
      </w:r>
      <w:r w:rsidR="00672C9C" w:rsidRPr="00672C9C">
        <w:tab/>
      </w:r>
      <w:r w:rsidR="00672C9C">
        <w:t>и контурные огни)</w:t>
      </w:r>
      <w:r w:rsidRPr="00672C9C">
        <w:rPr>
          <w:szCs w:val="24"/>
        </w:rPr>
        <w:tab/>
      </w:r>
      <w:r w:rsidRPr="00672C9C">
        <w:rPr>
          <w:szCs w:val="24"/>
        </w:rPr>
        <w:tab/>
        <w:t>24</w:t>
      </w:r>
      <w:r w:rsidR="001D177B" w:rsidRPr="00D0447B">
        <w:rPr>
          <w:szCs w:val="24"/>
        </w:rPr>
        <w:tab/>
      </w:r>
      <w:r w:rsidR="00D0447B" w:rsidRPr="00D0447B">
        <w:rPr>
          <w:szCs w:val="24"/>
        </w:rPr>
        <w:t>9</w:t>
      </w:r>
    </w:p>
    <w:p w:rsidR="002E723E" w:rsidRPr="00D044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672C9C">
        <w:rPr>
          <w:szCs w:val="24"/>
        </w:rPr>
        <w:tab/>
      </w:r>
      <w:r w:rsidRPr="00672C9C">
        <w:rPr>
          <w:szCs w:val="24"/>
        </w:rPr>
        <w:tab/>
      </w:r>
      <w:r>
        <w:rPr>
          <w:szCs w:val="24"/>
          <w:lang w:val="en-US"/>
        </w:rPr>
        <w:t>C</w:t>
      </w:r>
      <w:r w:rsidRPr="00672C9C">
        <w:rPr>
          <w:szCs w:val="24"/>
        </w:rPr>
        <w:t>.</w:t>
      </w:r>
      <w:r w:rsidRPr="00672C9C">
        <w:rPr>
          <w:szCs w:val="24"/>
        </w:rPr>
        <w:tab/>
      </w:r>
      <w:r w:rsidR="00672C9C">
        <w:t>Правила № 10 (электромагнитная совместимость)</w:t>
      </w:r>
      <w:r w:rsidRPr="00672C9C">
        <w:rPr>
          <w:szCs w:val="24"/>
        </w:rPr>
        <w:tab/>
      </w:r>
      <w:r w:rsidRPr="00672C9C">
        <w:rPr>
          <w:szCs w:val="24"/>
        </w:rPr>
        <w:tab/>
        <w:t>25</w:t>
      </w:r>
      <w:r w:rsidR="001D177B" w:rsidRPr="00D0447B">
        <w:rPr>
          <w:szCs w:val="24"/>
        </w:rPr>
        <w:tab/>
      </w:r>
      <w:r w:rsidR="00D0447B" w:rsidRPr="00D0447B">
        <w:rPr>
          <w:szCs w:val="24"/>
        </w:rPr>
        <w:t>9</w:t>
      </w:r>
    </w:p>
    <w:p w:rsidR="002E723E" w:rsidRPr="00D044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672C9C">
        <w:rPr>
          <w:szCs w:val="24"/>
        </w:rPr>
        <w:tab/>
      </w:r>
      <w:r w:rsidRPr="00672C9C">
        <w:rPr>
          <w:szCs w:val="24"/>
        </w:rPr>
        <w:tab/>
      </w:r>
      <w:r>
        <w:rPr>
          <w:szCs w:val="24"/>
          <w:lang w:val="en-US"/>
        </w:rPr>
        <w:t>D</w:t>
      </w:r>
      <w:r w:rsidRPr="00672C9C">
        <w:rPr>
          <w:szCs w:val="24"/>
        </w:rPr>
        <w:t>.</w:t>
      </w:r>
      <w:r w:rsidRPr="00672C9C">
        <w:rPr>
          <w:szCs w:val="24"/>
        </w:rPr>
        <w:tab/>
      </w:r>
      <w:r w:rsidR="00672C9C">
        <w:t xml:space="preserve">Правила № 50 (габаритные огни, сигналы торможения, </w:t>
      </w:r>
      <w:r w:rsidR="00672C9C" w:rsidRPr="00672C9C">
        <w:br/>
      </w:r>
      <w:r w:rsidR="00672C9C" w:rsidRPr="00672C9C">
        <w:tab/>
      </w:r>
      <w:r w:rsidR="00672C9C" w:rsidRPr="00672C9C">
        <w:tab/>
      </w:r>
      <w:r w:rsidR="00672C9C" w:rsidRPr="00672C9C">
        <w:tab/>
      </w:r>
      <w:r w:rsidR="00672C9C">
        <w:t>указатели поворота для мопедов и мотоциклов)</w:t>
      </w:r>
      <w:r w:rsidRPr="00672C9C">
        <w:rPr>
          <w:szCs w:val="24"/>
        </w:rPr>
        <w:tab/>
      </w:r>
      <w:r w:rsidRPr="00672C9C">
        <w:rPr>
          <w:szCs w:val="24"/>
        </w:rPr>
        <w:tab/>
        <w:t>26–27</w:t>
      </w:r>
      <w:r w:rsidRPr="00672C9C">
        <w:rPr>
          <w:szCs w:val="24"/>
        </w:rPr>
        <w:tab/>
      </w:r>
      <w:r w:rsidR="00D0447B" w:rsidRPr="00D0447B">
        <w:rPr>
          <w:szCs w:val="24"/>
        </w:rPr>
        <w:t>9</w:t>
      </w:r>
    </w:p>
    <w:p w:rsidR="002E723E" w:rsidRPr="00D044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672C9C">
        <w:rPr>
          <w:szCs w:val="24"/>
        </w:rPr>
        <w:tab/>
      </w:r>
      <w:r w:rsidRPr="00672C9C">
        <w:rPr>
          <w:szCs w:val="24"/>
        </w:rPr>
        <w:tab/>
      </w:r>
      <w:r>
        <w:rPr>
          <w:szCs w:val="24"/>
          <w:lang w:val="en-US"/>
        </w:rPr>
        <w:t>E</w:t>
      </w:r>
      <w:r w:rsidRPr="00672C9C">
        <w:rPr>
          <w:szCs w:val="24"/>
        </w:rPr>
        <w:t>.</w:t>
      </w:r>
      <w:r w:rsidRPr="00672C9C">
        <w:rPr>
          <w:szCs w:val="24"/>
        </w:rPr>
        <w:tab/>
      </w:r>
      <w:r w:rsidR="00672C9C">
        <w:t xml:space="preserve">Правила № 53 (установка устройств освещения и световой </w:t>
      </w:r>
      <w:r w:rsidR="00672C9C" w:rsidRPr="00672C9C">
        <w:br/>
      </w:r>
      <w:r w:rsidR="00672C9C" w:rsidRPr="00672C9C">
        <w:tab/>
      </w:r>
      <w:r w:rsidR="00672C9C" w:rsidRPr="00672C9C">
        <w:tab/>
      </w:r>
      <w:r w:rsidR="00672C9C" w:rsidRPr="00672C9C">
        <w:tab/>
      </w:r>
      <w:r w:rsidR="00672C9C">
        <w:t>сигнализации для транспортных средств категории L</w:t>
      </w:r>
      <w:r w:rsidR="00672C9C">
        <w:rPr>
          <w:vertAlign w:val="subscript"/>
        </w:rPr>
        <w:t>3</w:t>
      </w:r>
      <w:r w:rsidR="00672C9C">
        <w:t>)</w:t>
      </w:r>
      <w:r w:rsidRPr="00672C9C">
        <w:rPr>
          <w:szCs w:val="24"/>
        </w:rPr>
        <w:tab/>
      </w:r>
      <w:r w:rsidRPr="00672C9C">
        <w:rPr>
          <w:szCs w:val="24"/>
        </w:rPr>
        <w:tab/>
        <w:t>28</w:t>
      </w:r>
      <w:r w:rsidR="001D177B" w:rsidRPr="00D0447B">
        <w:rPr>
          <w:szCs w:val="24"/>
        </w:rPr>
        <w:tab/>
      </w:r>
      <w:r w:rsidR="00D0447B" w:rsidRPr="00D0447B">
        <w:rPr>
          <w:szCs w:val="24"/>
        </w:rPr>
        <w:t>9</w:t>
      </w:r>
    </w:p>
    <w:p w:rsidR="002E723E" w:rsidRPr="00D044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672C9C">
        <w:rPr>
          <w:szCs w:val="24"/>
        </w:rPr>
        <w:tab/>
      </w:r>
      <w:r w:rsidRPr="00672C9C">
        <w:rPr>
          <w:szCs w:val="24"/>
        </w:rPr>
        <w:tab/>
      </w:r>
      <w:r>
        <w:rPr>
          <w:szCs w:val="24"/>
          <w:lang w:val="en-US"/>
        </w:rPr>
        <w:t>F</w:t>
      </w:r>
      <w:r w:rsidRPr="00672C9C">
        <w:rPr>
          <w:szCs w:val="24"/>
        </w:rPr>
        <w:t>.</w:t>
      </w:r>
      <w:r w:rsidRPr="00672C9C">
        <w:rPr>
          <w:szCs w:val="24"/>
        </w:rPr>
        <w:tab/>
      </w:r>
      <w:r w:rsidR="00672C9C">
        <w:t xml:space="preserve">Правила № 112 (фары, испускающие асимметричный луч </w:t>
      </w:r>
      <w:r w:rsidR="00672C9C" w:rsidRPr="00672C9C">
        <w:br/>
      </w:r>
      <w:r w:rsidR="00672C9C" w:rsidRPr="00672C9C">
        <w:tab/>
      </w:r>
      <w:r w:rsidR="00672C9C" w:rsidRPr="00672C9C">
        <w:tab/>
      </w:r>
      <w:r w:rsidR="00672C9C" w:rsidRPr="00672C9C">
        <w:tab/>
      </w:r>
      <w:r w:rsidR="00672C9C">
        <w:t>ближнего света)</w:t>
      </w:r>
      <w:r w:rsidRPr="00672C9C">
        <w:rPr>
          <w:szCs w:val="24"/>
        </w:rPr>
        <w:tab/>
      </w:r>
      <w:r w:rsidRPr="00672C9C">
        <w:rPr>
          <w:szCs w:val="24"/>
        </w:rPr>
        <w:tab/>
        <w:t>29–30</w:t>
      </w:r>
      <w:r w:rsidR="001D177B" w:rsidRPr="00D0447B">
        <w:rPr>
          <w:szCs w:val="24"/>
        </w:rPr>
        <w:tab/>
      </w:r>
      <w:r w:rsidR="00D0447B" w:rsidRPr="00D0447B">
        <w:rPr>
          <w:szCs w:val="24"/>
        </w:rPr>
        <w:t>10</w:t>
      </w:r>
    </w:p>
    <w:p w:rsidR="002E723E" w:rsidRPr="00D044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672C9C">
        <w:rPr>
          <w:szCs w:val="24"/>
        </w:rPr>
        <w:tab/>
      </w:r>
      <w:r w:rsidRPr="00672C9C">
        <w:rPr>
          <w:szCs w:val="24"/>
        </w:rPr>
        <w:tab/>
      </w:r>
      <w:r>
        <w:rPr>
          <w:szCs w:val="24"/>
          <w:lang w:val="en-US"/>
        </w:rPr>
        <w:t>G</w:t>
      </w:r>
      <w:r w:rsidRPr="00672C9C">
        <w:rPr>
          <w:szCs w:val="24"/>
        </w:rPr>
        <w:t>.</w:t>
      </w:r>
      <w:r w:rsidRPr="00672C9C">
        <w:rPr>
          <w:szCs w:val="24"/>
        </w:rPr>
        <w:tab/>
      </w:r>
      <w:r w:rsidR="00672C9C">
        <w:t>Правила № 119 (огни подсветки поворота)</w:t>
      </w:r>
      <w:r w:rsidRPr="00672C9C">
        <w:rPr>
          <w:szCs w:val="24"/>
        </w:rPr>
        <w:tab/>
      </w:r>
      <w:r w:rsidRPr="00672C9C">
        <w:rPr>
          <w:szCs w:val="24"/>
        </w:rPr>
        <w:tab/>
        <w:t>31</w:t>
      </w:r>
      <w:r w:rsidRPr="00672C9C">
        <w:rPr>
          <w:szCs w:val="24"/>
        </w:rPr>
        <w:tab/>
      </w:r>
      <w:r w:rsidR="00D0447B" w:rsidRPr="00D0447B">
        <w:rPr>
          <w:szCs w:val="24"/>
        </w:rPr>
        <w:t>10</w:t>
      </w:r>
    </w:p>
    <w:p w:rsidR="002E723E" w:rsidRPr="00D044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672C9C">
        <w:rPr>
          <w:szCs w:val="24"/>
        </w:rPr>
        <w:tab/>
      </w:r>
      <w:r w:rsidRPr="00672C9C">
        <w:rPr>
          <w:szCs w:val="24"/>
        </w:rPr>
        <w:tab/>
      </w:r>
      <w:r>
        <w:rPr>
          <w:szCs w:val="24"/>
          <w:lang w:val="en-US"/>
        </w:rPr>
        <w:t>H</w:t>
      </w:r>
      <w:r w:rsidRPr="00672C9C">
        <w:rPr>
          <w:szCs w:val="24"/>
        </w:rPr>
        <w:t>.</w:t>
      </w:r>
      <w:r w:rsidRPr="00672C9C">
        <w:rPr>
          <w:szCs w:val="24"/>
        </w:rPr>
        <w:tab/>
      </w:r>
      <w:r w:rsidR="00672C9C">
        <w:t xml:space="preserve">Правила № 123 (адаптивные системы переднего освещения </w:t>
      </w:r>
      <w:r w:rsidR="00672C9C" w:rsidRPr="00672C9C">
        <w:br/>
      </w:r>
      <w:r w:rsidR="00672C9C" w:rsidRPr="00672C9C">
        <w:tab/>
      </w:r>
      <w:r w:rsidR="00672C9C" w:rsidRPr="00672C9C">
        <w:tab/>
      </w:r>
      <w:r w:rsidR="00672C9C" w:rsidRPr="00672C9C">
        <w:tab/>
      </w:r>
      <w:r w:rsidR="00672C9C">
        <w:t>(АСПО))</w:t>
      </w:r>
      <w:r w:rsidRPr="00672C9C">
        <w:rPr>
          <w:szCs w:val="24"/>
        </w:rPr>
        <w:tab/>
      </w:r>
      <w:r w:rsidRPr="00672C9C">
        <w:rPr>
          <w:szCs w:val="24"/>
        </w:rPr>
        <w:tab/>
        <w:t>32–33</w:t>
      </w:r>
      <w:r w:rsidRPr="00672C9C">
        <w:rPr>
          <w:szCs w:val="24"/>
        </w:rPr>
        <w:tab/>
      </w:r>
      <w:r w:rsidR="00D0447B" w:rsidRPr="00D0447B">
        <w:rPr>
          <w:szCs w:val="24"/>
        </w:rPr>
        <w:t>11</w:t>
      </w:r>
    </w:p>
    <w:p w:rsidR="002E723E" w:rsidRPr="00D044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672C9C">
        <w:rPr>
          <w:szCs w:val="24"/>
        </w:rPr>
        <w:tab/>
      </w:r>
      <w:r>
        <w:rPr>
          <w:szCs w:val="24"/>
          <w:lang w:val="en-US"/>
        </w:rPr>
        <w:t>IX</w:t>
      </w:r>
      <w:r w:rsidRPr="00672C9C">
        <w:rPr>
          <w:szCs w:val="24"/>
        </w:rPr>
        <w:t>.</w:t>
      </w:r>
      <w:r w:rsidRPr="00672C9C">
        <w:rPr>
          <w:szCs w:val="24"/>
        </w:rPr>
        <w:tab/>
      </w:r>
      <w:r w:rsidR="00672C9C">
        <w:t>Предложения по поправкам, по которым</w:t>
      </w:r>
      <w:r w:rsidR="00672C9C" w:rsidRPr="006E7A8A">
        <w:t xml:space="preserve"> </w:t>
      </w:r>
      <w:r w:rsidR="00672C9C">
        <w:t xml:space="preserve">решения еще не приняты </w:t>
      </w:r>
      <w:r w:rsidR="00672C9C" w:rsidRPr="00672C9C">
        <w:br/>
      </w:r>
      <w:r w:rsidR="00672C9C" w:rsidRPr="00672C9C">
        <w:tab/>
      </w:r>
      <w:r w:rsidR="00672C9C" w:rsidRPr="00672C9C">
        <w:tab/>
      </w:r>
      <w:r w:rsidR="00672C9C">
        <w:t>(пункт 8 повестки дня)</w:t>
      </w:r>
      <w:r w:rsidRPr="00672C9C">
        <w:rPr>
          <w:szCs w:val="24"/>
        </w:rPr>
        <w:tab/>
      </w:r>
      <w:r w:rsidRPr="00672C9C">
        <w:rPr>
          <w:szCs w:val="24"/>
        </w:rPr>
        <w:tab/>
        <w:t>34</w:t>
      </w:r>
      <w:r w:rsidRPr="00672C9C">
        <w:rPr>
          <w:szCs w:val="24"/>
        </w:rPr>
        <w:tab/>
      </w:r>
      <w:r w:rsidR="00D0447B" w:rsidRPr="00D0447B">
        <w:rPr>
          <w:szCs w:val="24"/>
        </w:rPr>
        <w:t>11</w:t>
      </w:r>
    </w:p>
    <w:p w:rsidR="002E723E" w:rsidRPr="00D044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672C9C">
        <w:rPr>
          <w:szCs w:val="24"/>
        </w:rPr>
        <w:tab/>
      </w:r>
      <w:r>
        <w:rPr>
          <w:szCs w:val="24"/>
          <w:lang w:val="en-US"/>
        </w:rPr>
        <w:t>X</w:t>
      </w:r>
      <w:r w:rsidRPr="00672C9C">
        <w:rPr>
          <w:szCs w:val="24"/>
        </w:rPr>
        <w:t>.</w:t>
      </w:r>
      <w:r w:rsidRPr="00672C9C">
        <w:rPr>
          <w:szCs w:val="24"/>
        </w:rPr>
        <w:tab/>
      </w:r>
      <w:r w:rsidR="00672C9C">
        <w:t>Прочие вопросы (пункт 9 повестки дня)</w:t>
      </w:r>
      <w:r w:rsidRPr="00672C9C">
        <w:rPr>
          <w:szCs w:val="24"/>
        </w:rPr>
        <w:tab/>
      </w:r>
      <w:r w:rsidRPr="00672C9C">
        <w:rPr>
          <w:szCs w:val="24"/>
        </w:rPr>
        <w:tab/>
        <w:t>35–41</w:t>
      </w:r>
      <w:r w:rsidR="001D177B" w:rsidRPr="00D0447B">
        <w:rPr>
          <w:szCs w:val="24"/>
        </w:rPr>
        <w:tab/>
      </w:r>
      <w:r w:rsidR="00D0447B" w:rsidRPr="00D0447B">
        <w:rPr>
          <w:szCs w:val="24"/>
        </w:rPr>
        <w:t>11</w:t>
      </w:r>
    </w:p>
    <w:p w:rsidR="002E723E" w:rsidRPr="00D044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672C9C">
        <w:rPr>
          <w:szCs w:val="24"/>
        </w:rPr>
        <w:tab/>
      </w:r>
      <w:r w:rsidRPr="00672C9C">
        <w:rPr>
          <w:szCs w:val="24"/>
        </w:rPr>
        <w:tab/>
      </w:r>
      <w:r>
        <w:rPr>
          <w:szCs w:val="24"/>
          <w:lang w:val="en-US"/>
        </w:rPr>
        <w:t>A</w:t>
      </w:r>
      <w:r w:rsidRPr="00672C9C">
        <w:rPr>
          <w:szCs w:val="24"/>
        </w:rPr>
        <w:t>.</w:t>
      </w:r>
      <w:r w:rsidRPr="00672C9C">
        <w:rPr>
          <w:szCs w:val="24"/>
        </w:rPr>
        <w:tab/>
      </w:r>
      <w:r w:rsidR="00672C9C">
        <w:t>Поправки к Конвенции о дорожном движении (Вена, 1968 год)</w:t>
      </w:r>
      <w:r w:rsidRPr="00672C9C">
        <w:rPr>
          <w:szCs w:val="24"/>
        </w:rPr>
        <w:tab/>
      </w:r>
      <w:r w:rsidRPr="00672C9C">
        <w:rPr>
          <w:szCs w:val="24"/>
        </w:rPr>
        <w:tab/>
        <w:t>35</w:t>
      </w:r>
      <w:r w:rsidR="001D177B" w:rsidRPr="00D0447B">
        <w:rPr>
          <w:szCs w:val="24"/>
        </w:rPr>
        <w:tab/>
      </w:r>
      <w:r w:rsidR="00D0447B" w:rsidRPr="00D0447B">
        <w:rPr>
          <w:szCs w:val="24"/>
        </w:rPr>
        <w:t>11</w:t>
      </w:r>
    </w:p>
    <w:p w:rsidR="002E723E" w:rsidRPr="00D044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672C9C">
        <w:rPr>
          <w:szCs w:val="24"/>
        </w:rPr>
        <w:tab/>
      </w:r>
      <w:r w:rsidRPr="00672C9C">
        <w:rPr>
          <w:szCs w:val="24"/>
        </w:rPr>
        <w:tab/>
      </w:r>
      <w:r>
        <w:rPr>
          <w:szCs w:val="24"/>
          <w:lang w:val="en-US"/>
        </w:rPr>
        <w:t>B</w:t>
      </w:r>
      <w:r w:rsidRPr="00672C9C">
        <w:rPr>
          <w:szCs w:val="24"/>
        </w:rPr>
        <w:t>.</w:t>
      </w:r>
      <w:r w:rsidRPr="00672C9C">
        <w:rPr>
          <w:szCs w:val="24"/>
        </w:rPr>
        <w:tab/>
      </w:r>
      <w:r w:rsidR="00672C9C">
        <w:t xml:space="preserve">Десятилетие действий по обеспечению безопасности дорожного </w:t>
      </w:r>
      <w:r w:rsidR="004C4E0F" w:rsidRPr="004C4E0F">
        <w:br/>
      </w:r>
      <w:r w:rsidR="004C4E0F" w:rsidRPr="004C4E0F">
        <w:tab/>
      </w:r>
      <w:r w:rsidR="004C4E0F" w:rsidRPr="004C4E0F">
        <w:tab/>
      </w:r>
      <w:r w:rsidR="004C4E0F" w:rsidRPr="004C4E0F">
        <w:tab/>
      </w:r>
      <w:r w:rsidR="00672C9C">
        <w:t>движения (2011–2020 годы)</w:t>
      </w:r>
      <w:r w:rsidRPr="00672C9C">
        <w:rPr>
          <w:szCs w:val="24"/>
        </w:rPr>
        <w:tab/>
      </w:r>
      <w:r w:rsidRPr="00672C9C">
        <w:rPr>
          <w:szCs w:val="24"/>
        </w:rPr>
        <w:tab/>
        <w:t>36–37</w:t>
      </w:r>
      <w:r w:rsidR="001D177B" w:rsidRPr="00D0447B">
        <w:rPr>
          <w:szCs w:val="24"/>
        </w:rPr>
        <w:tab/>
      </w:r>
      <w:r w:rsidR="00D0447B" w:rsidRPr="00D0447B">
        <w:rPr>
          <w:szCs w:val="24"/>
        </w:rPr>
        <w:t>12</w:t>
      </w:r>
    </w:p>
    <w:p w:rsidR="002E723E" w:rsidRPr="00D044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672C9C">
        <w:rPr>
          <w:szCs w:val="24"/>
        </w:rPr>
        <w:tab/>
      </w:r>
      <w:r w:rsidRPr="00672C9C">
        <w:rPr>
          <w:szCs w:val="24"/>
        </w:rPr>
        <w:tab/>
      </w:r>
      <w:r>
        <w:rPr>
          <w:szCs w:val="24"/>
          <w:lang w:val="en-US"/>
        </w:rPr>
        <w:t>C</w:t>
      </w:r>
      <w:r w:rsidRPr="00672C9C">
        <w:rPr>
          <w:szCs w:val="24"/>
        </w:rPr>
        <w:t>.</w:t>
      </w:r>
      <w:r w:rsidRPr="00672C9C">
        <w:rPr>
          <w:szCs w:val="24"/>
        </w:rPr>
        <w:tab/>
      </w:r>
      <w:r w:rsidR="00672C9C">
        <w:t xml:space="preserve">Разработка международной системы официального утверждения </w:t>
      </w:r>
      <w:r w:rsidR="00672C9C" w:rsidRPr="00672C9C">
        <w:br/>
      </w:r>
      <w:r w:rsidR="00672C9C" w:rsidRPr="00672C9C">
        <w:tab/>
      </w:r>
      <w:r w:rsidR="00672C9C" w:rsidRPr="00672C9C">
        <w:tab/>
      </w:r>
      <w:r w:rsidR="00672C9C" w:rsidRPr="00672C9C">
        <w:tab/>
      </w:r>
      <w:r w:rsidR="00672C9C">
        <w:t>типа комплектного транспортного средства (МОУТКС)</w:t>
      </w:r>
      <w:r w:rsidRPr="00672C9C">
        <w:rPr>
          <w:szCs w:val="24"/>
        </w:rPr>
        <w:tab/>
      </w:r>
      <w:r w:rsidRPr="00672C9C">
        <w:rPr>
          <w:szCs w:val="24"/>
        </w:rPr>
        <w:tab/>
        <w:t>38–40</w:t>
      </w:r>
      <w:r w:rsidR="001D177B" w:rsidRPr="00D0447B">
        <w:rPr>
          <w:szCs w:val="24"/>
        </w:rPr>
        <w:tab/>
      </w:r>
      <w:r w:rsidR="00D0447B" w:rsidRPr="00D0447B">
        <w:rPr>
          <w:szCs w:val="24"/>
        </w:rPr>
        <w:t>12</w:t>
      </w:r>
    </w:p>
    <w:p w:rsidR="002E723E" w:rsidRPr="00D044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672C9C">
        <w:rPr>
          <w:szCs w:val="24"/>
        </w:rPr>
        <w:tab/>
      </w:r>
      <w:r w:rsidRPr="00672C9C">
        <w:rPr>
          <w:szCs w:val="24"/>
        </w:rPr>
        <w:tab/>
      </w:r>
      <w:r>
        <w:rPr>
          <w:szCs w:val="24"/>
          <w:lang w:val="en-US"/>
        </w:rPr>
        <w:t>D</w:t>
      </w:r>
      <w:r w:rsidRPr="004C4E0F">
        <w:rPr>
          <w:szCs w:val="24"/>
        </w:rPr>
        <w:t>.</w:t>
      </w:r>
      <w:r w:rsidRPr="004C4E0F">
        <w:rPr>
          <w:szCs w:val="24"/>
        </w:rPr>
        <w:tab/>
      </w:r>
      <w:r w:rsidR="004C4E0F">
        <w:t>Эффекты паразитного света и обесцвечивания</w:t>
      </w:r>
      <w:r w:rsidRPr="004C4E0F">
        <w:rPr>
          <w:szCs w:val="24"/>
        </w:rPr>
        <w:tab/>
      </w:r>
      <w:r w:rsidRPr="004C4E0F">
        <w:rPr>
          <w:szCs w:val="24"/>
        </w:rPr>
        <w:tab/>
        <w:t>41</w:t>
      </w:r>
      <w:r w:rsidR="001D177B" w:rsidRPr="00D0447B">
        <w:rPr>
          <w:szCs w:val="24"/>
        </w:rPr>
        <w:tab/>
      </w:r>
      <w:r w:rsidR="00D0447B" w:rsidRPr="00D0447B">
        <w:rPr>
          <w:szCs w:val="24"/>
        </w:rPr>
        <w:t>13</w:t>
      </w:r>
    </w:p>
    <w:p w:rsidR="002E723E" w:rsidRPr="00D044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4C4E0F">
        <w:rPr>
          <w:szCs w:val="24"/>
        </w:rPr>
        <w:tab/>
      </w:r>
      <w:r>
        <w:rPr>
          <w:szCs w:val="24"/>
          <w:lang w:val="en-US"/>
        </w:rPr>
        <w:t>XI</w:t>
      </w:r>
      <w:r w:rsidRPr="004C4E0F">
        <w:rPr>
          <w:szCs w:val="24"/>
        </w:rPr>
        <w:t>.</w:t>
      </w:r>
      <w:r w:rsidRPr="004C4E0F">
        <w:rPr>
          <w:szCs w:val="24"/>
        </w:rPr>
        <w:tab/>
      </w:r>
      <w:r w:rsidR="004C4E0F">
        <w:t xml:space="preserve">Новые вопросы и позднее представление документов </w:t>
      </w:r>
      <w:r w:rsidR="004C4E0F" w:rsidRPr="004C4E0F">
        <w:br/>
      </w:r>
      <w:r w:rsidR="004C4E0F" w:rsidRPr="004C4E0F">
        <w:tab/>
      </w:r>
      <w:r w:rsidR="004C4E0F" w:rsidRPr="004C4E0F">
        <w:tab/>
      </w:r>
      <w:r w:rsidR="004C4E0F">
        <w:t>(пункт 10 повестки дня)</w:t>
      </w:r>
      <w:r w:rsidRPr="004C4E0F">
        <w:rPr>
          <w:szCs w:val="24"/>
        </w:rPr>
        <w:tab/>
      </w:r>
      <w:r w:rsidRPr="004C4E0F">
        <w:rPr>
          <w:szCs w:val="24"/>
        </w:rPr>
        <w:tab/>
        <w:t>42–45</w:t>
      </w:r>
      <w:r w:rsidR="001D177B" w:rsidRPr="00D0447B">
        <w:rPr>
          <w:szCs w:val="24"/>
        </w:rPr>
        <w:tab/>
      </w:r>
      <w:r w:rsidR="00D0447B" w:rsidRPr="00D0447B">
        <w:rPr>
          <w:szCs w:val="24"/>
        </w:rPr>
        <w:t>13</w:t>
      </w:r>
    </w:p>
    <w:p w:rsidR="002E723E" w:rsidRPr="00D044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4C4E0F">
        <w:rPr>
          <w:szCs w:val="24"/>
        </w:rPr>
        <w:tab/>
      </w:r>
      <w:r>
        <w:rPr>
          <w:szCs w:val="24"/>
          <w:lang w:val="en-US"/>
        </w:rPr>
        <w:t>XII</w:t>
      </w:r>
      <w:r w:rsidRPr="004C4E0F">
        <w:rPr>
          <w:szCs w:val="24"/>
        </w:rPr>
        <w:t>.</w:t>
      </w:r>
      <w:r w:rsidRPr="004C4E0F">
        <w:rPr>
          <w:szCs w:val="24"/>
        </w:rPr>
        <w:tab/>
      </w:r>
      <w:r w:rsidR="004C4E0F">
        <w:t>Направления будущей деятельности GRE (пункт 11 повестки дня)</w:t>
      </w:r>
      <w:r w:rsidRPr="004C4E0F">
        <w:rPr>
          <w:szCs w:val="24"/>
        </w:rPr>
        <w:tab/>
      </w:r>
      <w:r w:rsidRPr="004C4E0F">
        <w:rPr>
          <w:szCs w:val="24"/>
        </w:rPr>
        <w:tab/>
        <w:t>46</w:t>
      </w:r>
      <w:r w:rsidR="001D177B" w:rsidRPr="00D0447B">
        <w:rPr>
          <w:szCs w:val="24"/>
        </w:rPr>
        <w:tab/>
      </w:r>
      <w:r w:rsidR="00D0447B" w:rsidRPr="00D0447B">
        <w:rPr>
          <w:szCs w:val="24"/>
        </w:rPr>
        <w:t>13</w:t>
      </w:r>
    </w:p>
    <w:p w:rsidR="002E723E" w:rsidRPr="00D044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4C4E0F">
        <w:rPr>
          <w:szCs w:val="24"/>
        </w:rPr>
        <w:tab/>
      </w:r>
      <w:r>
        <w:rPr>
          <w:szCs w:val="24"/>
          <w:lang w:val="en-US"/>
        </w:rPr>
        <w:t>XIII</w:t>
      </w:r>
      <w:r w:rsidRPr="004C4E0F">
        <w:rPr>
          <w:szCs w:val="24"/>
        </w:rPr>
        <w:t>.</w:t>
      </w:r>
      <w:r w:rsidRPr="004C4E0F">
        <w:rPr>
          <w:szCs w:val="24"/>
        </w:rPr>
        <w:tab/>
      </w:r>
      <w:r w:rsidR="004C4E0F">
        <w:t xml:space="preserve">Предварительная повестка дня следующей сессии </w:t>
      </w:r>
      <w:r w:rsidR="004C4E0F" w:rsidRPr="004C4E0F">
        <w:br/>
      </w:r>
      <w:r w:rsidR="004C4E0F" w:rsidRPr="004C4E0F">
        <w:tab/>
      </w:r>
      <w:r w:rsidR="004C4E0F" w:rsidRPr="004C4E0F">
        <w:tab/>
      </w:r>
      <w:r w:rsidR="004C4E0F">
        <w:t>(пункт 12 повестки дня)</w:t>
      </w:r>
      <w:r w:rsidRPr="004C4E0F">
        <w:rPr>
          <w:szCs w:val="24"/>
        </w:rPr>
        <w:tab/>
      </w:r>
      <w:r w:rsidRPr="004C4E0F">
        <w:rPr>
          <w:szCs w:val="24"/>
        </w:rPr>
        <w:tab/>
        <w:t>47</w:t>
      </w:r>
      <w:r w:rsidR="001D177B" w:rsidRPr="00D0447B">
        <w:rPr>
          <w:szCs w:val="24"/>
        </w:rPr>
        <w:tab/>
      </w:r>
      <w:r w:rsidR="00D0447B" w:rsidRPr="00D0447B">
        <w:rPr>
          <w:szCs w:val="24"/>
        </w:rPr>
        <w:t>14</w:t>
      </w:r>
    </w:p>
    <w:p w:rsidR="002E723E" w:rsidRPr="00D0447B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 w:rsidRPr="004C4E0F">
        <w:rPr>
          <w:szCs w:val="24"/>
        </w:rPr>
        <w:tab/>
      </w:r>
      <w:r>
        <w:rPr>
          <w:szCs w:val="24"/>
          <w:lang w:val="en-US"/>
        </w:rPr>
        <w:t>XIV</w:t>
      </w:r>
      <w:r w:rsidRPr="004C4E0F">
        <w:rPr>
          <w:szCs w:val="24"/>
        </w:rPr>
        <w:t>.</w:t>
      </w:r>
      <w:r w:rsidRPr="004C4E0F">
        <w:rPr>
          <w:szCs w:val="24"/>
        </w:rPr>
        <w:tab/>
      </w:r>
      <w:r w:rsidR="004C4E0F">
        <w:t>Выборы должностных лиц (пункт 13 повестки дня)</w:t>
      </w:r>
      <w:r w:rsidRPr="004C4E0F">
        <w:rPr>
          <w:szCs w:val="24"/>
        </w:rPr>
        <w:tab/>
      </w:r>
      <w:r w:rsidRPr="004C4E0F">
        <w:rPr>
          <w:szCs w:val="24"/>
        </w:rPr>
        <w:tab/>
        <w:t>48</w:t>
      </w:r>
      <w:r w:rsidR="001D177B" w:rsidRPr="00D0447B">
        <w:rPr>
          <w:szCs w:val="24"/>
        </w:rPr>
        <w:tab/>
      </w:r>
      <w:r w:rsidR="00D0447B" w:rsidRPr="00D0447B">
        <w:rPr>
          <w:szCs w:val="24"/>
        </w:rPr>
        <w:t>14</w:t>
      </w:r>
    </w:p>
    <w:p w:rsidR="002E723E" w:rsidRDefault="002E723E" w:rsidP="00884BC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>Приложения</w:t>
      </w:r>
    </w:p>
    <w:p w:rsidR="002E723E" w:rsidRPr="00D0447B" w:rsidRDefault="002E723E" w:rsidP="00D71A55">
      <w:pPr>
        <w:tabs>
          <w:tab w:val="right" w:pos="850"/>
          <w:tab w:val="left" w:pos="1134"/>
          <w:tab w:val="left" w:pos="1559"/>
          <w:tab w:val="left" w:pos="1984"/>
          <w:tab w:val="right" w:leader="dot" w:pos="9072"/>
          <w:tab w:val="right" w:pos="9638"/>
        </w:tabs>
        <w:suppressAutoHyphens/>
        <w:spacing w:after="120"/>
        <w:rPr>
          <w:szCs w:val="24"/>
        </w:rPr>
      </w:pPr>
      <w:r>
        <w:rPr>
          <w:szCs w:val="24"/>
        </w:rPr>
        <w:tab/>
      </w:r>
      <w:r>
        <w:rPr>
          <w:szCs w:val="24"/>
          <w:lang w:val="en-US"/>
        </w:rPr>
        <w:t>I</w:t>
      </w:r>
      <w:r w:rsidRPr="004C4E0F">
        <w:rPr>
          <w:szCs w:val="24"/>
        </w:rPr>
        <w:t>.</w:t>
      </w:r>
      <w:r w:rsidRPr="004C4E0F">
        <w:rPr>
          <w:szCs w:val="24"/>
        </w:rPr>
        <w:tab/>
      </w:r>
      <w:r w:rsidR="004C4E0F">
        <w:t>Перечень неофициальных документов, рассмотренных в ходе сессии</w:t>
      </w:r>
      <w:r w:rsidRPr="004C4E0F">
        <w:rPr>
          <w:szCs w:val="24"/>
        </w:rPr>
        <w:tab/>
      </w:r>
      <w:r w:rsidR="004C4E0F" w:rsidRPr="00D0447B">
        <w:rPr>
          <w:szCs w:val="24"/>
        </w:rPr>
        <w:tab/>
      </w:r>
      <w:r w:rsidR="00D0447B" w:rsidRPr="00D0447B">
        <w:rPr>
          <w:szCs w:val="24"/>
        </w:rPr>
        <w:t>15</w:t>
      </w:r>
    </w:p>
    <w:p w:rsidR="002E723E" w:rsidRPr="00D0447B" w:rsidRDefault="002E723E" w:rsidP="00D71A55">
      <w:pPr>
        <w:tabs>
          <w:tab w:val="right" w:pos="850"/>
          <w:tab w:val="left" w:pos="1134"/>
          <w:tab w:val="left" w:pos="1559"/>
          <w:tab w:val="left" w:pos="1984"/>
          <w:tab w:val="right" w:leader="dot" w:pos="9072"/>
          <w:tab w:val="right" w:pos="9638"/>
        </w:tabs>
        <w:suppressAutoHyphens/>
        <w:spacing w:after="120"/>
        <w:rPr>
          <w:szCs w:val="24"/>
        </w:rPr>
      </w:pPr>
      <w:r w:rsidRPr="004C4E0F">
        <w:rPr>
          <w:szCs w:val="24"/>
        </w:rPr>
        <w:tab/>
      </w:r>
      <w:r>
        <w:rPr>
          <w:szCs w:val="24"/>
          <w:lang w:val="en-US"/>
        </w:rPr>
        <w:t>II</w:t>
      </w:r>
      <w:r w:rsidRPr="004C4E0F">
        <w:rPr>
          <w:szCs w:val="24"/>
        </w:rPr>
        <w:t>.</w:t>
      </w:r>
      <w:r w:rsidRPr="004C4E0F">
        <w:rPr>
          <w:szCs w:val="24"/>
        </w:rPr>
        <w:tab/>
      </w:r>
      <w:r w:rsidR="004C4E0F">
        <w:t>Принятые поправки к документу ECE/TRANS/WP.29/GRE/2016/31</w:t>
      </w:r>
      <w:r w:rsidRPr="004C4E0F">
        <w:rPr>
          <w:szCs w:val="24"/>
        </w:rPr>
        <w:tab/>
      </w:r>
      <w:r w:rsidR="001D177B" w:rsidRPr="00D0447B">
        <w:rPr>
          <w:szCs w:val="24"/>
        </w:rPr>
        <w:tab/>
      </w:r>
      <w:r w:rsidR="00D0447B" w:rsidRPr="00D0447B">
        <w:rPr>
          <w:szCs w:val="24"/>
        </w:rPr>
        <w:t>17</w:t>
      </w:r>
    </w:p>
    <w:p w:rsidR="002E723E" w:rsidRPr="00D0447B" w:rsidRDefault="002E723E" w:rsidP="00D71A55">
      <w:pPr>
        <w:tabs>
          <w:tab w:val="right" w:pos="850"/>
          <w:tab w:val="left" w:pos="1134"/>
          <w:tab w:val="left" w:pos="1559"/>
          <w:tab w:val="left" w:pos="1984"/>
          <w:tab w:val="right" w:leader="dot" w:pos="9072"/>
          <w:tab w:val="right" w:pos="9638"/>
        </w:tabs>
        <w:suppressAutoHyphens/>
        <w:spacing w:after="120"/>
        <w:rPr>
          <w:szCs w:val="24"/>
        </w:rPr>
      </w:pPr>
      <w:r w:rsidRPr="004C4E0F">
        <w:rPr>
          <w:szCs w:val="24"/>
        </w:rPr>
        <w:tab/>
      </w:r>
      <w:r>
        <w:rPr>
          <w:szCs w:val="24"/>
          <w:lang w:val="en-US"/>
        </w:rPr>
        <w:t>III</w:t>
      </w:r>
      <w:r w:rsidRPr="004C4E0F">
        <w:rPr>
          <w:szCs w:val="24"/>
        </w:rPr>
        <w:t>.</w:t>
      </w:r>
      <w:r w:rsidRPr="004C4E0F">
        <w:rPr>
          <w:szCs w:val="24"/>
        </w:rPr>
        <w:tab/>
      </w:r>
      <w:r w:rsidR="004C4E0F">
        <w:t xml:space="preserve">Пересмотренные положения о круге ведения и правила процедуры </w:t>
      </w:r>
      <w:r w:rsidR="004C4E0F" w:rsidRPr="004C4E0F">
        <w:br/>
      </w:r>
      <w:r w:rsidR="004C4E0F" w:rsidRPr="004C4E0F">
        <w:tab/>
      </w:r>
      <w:r w:rsidR="004C4E0F" w:rsidRPr="004C4E0F">
        <w:tab/>
      </w:r>
      <w:r w:rsidR="004C4E0F">
        <w:t xml:space="preserve">неофициальной рабочей группы по вопросам видимости, ослепления </w:t>
      </w:r>
      <w:r w:rsidR="004C4E0F" w:rsidRPr="004C4E0F">
        <w:br/>
      </w:r>
      <w:r w:rsidR="004C4E0F" w:rsidRPr="004C4E0F">
        <w:tab/>
      </w:r>
      <w:r w:rsidR="004C4E0F" w:rsidRPr="004C4E0F">
        <w:tab/>
      </w:r>
      <w:r w:rsidR="004C4E0F">
        <w:t>и регулировки фар (НРГ по ВОРФ)</w:t>
      </w:r>
      <w:r w:rsidRPr="004C4E0F">
        <w:rPr>
          <w:szCs w:val="24"/>
        </w:rPr>
        <w:tab/>
      </w:r>
      <w:r w:rsidR="001D177B" w:rsidRPr="00D0447B">
        <w:rPr>
          <w:szCs w:val="24"/>
        </w:rPr>
        <w:tab/>
      </w:r>
      <w:r w:rsidR="00D0447B" w:rsidRPr="00D0447B">
        <w:rPr>
          <w:szCs w:val="24"/>
        </w:rPr>
        <w:t>18</w:t>
      </w:r>
    </w:p>
    <w:p w:rsidR="002E723E" w:rsidRPr="00D0447B" w:rsidRDefault="002E723E" w:rsidP="00D71A55">
      <w:pPr>
        <w:tabs>
          <w:tab w:val="right" w:pos="850"/>
          <w:tab w:val="left" w:pos="1134"/>
          <w:tab w:val="left" w:pos="1559"/>
          <w:tab w:val="left" w:pos="1984"/>
          <w:tab w:val="right" w:leader="dot" w:pos="9072"/>
          <w:tab w:val="right" w:pos="9638"/>
        </w:tabs>
        <w:suppressAutoHyphens/>
        <w:spacing w:after="120"/>
        <w:rPr>
          <w:szCs w:val="24"/>
        </w:rPr>
      </w:pPr>
      <w:r w:rsidRPr="004C4E0F">
        <w:rPr>
          <w:szCs w:val="24"/>
        </w:rPr>
        <w:tab/>
      </w:r>
      <w:r>
        <w:rPr>
          <w:szCs w:val="24"/>
          <w:lang w:val="en-US"/>
        </w:rPr>
        <w:t>IV</w:t>
      </w:r>
      <w:r w:rsidRPr="004C4E0F">
        <w:rPr>
          <w:szCs w:val="24"/>
        </w:rPr>
        <w:t>.</w:t>
      </w:r>
      <w:r w:rsidRPr="004C4E0F">
        <w:rPr>
          <w:szCs w:val="24"/>
        </w:rPr>
        <w:tab/>
      </w:r>
      <w:r w:rsidR="004C4E0F">
        <w:t>Принятые поправки к правилам № 6 и 50 (на основе</w:t>
      </w:r>
      <w:r w:rsidR="004C4E0F" w:rsidRPr="004C4E0F">
        <w:br/>
      </w:r>
      <w:r w:rsidR="004C4E0F" w:rsidRPr="004C4E0F">
        <w:tab/>
      </w:r>
      <w:r w:rsidR="004C4E0F" w:rsidRPr="004C4E0F">
        <w:tab/>
      </w:r>
      <w:r w:rsidR="004C4E0F">
        <w:t>документа</w:t>
      </w:r>
      <w:r w:rsidR="004C4E0F">
        <w:rPr>
          <w:lang w:val="en-US"/>
        </w:rPr>
        <w:t> </w:t>
      </w:r>
      <w:r w:rsidR="004C4E0F">
        <w:t>ECE/TRANS/WP.29/GRE/2016/20)</w:t>
      </w:r>
      <w:r w:rsidRPr="004C4E0F">
        <w:rPr>
          <w:szCs w:val="24"/>
        </w:rPr>
        <w:tab/>
      </w:r>
      <w:r w:rsidR="001D177B" w:rsidRPr="00D0447B">
        <w:rPr>
          <w:szCs w:val="24"/>
        </w:rPr>
        <w:tab/>
      </w:r>
      <w:r w:rsidR="00D0447B" w:rsidRPr="00D0447B">
        <w:rPr>
          <w:szCs w:val="24"/>
        </w:rPr>
        <w:t>24</w:t>
      </w:r>
    </w:p>
    <w:p w:rsidR="002E723E" w:rsidRPr="00D0447B" w:rsidRDefault="002E723E" w:rsidP="00D71A55">
      <w:pPr>
        <w:tabs>
          <w:tab w:val="right" w:pos="850"/>
          <w:tab w:val="left" w:pos="1134"/>
          <w:tab w:val="left" w:pos="1559"/>
          <w:tab w:val="left" w:pos="1984"/>
          <w:tab w:val="right" w:leader="dot" w:pos="9072"/>
          <w:tab w:val="right" w:pos="9638"/>
        </w:tabs>
        <w:suppressAutoHyphens/>
        <w:spacing w:after="120"/>
        <w:rPr>
          <w:szCs w:val="24"/>
        </w:rPr>
      </w:pPr>
      <w:r w:rsidRPr="004C4E0F">
        <w:rPr>
          <w:szCs w:val="24"/>
        </w:rPr>
        <w:tab/>
      </w:r>
      <w:r>
        <w:rPr>
          <w:szCs w:val="24"/>
          <w:lang w:val="en-US"/>
        </w:rPr>
        <w:t>V</w:t>
      </w:r>
      <w:r w:rsidRPr="004C4E0F">
        <w:rPr>
          <w:szCs w:val="24"/>
        </w:rPr>
        <w:t>.</w:t>
      </w:r>
      <w:r w:rsidRPr="004C4E0F">
        <w:rPr>
          <w:szCs w:val="24"/>
        </w:rPr>
        <w:tab/>
      </w:r>
      <w:r w:rsidR="004C4E0F">
        <w:t>Принятые поправки к документу ECE/TRANS/WP.29/GRE/2016/29</w:t>
      </w:r>
      <w:r w:rsidRPr="004C4E0F">
        <w:rPr>
          <w:szCs w:val="24"/>
        </w:rPr>
        <w:tab/>
      </w:r>
      <w:r w:rsidR="001D177B" w:rsidRPr="00D0447B">
        <w:rPr>
          <w:szCs w:val="24"/>
        </w:rPr>
        <w:tab/>
      </w:r>
      <w:r w:rsidR="00D0447B" w:rsidRPr="00D0447B">
        <w:rPr>
          <w:szCs w:val="24"/>
        </w:rPr>
        <w:t>27</w:t>
      </w:r>
    </w:p>
    <w:p w:rsidR="002E723E" w:rsidRPr="007B04C4" w:rsidRDefault="002E723E" w:rsidP="00D71A55">
      <w:pPr>
        <w:tabs>
          <w:tab w:val="right" w:pos="850"/>
          <w:tab w:val="left" w:pos="1134"/>
          <w:tab w:val="left" w:pos="1559"/>
          <w:tab w:val="left" w:pos="1984"/>
          <w:tab w:val="right" w:leader="dot" w:pos="9072"/>
          <w:tab w:val="right" w:pos="9638"/>
        </w:tabs>
        <w:suppressAutoHyphens/>
        <w:spacing w:after="120"/>
        <w:rPr>
          <w:szCs w:val="24"/>
        </w:rPr>
      </w:pPr>
      <w:r w:rsidRPr="004C4E0F">
        <w:rPr>
          <w:szCs w:val="24"/>
        </w:rPr>
        <w:tab/>
      </w:r>
      <w:r>
        <w:rPr>
          <w:szCs w:val="24"/>
          <w:lang w:val="en-US"/>
        </w:rPr>
        <w:t>VI</w:t>
      </w:r>
      <w:r w:rsidRPr="007B04C4">
        <w:rPr>
          <w:szCs w:val="24"/>
        </w:rPr>
        <w:t>.</w:t>
      </w:r>
      <w:r w:rsidRPr="007B04C4">
        <w:rPr>
          <w:szCs w:val="24"/>
        </w:rPr>
        <w:tab/>
      </w:r>
      <w:r w:rsidR="004C4E0F" w:rsidRPr="004C4E0F">
        <w:rPr>
          <w:bCs/>
          <w:szCs w:val="24"/>
        </w:rPr>
        <w:t>Неофициальные группы GRE</w:t>
      </w:r>
      <w:r w:rsidRPr="007B04C4">
        <w:rPr>
          <w:szCs w:val="24"/>
        </w:rPr>
        <w:tab/>
      </w:r>
      <w:r w:rsidR="001D177B" w:rsidRPr="007B04C4">
        <w:rPr>
          <w:szCs w:val="24"/>
        </w:rPr>
        <w:tab/>
      </w:r>
      <w:r w:rsidR="00D0447B" w:rsidRPr="007B04C4">
        <w:rPr>
          <w:szCs w:val="24"/>
        </w:rPr>
        <w:t>28</w:t>
      </w:r>
    </w:p>
    <w:p w:rsidR="00F30E39" w:rsidRDefault="00F30E39" w:rsidP="00F30E39">
      <w:pPr>
        <w:spacing w:line="240" w:lineRule="auto"/>
        <w:rPr>
          <w:b/>
          <w:sz w:val="28"/>
          <w:lang w:eastAsia="x-none"/>
        </w:rPr>
      </w:pPr>
      <w:bookmarkStart w:id="5" w:name="_Toc360526240"/>
      <w:bookmarkStart w:id="6" w:name="_Toc360526836"/>
      <w:bookmarkStart w:id="7" w:name="_Toc369772205"/>
      <w:r w:rsidRPr="002E723E">
        <w:br w:type="page"/>
      </w:r>
    </w:p>
    <w:p w:rsidR="00F30E39" w:rsidRPr="00535B33" w:rsidRDefault="00F30E39" w:rsidP="00884BCB">
      <w:pPr>
        <w:pStyle w:val="HChGR"/>
      </w:pPr>
      <w:r>
        <w:t xml:space="preserve"> </w:t>
      </w:r>
      <w:r>
        <w:tab/>
        <w:t>I.</w:t>
      </w:r>
      <w:r>
        <w:tab/>
        <w:t>Участники</w:t>
      </w:r>
      <w:bookmarkEnd w:id="5"/>
      <w:bookmarkEnd w:id="6"/>
      <w:bookmarkEnd w:id="7"/>
    </w:p>
    <w:p w:rsidR="00F30E39" w:rsidRPr="00535B33" w:rsidRDefault="00F30E39" w:rsidP="00884BCB">
      <w:pPr>
        <w:pStyle w:val="SingleTxtGR"/>
      </w:pPr>
      <w:r>
        <w:t>1.</w:t>
      </w:r>
      <w:r>
        <w:tab/>
        <w:t>Рабочая группа по вопросам освещения и световой сигнализации (GRE) провела свою семьдесят шестую сессию 25–28 октября 2016 года в Женеве. В</w:t>
      </w:r>
      <w:r w:rsidR="00AD18D5">
        <w:rPr>
          <w:lang w:val="en-US"/>
        </w:rPr>
        <w:t> </w:t>
      </w:r>
      <w:r>
        <w:t>соответствии с правилом 1 а) правил процедуры Всемирного форума для с</w:t>
      </w:r>
      <w:r>
        <w:t>о</w:t>
      </w:r>
      <w:r>
        <w:t>гласования правил в области транспортных средств (WP.29) (TRANS/</w:t>
      </w:r>
      <w:r w:rsidR="00D71A55" w:rsidRPr="00D71A55">
        <w:br/>
      </w:r>
      <w:r>
        <w:t>WP.29/690, ECE/T</w:t>
      </w:r>
      <w:r w:rsidR="007B04C4">
        <w:t>RANS/WP.29/690/Amend.1 и Amend.</w:t>
      </w:r>
      <w:r>
        <w:t>2) в работе сессии прин</w:t>
      </w:r>
      <w:r>
        <w:t>я</w:t>
      </w:r>
      <w:r>
        <w:t>ли участие эксперты от следующих стран: Австрии, Китая, Чешской Республ</w:t>
      </w:r>
      <w:r>
        <w:t>и</w:t>
      </w:r>
      <w:r>
        <w:t>ки, Финляндии, Франции, Германии, Венгрии, Индии, Италии, Японии, Латвии, Люксембурга, Нидерландов, Норвегии, Польши, Республики Кореи, Российской Федерации, Испании и Соединенного Королевства Великобритании и Северной Ирландии. В ней участвовал также эксперт от Европейской комиссии (ЕК). В</w:t>
      </w:r>
      <w:r w:rsidR="00311F31">
        <w:rPr>
          <w:lang w:val="en-US"/>
        </w:rPr>
        <w:t> </w:t>
      </w:r>
      <w:r>
        <w:t>работе сессии также принимали участие эксперты от следующих неправ</w:t>
      </w:r>
      <w:r>
        <w:t>и</w:t>
      </w:r>
      <w:r>
        <w:t>тельственных организаций: Европейской ассоциации поставщиков автомобил</w:t>
      </w:r>
      <w:r>
        <w:t>ь</w:t>
      </w:r>
      <w:r>
        <w:t>ных деталей (КСАОД); Международной группы экспертов по вопросам автом</w:t>
      </w:r>
      <w:r>
        <w:t>о</w:t>
      </w:r>
      <w:r>
        <w:t>бильного освещения и световой сигнализации (БРГ); Международной электр</w:t>
      </w:r>
      <w:r>
        <w:t>о</w:t>
      </w:r>
      <w:r>
        <w:t>технической комиссии (МЭК); Международной ассоциации заводов-изготовителей мотоциклов (МАЗМ); Международной организации предприятий автомобильной промышленности (МОПАП) и Международного общества авт</w:t>
      </w:r>
      <w:r>
        <w:t>о</w:t>
      </w:r>
      <w:r>
        <w:t>мобильных инженеров (ОАИ).</w:t>
      </w:r>
    </w:p>
    <w:p w:rsidR="00F30E39" w:rsidRPr="00535B33" w:rsidRDefault="00F30E39" w:rsidP="00884BCB">
      <w:pPr>
        <w:pStyle w:val="SingleTxtGR"/>
      </w:pPr>
      <w:r>
        <w:t>2.</w:t>
      </w:r>
      <w:r>
        <w:tab/>
        <w:t xml:space="preserve">GRE была проинформирована о том, что Председатель г-н М. </w:t>
      </w:r>
      <w:proofErr w:type="spellStart"/>
      <w:r>
        <w:t>Локюфьер</w:t>
      </w:r>
      <w:proofErr w:type="spellEnd"/>
      <w:r>
        <w:t xml:space="preserve"> (Бельгия) не может присутствовать на сессии по медицинским причинам. GRE</w:t>
      </w:r>
      <w:r w:rsidR="007B04C4">
        <w:rPr>
          <w:lang w:val="en-US"/>
        </w:rPr>
        <w:t> </w:t>
      </w:r>
      <w:r>
        <w:t>отметила, что в соответствии с правилами процедуры WP.29 его обязанн</w:t>
      </w:r>
      <w:r>
        <w:t>о</w:t>
      </w:r>
      <w:r>
        <w:t>сти возьмет на себя</w:t>
      </w:r>
      <w:r w:rsidR="00D71A55">
        <w:t xml:space="preserve"> </w:t>
      </w:r>
      <w:r>
        <w:t xml:space="preserve">заместитель Председателя г-н Д. </w:t>
      </w:r>
      <w:proofErr w:type="spellStart"/>
      <w:r>
        <w:t>Роверс</w:t>
      </w:r>
      <w:proofErr w:type="spellEnd"/>
      <w:r>
        <w:t xml:space="preserve"> (Нидерланды). GRE пожелала г-ну </w:t>
      </w:r>
      <w:proofErr w:type="spellStart"/>
      <w:r>
        <w:t>Локюфьеру</w:t>
      </w:r>
      <w:proofErr w:type="spellEnd"/>
      <w:r>
        <w:t xml:space="preserve"> скорейшего выздоровления.</w:t>
      </w:r>
    </w:p>
    <w:p w:rsidR="00F30E39" w:rsidRPr="00535B33" w:rsidRDefault="00F30E39" w:rsidP="00884BCB">
      <w:pPr>
        <w:pStyle w:val="HChGR"/>
      </w:pPr>
      <w:r>
        <w:tab/>
        <w:t>II.</w:t>
      </w:r>
      <w:r>
        <w:tab/>
        <w:t>Утверждение повестки дня (пункт 1 повестки дня)</w:t>
      </w:r>
      <w:bookmarkStart w:id="8" w:name="_Toc360525455"/>
      <w:bookmarkStart w:id="9" w:name="_Toc360526241"/>
      <w:bookmarkStart w:id="10" w:name="_Toc360526837"/>
      <w:bookmarkStart w:id="11" w:name="_Toc369772206"/>
      <w:bookmarkEnd w:id="8"/>
      <w:bookmarkEnd w:id="9"/>
      <w:bookmarkEnd w:id="10"/>
      <w:bookmarkEnd w:id="11"/>
    </w:p>
    <w:p w:rsidR="00F30E39" w:rsidRPr="00535B33" w:rsidRDefault="00F30E39" w:rsidP="00AD18D5">
      <w:pPr>
        <w:pStyle w:val="SingleTxtGR"/>
        <w:ind w:left="2835" w:hanging="1701"/>
      </w:pPr>
      <w:r w:rsidRPr="00535B33">
        <w:rPr>
          <w:i/>
          <w:iCs/>
        </w:rPr>
        <w:t>Документация</w:t>
      </w:r>
      <w:r>
        <w:t xml:space="preserve">: </w:t>
      </w:r>
      <w:r>
        <w:tab/>
        <w:t xml:space="preserve">ECE/TRANS/WP.29/GRE/2016/19, </w:t>
      </w:r>
      <w:r w:rsidR="00AD18D5" w:rsidRPr="00AD18D5">
        <w:br/>
      </w:r>
      <w:r>
        <w:t>неофициальные документы GRE-76-01-Rev.1 и GRE-76-02</w:t>
      </w:r>
    </w:p>
    <w:p w:rsidR="00F30E39" w:rsidRPr="00535B33" w:rsidRDefault="00F30E39" w:rsidP="00884BCB">
      <w:pPr>
        <w:pStyle w:val="SingleTxtGR"/>
      </w:pPr>
      <w:r>
        <w:t>3.</w:t>
      </w:r>
      <w:r>
        <w:tab/>
        <w:t>GRE рассмотрела и утвердила предлагаемую повестку дня семьдесят ш</w:t>
      </w:r>
      <w:r>
        <w:t>е</w:t>
      </w:r>
      <w:r>
        <w:t>стой сессии</w:t>
      </w:r>
      <w:r w:rsidR="00D71A55">
        <w:t xml:space="preserve"> </w:t>
      </w:r>
      <w:r>
        <w:t xml:space="preserve">(ECE/TRANS/WP.29/GRE/2016/19), воспроизведенную в </w:t>
      </w:r>
      <w:proofErr w:type="spellStart"/>
      <w:r>
        <w:t>докумен</w:t>
      </w:r>
      <w:proofErr w:type="spellEnd"/>
      <w:r w:rsidR="007B04C4" w:rsidRPr="007B04C4">
        <w:t>-</w:t>
      </w:r>
      <w:r>
        <w:t>те</w:t>
      </w:r>
      <w:r w:rsidR="007B04C4">
        <w:rPr>
          <w:lang w:val="en-US"/>
        </w:rPr>
        <w:t> </w:t>
      </w:r>
      <w:r>
        <w:t>GRE-76-01-Rev.1, вместе с неофициальными документами, распростране</w:t>
      </w:r>
      <w:r>
        <w:t>н</w:t>
      </w:r>
      <w:r>
        <w:t>ными в ходе сессии.</w:t>
      </w:r>
    </w:p>
    <w:p w:rsidR="00F30E39" w:rsidRPr="00535B33" w:rsidRDefault="00F30E39" w:rsidP="00884BCB">
      <w:pPr>
        <w:pStyle w:val="SingleTxtGR"/>
        <w:rPr>
          <w:bCs/>
        </w:rPr>
      </w:pPr>
      <w:r>
        <w:t>4.</w:t>
      </w:r>
      <w:r>
        <w:tab/>
        <w:t>Перечень неофициальных документов содержится в приложении I к настоящему докладу. Перечень неофициальных групп GRE приведен в прил</w:t>
      </w:r>
      <w:r>
        <w:t>о</w:t>
      </w:r>
      <w:r>
        <w:t>жении VI к настоящему докладу.</w:t>
      </w:r>
    </w:p>
    <w:p w:rsidR="00F30E39" w:rsidRPr="00535B33" w:rsidRDefault="00F30E39" w:rsidP="00884BCB">
      <w:pPr>
        <w:pStyle w:val="SingleTxtGR"/>
        <w:rPr>
          <w:strike/>
        </w:rPr>
      </w:pPr>
      <w:r>
        <w:t>5.</w:t>
      </w:r>
      <w:r>
        <w:tab/>
        <w:t>GRE приняла к сведению основные вопросы, рассмотренные на сессии WP.29 в июне 2016 года, а также срок представления официальных документов (9 января 2017 года) для сессии GRE, намеченной на апрель 2017 года (GRE-76-02).</w:t>
      </w:r>
    </w:p>
    <w:p w:rsidR="00F30E39" w:rsidRPr="00535B33" w:rsidRDefault="00F30E39" w:rsidP="00AD18D5">
      <w:pPr>
        <w:pStyle w:val="HChGR"/>
      </w:pPr>
      <w:r>
        <w:tab/>
        <w:t>III.</w:t>
      </w:r>
      <w:r>
        <w:tab/>
        <w:t>Соглашение 1998 года – глобальные технические правила: разработка (пункт 2 повестки дня)</w:t>
      </w:r>
      <w:bookmarkStart w:id="12" w:name="_Toc369772207"/>
      <w:bookmarkEnd w:id="12"/>
    </w:p>
    <w:p w:rsidR="00F30E39" w:rsidRPr="00535B33" w:rsidRDefault="00F30E39" w:rsidP="00884BCB">
      <w:pPr>
        <w:pStyle w:val="SingleTxtGR"/>
      </w:pPr>
      <w:r w:rsidRPr="00535B33">
        <w:rPr>
          <w:i/>
          <w:iCs/>
        </w:rPr>
        <w:t>Документация</w:t>
      </w:r>
      <w:r>
        <w:t>:</w:t>
      </w:r>
      <w:r>
        <w:tab/>
        <w:t>ECE/TRANS/WP.29/GRE/71, пункт 5</w:t>
      </w:r>
    </w:p>
    <w:p w:rsidR="00F30E39" w:rsidRPr="00535B33" w:rsidRDefault="00F30E39" w:rsidP="00884BCB">
      <w:pPr>
        <w:pStyle w:val="SingleTxtGR"/>
      </w:pPr>
      <w:r>
        <w:t>6.</w:t>
      </w:r>
      <w:r>
        <w:tab/>
        <w:t>Никаких предложений по данному пункту повестки дня представлено не было.</w:t>
      </w:r>
    </w:p>
    <w:p w:rsidR="00F30E39" w:rsidRPr="00535B33" w:rsidRDefault="00F30E39" w:rsidP="00AD18D5">
      <w:pPr>
        <w:pStyle w:val="HChGR"/>
      </w:pPr>
      <w:r>
        <w:tab/>
        <w:t>IV.</w:t>
      </w:r>
      <w:r>
        <w:tab/>
        <w:t>Соглашение 1997 года − предписания: разработка (пункт 3 повестки дня)</w:t>
      </w:r>
    </w:p>
    <w:p w:rsidR="00F30E39" w:rsidRPr="00535B33" w:rsidRDefault="00F30E39" w:rsidP="00884BCB">
      <w:pPr>
        <w:pStyle w:val="SingleTxtGR"/>
      </w:pPr>
      <w:r>
        <w:t xml:space="preserve">7. </w:t>
      </w:r>
      <w:r>
        <w:tab/>
        <w:t>Никакой новой информации по данному пункту повестки дня предста</w:t>
      </w:r>
      <w:r>
        <w:t>в</w:t>
      </w:r>
      <w:r>
        <w:t>лено не было.</w:t>
      </w:r>
    </w:p>
    <w:p w:rsidR="00F30E39" w:rsidRPr="00535B33" w:rsidRDefault="00F30E39" w:rsidP="00AD18D5">
      <w:pPr>
        <w:pStyle w:val="HChGR"/>
      </w:pPr>
      <w:r>
        <w:tab/>
        <w:t>V.</w:t>
      </w:r>
      <w:r>
        <w:tab/>
        <w:t>Упрощение правил, касающихся устройств освещения и световой сигнализации (пункт 4 повестки дня)</w:t>
      </w:r>
    </w:p>
    <w:p w:rsidR="00F30E39" w:rsidRPr="00AD18D5" w:rsidRDefault="00F30E39" w:rsidP="00311F31">
      <w:pPr>
        <w:pStyle w:val="SingleTxtGR"/>
        <w:suppressAutoHyphens/>
        <w:ind w:left="2835" w:hanging="1701"/>
        <w:jc w:val="left"/>
      </w:pPr>
      <w:r w:rsidRPr="00535B33">
        <w:rPr>
          <w:i/>
          <w:iCs/>
        </w:rPr>
        <w:t>Документация</w:t>
      </w:r>
      <w:r>
        <w:t>:</w:t>
      </w:r>
      <w:r>
        <w:tab/>
        <w:t>ECE/TRANS/WP.29/2013/68, ECE/TRANS/WP.29/2013/69, ECE/TRANS/WP.29/2013/71, ECE/TRANS/WP.29/2013/72, ECE/TRANS/WP.29/2013/75, ECE/TRANS/WP.29/2013/76, ECE/TRANS/WP.29/2013/79, ECE/TRANS/WP.29/2013/83, ECE/TRANS/WP.29/2013/85, ECE/TRANS/WP.29/2013/86, ECE/TRANS/WP.29/2013/87, ECE/TRANS/WP.29/2013/88, ECE/TRANS/WP.29/2013/89, ECE/TRANS/WP.29/2013/90, ECE/TRANS/WP.29/2013/92, ECE/TRANS/WP.29/2013/93, ECE/TRANS/WP.29/2013/94, ECE/TRANS/WP.29/2014/31, ECE/TRANS/WP.29/2014/32, ECE/TRANS/WP.29/GRE/2013/55/Rev.1, ECE/TRANS/WP.29/GRE/2014/3, ECE/TRANS/WP.29/GRE/2015/7, ECE/TRANS/WP.29/GRE/2015/16, ECE/TRANS/WP.29/GRE/2015/23, ECE/TRANS/WP.29/GRE/2016/11, ECE/TRANS/WP.29/GRE/2016/14,</w:t>
      </w:r>
      <w:r w:rsidR="00AD18D5" w:rsidRPr="00AD18D5">
        <w:br/>
      </w:r>
      <w:r>
        <w:t>приложение</w:t>
      </w:r>
      <w:r w:rsidRPr="00AD18D5">
        <w:t xml:space="preserve"> </w:t>
      </w:r>
      <w:r w:rsidRPr="00AD18D5">
        <w:rPr>
          <w:lang w:val="en-US"/>
        </w:rPr>
        <w:t>IV</w:t>
      </w:r>
      <w:r w:rsidRPr="00AD18D5">
        <w:t xml:space="preserve"> </w:t>
      </w:r>
      <w:r>
        <w:t>к</w:t>
      </w:r>
      <w:r w:rsidR="00D71A55">
        <w:t xml:space="preserve"> </w:t>
      </w:r>
      <w:r w:rsidRPr="00AD18D5">
        <w:rPr>
          <w:lang w:val="en-US"/>
        </w:rPr>
        <w:t>ECE</w:t>
      </w:r>
      <w:r w:rsidRPr="00AD18D5">
        <w:t>/</w:t>
      </w:r>
      <w:r w:rsidRPr="00AD18D5">
        <w:rPr>
          <w:lang w:val="en-US"/>
        </w:rPr>
        <w:t>TRANS</w:t>
      </w:r>
      <w:r w:rsidRPr="00AD18D5">
        <w:t>/</w:t>
      </w:r>
      <w:r w:rsidRPr="00AD18D5">
        <w:rPr>
          <w:lang w:val="en-US"/>
        </w:rPr>
        <w:t>WP</w:t>
      </w:r>
      <w:r w:rsidRPr="00AD18D5">
        <w:t>.29/</w:t>
      </w:r>
      <w:r w:rsidRPr="00AD18D5">
        <w:rPr>
          <w:lang w:val="en-US"/>
        </w:rPr>
        <w:t>GRE</w:t>
      </w:r>
      <w:r w:rsidRPr="00AD18D5">
        <w:t xml:space="preserve">/75, </w:t>
      </w:r>
      <w:r w:rsidRPr="00AD18D5">
        <w:rPr>
          <w:lang w:val="en-US"/>
        </w:rPr>
        <w:t>ECE</w:t>
      </w:r>
      <w:r w:rsidRPr="00AD18D5">
        <w:t>/</w:t>
      </w:r>
      <w:r w:rsidRPr="00AD18D5">
        <w:rPr>
          <w:lang w:val="en-US"/>
        </w:rPr>
        <w:t>TRANS</w:t>
      </w:r>
      <w:r w:rsidRPr="00AD18D5">
        <w:t>/</w:t>
      </w:r>
      <w:r w:rsidRPr="00AD18D5">
        <w:rPr>
          <w:lang w:val="en-US"/>
        </w:rPr>
        <w:t>WP</w:t>
      </w:r>
      <w:r w:rsidRPr="00AD18D5">
        <w:t>.29/</w:t>
      </w:r>
      <w:r w:rsidRPr="00AD18D5">
        <w:rPr>
          <w:lang w:val="en-US"/>
        </w:rPr>
        <w:t>GRE</w:t>
      </w:r>
      <w:r w:rsidRPr="00AD18D5">
        <w:t>/2016/25,</w:t>
      </w:r>
      <w:r w:rsidR="00AD18D5" w:rsidRPr="00AD18D5">
        <w:br/>
      </w:r>
      <w:r w:rsidRPr="00AD18D5">
        <w:rPr>
          <w:lang w:val="en-US"/>
        </w:rPr>
        <w:t>ECE</w:t>
      </w:r>
      <w:r w:rsidRPr="00AD18D5">
        <w:t>/</w:t>
      </w:r>
      <w:r w:rsidRPr="00AD18D5">
        <w:rPr>
          <w:lang w:val="en-US"/>
        </w:rPr>
        <w:t>TRANS</w:t>
      </w:r>
      <w:r w:rsidRPr="00AD18D5">
        <w:t>/</w:t>
      </w:r>
      <w:r w:rsidRPr="00AD18D5">
        <w:rPr>
          <w:lang w:val="en-US"/>
        </w:rPr>
        <w:t>WP</w:t>
      </w:r>
      <w:r w:rsidRPr="00AD18D5">
        <w:t>.29/</w:t>
      </w:r>
      <w:r w:rsidRPr="00AD18D5">
        <w:rPr>
          <w:lang w:val="en-US"/>
        </w:rPr>
        <w:t>GRE</w:t>
      </w:r>
      <w:r w:rsidRPr="00AD18D5">
        <w:t xml:space="preserve">/2016/30, </w:t>
      </w:r>
      <w:r w:rsidRPr="00AD18D5">
        <w:rPr>
          <w:lang w:val="en-US"/>
        </w:rPr>
        <w:t>ECE</w:t>
      </w:r>
      <w:r w:rsidRPr="00AD18D5">
        <w:t>/</w:t>
      </w:r>
      <w:r w:rsidRPr="00AD18D5">
        <w:rPr>
          <w:lang w:val="en-US"/>
        </w:rPr>
        <w:t>TRANS</w:t>
      </w:r>
      <w:r w:rsidRPr="00AD18D5">
        <w:t>/</w:t>
      </w:r>
      <w:r w:rsidRPr="00AD18D5">
        <w:rPr>
          <w:lang w:val="en-US"/>
        </w:rPr>
        <w:t>WP</w:t>
      </w:r>
      <w:r w:rsidRPr="00AD18D5">
        <w:t>.29/</w:t>
      </w:r>
      <w:r w:rsidRPr="00AD18D5">
        <w:rPr>
          <w:lang w:val="en-US"/>
        </w:rPr>
        <w:t>GRE</w:t>
      </w:r>
      <w:r w:rsidRPr="00AD18D5">
        <w:t xml:space="preserve">/2016/31, </w:t>
      </w:r>
      <w:r w:rsidRPr="00AD18D5">
        <w:rPr>
          <w:lang w:val="en-US"/>
        </w:rPr>
        <w:t>ECE</w:t>
      </w:r>
      <w:r w:rsidRPr="00AD18D5">
        <w:t>/</w:t>
      </w:r>
      <w:r w:rsidRPr="00AD18D5">
        <w:rPr>
          <w:lang w:val="en-US"/>
        </w:rPr>
        <w:t>TRANS</w:t>
      </w:r>
      <w:r w:rsidRPr="00AD18D5">
        <w:t>/</w:t>
      </w:r>
      <w:r w:rsidRPr="00AD18D5">
        <w:rPr>
          <w:lang w:val="en-US"/>
        </w:rPr>
        <w:t>WP</w:t>
      </w:r>
      <w:r w:rsidRPr="00AD18D5">
        <w:t>.29/</w:t>
      </w:r>
      <w:r w:rsidRPr="00AD18D5">
        <w:rPr>
          <w:lang w:val="en-US"/>
        </w:rPr>
        <w:t>GRE</w:t>
      </w:r>
      <w:r w:rsidRPr="00AD18D5">
        <w:t xml:space="preserve">/2016/32, </w:t>
      </w:r>
      <w:r w:rsidRPr="00AD18D5">
        <w:rPr>
          <w:lang w:val="en-US"/>
        </w:rPr>
        <w:t>ECE</w:t>
      </w:r>
      <w:r w:rsidRPr="00AD18D5">
        <w:t>/</w:t>
      </w:r>
      <w:r w:rsidRPr="00AD18D5">
        <w:rPr>
          <w:lang w:val="en-US"/>
        </w:rPr>
        <w:t>TRANS</w:t>
      </w:r>
      <w:r w:rsidRPr="00AD18D5">
        <w:t>/</w:t>
      </w:r>
      <w:r w:rsidRPr="00AD18D5">
        <w:rPr>
          <w:lang w:val="en-US"/>
        </w:rPr>
        <w:t>WP</w:t>
      </w:r>
      <w:r w:rsidRPr="00AD18D5">
        <w:t>.29/</w:t>
      </w:r>
      <w:r w:rsidRPr="00AD18D5">
        <w:rPr>
          <w:lang w:val="en-US"/>
        </w:rPr>
        <w:t>GRE</w:t>
      </w:r>
      <w:r w:rsidRPr="00AD18D5">
        <w:t xml:space="preserve">/2016/34, </w:t>
      </w:r>
      <w:r w:rsidR="00311F31" w:rsidRPr="00311F31">
        <w:br/>
      </w:r>
      <w:r>
        <w:t>неофициальные</w:t>
      </w:r>
      <w:r w:rsidRPr="00AD18D5">
        <w:t xml:space="preserve"> </w:t>
      </w:r>
      <w:r>
        <w:t>документы</w:t>
      </w:r>
      <w:r w:rsidRPr="00AD18D5">
        <w:t xml:space="preserve"> </w:t>
      </w:r>
      <w:r w:rsidRPr="00AD18D5">
        <w:rPr>
          <w:lang w:val="en-US"/>
        </w:rPr>
        <w:t>GRE</w:t>
      </w:r>
      <w:r w:rsidRPr="00AD18D5">
        <w:t xml:space="preserve">-75-06, </w:t>
      </w:r>
      <w:r w:rsidRPr="00AD18D5">
        <w:rPr>
          <w:lang w:val="en-US"/>
        </w:rPr>
        <w:t>GRE</w:t>
      </w:r>
      <w:r w:rsidRPr="00AD18D5">
        <w:t xml:space="preserve">-76-07, </w:t>
      </w:r>
      <w:r w:rsidR="00311F31" w:rsidRPr="00311F31">
        <w:br/>
      </w:r>
      <w:r w:rsidRPr="00AD18D5">
        <w:rPr>
          <w:lang w:val="en-US"/>
        </w:rPr>
        <w:t>GRE</w:t>
      </w:r>
      <w:r w:rsidRPr="00AD18D5">
        <w:t xml:space="preserve">-76-11, </w:t>
      </w:r>
      <w:r w:rsidRPr="00AD18D5">
        <w:rPr>
          <w:lang w:val="en-US"/>
        </w:rPr>
        <w:t>GRE</w:t>
      </w:r>
      <w:r w:rsidRPr="00AD18D5">
        <w:t xml:space="preserve">-76-13, </w:t>
      </w:r>
      <w:r w:rsidRPr="00AD18D5">
        <w:rPr>
          <w:lang w:val="en-US"/>
        </w:rPr>
        <w:t>GRE</w:t>
      </w:r>
      <w:r w:rsidRPr="00AD18D5">
        <w:t>-76-22-</w:t>
      </w:r>
      <w:r w:rsidRPr="00AD18D5">
        <w:rPr>
          <w:lang w:val="en-US"/>
        </w:rPr>
        <w:t>Rev</w:t>
      </w:r>
      <w:r w:rsidRPr="00AD18D5">
        <w:t xml:space="preserve">.1, </w:t>
      </w:r>
      <w:r w:rsidRPr="00AD18D5">
        <w:rPr>
          <w:lang w:val="en-US"/>
        </w:rPr>
        <w:t>GRE</w:t>
      </w:r>
      <w:r w:rsidRPr="00AD18D5">
        <w:t xml:space="preserve">-76-23 </w:t>
      </w:r>
      <w:r w:rsidR="00311F31" w:rsidRPr="00311F31">
        <w:br/>
      </w:r>
      <w:r>
        <w:t>и</w:t>
      </w:r>
      <w:r w:rsidRPr="00AD18D5">
        <w:t xml:space="preserve"> </w:t>
      </w:r>
      <w:r w:rsidRPr="00AD18D5">
        <w:rPr>
          <w:lang w:val="en-US"/>
        </w:rPr>
        <w:t>GRE</w:t>
      </w:r>
      <w:r w:rsidRPr="00AD18D5">
        <w:t>-76-24-</w:t>
      </w:r>
      <w:r w:rsidRPr="00AD18D5">
        <w:rPr>
          <w:lang w:val="en-US"/>
        </w:rPr>
        <w:t>Rev</w:t>
      </w:r>
      <w:r w:rsidRPr="00AD18D5">
        <w:t>.1</w:t>
      </w:r>
    </w:p>
    <w:p w:rsidR="00F30E39" w:rsidRPr="00535B33" w:rsidRDefault="00F30E39" w:rsidP="00884BCB">
      <w:pPr>
        <w:pStyle w:val="SingleTxtGR"/>
        <w:rPr>
          <w:szCs w:val="24"/>
        </w:rPr>
      </w:pPr>
      <w:r>
        <w:t>8.</w:t>
      </w:r>
      <w:r>
        <w:tab/>
        <w:t xml:space="preserve">GRE напомнила о поэтапном подходе к упрощению правил, касающихся освещения и световой сигнализации (ECE/TRANS/WP.29/GRE/75, </w:t>
      </w:r>
      <w:proofErr w:type="spellStart"/>
      <w:r>
        <w:t>пунк</w:t>
      </w:r>
      <w:proofErr w:type="spellEnd"/>
      <w:r w:rsidR="00216A31" w:rsidRPr="00216A31">
        <w:t>-</w:t>
      </w:r>
      <w:r w:rsidR="00216A31" w:rsidRPr="00216A31">
        <w:br/>
      </w:r>
      <w:r>
        <w:t>ты</w:t>
      </w:r>
      <w:r w:rsidR="00216A31">
        <w:rPr>
          <w:lang w:val="en-US"/>
        </w:rPr>
        <w:t> </w:t>
      </w:r>
      <w:r>
        <w:t>9–12), и отметила, что Управление Организации Объединенных Наций по правовым вопросам (УПВ) не выявило каких-либо проблем, связанных с этим подходом, а WP.29 одобрил его на сессии в июне 2016 года (ECE/TRANS/</w:t>
      </w:r>
      <w:r w:rsidR="00216A31" w:rsidRPr="00216A31">
        <w:br/>
      </w:r>
      <w:r>
        <w:t>WP.29/1123, пункт 44, и GRE-76-11).</w:t>
      </w:r>
    </w:p>
    <w:p w:rsidR="00F30E39" w:rsidRPr="00535B33" w:rsidRDefault="00F30E39" w:rsidP="00884BCB">
      <w:pPr>
        <w:pStyle w:val="SingleTxtGR"/>
        <w:rPr>
          <w:szCs w:val="24"/>
        </w:rPr>
      </w:pPr>
      <w:r>
        <w:t>9.</w:t>
      </w:r>
      <w:r>
        <w:tab/>
        <w:t>От имени неофициальной рабочей группы по упрощению правил, каса</w:t>
      </w:r>
      <w:r>
        <w:t>ю</w:t>
      </w:r>
      <w:r>
        <w:t>щихся освещения и световой сигнализации (НРГ по УПОС), эксперт от БРГ с</w:t>
      </w:r>
      <w:r>
        <w:t>о</w:t>
      </w:r>
      <w:r>
        <w:t>общил о ходе и графике работы НРГ по УПОС (GRE-76-23).</w:t>
      </w:r>
    </w:p>
    <w:p w:rsidR="00F30E39" w:rsidRPr="00535B33" w:rsidRDefault="00F30E39" w:rsidP="00884BCB">
      <w:pPr>
        <w:pStyle w:val="SingleTxtGR"/>
      </w:pPr>
      <w:r w:rsidRPr="00C7739F">
        <w:t>10.</w:t>
      </w:r>
      <w:r w:rsidRPr="00C7739F">
        <w:tab/>
      </w:r>
      <w:r w:rsidRPr="00535B33">
        <w:t>GRE</w:t>
      </w:r>
      <w:r w:rsidRPr="00C7739F">
        <w:t xml:space="preserve"> </w:t>
      </w:r>
      <w:r>
        <w:t>рассмотрела</w:t>
      </w:r>
      <w:r w:rsidRPr="00C7739F">
        <w:t xml:space="preserve"> </w:t>
      </w:r>
      <w:r>
        <w:t>и</w:t>
      </w:r>
      <w:r w:rsidRPr="00C7739F">
        <w:t xml:space="preserve"> </w:t>
      </w:r>
      <w:r>
        <w:t>единодушно</w:t>
      </w:r>
      <w:r w:rsidRPr="00C7739F">
        <w:t xml:space="preserve"> </w:t>
      </w:r>
      <w:r>
        <w:t>приняла</w:t>
      </w:r>
      <w:r w:rsidRPr="00C7739F">
        <w:t xml:space="preserve"> </w:t>
      </w:r>
      <w:r>
        <w:t>находившиеся</w:t>
      </w:r>
      <w:r w:rsidRPr="00C7739F">
        <w:t xml:space="preserve"> </w:t>
      </w:r>
      <w:r>
        <w:t>на</w:t>
      </w:r>
      <w:r w:rsidRPr="00C7739F">
        <w:t xml:space="preserve"> </w:t>
      </w:r>
      <w:r>
        <w:t>рассмотрении</w:t>
      </w:r>
      <w:r w:rsidRPr="00C7739F">
        <w:t xml:space="preserve"> </w:t>
      </w:r>
      <w:r>
        <w:t>предложения</w:t>
      </w:r>
      <w:r w:rsidRPr="00C7739F">
        <w:t xml:space="preserve"> </w:t>
      </w:r>
      <w:r>
        <w:t>о</w:t>
      </w:r>
      <w:r w:rsidRPr="00C7739F">
        <w:t xml:space="preserve"> </w:t>
      </w:r>
      <w:r>
        <w:t>поправках</w:t>
      </w:r>
      <w:r w:rsidRPr="00C7739F">
        <w:t xml:space="preserve">, </w:t>
      </w:r>
      <w:r>
        <w:t>с</w:t>
      </w:r>
      <w:r w:rsidRPr="00C7739F">
        <w:t xml:space="preserve"> </w:t>
      </w:r>
      <w:r>
        <w:t>тем</w:t>
      </w:r>
      <w:r w:rsidRPr="00C7739F">
        <w:t xml:space="preserve"> </w:t>
      </w:r>
      <w:r>
        <w:t>чтобы</w:t>
      </w:r>
      <w:r w:rsidRPr="00C7739F">
        <w:t xml:space="preserve"> </w:t>
      </w:r>
      <w:r>
        <w:t>свести</w:t>
      </w:r>
      <w:r w:rsidRPr="00C7739F">
        <w:t xml:space="preserve"> </w:t>
      </w:r>
      <w:r>
        <w:t>воедино</w:t>
      </w:r>
      <w:r w:rsidRPr="00C7739F">
        <w:t xml:space="preserve"> </w:t>
      </w:r>
      <w:r>
        <w:t>существующие</w:t>
      </w:r>
      <w:r w:rsidRPr="00C7739F">
        <w:t xml:space="preserve"> </w:t>
      </w:r>
      <w:r>
        <w:t>правила</w:t>
      </w:r>
      <w:r w:rsidRPr="00C7739F">
        <w:t xml:space="preserve">, </w:t>
      </w:r>
      <w:r>
        <w:t>прежде</w:t>
      </w:r>
      <w:r w:rsidRPr="00C7739F">
        <w:t xml:space="preserve"> </w:t>
      </w:r>
      <w:r>
        <w:t>чем</w:t>
      </w:r>
      <w:r w:rsidRPr="00C7739F">
        <w:t xml:space="preserve"> </w:t>
      </w:r>
      <w:r>
        <w:t>они</w:t>
      </w:r>
      <w:r w:rsidRPr="00C7739F">
        <w:t xml:space="preserve"> </w:t>
      </w:r>
      <w:r>
        <w:t>будут</w:t>
      </w:r>
      <w:r w:rsidRPr="00C7739F">
        <w:t xml:space="preserve"> </w:t>
      </w:r>
      <w:r>
        <w:t>окончательно</w:t>
      </w:r>
      <w:r w:rsidRPr="00C7739F">
        <w:t xml:space="preserve"> </w:t>
      </w:r>
      <w:r>
        <w:t>приняты</w:t>
      </w:r>
      <w:r w:rsidRPr="00C7739F">
        <w:t xml:space="preserve"> </w:t>
      </w:r>
      <w:r>
        <w:t>и</w:t>
      </w:r>
      <w:r w:rsidRPr="00C7739F">
        <w:t xml:space="preserve"> </w:t>
      </w:r>
      <w:r>
        <w:t>заменены</w:t>
      </w:r>
      <w:r w:rsidRPr="00C7739F">
        <w:t xml:space="preserve"> </w:t>
      </w:r>
      <w:r>
        <w:t>тремя</w:t>
      </w:r>
      <w:r w:rsidRPr="00C7739F">
        <w:t xml:space="preserve"> </w:t>
      </w:r>
      <w:r>
        <w:t>новыми</w:t>
      </w:r>
      <w:r w:rsidRPr="00C7739F">
        <w:t xml:space="preserve"> </w:t>
      </w:r>
      <w:r>
        <w:t>прав</w:t>
      </w:r>
      <w:r>
        <w:t>и</w:t>
      </w:r>
      <w:r>
        <w:t>лами</w:t>
      </w:r>
      <w:r w:rsidRPr="00C7739F">
        <w:t xml:space="preserve">, </w:t>
      </w:r>
      <w:r>
        <w:t>находящимися</w:t>
      </w:r>
      <w:r w:rsidRPr="00C7739F">
        <w:t xml:space="preserve"> </w:t>
      </w:r>
      <w:r>
        <w:t>в</w:t>
      </w:r>
      <w:r w:rsidRPr="00C7739F">
        <w:t xml:space="preserve"> </w:t>
      </w:r>
      <w:r>
        <w:t>разработке</w:t>
      </w:r>
      <w:r w:rsidRPr="00C7739F">
        <w:t xml:space="preserve">: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Pr="00535B33">
        <w:t>WP</w:t>
      </w:r>
      <w:r w:rsidRPr="00C7739F">
        <w:t xml:space="preserve">.29/2013/68,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="007B04C4" w:rsidRPr="007B04C4">
        <w:br/>
      </w:r>
      <w:r w:rsidRPr="00535B33">
        <w:t>WP</w:t>
      </w:r>
      <w:r w:rsidR="00614981">
        <w:t>.29/</w:t>
      </w:r>
      <w:r w:rsidRPr="00C7739F">
        <w:t xml:space="preserve">2013/69,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Pr="00535B33">
        <w:t>WP</w:t>
      </w:r>
      <w:r w:rsidRPr="00C7739F">
        <w:t xml:space="preserve">.29/2013/71,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Pr="00535B33">
        <w:t>WP</w:t>
      </w:r>
      <w:r w:rsidRPr="00C7739F">
        <w:t xml:space="preserve">.29/2013/72, </w:t>
      </w:r>
      <w:r w:rsidRPr="00535B33">
        <w:t>ECE</w:t>
      </w:r>
      <w:r w:rsidRPr="00C7739F">
        <w:t>/</w:t>
      </w:r>
      <w:r w:rsidR="007B04C4" w:rsidRPr="007B04C4">
        <w:br/>
      </w:r>
      <w:r w:rsidRPr="00535B33">
        <w:t>TRANS</w:t>
      </w:r>
      <w:r w:rsidR="00614981">
        <w:t>/</w:t>
      </w:r>
      <w:r w:rsidRPr="00535B33">
        <w:t>WP</w:t>
      </w:r>
      <w:r w:rsidRPr="00C7739F">
        <w:t>.29/2013/75</w:t>
      </w:r>
      <w:r w:rsidRPr="00BD5CB5">
        <w:rPr>
          <w:vertAlign w:val="superscript"/>
        </w:rPr>
        <w:footnoteReference w:id="1"/>
      </w:r>
      <w:r w:rsidRPr="00C7739F">
        <w:t xml:space="preserve">,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Pr="00535B33">
        <w:t>WP</w:t>
      </w:r>
      <w:r w:rsidRPr="00C7739F">
        <w:t xml:space="preserve">.29/2013/76,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Pr="00535B33">
        <w:t>WP</w:t>
      </w:r>
      <w:r w:rsidRPr="00C7739F">
        <w:t>.29/</w:t>
      </w:r>
      <w:r w:rsidR="007B04C4" w:rsidRPr="007B04C4">
        <w:br/>
      </w:r>
      <w:r w:rsidRPr="00C7739F">
        <w:t xml:space="preserve">2013/79,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Pr="00535B33">
        <w:t>WP</w:t>
      </w:r>
      <w:r w:rsidRPr="00C7739F">
        <w:t xml:space="preserve">.29/2013/83,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Pr="00535B33">
        <w:t>WP</w:t>
      </w:r>
      <w:r w:rsidRPr="00C7739F">
        <w:t xml:space="preserve">.29/2013/85, </w:t>
      </w:r>
      <w:r w:rsidRPr="00535B33">
        <w:t>ECE</w:t>
      </w:r>
      <w:r w:rsidRPr="00C7739F">
        <w:t>/</w:t>
      </w:r>
      <w:r w:rsidR="007B04C4" w:rsidRPr="007B04C4">
        <w:br/>
      </w:r>
      <w:r w:rsidRPr="00535B33">
        <w:t>TRANS</w:t>
      </w:r>
      <w:r w:rsidRPr="00C7739F">
        <w:t>/</w:t>
      </w:r>
      <w:r w:rsidRPr="00535B33">
        <w:t>WP</w:t>
      </w:r>
      <w:r w:rsidR="00614981">
        <w:t>.29/</w:t>
      </w:r>
      <w:r w:rsidRPr="00C7739F">
        <w:t xml:space="preserve">2013/86,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Pr="00535B33">
        <w:t>WP</w:t>
      </w:r>
      <w:r w:rsidRPr="00C7739F">
        <w:t xml:space="preserve">.29/2013/87,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Pr="00535B33">
        <w:t>WP</w:t>
      </w:r>
      <w:r w:rsidRPr="00C7739F">
        <w:t>.29/2013/</w:t>
      </w:r>
      <w:r w:rsidR="007B04C4" w:rsidRPr="007B04C4">
        <w:br/>
      </w:r>
      <w:r w:rsidRPr="00C7739F">
        <w:t xml:space="preserve">88,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Pr="00535B33">
        <w:t>WP</w:t>
      </w:r>
      <w:r w:rsidRPr="00C7739F">
        <w:t xml:space="preserve">.29/2013/89,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Pr="00535B33">
        <w:t>WP</w:t>
      </w:r>
      <w:r w:rsidRPr="00C7739F">
        <w:t>.29/2013/90</w:t>
      </w:r>
      <w:r w:rsidRPr="00BD5CB5">
        <w:rPr>
          <w:vertAlign w:val="superscript"/>
        </w:rPr>
        <w:footnoteReference w:id="2"/>
      </w:r>
      <w:r w:rsidRPr="00C7739F">
        <w:t xml:space="preserve">,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="007B04C4" w:rsidRPr="007B04C4">
        <w:br/>
      </w:r>
      <w:r w:rsidRPr="00535B33">
        <w:t>WP</w:t>
      </w:r>
      <w:r w:rsidR="00614981">
        <w:t>.29/</w:t>
      </w:r>
      <w:r w:rsidRPr="00C7739F">
        <w:t>2013/92</w:t>
      </w:r>
      <w:r w:rsidRPr="00BD5CB5">
        <w:rPr>
          <w:vertAlign w:val="superscript"/>
        </w:rPr>
        <w:footnoteReference w:id="3"/>
      </w:r>
      <w:r w:rsidRPr="00C7739F">
        <w:t xml:space="preserve">,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Pr="00535B33">
        <w:t>WP</w:t>
      </w:r>
      <w:r w:rsidRPr="00C7739F">
        <w:t>.29/2013/93</w:t>
      </w:r>
      <w:r w:rsidRPr="00BD5CB5">
        <w:rPr>
          <w:vertAlign w:val="superscript"/>
        </w:rPr>
        <w:footnoteReference w:id="4"/>
      </w:r>
      <w:r w:rsidRPr="00C7739F">
        <w:t xml:space="preserve">,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Pr="00535B33">
        <w:t>WP</w:t>
      </w:r>
      <w:r w:rsidRPr="00C7739F">
        <w:t xml:space="preserve">.29/2013/94, </w:t>
      </w:r>
      <w:r w:rsidRPr="00535B33">
        <w:t>ECE</w:t>
      </w:r>
      <w:r w:rsidRPr="00C7739F">
        <w:t>/</w:t>
      </w:r>
      <w:r w:rsidRPr="00535B33">
        <w:t>TRANS</w:t>
      </w:r>
      <w:r w:rsidR="00D52840">
        <w:t>/</w:t>
      </w:r>
      <w:r w:rsidRPr="00535B33">
        <w:t>WP</w:t>
      </w:r>
      <w:r w:rsidRPr="00C7739F">
        <w:t xml:space="preserve">.29/2014/31,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Pr="00535B33">
        <w:t>WP</w:t>
      </w:r>
      <w:r w:rsidRPr="00C7739F">
        <w:t xml:space="preserve">.29/2014/32,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Pr="00535B33">
        <w:t>WP</w:t>
      </w:r>
      <w:r w:rsidRPr="00C7739F">
        <w:t>.29/</w:t>
      </w:r>
      <w:r w:rsidR="007B04C4" w:rsidRPr="007B04C4">
        <w:br/>
      </w:r>
      <w:r w:rsidRPr="00535B33">
        <w:t>GRE</w:t>
      </w:r>
      <w:r w:rsidRPr="00C7739F">
        <w:t>/2013/55/</w:t>
      </w:r>
      <w:r w:rsidRPr="00535B33">
        <w:t>Rev</w:t>
      </w:r>
      <w:r w:rsidRPr="00C7739F">
        <w:t xml:space="preserve">.1,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Pr="00535B33">
        <w:t>WP</w:t>
      </w:r>
      <w:r w:rsidRPr="00C7739F">
        <w:t>.29/</w:t>
      </w:r>
      <w:r w:rsidRPr="00535B33">
        <w:t>GRE</w:t>
      </w:r>
      <w:r w:rsidRPr="00C7739F">
        <w:t xml:space="preserve">/2014/3,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Pr="00535B33">
        <w:t>WP</w:t>
      </w:r>
      <w:r w:rsidRPr="00C7739F">
        <w:t>.29/</w:t>
      </w:r>
      <w:r w:rsidRPr="00535B33">
        <w:t>GRE</w:t>
      </w:r>
      <w:r w:rsidRPr="00C7739F">
        <w:t>/</w:t>
      </w:r>
      <w:r w:rsidR="007B04C4" w:rsidRPr="007B04C4">
        <w:br/>
      </w:r>
      <w:r w:rsidRPr="00C7739F">
        <w:t xml:space="preserve">2015/7, </w:t>
      </w:r>
      <w:r w:rsidRPr="00535B33">
        <w:t>ECE</w:t>
      </w:r>
      <w:r w:rsidRPr="00C7739F">
        <w:t>/</w:t>
      </w:r>
      <w:r w:rsidRPr="00535B33">
        <w:t>TRANS</w:t>
      </w:r>
      <w:r w:rsidR="00614981">
        <w:t>/</w:t>
      </w:r>
      <w:r w:rsidRPr="00535B33">
        <w:t>WP</w:t>
      </w:r>
      <w:r w:rsidRPr="00C7739F">
        <w:t>.29/</w:t>
      </w:r>
      <w:r w:rsidRPr="00535B33">
        <w:t>GRE</w:t>
      </w:r>
      <w:r w:rsidRPr="00C7739F">
        <w:t xml:space="preserve">/2015/16,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Pr="00535B33">
        <w:t>WP</w:t>
      </w:r>
      <w:r w:rsidRPr="00C7739F">
        <w:t>.29/</w:t>
      </w:r>
      <w:r w:rsidRPr="00535B33">
        <w:t>GRE</w:t>
      </w:r>
      <w:r w:rsidRPr="00C7739F">
        <w:t xml:space="preserve">/2015/23,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Pr="00535B33">
        <w:t>WP</w:t>
      </w:r>
      <w:r w:rsidR="00D52840">
        <w:t>.29/</w:t>
      </w:r>
      <w:r w:rsidRPr="00535B33">
        <w:t>GRE</w:t>
      </w:r>
      <w:r w:rsidRPr="00C7739F">
        <w:t xml:space="preserve">/2016/11,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Pr="00535B33">
        <w:t>WP</w:t>
      </w:r>
      <w:r w:rsidRPr="00C7739F">
        <w:t>.29/</w:t>
      </w:r>
      <w:r w:rsidRPr="00535B33">
        <w:t>GRE</w:t>
      </w:r>
      <w:r w:rsidRPr="00C7739F">
        <w:t>/2016/14</w:t>
      </w:r>
      <w:r w:rsidRPr="00BD5CB5">
        <w:rPr>
          <w:vertAlign w:val="superscript"/>
        </w:rPr>
        <w:footnoteReference w:id="5"/>
      </w:r>
      <w:r w:rsidRPr="00C7739F">
        <w:t xml:space="preserve"> </w:t>
      </w:r>
      <w:r>
        <w:t>и</w:t>
      </w:r>
      <w:r w:rsidRPr="00C7739F">
        <w:t xml:space="preserve"> </w:t>
      </w:r>
      <w:r>
        <w:t>дополн</w:t>
      </w:r>
      <w:r>
        <w:t>е</w:t>
      </w:r>
      <w:r>
        <w:t>ние</w:t>
      </w:r>
      <w:r w:rsidRPr="00C7739F">
        <w:t xml:space="preserve"> </w:t>
      </w:r>
      <w:r w:rsidRPr="00535B33">
        <w:t>IV</w:t>
      </w:r>
      <w:r w:rsidRPr="00C7739F">
        <w:t xml:space="preserve"> </w:t>
      </w:r>
      <w:r>
        <w:t>к</w:t>
      </w:r>
      <w:r w:rsidRPr="00C7739F">
        <w:t xml:space="preserve"> </w:t>
      </w:r>
      <w:r w:rsidRPr="00535B33">
        <w:t>ECE</w:t>
      </w:r>
      <w:r w:rsidRPr="00C7739F">
        <w:t>/</w:t>
      </w:r>
      <w:r w:rsidRPr="00535B33">
        <w:t>TRANS</w:t>
      </w:r>
      <w:r w:rsidRPr="00C7739F">
        <w:t>/</w:t>
      </w:r>
      <w:r w:rsidRPr="00535B33">
        <w:t>WP</w:t>
      </w:r>
      <w:r w:rsidRPr="00C7739F">
        <w:t>.29/</w:t>
      </w:r>
      <w:r w:rsidRPr="00535B33">
        <w:t>GRE</w:t>
      </w:r>
      <w:r w:rsidRPr="00C7739F">
        <w:t xml:space="preserve">/75. </w:t>
      </w:r>
      <w:r>
        <w:t>Секретариату было поручено свести эти предложения воедино в соответствии с принципом «одни Правила – один док</w:t>
      </w:r>
      <w:r>
        <w:t>у</w:t>
      </w:r>
      <w:r>
        <w:t>мент для WP.29» и представить их WP.29 и Административному комитету С</w:t>
      </w:r>
      <w:r>
        <w:t>о</w:t>
      </w:r>
      <w:r>
        <w:t>глашения 1958 года (AC.1) для рассмотрения и голосования на их сессиях в марте 2017 года. Эксперты от БРГ, МЭК и ОИА вызвались оказать содействие секретариату путем проверки сводных предложений по поправкам.</w:t>
      </w:r>
    </w:p>
    <w:p w:rsidR="00F30E39" w:rsidRPr="00535B33" w:rsidRDefault="00F30E39" w:rsidP="00884BCB">
      <w:pPr>
        <w:pStyle w:val="SingleTxtGR"/>
        <w:rPr>
          <w:szCs w:val="24"/>
        </w:rPr>
      </w:pPr>
      <w:r>
        <w:t>11.</w:t>
      </w:r>
      <w:r>
        <w:tab/>
        <w:t>GRE провела первый обмен мнениями по вопросу о необходимости уп</w:t>
      </w:r>
      <w:r>
        <w:t>о</w:t>
      </w:r>
      <w:r>
        <w:t>рядочения маркировки официального утверждения для устройств освещения и световой сигнализации в рамках процесса УПОС. Эксперт от БРГ сообщил о своем участии в деятельности неофициальной рабочей группы WP.29, связа</w:t>
      </w:r>
      <w:r>
        <w:t>н</w:t>
      </w:r>
      <w:r>
        <w:t>ной с созданием базы данных для обмена документацией об официальном утверждении типа (НРГ по ДЕТА), и будущем применении уникального иде</w:t>
      </w:r>
      <w:r>
        <w:t>н</w:t>
      </w:r>
      <w:r>
        <w:t>тификатора (УИ) и ДЕТА в соответствии с приложением 5 к пересмотренному Соглашению 1958 года (GRE-76-24-Rev.1). GRE высказала мнение о том, что УИ и ДЕТА сыграют чрезвычайно важную роль в контексте УПОС, и обрат</w:t>
      </w:r>
      <w:r>
        <w:t>и</w:t>
      </w:r>
      <w:r>
        <w:t>лась с призывом об их незамедлительном внедрении. В то же время эксперты GRE отметили, что вопрос о применении УИ для новых серий поправок и ра</w:t>
      </w:r>
      <w:r>
        <w:t>с</w:t>
      </w:r>
      <w:r>
        <w:t>пространения существующих официальных утверждений типа требует уточн</w:t>
      </w:r>
      <w:r>
        <w:t>е</w:t>
      </w:r>
      <w:r>
        <w:t>ния. GRE отметила, что НРГ по ДЕТА в скором времени опубликует руковод</w:t>
      </w:r>
      <w:r>
        <w:t>я</w:t>
      </w:r>
      <w:r>
        <w:t>щие принципы (в виде документа с вопросами и ответами), в которых должны быть рассмотрены эти аспекты.</w:t>
      </w:r>
    </w:p>
    <w:p w:rsidR="00F30E39" w:rsidRPr="00535B33" w:rsidRDefault="00F30E39" w:rsidP="00884BCB">
      <w:pPr>
        <w:pStyle w:val="SingleTxtGR"/>
        <w:rPr>
          <w:szCs w:val="24"/>
        </w:rPr>
      </w:pPr>
      <w:r>
        <w:t>12.</w:t>
      </w:r>
      <w:r>
        <w:tab/>
        <w:t>Эксперт от БРГ внес на рассмотрение предложение по поправкам к пр</w:t>
      </w:r>
      <w:r>
        <w:t>а</w:t>
      </w:r>
      <w:r>
        <w:t>вилам № 98, 112 и 123 об исключении измерений в точке НV при испытании на стабильность фотометрических характеристик луча ближнего света (ECE/</w:t>
      </w:r>
      <w:r w:rsidR="007B04C4" w:rsidRPr="007B04C4">
        <w:br/>
      </w:r>
      <w:r>
        <w:t>TRANS/WP.29/GRE/2016/25). GRE приняла эти предложения в качестве прое</w:t>
      </w:r>
      <w:r>
        <w:t>к</w:t>
      </w:r>
      <w:r>
        <w:t>тов дополнений и решила представить их WP.29 и AC.1 для рассмотрения и г</w:t>
      </w:r>
      <w:r>
        <w:t>о</w:t>
      </w:r>
      <w:r>
        <w:t>лосования на их сессиях в марте 2017 года в рамках сводных предложений по поправкам (см. пункт 10 выше).</w:t>
      </w:r>
    </w:p>
    <w:p w:rsidR="00F30E39" w:rsidRPr="00535B33" w:rsidRDefault="00F30E39" w:rsidP="00884BCB">
      <w:pPr>
        <w:pStyle w:val="SingleTxtGR"/>
        <w:rPr>
          <w:szCs w:val="24"/>
        </w:rPr>
      </w:pPr>
      <w:r>
        <w:t>13.</w:t>
      </w:r>
      <w:r>
        <w:tab/>
        <w:t>Эксперт от GRE представил предложение по поправкам к правилам № 4, 6, 7, 23, 38, 50, 77, 87, 91 и 119 для согласования требования о маркировке, ук</w:t>
      </w:r>
      <w:r>
        <w:t>а</w:t>
      </w:r>
      <w:r>
        <w:t>зывающей мощность в ваттах для функций сигнального освещения, с требов</w:t>
      </w:r>
      <w:r>
        <w:t>а</w:t>
      </w:r>
      <w:r>
        <w:t>нием для функций освещения (ECE/TRANS/WP.29/GRE/2016/25). GRE приняла эти предложения и решила представить их WP.29 и AC.1 для рассмотрения и голосования на их сессиях в марте 2017 года в рамках сводных предложений по поправкам (см. пункт 10 выше). В процессе принятия этих предложений эк</w:t>
      </w:r>
      <w:r>
        <w:t>с</w:t>
      </w:r>
      <w:r>
        <w:t>перт от Соединенного Королевства поставил под сомнение их срочный хара</w:t>
      </w:r>
      <w:r>
        <w:t>к</w:t>
      </w:r>
      <w:r>
        <w:t>тер.</w:t>
      </w:r>
    </w:p>
    <w:p w:rsidR="00F30E39" w:rsidRPr="00535B33" w:rsidRDefault="00F30E39" w:rsidP="00884BCB">
      <w:pPr>
        <w:pStyle w:val="SingleTxtGR"/>
        <w:rPr>
          <w:szCs w:val="24"/>
        </w:rPr>
      </w:pPr>
      <w:r>
        <w:t>14.</w:t>
      </w:r>
      <w:r>
        <w:tab/>
        <w:t>Эксперт от БРГ предложил обновить требования относительно несраб</w:t>
      </w:r>
      <w:r>
        <w:t>а</w:t>
      </w:r>
      <w:r>
        <w:t>тывания источника света в огнях, оснащенных несколькими источниками света, в правилах № 7, 23, 38, 48, 77, 91 и 119 (ECE/TRANS/WP.29/GRE/2016/31, GRE-76-07 и GRE-76-22-Rev.1). Соответствующие замечания по этому предложению были высказаны экспертами от Италии, Соединенного Королевства и МОПАП. GRE решила изъять предложение по поправкам к Правилам № 48 и рассмотреть его отдельно на следующей сессии GRE. GRE приняла оставшиеся предлож</w:t>
      </w:r>
      <w:r>
        <w:t>е</w:t>
      </w:r>
      <w:r>
        <w:t>ния с поправками, указанными в приложении II к докладу, и поручила секрет</w:t>
      </w:r>
      <w:r>
        <w:t>а</w:t>
      </w:r>
      <w:r>
        <w:t>риату представить их WP.29 и AC.1 для рассмотрения и голосования на их се</w:t>
      </w:r>
      <w:r>
        <w:t>с</w:t>
      </w:r>
      <w:r>
        <w:t>сиях в марте 2017 года в рамках сводных предложений по поправкам (см.</w:t>
      </w:r>
      <w:r w:rsidR="002C11C4">
        <w:rPr>
          <w:lang w:val="en-US"/>
        </w:rPr>
        <w:t> </w:t>
      </w:r>
      <w:r>
        <w:t>пункт</w:t>
      </w:r>
      <w:r w:rsidR="002C11C4">
        <w:rPr>
          <w:lang w:val="en-US"/>
        </w:rPr>
        <w:t> </w:t>
      </w:r>
      <w:r>
        <w:t>10 выше).</w:t>
      </w:r>
    </w:p>
    <w:p w:rsidR="00F30E39" w:rsidRPr="00535B33" w:rsidRDefault="00F30E39" w:rsidP="00884BCB">
      <w:pPr>
        <w:pStyle w:val="SingleTxtGR"/>
        <w:rPr>
          <w:szCs w:val="24"/>
        </w:rPr>
      </w:pPr>
      <w:r>
        <w:t>15.</w:t>
      </w:r>
      <w:r>
        <w:tab/>
        <w:t>Эксперт от БРГ предложил уточнить цикл испытаний на воздействие те</w:t>
      </w:r>
      <w:r>
        <w:t>п</w:t>
      </w:r>
      <w:r>
        <w:t>ла в связи с перемещением светотеневой границы луча ближнего света в прав</w:t>
      </w:r>
      <w:r>
        <w:t>и</w:t>
      </w:r>
      <w:r>
        <w:t>лах № 19, 98, 112, 113 и 123 (ECE/TRANS/WP.29/GRE/2016/32). Эксперты от ЕК и Соединенного Королевства выразили обеспокоенность по поводу того, что эти предложения приведут к изменению эксплуатационных требований и могут иметь последствия для безопасности. Поэтому, по их мнению, предложения следует сформулировать в виде новой серии поправок, а не добавлений к в</w:t>
      </w:r>
      <w:r>
        <w:t>ы</w:t>
      </w:r>
      <w:r>
        <w:t xml:space="preserve">шеуказанным правилам. Эксперты от Финляндии, Франции, Германии, Японии, БРГ и МОПАП сочли, </w:t>
      </w:r>
      <w:r w:rsidR="002C11C4">
        <w:t xml:space="preserve">что </w:t>
      </w:r>
      <w:r>
        <w:t>было бы целесообразно оформить эти поправки в в</w:t>
      </w:r>
      <w:r>
        <w:t>и</w:t>
      </w:r>
      <w:r>
        <w:t>де дополнений, и отметили, что предлагаемые поправки не приведут к повыш</w:t>
      </w:r>
      <w:r>
        <w:t>е</w:t>
      </w:r>
      <w:r>
        <w:t>нию требуемого уровня жесткости и не отразятся на безопасности. В заключ</w:t>
      </w:r>
      <w:r>
        <w:t>е</w:t>
      </w:r>
      <w:r>
        <w:t>ние GRE приняла эти предложения и просила секретариат включить их в пакет поправок для представления WP.29 и AC.1 для рассмотрения и голосования на их сессиях в марте 2017 года (см. пункт 10 выше).</w:t>
      </w:r>
    </w:p>
    <w:p w:rsidR="00F30E39" w:rsidRPr="00535B33" w:rsidRDefault="00F30E39" w:rsidP="00884BCB">
      <w:pPr>
        <w:pStyle w:val="SingleTxtGR"/>
        <w:rPr>
          <w:szCs w:val="24"/>
        </w:rPr>
      </w:pPr>
      <w:r>
        <w:t>16.</w:t>
      </w:r>
      <w:r>
        <w:tab/>
        <w:t>Эксперт от БРГ предложил включить в правила № 19, 98, 112, 113 и 123 положения, касающиеся сменных стандартных светодиодных источников света (СИД), официально утвержденных на основании Правил № 128 (ECE/TRANS/</w:t>
      </w:r>
      <w:r w:rsidR="00216A31" w:rsidRPr="00216A31">
        <w:br/>
      </w:r>
      <w:r>
        <w:t>WP.29/GRE/2016/34). Он представил также краткую информацию о будущих предложениях по поправкам к Правилам № 128, включая введение «темпер</w:t>
      </w:r>
      <w:r>
        <w:t>а</w:t>
      </w:r>
      <w:r>
        <w:t>турного класса» в качестве новой характеристики светодиодных источников света (GRE-76-13). Эксперты от Франции, Германии, Италии и Соединенного Королевства указали на далеко идущий характер и масштабы предлагаемых п</w:t>
      </w:r>
      <w:r>
        <w:t>о</w:t>
      </w:r>
      <w:r>
        <w:t>правок и необходимость их подробного изучения. Они высказались также за то, чтобы предложенные поправки рассматривались одновременно с предложени</w:t>
      </w:r>
      <w:r>
        <w:t>я</w:t>
      </w:r>
      <w:r>
        <w:t>ми по поправкам к Правилам № 128. Некоторые эксперты отметили, что темп</w:t>
      </w:r>
      <w:r>
        <w:t>е</w:t>
      </w:r>
      <w:r>
        <w:t>ратурные характеристики светодиодов могут зависеть от их установки и темп</w:t>
      </w:r>
      <w:r>
        <w:t>е</w:t>
      </w:r>
      <w:r>
        <w:t>ратуры в моторном отделении, и выразили мнение о том, что во внимание сл</w:t>
      </w:r>
      <w:r>
        <w:t>е</w:t>
      </w:r>
      <w:r>
        <w:t>дует принять также положения правил № 48 и 85. GRE предложила экспертам рассмотреть эти вопросы до начала следующей сессии.</w:t>
      </w:r>
    </w:p>
    <w:p w:rsidR="00F30E39" w:rsidRPr="00535B33" w:rsidRDefault="00F30E39" w:rsidP="00614981">
      <w:pPr>
        <w:pStyle w:val="HChGR"/>
      </w:pPr>
      <w:r>
        <w:tab/>
        <w:t>VI.</w:t>
      </w:r>
      <w:r>
        <w:tab/>
        <w:t xml:space="preserve">Правила № 37 (лампы накаливания), </w:t>
      </w:r>
      <w:r w:rsidR="002C11C4">
        <w:br/>
      </w:r>
      <w:r>
        <w:t xml:space="preserve">99 (газоразрядные источники света) </w:t>
      </w:r>
      <w:r w:rsidR="002C11C4">
        <w:br/>
      </w:r>
      <w:r>
        <w:t xml:space="preserve">и 128 (светодиодные источники света) </w:t>
      </w:r>
      <w:r w:rsidR="002C11C4">
        <w:br/>
      </w:r>
      <w:r>
        <w:t>(пункт 5 повестки дня)</w:t>
      </w:r>
    </w:p>
    <w:p w:rsidR="00F30E39" w:rsidRPr="00535B33" w:rsidRDefault="00F30E39" w:rsidP="00884BCB">
      <w:pPr>
        <w:pStyle w:val="SingleTxtGR"/>
      </w:pPr>
      <w:r w:rsidRPr="00535B33">
        <w:rPr>
          <w:i/>
          <w:iCs/>
        </w:rPr>
        <w:t>Документация</w:t>
      </w:r>
      <w:r>
        <w:t>:</w:t>
      </w:r>
      <w:r>
        <w:tab/>
        <w:t>ECE/TRANS/WP.29/GRE/2016/26</w:t>
      </w:r>
    </w:p>
    <w:p w:rsidR="00F30E39" w:rsidRPr="00535B33" w:rsidRDefault="00F30E39" w:rsidP="00884BCB">
      <w:pPr>
        <w:pStyle w:val="SingleTxtGR"/>
      </w:pPr>
      <w:r>
        <w:t>17.</w:t>
      </w:r>
      <w:r>
        <w:tab/>
        <w:t>Эксперт от БРГ предложил уточнить положения Правил № 99, касающи</w:t>
      </w:r>
      <w:r>
        <w:t>е</w:t>
      </w:r>
      <w:r>
        <w:t>ся испытания стабилизационных свойств газоразрядных источников света с двойным уровнем яркости (ECE/TRANS/WP.29/GRE/2016/26). GRЕ приняла это предложение и просила секретариат представить его WP.29 и AC.1 для ра</w:t>
      </w:r>
      <w:r>
        <w:t>с</w:t>
      </w:r>
      <w:r>
        <w:t>смотрения и проведения голосования на их сессиях в марте 2017 года.</w:t>
      </w:r>
    </w:p>
    <w:p w:rsidR="00F30E39" w:rsidRPr="00535B33" w:rsidRDefault="00F30E39" w:rsidP="00614981">
      <w:pPr>
        <w:pStyle w:val="HChGR"/>
      </w:pPr>
      <w:r>
        <w:tab/>
        <w:t>VII.</w:t>
      </w:r>
      <w:r>
        <w:tab/>
        <w:t>Правила № 48 (установка устройств освещения и</w:t>
      </w:r>
      <w:r w:rsidR="00614981">
        <w:rPr>
          <w:lang w:val="en-US"/>
        </w:rPr>
        <w:t> </w:t>
      </w:r>
      <w:r>
        <w:t>световой сигнализации) (пункт 6 повестки дня)</w:t>
      </w:r>
    </w:p>
    <w:p w:rsidR="00F30E39" w:rsidRPr="00BD55BD" w:rsidRDefault="00F30E39" w:rsidP="00614981">
      <w:pPr>
        <w:pStyle w:val="H1GR"/>
      </w:pPr>
      <w:r>
        <w:tab/>
        <w:t>A.</w:t>
      </w:r>
      <w:r>
        <w:tab/>
        <w:t>Предложения по поправкам к поправкам серии 05 и 06</w:t>
      </w:r>
    </w:p>
    <w:p w:rsidR="00F30E39" w:rsidRPr="00BD55BD" w:rsidRDefault="00F30E39" w:rsidP="00614981">
      <w:pPr>
        <w:pStyle w:val="SingleTxtGR"/>
        <w:ind w:left="2835" w:hanging="1701"/>
        <w:rPr>
          <w:color w:val="000000"/>
        </w:rPr>
      </w:pPr>
      <w:r w:rsidRPr="00535B33">
        <w:rPr>
          <w:i/>
          <w:iCs/>
        </w:rPr>
        <w:t>Документация</w:t>
      </w:r>
      <w:r>
        <w:t xml:space="preserve">: </w:t>
      </w:r>
      <w:r>
        <w:tab/>
        <w:t xml:space="preserve">ECE/TRANS/WP.29/GRE/2016/24, ECE/TRANS/WP.29/GRE/2016/33, </w:t>
      </w:r>
      <w:r w:rsidR="00614981" w:rsidRPr="00614981">
        <w:br/>
      </w:r>
      <w:r>
        <w:t>неофициальные документы GRE-76-12 и GRE-76-17</w:t>
      </w:r>
    </w:p>
    <w:p w:rsidR="00F30E39" w:rsidRPr="00535B33" w:rsidRDefault="00F30E39" w:rsidP="00884BCB">
      <w:pPr>
        <w:pStyle w:val="SingleTxtGR"/>
      </w:pPr>
      <w:r>
        <w:t>18.</w:t>
      </w:r>
      <w:r>
        <w:tab/>
        <w:t>Эксперты от Германии и МОПАП предложили определить и охарактер</w:t>
      </w:r>
      <w:r>
        <w:t>и</w:t>
      </w:r>
      <w:r>
        <w:t xml:space="preserve">зовать функционирование внешнего индикатора состояния систем охранной сигнализации транспортных средств, систем охранной сигнализации и </w:t>
      </w:r>
      <w:proofErr w:type="spellStart"/>
      <w:r>
        <w:t>иммоб</w:t>
      </w:r>
      <w:r>
        <w:t>и</w:t>
      </w:r>
      <w:r>
        <w:t>лизаторов</w:t>
      </w:r>
      <w:proofErr w:type="spellEnd"/>
      <w:r>
        <w:t>, о которых говорится в правилах № 97 и 116 (ECE/TRANS/</w:t>
      </w:r>
      <w:r w:rsidR="00443D1A" w:rsidRPr="00443D1A">
        <w:br/>
      </w:r>
      <w:r>
        <w:t>WP.29/GRE/2016/33 и GRE-76-17). Некоторые эксперты выразили обеспокое</w:t>
      </w:r>
      <w:r>
        <w:t>н</w:t>
      </w:r>
      <w:r>
        <w:t>ность по поводу технических аспектов, в частности размеров и цвета внешнего индикатора, а также сомнения юридического характера относительно того, можно ли включать в Правила № 48 положения, касающиеся устройств, кот</w:t>
      </w:r>
      <w:r>
        <w:t>о</w:t>
      </w:r>
      <w:r>
        <w:t>рые не входят в область применения этих Правил. GRE решила вернуться к этому вопросу на следующей сессии и просила авторов подготовить пересмо</w:t>
      </w:r>
      <w:r>
        <w:t>т</w:t>
      </w:r>
      <w:r>
        <w:t>ренное предложение.</w:t>
      </w:r>
    </w:p>
    <w:p w:rsidR="00F30E39" w:rsidRPr="00535B33" w:rsidRDefault="00F30E39" w:rsidP="00884BCB">
      <w:pPr>
        <w:pStyle w:val="SingleTxtGR"/>
      </w:pPr>
      <w:r>
        <w:t>19.</w:t>
      </w:r>
      <w:r>
        <w:tab/>
        <w:t>Эксперт от Испании предложил GRE предоставить указания относител</w:t>
      </w:r>
      <w:r>
        <w:t>ь</w:t>
      </w:r>
      <w:r>
        <w:t>но возможного использования заднего регистрационного знака, цифры которого излучают свет за счет светоизлучающих диодов (СИД) (GRE-76-12). Он напо</w:t>
      </w:r>
      <w:r>
        <w:t>м</w:t>
      </w:r>
      <w:r>
        <w:t>нил, что этот вопрос уже поднимался в 2004 году, когда GRE решила, что такие светоизлучающие задние регистрационные знаки не являются огнями и, след</w:t>
      </w:r>
      <w:r>
        <w:t>о</w:t>
      </w:r>
      <w:r>
        <w:t>вательно, не подпадают под действие Правил № 48. GRE подтвердила позицию, высказанную ею в 2004 году, и заявила, что просьбы о применении таких св</w:t>
      </w:r>
      <w:r>
        <w:t>е</w:t>
      </w:r>
      <w:r>
        <w:t>тоизлучающих задних регистрационных знаков должны рассматриваться в ра</w:t>
      </w:r>
      <w:r>
        <w:t>м</w:t>
      </w:r>
      <w:r>
        <w:t>ках национального законодательства Договаривающихся сторон. В этом конте</w:t>
      </w:r>
      <w:r>
        <w:t>к</w:t>
      </w:r>
      <w:r>
        <w:t>сте эксперты от Италии и Нидерландов отметили, что в их странах светоизл</w:t>
      </w:r>
      <w:r>
        <w:t>у</w:t>
      </w:r>
      <w:r>
        <w:t>чающие задние регистрационные знаки запрещены.</w:t>
      </w:r>
    </w:p>
    <w:p w:rsidR="00F30E39" w:rsidRPr="00535B33" w:rsidRDefault="00F30E39" w:rsidP="00884BCB">
      <w:pPr>
        <w:pStyle w:val="SingleTxtGR"/>
      </w:pPr>
      <w:r>
        <w:t>20.</w:t>
      </w:r>
      <w:r>
        <w:tab/>
        <w:t xml:space="preserve">Из-за нехватки времени GRE решила отложить рассмотрение </w:t>
      </w:r>
      <w:proofErr w:type="spellStart"/>
      <w:r>
        <w:t>докумен</w:t>
      </w:r>
      <w:proofErr w:type="spellEnd"/>
      <w:r w:rsidR="00F162E3" w:rsidRPr="00F162E3">
        <w:t>-</w:t>
      </w:r>
      <w:r>
        <w:t>та</w:t>
      </w:r>
      <w:r w:rsidR="00F162E3">
        <w:rPr>
          <w:lang w:val="en-US"/>
        </w:rPr>
        <w:t> </w:t>
      </w:r>
      <w:r>
        <w:t>ECE/TRANS/WP.29/GRE/2016/24 до следующей сессии.</w:t>
      </w:r>
    </w:p>
    <w:p w:rsidR="00F30E39" w:rsidRPr="00BD55BD" w:rsidRDefault="00F30E39" w:rsidP="00443D1A">
      <w:pPr>
        <w:pStyle w:val="H1GR"/>
        <w:pageBreakBefore/>
      </w:pPr>
      <w:r>
        <w:tab/>
        <w:t>В.</w:t>
      </w:r>
      <w:r>
        <w:tab/>
        <w:t>Прочие предложения по поправкам к Правилам № 48</w:t>
      </w:r>
    </w:p>
    <w:p w:rsidR="00F30E39" w:rsidRPr="00535B33" w:rsidRDefault="00F30E39" w:rsidP="00884BCB">
      <w:pPr>
        <w:pStyle w:val="SingleTxtGR"/>
      </w:pPr>
      <w:r w:rsidRPr="00535B33">
        <w:rPr>
          <w:i/>
          <w:iCs/>
        </w:rPr>
        <w:t>Документация</w:t>
      </w:r>
      <w:r>
        <w:t xml:space="preserve">: </w:t>
      </w:r>
      <w:r>
        <w:tab/>
        <w:t>неофициальные документы GRE-76-19 и GRE-76-20-Rev.1</w:t>
      </w:r>
    </w:p>
    <w:p w:rsidR="00F30E39" w:rsidRPr="00535B33" w:rsidRDefault="00F30E39" w:rsidP="00884BCB">
      <w:pPr>
        <w:pStyle w:val="SingleTxtGR"/>
      </w:pPr>
      <w:r>
        <w:t>21.</w:t>
      </w:r>
      <w:r>
        <w:tab/>
        <w:t>Эксперт от Польши в качестве председателя неофициальной рабочей группы по вопросам видимости, ослепления и регулировки фар (НРГ по ВОРФ) представил информацию о деятельности НРГ (GRE-76-19). Эксперт от МОПАП, выполняющий функции секретаря НРГ по ВОРФ, предложил изм</w:t>
      </w:r>
      <w:r>
        <w:t>е</w:t>
      </w:r>
      <w:r>
        <w:t>нить положения о круге ведения (КВ) НРГ по ВОРФ (GRE-76-20-Rev.1). GRE</w:t>
      </w:r>
      <w:r w:rsidR="002C11C4">
        <w:t> </w:t>
      </w:r>
      <w:r>
        <w:t>приняла пересмотренные положения о КВ, воспроизведенные в прилож</w:t>
      </w:r>
      <w:r>
        <w:t>е</w:t>
      </w:r>
      <w:r>
        <w:t>нии III к настоящему докладу.</w:t>
      </w:r>
    </w:p>
    <w:p w:rsidR="00F30E39" w:rsidRPr="00535B33" w:rsidRDefault="00F30E39" w:rsidP="00443D1A">
      <w:pPr>
        <w:pStyle w:val="HChGR"/>
      </w:pPr>
      <w:r>
        <w:tab/>
        <w:t>VIII.</w:t>
      </w:r>
      <w:r>
        <w:tab/>
        <w:t>Другие правила (пункт 7 повестки дня)</w:t>
      </w:r>
    </w:p>
    <w:p w:rsidR="00F30E39" w:rsidRPr="00BD55BD" w:rsidRDefault="00F30E39" w:rsidP="00443D1A">
      <w:pPr>
        <w:pStyle w:val="H1GR"/>
      </w:pPr>
      <w:r>
        <w:tab/>
        <w:t>A.</w:t>
      </w:r>
      <w:r>
        <w:tab/>
        <w:t>Правила № 6 (указатели поворота)</w:t>
      </w:r>
    </w:p>
    <w:p w:rsidR="00F30E39" w:rsidRPr="00C7739F" w:rsidRDefault="00F30E39" w:rsidP="00443D1A">
      <w:pPr>
        <w:pStyle w:val="SingleTxtGR"/>
        <w:ind w:left="2835" w:hanging="1701"/>
        <w:jc w:val="left"/>
      </w:pPr>
      <w:r w:rsidRPr="00535B33">
        <w:rPr>
          <w:i/>
          <w:iCs/>
        </w:rPr>
        <w:t>Документация</w:t>
      </w:r>
      <w:r>
        <w:t xml:space="preserve">: </w:t>
      </w:r>
      <w:r>
        <w:tab/>
        <w:t xml:space="preserve">ECE/TRANS/WP.29/GRE/2016/20, ECE/TRANS/WP.29/GRE/2016/21, </w:t>
      </w:r>
      <w:r w:rsidR="00443D1A" w:rsidRPr="00443D1A">
        <w:br/>
      </w:r>
      <w:r>
        <w:t xml:space="preserve">неофициальные документы GRE-76-05, GRE-76-09, </w:t>
      </w:r>
      <w:r w:rsidR="00443D1A" w:rsidRPr="00443D1A">
        <w:br/>
      </w:r>
      <w:r>
        <w:t>GRE-76-10 и GRE-76-16</w:t>
      </w:r>
    </w:p>
    <w:p w:rsidR="00F30E39" w:rsidRPr="00535B33" w:rsidRDefault="00F30E39" w:rsidP="00884BCB">
      <w:pPr>
        <w:pStyle w:val="SingleTxtGR"/>
      </w:pPr>
      <w:r>
        <w:t>22.</w:t>
      </w:r>
      <w:r>
        <w:tab/>
        <w:t>От имени целевой группы по последовательной активации (ЦГ-ПА) эк</w:t>
      </w:r>
      <w:r>
        <w:t>с</w:t>
      </w:r>
      <w:r>
        <w:t>перт от Финляндии сообщил о деятельности группы и предложил уточнить тр</w:t>
      </w:r>
      <w:r>
        <w:t>е</w:t>
      </w:r>
      <w:r>
        <w:t>бования для указателей поворота с последовательной активацией в прав</w:t>
      </w:r>
      <w:r>
        <w:t>и</w:t>
      </w:r>
      <w:r>
        <w:t>лах</w:t>
      </w:r>
      <w:r w:rsidR="00F162E3">
        <w:rPr>
          <w:lang w:val="en-US"/>
        </w:rPr>
        <w:t> </w:t>
      </w:r>
      <w:r>
        <w:t>№</w:t>
      </w:r>
      <w:r w:rsidR="00F162E3">
        <w:rPr>
          <w:lang w:val="en-US"/>
        </w:rPr>
        <w:t> </w:t>
      </w:r>
      <w:r>
        <w:t>6 и 50 (ECE/TRANS/WP.29/GRE/2016/20 и GRE-76-10). Письменные з</w:t>
      </w:r>
      <w:r>
        <w:t>а</w:t>
      </w:r>
      <w:r>
        <w:t>мечания по этим предложениям были представлены экспертами от Франции, Индии и МОПАП (GRE-76-05, GRE-76-09 и GRE-76-16). После углубленного обсуждения GRE приняла пересмотренные предложения, изложенные в прил</w:t>
      </w:r>
      <w:r>
        <w:t>о</w:t>
      </w:r>
      <w:r>
        <w:t>жении IV. В то же время GRE не смогла достичь консенсуса относительно того, потребуют ли эти предложения новой серии поправок и/или переходных пол</w:t>
      </w:r>
      <w:r>
        <w:t>о</w:t>
      </w:r>
      <w:r>
        <w:t>жений. GRЕ решила вернуться к этому вопросу на следующей сессии в апреле 2017 года. В то же время секретариату было поручено распространить прин</w:t>
      </w:r>
      <w:r>
        <w:t>я</w:t>
      </w:r>
      <w:r>
        <w:t>тый текст (приложение IV) в качестве документа для сессии WP.29 в июне 2017</w:t>
      </w:r>
      <w:r w:rsidR="00F162E3">
        <w:rPr>
          <w:lang w:val="en-US"/>
        </w:rPr>
        <w:t> </w:t>
      </w:r>
      <w:r>
        <w:t>года при том понимании, что любые возможные поправки, по которым GRE может принять решение в апреле 2017 года, могут в порядке исключения быть переданы WP.29 в качестве исправления или добавления к настоящему д</w:t>
      </w:r>
      <w:r>
        <w:t>о</w:t>
      </w:r>
      <w:r>
        <w:t>кументу.</w:t>
      </w:r>
    </w:p>
    <w:p w:rsidR="00F30E39" w:rsidRPr="00535B33" w:rsidRDefault="00F30E39" w:rsidP="00884BCB">
      <w:pPr>
        <w:pStyle w:val="SingleTxtGR"/>
      </w:pPr>
      <w:r>
        <w:t>23.</w:t>
      </w:r>
      <w:r>
        <w:tab/>
        <w:t>Эксперт от БРГ предложил включить прямую ссылку на Правила № 48, касающуюся категорий указателей поворота, и согласовать максимальные зн</w:t>
      </w:r>
      <w:r>
        <w:t>а</w:t>
      </w:r>
      <w:r>
        <w:t>чения силы света для различных категорий</w:t>
      </w:r>
      <w:r w:rsidR="00D71A55">
        <w:t xml:space="preserve"> </w:t>
      </w:r>
      <w:r>
        <w:t>(ECE/TRANS/WP.29/GRE/2016/21). С учетом замечаний экспертов от ЕК, Германии, Японии, Италии и Соедине</w:t>
      </w:r>
      <w:r>
        <w:t>н</w:t>
      </w:r>
      <w:r>
        <w:t>ного Королевства эксперт от БРГ снял с рассмотрения предложение о пер</w:t>
      </w:r>
      <w:r>
        <w:t>е</w:t>
      </w:r>
      <w:r>
        <w:t>смотре.</w:t>
      </w:r>
    </w:p>
    <w:p w:rsidR="00F30E39" w:rsidRPr="00BD55BD" w:rsidRDefault="00F30E39" w:rsidP="00F162E3">
      <w:pPr>
        <w:pStyle w:val="H1GR"/>
        <w:pageBreakBefore/>
      </w:pPr>
      <w:r>
        <w:tab/>
        <w:t>В.</w:t>
      </w:r>
      <w:r>
        <w:tab/>
        <w:t>Правила № 7 (габаритные огни, сигналы торможения и</w:t>
      </w:r>
      <w:r w:rsidR="00F162E3">
        <w:rPr>
          <w:lang w:val="en-US"/>
        </w:rPr>
        <w:t> </w:t>
      </w:r>
      <w:r>
        <w:t>контурные огни)</w:t>
      </w:r>
    </w:p>
    <w:p w:rsidR="00F30E39" w:rsidRPr="004E1DF0" w:rsidRDefault="00F30E39" w:rsidP="00443D1A">
      <w:pPr>
        <w:pStyle w:val="SingleTxtGR"/>
        <w:ind w:left="2835" w:hanging="1701"/>
      </w:pPr>
      <w:r w:rsidRPr="00535B33">
        <w:rPr>
          <w:i/>
          <w:iCs/>
        </w:rPr>
        <w:t>Документация</w:t>
      </w:r>
      <w:r>
        <w:t xml:space="preserve">: </w:t>
      </w:r>
      <w:r>
        <w:tab/>
        <w:t>ECE/TRANS/WP.29/GRE/2016/22, ECE/TRANS/WP.29/GRE/2016/23</w:t>
      </w:r>
    </w:p>
    <w:p w:rsidR="00F30E39" w:rsidRPr="00535B33" w:rsidRDefault="00F30E39" w:rsidP="00884BCB">
      <w:pPr>
        <w:pStyle w:val="SingleTxtGR"/>
      </w:pPr>
      <w:r>
        <w:t>24.</w:t>
      </w:r>
      <w:r>
        <w:tab/>
        <w:t>Эксперт от БРГ предложил редакционные исправления к Правилам № 7 (ECE/TRANS/WP.29/GRE/2016/22 и ECE/TRANS/WP.29/GRE/2016/23). GRE приняла эти предложения и просила секретариат включить их в пакет поправок для представления WP.29 и AC.1 для рассмотрения и голосования на их сессиях в марте 2017 года (см. пункт 10 выше).</w:t>
      </w:r>
    </w:p>
    <w:p w:rsidR="00F30E39" w:rsidRPr="00BD55BD" w:rsidRDefault="00F30E39" w:rsidP="00443D1A">
      <w:pPr>
        <w:pStyle w:val="H1GR"/>
      </w:pPr>
      <w:r>
        <w:tab/>
        <w:t xml:space="preserve">C. </w:t>
      </w:r>
      <w:r>
        <w:tab/>
        <w:t>Правила № 10 (электромагнитная совместимость)</w:t>
      </w:r>
    </w:p>
    <w:p w:rsidR="00F30E39" w:rsidRPr="00535B33" w:rsidRDefault="00F30E39" w:rsidP="00884BCB">
      <w:pPr>
        <w:pStyle w:val="SingleTxtGR"/>
      </w:pPr>
      <w:r w:rsidRPr="00535B33">
        <w:rPr>
          <w:i/>
          <w:iCs/>
        </w:rPr>
        <w:t>Документация</w:t>
      </w:r>
      <w:r>
        <w:t>:</w:t>
      </w:r>
      <w:r>
        <w:tab/>
        <w:t>неофициальный документ GRE-76-18</w:t>
      </w:r>
    </w:p>
    <w:p w:rsidR="00F30E39" w:rsidRPr="00535B33" w:rsidRDefault="00F30E39" w:rsidP="00884BCB">
      <w:pPr>
        <w:pStyle w:val="SingleTxtGR"/>
      </w:pPr>
      <w:r>
        <w:t>25.</w:t>
      </w:r>
      <w:r>
        <w:tab/>
        <w:t>От имени целевой группы по электромагнитной совместимости (ЦГ по ЭМС) эксперт от МОПАП сообщил о деятельности ЦГ по ЭМС (GRE-76-18). По словам эксперта, ЦГ по ЭМС представит неофициальный документ с прое</w:t>
      </w:r>
      <w:r>
        <w:t>к</w:t>
      </w:r>
      <w:r>
        <w:t>том дополнения к поправкам серии 05 к Правилам № 10 на следующей сессии GRE в апреле 2017 года. Эксперты от ЕК и МОПАП предложили также уто</w:t>
      </w:r>
      <w:r>
        <w:t>ч</w:t>
      </w:r>
      <w:r>
        <w:t>нить переходные положения для поправок серии 04. GRE приняла к сведению, что в состав ЦГ по ЭМС в основном входят технические эксперты, которые не всегда могут рассматривать правовые вопросы, в частности вопросы, связанные с переходными положениями, и заявила о необходимости более широкого уч</w:t>
      </w:r>
      <w:r>
        <w:t>а</w:t>
      </w:r>
      <w:r>
        <w:t>стия Договаривающихся сторон в деятельности целевой группы.</w:t>
      </w:r>
    </w:p>
    <w:p w:rsidR="00F30E39" w:rsidRPr="00BD55BD" w:rsidRDefault="00F30E39" w:rsidP="00443D1A">
      <w:pPr>
        <w:pStyle w:val="H1GR"/>
      </w:pPr>
      <w:r>
        <w:tab/>
        <w:t>D.</w:t>
      </w:r>
      <w:r>
        <w:tab/>
        <w:t>Правила № 50 (габаритные огни, сигналы торможения, указатели поворота для мопедов и мотоциклов)</w:t>
      </w:r>
    </w:p>
    <w:p w:rsidR="00F30E39" w:rsidRPr="00535B33" w:rsidRDefault="00F30E39" w:rsidP="00443D1A">
      <w:pPr>
        <w:pStyle w:val="SingleTxtGR"/>
        <w:ind w:left="2835" w:hanging="1701"/>
      </w:pPr>
      <w:r w:rsidRPr="00535B33">
        <w:rPr>
          <w:i/>
          <w:iCs/>
        </w:rPr>
        <w:t>Документация</w:t>
      </w:r>
      <w:r>
        <w:t xml:space="preserve">: </w:t>
      </w:r>
      <w:r>
        <w:tab/>
        <w:t xml:space="preserve">ECE/TRANS/WP.29/GRE/2016/20, </w:t>
      </w:r>
      <w:r w:rsidR="00443D1A" w:rsidRPr="00443D1A">
        <w:br/>
      </w:r>
      <w:r>
        <w:t>неофициальный документ GRE-76-15</w:t>
      </w:r>
    </w:p>
    <w:p w:rsidR="00F30E39" w:rsidRPr="00535B33" w:rsidRDefault="00F30E39" w:rsidP="00884BCB">
      <w:pPr>
        <w:pStyle w:val="SingleTxtGR"/>
      </w:pPr>
      <w:r>
        <w:t>26.</w:t>
      </w:r>
      <w:r>
        <w:tab/>
        <w:t>GRE отметила, что предложение об уточнении требований для указателей поворота с последовательной активацией (ECE/TRANS/WP.29/GRE/2016/20) рассматривалось совместно с Правилами № 6 (пункт 22 выше).</w:t>
      </w:r>
    </w:p>
    <w:p w:rsidR="00F30E39" w:rsidRPr="00535B33" w:rsidRDefault="00F30E39" w:rsidP="00884BCB">
      <w:pPr>
        <w:pStyle w:val="SingleTxtGR"/>
      </w:pPr>
      <w:r>
        <w:t>27.</w:t>
      </w:r>
      <w:r>
        <w:tab/>
        <w:t>Эксперт от МАЗМ предложил ввести конкретные требования в отнош</w:t>
      </w:r>
      <w:r>
        <w:t>е</w:t>
      </w:r>
      <w:r>
        <w:t>нии выявления неисправностей указателей поворота с несколькими источник</w:t>
      </w:r>
      <w:r>
        <w:t>а</w:t>
      </w:r>
      <w:r>
        <w:t>ми света (GRE-76-15). Эксперты от Италии, Японии и Соединенного Короле</w:t>
      </w:r>
      <w:r>
        <w:t>в</w:t>
      </w:r>
      <w:r>
        <w:t>ства поддержали это предложение. GRE решила отложить представление этого предложения WP.29 и направить его НРГ по УПОС для включения в новые сводные правила.</w:t>
      </w:r>
    </w:p>
    <w:p w:rsidR="00F30E39" w:rsidRPr="00BD55BD" w:rsidRDefault="00F30E39" w:rsidP="00443D1A">
      <w:pPr>
        <w:pStyle w:val="H1GR"/>
      </w:pPr>
      <w:r>
        <w:tab/>
        <w:t>E.</w:t>
      </w:r>
      <w:r>
        <w:tab/>
        <w:t>Правила № 53 (установка устройств освещения и световой сигнализации для транспортных средств категории L</w:t>
      </w:r>
      <w:r>
        <w:rPr>
          <w:vertAlign w:val="subscript"/>
        </w:rPr>
        <w:t>3</w:t>
      </w:r>
      <w:r>
        <w:t>)</w:t>
      </w:r>
    </w:p>
    <w:p w:rsidR="00F30E39" w:rsidRPr="00535B33" w:rsidRDefault="00F30E39" w:rsidP="00443D1A">
      <w:pPr>
        <w:pStyle w:val="SingleTxtGR"/>
        <w:ind w:left="2835" w:hanging="1701"/>
      </w:pPr>
      <w:r w:rsidRPr="00535B33">
        <w:rPr>
          <w:i/>
          <w:iCs/>
        </w:rPr>
        <w:t>Документация</w:t>
      </w:r>
      <w:r>
        <w:t xml:space="preserve">: </w:t>
      </w:r>
      <w:r>
        <w:tab/>
        <w:t xml:space="preserve">ECE/TRANS/WP.29/GRE/2016/35, </w:t>
      </w:r>
      <w:r w:rsidR="00443D1A" w:rsidRPr="00443D1A">
        <w:br/>
      </w:r>
      <w:r>
        <w:t>неофициальные документы GRE-76-03 и GRE-76-06</w:t>
      </w:r>
    </w:p>
    <w:p w:rsidR="00F30E39" w:rsidRPr="00535B33" w:rsidRDefault="00F30E39" w:rsidP="00884BCB">
      <w:pPr>
        <w:pStyle w:val="SingleTxtGR"/>
      </w:pPr>
      <w:r>
        <w:t>28.</w:t>
      </w:r>
      <w:r>
        <w:tab/>
        <w:t>Эксперт от Японии представил предложение по поправкам серии 03 к Правилам № 53 c новым требованием об автоматическом переходе от включ</w:t>
      </w:r>
      <w:r>
        <w:t>е</w:t>
      </w:r>
      <w:r>
        <w:t>ния дневных ходов</w:t>
      </w:r>
      <w:r w:rsidR="00443D1A">
        <w:t xml:space="preserve">ых огней (ДХО) к включению фар </w:t>
      </w:r>
      <w:r>
        <w:t>(ECE/TRANS/</w:t>
      </w:r>
      <w:r w:rsidR="00443D1A" w:rsidRPr="00443D1A">
        <w:br/>
      </w:r>
      <w:r>
        <w:t xml:space="preserve">WP.29/GRE/2016/35, неофициальный документ GRE-76-03). Эксперты </w:t>
      </w:r>
      <w:r w:rsidR="002C11C4">
        <w:t xml:space="preserve">от </w:t>
      </w:r>
      <w:r>
        <w:t>Фи</w:t>
      </w:r>
      <w:r>
        <w:t>н</w:t>
      </w:r>
      <w:r>
        <w:t>ляндии, Германии и ЕС поддержали это предложение. Эксперты от Франции, Италии и Соединенного Королевства выявили технические вопросы, которые потребуют дальнейшего рассмотрения. GRE решила вернуться к этому вопросу на следующей сессии. Группа отметила также предложения эксперта от Индии (GRE-76-06). GRE предложила экспертам рассмотреть эти предложения и направить свои замечания автору до следующей сессии.</w:t>
      </w:r>
    </w:p>
    <w:p w:rsidR="00F30E39" w:rsidRPr="00BD55BD" w:rsidRDefault="00F30E39" w:rsidP="00443D1A">
      <w:pPr>
        <w:pStyle w:val="H1GR"/>
      </w:pPr>
      <w:r>
        <w:tab/>
        <w:t>F.</w:t>
      </w:r>
      <w:r>
        <w:tab/>
        <w:t>Правила № 112 (фары, испускающие асимметричный луч ближнего света)</w:t>
      </w:r>
    </w:p>
    <w:p w:rsidR="00F30E39" w:rsidRPr="004E1DF0" w:rsidRDefault="00F30E39" w:rsidP="00443D1A">
      <w:pPr>
        <w:pStyle w:val="SingleTxtGR"/>
        <w:ind w:left="2835" w:hanging="1701"/>
        <w:jc w:val="left"/>
      </w:pPr>
      <w:r w:rsidRPr="00535B33">
        <w:rPr>
          <w:i/>
          <w:iCs/>
        </w:rPr>
        <w:t>Документация</w:t>
      </w:r>
      <w:r>
        <w:t>:</w:t>
      </w:r>
      <w:r>
        <w:tab/>
        <w:t xml:space="preserve">ECE/TRANS/WP.29/GRE/2016/18, </w:t>
      </w:r>
      <w:r w:rsidR="00443D1A" w:rsidRPr="00443D1A">
        <w:br/>
      </w:r>
      <w:r>
        <w:t>неофициальные документы GRE-76-04-Rev.1, GRE-76-21, GRE-76-25, GRE-76-26</w:t>
      </w:r>
    </w:p>
    <w:p w:rsidR="00F30E39" w:rsidRPr="00535B33" w:rsidRDefault="00F30E39" w:rsidP="00884BCB">
      <w:pPr>
        <w:pStyle w:val="SingleTxtGR"/>
      </w:pPr>
      <w:r>
        <w:t>29.</w:t>
      </w:r>
      <w:r>
        <w:tab/>
        <w:t>Эксперт от Польши представил несколько пересмотренное предложение по новым факультативным фарам класса В1 (ECE/TRANS/WP.29/GRE/2016/18 и GRE-76-26). Эксперт от КСАОД высказал некоторые сомнения по поводу этого предложения и отметил, что для его детального изучения потребуется дополн</w:t>
      </w:r>
      <w:r>
        <w:t>и</w:t>
      </w:r>
      <w:r>
        <w:t>тельное время. Эксперт от МЭК отметил, что предлагаемые процедуры измер</w:t>
      </w:r>
      <w:r>
        <w:t>е</w:t>
      </w:r>
      <w:r>
        <w:t>ния следует уточнить и что в это предложение следовало бы внести редакцио</w:t>
      </w:r>
      <w:r>
        <w:t>н</w:t>
      </w:r>
      <w:r>
        <w:t>ные изменения. Эксперт от ОИА поддержал представленный в предложении Польши подход, основанный на эксплуатационных характеристиках, и вызвался сотрудничать с экспертом от Польши в деле разработки альтернативных треб</w:t>
      </w:r>
      <w:r>
        <w:t>о</w:t>
      </w:r>
      <w:r>
        <w:t>ваний и методов оценки для фар. GRE решила, что проработкой этого вопроса должна заниматься НРГ по УПОС (этап 2 процесса упрощения в целях введ</w:t>
      </w:r>
      <w:r>
        <w:t>е</w:t>
      </w:r>
      <w:r>
        <w:t>ния технологически нейтральных требований, основанных на эксплуатацио</w:t>
      </w:r>
      <w:r>
        <w:t>н</w:t>
      </w:r>
      <w:r>
        <w:t>ных характеристиках), возможно, путем создания целевой группы.</w:t>
      </w:r>
    </w:p>
    <w:p w:rsidR="00F30E39" w:rsidRPr="00535B33" w:rsidRDefault="00F30E39" w:rsidP="00884BCB">
      <w:pPr>
        <w:pStyle w:val="SingleTxtGR"/>
      </w:pPr>
      <w:r>
        <w:t>30.</w:t>
      </w:r>
      <w:r>
        <w:tab/>
        <w:t>Эксперт от БРГ представил результаты исследования минимальных уро</w:t>
      </w:r>
      <w:r>
        <w:t>в</w:t>
      </w:r>
      <w:r>
        <w:t>ней проецируемого светового потока в критических зонах распределения бли</w:t>
      </w:r>
      <w:r>
        <w:t>ж</w:t>
      </w:r>
      <w:r>
        <w:t>него света для галогенных рефлекторных фар H4 и репрезентативных светод</w:t>
      </w:r>
      <w:r>
        <w:t>и</w:t>
      </w:r>
      <w:r>
        <w:t>одных фар (GRE-76-25). На основе этих результатов он предложил исключить конструкционное требование в отношении минимального номинального свет</w:t>
      </w:r>
      <w:r>
        <w:t>о</w:t>
      </w:r>
      <w:r>
        <w:t>вого потока (1 000 лм) для светодиодных и галогенных источников света и з</w:t>
      </w:r>
      <w:r>
        <w:t>а</w:t>
      </w:r>
      <w:r>
        <w:t>менить его технологически нейтральным требованием, основанным на эксплу</w:t>
      </w:r>
      <w:r>
        <w:t>а</w:t>
      </w:r>
      <w:r>
        <w:t>тационных характеристиках (GRE-76-04-Rev.1). По этому предложению свои замечания представили эксперты от Франции, Германии, Италии, Польши, С</w:t>
      </w:r>
      <w:r>
        <w:t>о</w:t>
      </w:r>
      <w:r>
        <w:t>единенного Королевства, ЕК и МОПАП. Поскольку это предложение не нашло безоговорочной поддержки, то GRE решила сохранить данный вопрос в повес</w:t>
      </w:r>
      <w:r>
        <w:t>т</w:t>
      </w:r>
      <w:r>
        <w:t>ке дня следующей сессии и передать его НРГ по УПОС на более позднем этапе.</w:t>
      </w:r>
    </w:p>
    <w:p w:rsidR="00F30E39" w:rsidRPr="00BD55BD" w:rsidRDefault="00F30E39" w:rsidP="00443D1A">
      <w:pPr>
        <w:pStyle w:val="H1GR"/>
      </w:pPr>
      <w:r>
        <w:tab/>
        <w:t>G.</w:t>
      </w:r>
      <w:r>
        <w:tab/>
        <w:t>Правила № 119 (огни подсветки поворота)</w:t>
      </w:r>
    </w:p>
    <w:p w:rsidR="00F30E39" w:rsidRPr="00535B33" w:rsidRDefault="00F30E39" w:rsidP="00884BCB">
      <w:pPr>
        <w:pStyle w:val="SingleTxtGR"/>
      </w:pPr>
      <w:r w:rsidRPr="00535B33">
        <w:rPr>
          <w:i/>
          <w:iCs/>
        </w:rPr>
        <w:t>Документация</w:t>
      </w:r>
      <w:r>
        <w:t>:</w:t>
      </w:r>
      <w:r>
        <w:tab/>
        <w:t>ECE/TRANS/WP.29/GRE/2016/27</w:t>
      </w:r>
    </w:p>
    <w:p w:rsidR="00F30E39" w:rsidRPr="00535B33" w:rsidRDefault="00F30E39" w:rsidP="00884BCB">
      <w:pPr>
        <w:pStyle w:val="SingleTxtGR"/>
      </w:pPr>
      <w:r>
        <w:t>31.</w:t>
      </w:r>
      <w:r>
        <w:tab/>
        <w:t>GRE приняла предложение эксперта от БРГ об исключении излишнего пункта (ECE/TRANS/WP.29/GRE/2016/27) и поручила секретариату включить это предложение в пакет для представления WP.29 и AC.1 для рассмотрения и голосования на их сессиях в марте 2017 года (см. пункт 10 выше).</w:t>
      </w:r>
    </w:p>
    <w:p w:rsidR="00F30E39" w:rsidRDefault="00F30E39" w:rsidP="00443D1A">
      <w:pPr>
        <w:pStyle w:val="H1GR"/>
      </w:pPr>
      <w:r>
        <w:tab/>
        <w:t xml:space="preserve">H. </w:t>
      </w:r>
      <w:r>
        <w:tab/>
        <w:t>Правила № 123 (адаптивные системы переднего освещения (АСПО))</w:t>
      </w:r>
    </w:p>
    <w:p w:rsidR="00F30E39" w:rsidRPr="00BD55BD" w:rsidRDefault="00F30E39" w:rsidP="00443D1A">
      <w:pPr>
        <w:pStyle w:val="SingleTxtGR"/>
        <w:ind w:left="2835" w:hanging="1701"/>
      </w:pPr>
      <w:r w:rsidRPr="00535B33">
        <w:rPr>
          <w:i/>
          <w:iCs/>
        </w:rPr>
        <w:t>Документация</w:t>
      </w:r>
      <w:r>
        <w:t>:</w:t>
      </w:r>
      <w:r>
        <w:tab/>
        <w:t>ECE/TRANS/WP.29/GRE/2016/28</w:t>
      </w:r>
      <w:r w:rsidR="00443D1A">
        <w:t xml:space="preserve">, ECE/TRANS/WP.29/GRE/2016/29, </w:t>
      </w:r>
      <w:r w:rsidR="00443D1A" w:rsidRPr="00443D1A">
        <w:br/>
      </w:r>
      <w:r>
        <w:t>неофициальные документы GRE-76-14-Rev.1 и GRE-75-15</w:t>
      </w:r>
    </w:p>
    <w:p w:rsidR="00F30E39" w:rsidRPr="00535B33" w:rsidRDefault="00F30E39" w:rsidP="00884BCB">
      <w:pPr>
        <w:pStyle w:val="SingleTxtGR"/>
      </w:pPr>
      <w:r>
        <w:t>32.</w:t>
      </w:r>
      <w:r>
        <w:tab/>
        <w:t>Эксперт от БРГ предложил согласовать процедуры проверки соответствия производства в Правилах № 123 с другими правилами по фарам и упростить методы испытаний АСПО и требования, касающиеся соответствия произво</w:t>
      </w:r>
      <w:r>
        <w:t>д</w:t>
      </w:r>
      <w:r>
        <w:t>ства (ECE/TRANS/WP.29/GRE/2016/28 и GRE-75-15). С учетом значительного объема предлагаемой поправки эксперты от Соединенного Королевства и ЕК просили предоставить им дополнительное время для ее изучения. GRE предл</w:t>
      </w:r>
      <w:r>
        <w:t>о</w:t>
      </w:r>
      <w:r>
        <w:t>жила экспертам направить свои замечания БРГ и решила вернуться к рассмо</w:t>
      </w:r>
      <w:r>
        <w:t>т</w:t>
      </w:r>
      <w:r>
        <w:t>рению этого предложения на следующей сессии при том понимании, что если оно будет принято, то оно станет частью новых правил, касающихся переднего освещения.</w:t>
      </w:r>
    </w:p>
    <w:p w:rsidR="00F30E39" w:rsidRPr="00535B33" w:rsidRDefault="00F30E39" w:rsidP="00884BCB">
      <w:pPr>
        <w:pStyle w:val="SingleTxtGR"/>
      </w:pPr>
      <w:r>
        <w:t>33.</w:t>
      </w:r>
      <w:r>
        <w:tab/>
        <w:t>Эксперт от БРГ предложил устранить несоответствия и предусмотреть возможность адаптации луча ближнего света класса С к условиям тумана (ECE/TRANS/WP.29/GRE/2016/29, GRE-76-14-Rev.1). Эксперты от Соединенн</w:t>
      </w:r>
      <w:r>
        <w:t>о</w:t>
      </w:r>
      <w:r>
        <w:t>го Королевства и ЕК высказали мнение о том, что предложенные поправки для условий тумана приведут к изменению эксплуатационных требований и в этой связи их необходимо оформить в виде новой серии поправок. Эксперты от А</w:t>
      </w:r>
      <w:r>
        <w:t>в</w:t>
      </w:r>
      <w:r>
        <w:t>стрии, Финляндии, Италии, Японии и МОПАП высказали мнение о том, что достаточно будет подготовить новое дополнение. Эксперт от Франции отметил, что определение понятия «луч ближнего света класса W» для использования в неблагоприятных погодных условиях следует уточнить таким образом, чтобы в нем было указано, что это определение касается только дождливой погоды, а не тумана. Эксперты от Германии и МОПАП заявили, что условия тумана потр</w:t>
      </w:r>
      <w:r>
        <w:t>е</w:t>
      </w:r>
      <w:r>
        <w:t>буют отдельного решения на более позднем этапе. GRE решила исключить п</w:t>
      </w:r>
      <w:r>
        <w:t>о</w:t>
      </w:r>
      <w:r>
        <w:t>ложения, касающиеся тумана, из предложений по поправкам и вернуться к ним на следующей сессии. GRE приняла оставшиеся предложения с поправками, указанными в приложении V к докладу, и поручила секретариату представить их WP.29 и AC.1 для рассмотрения и голосования на их сессиях в марте 2017</w:t>
      </w:r>
      <w:r w:rsidR="00DD5A1A">
        <w:rPr>
          <w:lang w:val="en-US"/>
        </w:rPr>
        <w:t> </w:t>
      </w:r>
      <w:r>
        <w:t>года в рамках сводных предложений по поправкам (см. пункт 10 выше). GRE решила также подробно рассмотреть на своей следующей сессии вопрос о дополнениях, новых сериях поправок и переходных положениях.</w:t>
      </w:r>
    </w:p>
    <w:p w:rsidR="00F30E39" w:rsidRPr="00535B33" w:rsidRDefault="00F30E39" w:rsidP="007E0EC7">
      <w:pPr>
        <w:pStyle w:val="HChGR"/>
      </w:pPr>
      <w:r>
        <w:tab/>
        <w:t>IX.</w:t>
      </w:r>
      <w:r>
        <w:tab/>
        <w:t>Предложения по поправкам, по которым</w:t>
      </w:r>
      <w:r w:rsidRPr="006E7A8A">
        <w:t xml:space="preserve"> </w:t>
      </w:r>
      <w:r>
        <w:t>решения еще не приняты (пункт 8 повестки дня)</w:t>
      </w:r>
    </w:p>
    <w:p w:rsidR="00F30E39" w:rsidRPr="00535B33" w:rsidRDefault="00F30E39" w:rsidP="00884BCB">
      <w:pPr>
        <w:pStyle w:val="SingleTxtGR"/>
      </w:pPr>
      <w:r>
        <w:t>34.</w:t>
      </w:r>
      <w:r>
        <w:tab/>
        <w:t>GRE рассмотрела этот вопрос совместно с пунктом 4 повестки дня (пункт</w:t>
      </w:r>
      <w:r w:rsidR="002C11C4">
        <w:t> </w:t>
      </w:r>
      <w:r>
        <w:t>10 выше).</w:t>
      </w:r>
    </w:p>
    <w:p w:rsidR="00F30E39" w:rsidRPr="00535B33" w:rsidRDefault="00F30E39" w:rsidP="007E0EC7">
      <w:pPr>
        <w:pStyle w:val="HChGR"/>
      </w:pPr>
      <w:r>
        <w:tab/>
        <w:t>X.</w:t>
      </w:r>
      <w:r>
        <w:tab/>
        <w:t>Прочие вопросы (пункт 9 повестки дня)</w:t>
      </w:r>
    </w:p>
    <w:p w:rsidR="00F30E39" w:rsidRPr="00BD55BD" w:rsidRDefault="00F30E39" w:rsidP="007E0EC7">
      <w:pPr>
        <w:pStyle w:val="H1GR"/>
      </w:pPr>
      <w:r>
        <w:tab/>
        <w:t>A.</w:t>
      </w:r>
      <w:r>
        <w:tab/>
        <w:t>Поправки к Конвенции о дорожном движении (Вена, 1968 год)</w:t>
      </w:r>
    </w:p>
    <w:p w:rsidR="00F30E39" w:rsidRPr="00535B33" w:rsidRDefault="00F30E39" w:rsidP="00884BCB">
      <w:pPr>
        <w:pStyle w:val="SingleTxtGR"/>
        <w:rPr>
          <w:color w:val="000000"/>
        </w:rPr>
      </w:pPr>
      <w:r>
        <w:t>35.</w:t>
      </w:r>
      <w:r>
        <w:tab/>
        <w:t xml:space="preserve">Секретариат проинформировал GRE о том, что Рабочая группа по </w:t>
      </w:r>
      <w:proofErr w:type="spellStart"/>
      <w:r>
        <w:t>бе</w:t>
      </w:r>
      <w:r w:rsidR="002C11C4">
        <w:t>-</w:t>
      </w:r>
      <w:r>
        <w:t>зопасности</w:t>
      </w:r>
      <w:proofErr w:type="spellEnd"/>
      <w:r>
        <w:t xml:space="preserve"> дорожного движения (WP.1) на своей сессии в сентябре 2016 года приступила к обсуждению документа ECE/TRANS/WP.1/2015/2/Rev.3, подг</w:t>
      </w:r>
      <w:r>
        <w:t>о</w:t>
      </w:r>
      <w:r>
        <w:t>товленного Францией, Италией и ассоциацией «Лазер-Европа» и содержащего предложения по поправкам к статье 32 и главе II приложения 5 по вопросам освещения и световой сигнализации. На следующей сессии WP.1 продолжит рассмотрение документа ECE/TRANS/WP.1/2015/2/Rev.3.</w:t>
      </w:r>
    </w:p>
    <w:p w:rsidR="00F30E39" w:rsidRPr="00BD55BD" w:rsidRDefault="00F30E39" w:rsidP="007E0EC7">
      <w:pPr>
        <w:pStyle w:val="H1GR"/>
      </w:pPr>
      <w:r>
        <w:tab/>
        <w:t>В.</w:t>
      </w:r>
      <w:r>
        <w:tab/>
        <w:t>Десятилетие действий по обеспечению безопасности дорожного движения (2011–2020 годы)</w:t>
      </w:r>
    </w:p>
    <w:p w:rsidR="00F30E39" w:rsidRPr="00535B33" w:rsidRDefault="00F30E39" w:rsidP="00884BCB">
      <w:pPr>
        <w:pStyle w:val="SingleTxtGR"/>
        <w:rPr>
          <w:color w:val="000000"/>
        </w:rPr>
      </w:pPr>
      <w:r>
        <w:t>36.</w:t>
      </w:r>
      <w:r>
        <w:tab/>
        <w:t>GRE приняла к сведению, что в апреле 2016 года Генеральная Ассамблея Организации Объединенных Наций приняла резолюцию «Повышение безопа</w:t>
      </w:r>
      <w:r>
        <w:t>с</w:t>
      </w:r>
      <w:r>
        <w:t>ности до</w:t>
      </w:r>
      <w:r w:rsidR="007E0EC7">
        <w:t xml:space="preserve">рожного движения во всем мире» </w:t>
      </w:r>
      <w:r>
        <w:t>(A/70/L.44). В этой резолюции Совет просил Генерального секретаря Организации Объединенных Наций создать Ц</w:t>
      </w:r>
      <w:r>
        <w:t>е</w:t>
      </w:r>
      <w:r>
        <w:t>левой фонд по безопасности дорожного движения в целях оказания госуда</w:t>
      </w:r>
      <w:r>
        <w:t>р</w:t>
      </w:r>
      <w:r>
        <w:t>ствам-членам поддержки, с тем чтобы они смогли</w:t>
      </w:r>
      <w:r w:rsidR="00D71A55">
        <w:t xml:space="preserve"> </w:t>
      </w:r>
      <w:r>
        <w:t>вдвое сократить число сме</w:t>
      </w:r>
      <w:r>
        <w:t>р</w:t>
      </w:r>
      <w:r>
        <w:t>тей и травм в результате дорожно-транспортных происшествий во всем мире к 2020 году в соответствии с задачей 3.6 Повестки дня в области устойчивого развития на период до 2030 года.</w:t>
      </w:r>
    </w:p>
    <w:p w:rsidR="00F30E39" w:rsidRPr="00535B33" w:rsidRDefault="00F30E39" w:rsidP="00884BCB">
      <w:pPr>
        <w:pStyle w:val="SingleTxtGR"/>
        <w:rPr>
          <w:color w:val="000000"/>
        </w:rPr>
      </w:pPr>
      <w:r>
        <w:t xml:space="preserve">37. </w:t>
      </w:r>
      <w:r>
        <w:tab/>
        <w:t>GRE была проинформирована о том, что 20–21 февраля 2017 года во Дворце Наций в Женеве в связи с семидесятой годовщиной Комитета по вну</w:t>
      </w:r>
      <w:r>
        <w:t>т</w:t>
      </w:r>
      <w:r>
        <w:t xml:space="preserve">реннему транспорту состоится Международный фестиваль фильмов по </w:t>
      </w:r>
      <w:proofErr w:type="spellStart"/>
      <w:r>
        <w:t>бе</w:t>
      </w:r>
      <w:r w:rsidR="002C11C4">
        <w:t>-</w:t>
      </w:r>
      <w:r>
        <w:t>зопасности</w:t>
      </w:r>
      <w:proofErr w:type="spellEnd"/>
      <w:r>
        <w:t xml:space="preserve"> дорожного движения, совместно организованный Отделом устойч</w:t>
      </w:r>
      <w:r>
        <w:t>и</w:t>
      </w:r>
      <w:r>
        <w:t>вого транспорта ЕЭК ООН и Международным фондом «Лазер-Европа». Пре</w:t>
      </w:r>
      <w:r>
        <w:t>д</w:t>
      </w:r>
      <w:r>
        <w:t>седателем жюри фестиваля выступит Специальный посланник Генерального секретаря Организации Объединенных Наций по безопасности дорожного дв</w:t>
      </w:r>
      <w:r>
        <w:t>и</w:t>
      </w:r>
      <w:r>
        <w:t>жения</w:t>
      </w:r>
      <w:r w:rsidRPr="00725EDC">
        <w:t xml:space="preserve"> </w:t>
      </w:r>
      <w:r>
        <w:t xml:space="preserve">г-н Жан </w:t>
      </w:r>
      <w:proofErr w:type="spellStart"/>
      <w:r>
        <w:t>Тодт</w:t>
      </w:r>
      <w:proofErr w:type="spellEnd"/>
      <w:r>
        <w:t>. С более подробной информацией можно ознакомиться на веб-сайте фестиваля www.roadsafetyfilmfestival.org.</w:t>
      </w:r>
    </w:p>
    <w:p w:rsidR="00F30E39" w:rsidRPr="00BD55BD" w:rsidRDefault="00F30E39" w:rsidP="007E0EC7">
      <w:pPr>
        <w:pStyle w:val="H1GR"/>
      </w:pPr>
      <w:r>
        <w:tab/>
        <w:t>C.</w:t>
      </w:r>
      <w:r>
        <w:tab/>
        <w:t>Разработка международной системы официального утверждения типа комплектного транспортного средства (МОУТКС)</w:t>
      </w:r>
    </w:p>
    <w:p w:rsidR="00F30E39" w:rsidRPr="00535B33" w:rsidRDefault="00F30E39" w:rsidP="00884BCB">
      <w:pPr>
        <w:pStyle w:val="SingleTxtGR"/>
      </w:pPr>
      <w:r>
        <w:t>38.</w:t>
      </w:r>
      <w:r>
        <w:tab/>
        <w:t>GRE заслушала информацию о том, что в адрес WP.29 на его сессии в июне 2016 года от Договаривающихся сторон</w:t>
      </w:r>
      <w:r w:rsidRPr="002D118A">
        <w:t xml:space="preserve"> </w:t>
      </w:r>
      <w:r>
        <w:t>не поступило никаких возраж</w:t>
      </w:r>
      <w:r>
        <w:t>е</w:t>
      </w:r>
      <w:r>
        <w:t>ний в отношении Пересмотра 3 Соглашения 1958 года и что Европейский союз официально предложил препроводить пересмотренное Соглашение (ECE/</w:t>
      </w:r>
      <w:r w:rsidR="002C11C4">
        <w:br/>
      </w:r>
      <w:r>
        <w:t>TRANS/WP.29/2016/2) в Управление по правовым вопросам (УПВ) Организ</w:t>
      </w:r>
      <w:r>
        <w:t>а</w:t>
      </w:r>
      <w:r>
        <w:t>ции Объединенных Наций. Секретариат также кратко проинформировал GRE о недавней деятельности подгруппы WP.29 по Правилам № 0 ООН (МОУТКТС) и о разработке электронной базы данных для обмена документацией об офиц</w:t>
      </w:r>
      <w:r>
        <w:t>и</w:t>
      </w:r>
      <w:r>
        <w:t>альном утверждении типа (ДЕТА).</w:t>
      </w:r>
    </w:p>
    <w:p w:rsidR="00F30E39" w:rsidRPr="00535B33" w:rsidRDefault="00F30E39" w:rsidP="00884BCB">
      <w:pPr>
        <w:pStyle w:val="SingleTxtGR"/>
      </w:pPr>
      <w:r>
        <w:t>39.</w:t>
      </w:r>
      <w:r>
        <w:tab/>
        <w:t>Специальный представитель GRE по МОУТКТС (ЕК) проинформировал GRE о двух вопросах в отношении правил, касающихся освещения и световой сигнализации, которые были переданы GRE подгруппой WP.29 по Прав</w:t>
      </w:r>
      <w:r>
        <w:t>и</w:t>
      </w:r>
      <w:r>
        <w:t>лам</w:t>
      </w:r>
      <w:r w:rsidR="007E0EC7">
        <w:rPr>
          <w:lang w:val="en-US"/>
        </w:rPr>
        <w:t> </w:t>
      </w:r>
      <w:r>
        <w:t>№</w:t>
      </w:r>
      <w:r w:rsidR="007E0EC7">
        <w:rPr>
          <w:lang w:val="en-US"/>
        </w:rPr>
        <w:t> </w:t>
      </w:r>
      <w:r>
        <w:t>0 ООН (МОУТКТС):</w:t>
      </w:r>
    </w:p>
    <w:p w:rsidR="00F30E39" w:rsidRPr="00535B33" w:rsidRDefault="00F30E39" w:rsidP="007E0EC7">
      <w:pPr>
        <w:pStyle w:val="SingleTxtGR"/>
        <w:ind w:left="1701" w:hanging="567"/>
      </w:pPr>
      <w:r>
        <w:t xml:space="preserve">1) </w:t>
      </w:r>
      <w:r>
        <w:tab/>
        <w:t>Требуется ли в соответствии с Правилами № 48, чтобы все устройства освещения и световой сигнализации, входящие в область их применения, были официально утверждены по типу конструкции на основании соо</w:t>
      </w:r>
      <w:r>
        <w:t>т</w:t>
      </w:r>
      <w:r>
        <w:t>ветствующих правил ООН?</w:t>
      </w:r>
    </w:p>
    <w:p w:rsidR="00F30E39" w:rsidRPr="00535B33" w:rsidRDefault="00F30E39" w:rsidP="007E0EC7">
      <w:pPr>
        <w:pStyle w:val="SingleTxtGR"/>
        <w:ind w:left="1701" w:hanging="567"/>
      </w:pPr>
      <w:r>
        <w:t xml:space="preserve">2) </w:t>
      </w:r>
      <w:r>
        <w:tab/>
        <w:t>Требуется ли в соответствии с каждыми из правил ООН, касающимися устройств освещения, чтобы источники света были официально утве</w:t>
      </w:r>
      <w:r>
        <w:t>р</w:t>
      </w:r>
      <w:r>
        <w:t>ждены по типу конструкции на основании соответствующих правил ООН?</w:t>
      </w:r>
    </w:p>
    <w:p w:rsidR="00F30E39" w:rsidRPr="00535B33" w:rsidRDefault="00F30E39" w:rsidP="00884BCB">
      <w:pPr>
        <w:pStyle w:val="SingleTxtGR"/>
      </w:pPr>
      <w:r>
        <w:t>40.</w:t>
      </w:r>
      <w:r>
        <w:tab/>
        <w:t>По первому вопросу эксперты от МОПАП, Италии и Франции указали, что в принципе на него следует ответить утвердительно; вместе с тем, чтобы в полной мере подтвердить этот ответ</w:t>
      </w:r>
      <w:r w:rsidRPr="00C720A1">
        <w:t xml:space="preserve"> </w:t>
      </w:r>
      <w:r>
        <w:t>с юридической точки зрения, в Прав</w:t>
      </w:r>
      <w:r>
        <w:t>и</w:t>
      </w:r>
      <w:r>
        <w:t>ла</w:t>
      </w:r>
      <w:r w:rsidR="00DD5A1A">
        <w:rPr>
          <w:lang w:val="en-US"/>
        </w:rPr>
        <w:t> </w:t>
      </w:r>
      <w:r>
        <w:t>№</w:t>
      </w:r>
      <w:r w:rsidR="00DD5A1A">
        <w:rPr>
          <w:lang w:val="en-US"/>
        </w:rPr>
        <w:t> </w:t>
      </w:r>
      <w:r>
        <w:t>48 необходимо будет внести некоторые незначительные изменения. В о</w:t>
      </w:r>
      <w:r>
        <w:t>т</w:t>
      </w:r>
      <w:r>
        <w:t>ношении вопроса 2 эксперт от МЭК отметил, что это требование предусмотр</w:t>
      </w:r>
      <w:r>
        <w:t>е</w:t>
      </w:r>
      <w:r>
        <w:t>но в случае сменных источников света. GRE предложила специальному пре</w:t>
      </w:r>
      <w:r>
        <w:t>д</w:t>
      </w:r>
      <w:r>
        <w:t>ставителю по МОУТКТС передать эти ответы подгруппе по Правилам № 0 ООН (МОУТКТС).</w:t>
      </w:r>
    </w:p>
    <w:p w:rsidR="00F30E39" w:rsidRPr="00BD55BD" w:rsidRDefault="00F30E39" w:rsidP="007E0EC7">
      <w:pPr>
        <w:pStyle w:val="H1GR"/>
      </w:pPr>
      <w:r>
        <w:tab/>
        <w:t>D.</w:t>
      </w:r>
      <w:r>
        <w:tab/>
        <w:t>Эффекты паразитного света и обесцвечивания</w:t>
      </w:r>
    </w:p>
    <w:p w:rsidR="00F30E39" w:rsidRPr="00535B33" w:rsidRDefault="00F30E39" w:rsidP="00884BCB">
      <w:pPr>
        <w:pStyle w:val="SingleTxtGR"/>
      </w:pPr>
      <w:r>
        <w:t>41.</w:t>
      </w:r>
      <w:r>
        <w:tab/>
        <w:t>GRE приняла к сведению, что доклад о ходе работы по этому вопросу б</w:t>
      </w:r>
      <w:r>
        <w:t>у</w:t>
      </w:r>
      <w:r>
        <w:t>дет представлен на следующей сессии.</w:t>
      </w:r>
    </w:p>
    <w:p w:rsidR="00F30E39" w:rsidRPr="00535B33" w:rsidRDefault="00F30E39" w:rsidP="007E0EC7">
      <w:pPr>
        <w:pStyle w:val="HChGR"/>
      </w:pPr>
      <w:r>
        <w:tab/>
        <w:t>XI.</w:t>
      </w:r>
      <w:r>
        <w:tab/>
        <w:t>Новые вопросы и позднее представление документов (пункт 10 повестки дня)</w:t>
      </w:r>
    </w:p>
    <w:p w:rsidR="00F30E39" w:rsidRPr="00535B33" w:rsidRDefault="00F30E39" w:rsidP="007E0EC7">
      <w:pPr>
        <w:pStyle w:val="SingleTxtGR"/>
        <w:ind w:left="2835" w:hanging="1701"/>
        <w:jc w:val="left"/>
      </w:pPr>
      <w:r w:rsidRPr="00535B33">
        <w:rPr>
          <w:i/>
          <w:iCs/>
        </w:rPr>
        <w:t>Документация</w:t>
      </w:r>
      <w:r>
        <w:t xml:space="preserve">: </w:t>
      </w:r>
      <w:r>
        <w:tab/>
        <w:t>неофициальные документы WP.29-168-15, WP.29-169-13 и</w:t>
      </w:r>
      <w:r w:rsidR="007E0EC7">
        <w:rPr>
          <w:lang w:val="en-US"/>
        </w:rPr>
        <w:t> </w:t>
      </w:r>
      <w:r>
        <w:t>GRE-76-08</w:t>
      </w:r>
    </w:p>
    <w:p w:rsidR="00F30E39" w:rsidRPr="00535B33" w:rsidRDefault="00F30E39" w:rsidP="00884BCB">
      <w:pPr>
        <w:pStyle w:val="SingleTxtGR"/>
      </w:pPr>
      <w:r>
        <w:t>42.</w:t>
      </w:r>
      <w:r>
        <w:tab/>
        <w:t>GRЕ была проинформирована о том, что WP.29 на его сессиях в марте и июне 2016 года провел дискуссию по вопросу об эффективности автомобил</w:t>
      </w:r>
      <w:r>
        <w:t>ь</w:t>
      </w:r>
      <w:r>
        <w:t>ных систем, в частности тех из них, в которых используется программное обе</w:t>
      </w:r>
      <w:r>
        <w:t>с</w:t>
      </w:r>
      <w:r>
        <w:t>печение, в других условиях, помимо опробованных в рамках процедур испыт</w:t>
      </w:r>
      <w:r>
        <w:t>а</w:t>
      </w:r>
      <w:r>
        <w:t>ний для официального утверждения типа (WP.29-168-15 и WP.29-169-13). WP.29 поручил своим вспомогательным рабочим группам отчитаться по этому вопр</w:t>
      </w:r>
      <w:r>
        <w:t>о</w:t>
      </w:r>
      <w:r>
        <w:t>су. GRЕ просила своих экспертов представить замечания и решила вернуться к этой теме на следующей сессии.</w:t>
      </w:r>
    </w:p>
    <w:p w:rsidR="00F30E39" w:rsidRPr="00535B33" w:rsidRDefault="00F30E39" w:rsidP="00884BCB">
      <w:pPr>
        <w:pStyle w:val="SingleTxtGR"/>
      </w:pPr>
      <w:r>
        <w:t>43.</w:t>
      </w:r>
      <w:r>
        <w:tab/>
        <w:t>Эксперт от ОИА сообщил GRE о проведении пятого Международного форума по вопросам автомобильного освещения (МФАО), который состоится в марте 2017 года в Китае (GRE-76-08).</w:t>
      </w:r>
    </w:p>
    <w:p w:rsidR="00F30E39" w:rsidRPr="00535B33" w:rsidRDefault="00F30E39" w:rsidP="00884BCB">
      <w:pPr>
        <w:pStyle w:val="SingleTxtGR"/>
      </w:pPr>
      <w:r>
        <w:t>44.</w:t>
      </w:r>
      <w:r>
        <w:tab/>
        <w:t xml:space="preserve">GRE приняла к сведению, что г-н </w:t>
      </w:r>
      <w:proofErr w:type="spellStart"/>
      <w:r>
        <w:t>Кристиан</w:t>
      </w:r>
      <w:proofErr w:type="spellEnd"/>
      <w:r>
        <w:t xml:space="preserve"> </w:t>
      </w:r>
      <w:proofErr w:type="spellStart"/>
      <w:r>
        <w:t>Пишон</w:t>
      </w:r>
      <w:proofErr w:type="spellEnd"/>
      <w:r>
        <w:t xml:space="preserve"> (Франция) больше не будет присутствовать на ее заседаниях в связи с выходом на пенсию. GRE выр</w:t>
      </w:r>
      <w:r>
        <w:t>а</w:t>
      </w:r>
      <w:r>
        <w:t>зила ему благодарность за большой вклад в работу Группы на протяжении мн</w:t>
      </w:r>
      <w:r>
        <w:t>о</w:t>
      </w:r>
      <w:r>
        <w:t>гих лет и пожелала ему счастливого пребывания на заслуженном отдыхе.</w:t>
      </w:r>
    </w:p>
    <w:p w:rsidR="00F30E39" w:rsidRPr="00535B33" w:rsidRDefault="00F30E39" w:rsidP="00884BCB">
      <w:pPr>
        <w:pStyle w:val="SingleTxtGR"/>
      </w:pPr>
      <w:r>
        <w:t>45.</w:t>
      </w:r>
      <w:r>
        <w:tab/>
        <w:t>GRЕ была проинформирована о том, что г-н Пьер Лоран (КСАОД) вых</w:t>
      </w:r>
      <w:r>
        <w:t>о</w:t>
      </w:r>
      <w:r>
        <w:t>дит на пенсию и больше не будет присутствовать на ее сессиях. GRЕ поблаг</w:t>
      </w:r>
      <w:r>
        <w:t>о</w:t>
      </w:r>
      <w:r>
        <w:t>дарила его за внесенный им вклад в ее работу и пожелала ему счастливого пр</w:t>
      </w:r>
      <w:r>
        <w:t>е</w:t>
      </w:r>
      <w:r>
        <w:t>бывания на пенсии.</w:t>
      </w:r>
    </w:p>
    <w:p w:rsidR="00F30E39" w:rsidRPr="00535B33" w:rsidRDefault="00F30E39" w:rsidP="007E0EC7">
      <w:pPr>
        <w:pStyle w:val="HChGR"/>
      </w:pPr>
      <w:r>
        <w:tab/>
        <w:t>XII.</w:t>
      </w:r>
      <w:r>
        <w:tab/>
        <w:t xml:space="preserve">Направления будущей деятельности GRE </w:t>
      </w:r>
      <w:r w:rsidR="007E0EC7" w:rsidRPr="007E0EC7">
        <w:br/>
      </w:r>
      <w:r>
        <w:t>(пункт 11 повестки дня)</w:t>
      </w:r>
    </w:p>
    <w:p w:rsidR="00F30E39" w:rsidRPr="00535B33" w:rsidRDefault="00F30E39" w:rsidP="00884BCB">
      <w:pPr>
        <w:pStyle w:val="SingleTxtGR"/>
      </w:pPr>
      <w:r>
        <w:t>46.</w:t>
      </w:r>
      <w:r>
        <w:tab/>
        <w:t>GRE отметила, что доклады о ходе деятельности рабочих групп GRE б</w:t>
      </w:r>
      <w:r>
        <w:t>у</w:t>
      </w:r>
      <w:r>
        <w:t>дут представлены на следующей сессии.</w:t>
      </w:r>
      <w:r>
        <w:tab/>
      </w:r>
    </w:p>
    <w:p w:rsidR="00F30E39" w:rsidRPr="00535B33" w:rsidRDefault="00F30E39" w:rsidP="007E0EC7">
      <w:pPr>
        <w:pStyle w:val="HChGR"/>
      </w:pPr>
      <w:r>
        <w:tab/>
        <w:t>ХIII.</w:t>
      </w:r>
      <w:r>
        <w:tab/>
        <w:t>Предварительная повестка дня следующей сессии (пункт 12 повестки дня)</w:t>
      </w:r>
    </w:p>
    <w:p w:rsidR="00F30E39" w:rsidRPr="00535B33" w:rsidRDefault="00F30E39" w:rsidP="00884BCB">
      <w:pPr>
        <w:pStyle w:val="SingleTxtGR"/>
      </w:pPr>
      <w:r>
        <w:t>47.</w:t>
      </w:r>
      <w:r>
        <w:tab/>
        <w:t>GRE решила сохранить ту же структуру предварительной повестки дня для следующей сессии. В рамках пункта 9 c) «Разработка международной с</w:t>
      </w:r>
      <w:r>
        <w:t>и</w:t>
      </w:r>
      <w:r>
        <w:t>стемы официального утверждения типа комплектного транспортного средства (МОУТКТС)» GRE решила рассмотреть тему использования уникального иде</w:t>
      </w:r>
      <w:r>
        <w:t>н</w:t>
      </w:r>
      <w:r>
        <w:t>тификатора (см. пункт 11 выше), а также вопрос о дополнениях, новых сериях поправок и переходных положениях (пункт 33 выше).</w:t>
      </w:r>
    </w:p>
    <w:p w:rsidR="00F30E39" w:rsidRPr="00535B33" w:rsidRDefault="00F30E39" w:rsidP="007E0EC7">
      <w:pPr>
        <w:pStyle w:val="HChGR"/>
      </w:pPr>
      <w:r>
        <w:tab/>
        <w:t>XIV.</w:t>
      </w:r>
      <w:r>
        <w:tab/>
        <w:t>Выборы должностных лиц (пункт 13 повестки дня)</w:t>
      </w:r>
    </w:p>
    <w:p w:rsidR="00F30E39" w:rsidRPr="00535B33" w:rsidRDefault="00F30E39" w:rsidP="00884BCB">
      <w:pPr>
        <w:pStyle w:val="SingleTxtGR"/>
        <w:rPr>
          <w:szCs w:val="24"/>
        </w:rPr>
      </w:pPr>
      <w:r>
        <w:t>48.</w:t>
      </w:r>
      <w:r>
        <w:tab/>
        <w:t xml:space="preserve">В соответствии с правилом 37 Правил процедуры (TRANS/WP.29/690 и ECE/TRANS/WP.29/690/Amend.1) GRЕ предложила избрать должностных лиц. Представители Договаривающихся сторон, присутствовавшие и участвовавшие в голосовании, единогласно избрали г-на Мишеля </w:t>
      </w:r>
      <w:proofErr w:type="spellStart"/>
      <w:r>
        <w:t>Локюфьера</w:t>
      </w:r>
      <w:proofErr w:type="spellEnd"/>
      <w:r>
        <w:t xml:space="preserve"> (Бельгия) Пре</w:t>
      </w:r>
      <w:r>
        <w:t>д</w:t>
      </w:r>
      <w:r>
        <w:t xml:space="preserve">седателем, а г-на </w:t>
      </w:r>
      <w:proofErr w:type="spellStart"/>
      <w:r>
        <w:t>Дервина</w:t>
      </w:r>
      <w:proofErr w:type="spellEnd"/>
      <w:r>
        <w:t xml:space="preserve"> </w:t>
      </w:r>
      <w:proofErr w:type="spellStart"/>
      <w:r>
        <w:t>Роверса</w:t>
      </w:r>
      <w:proofErr w:type="spellEnd"/>
      <w:r>
        <w:t xml:space="preserve"> (Нидерланды) − заместителем Председателя сессий GRE, запланированных на 2017 год.</w:t>
      </w:r>
    </w:p>
    <w:p w:rsidR="00F30E39" w:rsidRDefault="00F30E39" w:rsidP="00884BCB">
      <w:pPr>
        <w:pStyle w:val="SingleTxtGR"/>
        <w:rPr>
          <w:b/>
          <w:sz w:val="28"/>
        </w:rPr>
      </w:pPr>
      <w:bookmarkStart w:id="13" w:name="_Toc360526929"/>
      <w:bookmarkStart w:id="14" w:name="_Toc369772239"/>
      <w:r>
        <w:br w:type="page"/>
      </w:r>
    </w:p>
    <w:p w:rsidR="00F30E39" w:rsidRPr="00535B33" w:rsidRDefault="00F30E39" w:rsidP="007E0EC7">
      <w:pPr>
        <w:pStyle w:val="HChGR"/>
      </w:pPr>
      <w:r>
        <w:t>Приложение I</w:t>
      </w:r>
      <w:bookmarkEnd w:id="13"/>
      <w:bookmarkEnd w:id="14"/>
    </w:p>
    <w:p w:rsidR="00F30E39" w:rsidRPr="00535B33" w:rsidRDefault="00F30E39" w:rsidP="007E0EC7">
      <w:pPr>
        <w:pStyle w:val="HChGR"/>
      </w:pPr>
      <w:r>
        <w:tab/>
      </w:r>
      <w:r>
        <w:tab/>
        <w:t>Перечень неофициальных документов, рассмотренных в ходе сессии</w:t>
      </w:r>
      <w:bookmarkStart w:id="15" w:name="_Toc369772240"/>
      <w:bookmarkEnd w:id="15"/>
    </w:p>
    <w:p w:rsidR="00F30E39" w:rsidRPr="00BD55BD" w:rsidRDefault="00F30E39" w:rsidP="00884BCB">
      <w:pPr>
        <w:pStyle w:val="SingleTxtGR"/>
      </w:pPr>
      <w:r>
        <w:t>Неофициальные документы: GRE-76-…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866"/>
        <w:gridCol w:w="6363"/>
        <w:gridCol w:w="1275"/>
      </w:tblGrid>
      <w:tr w:rsidR="00F30E39" w:rsidRPr="00DD3632" w:rsidTr="00DD3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bottom w:val="single" w:sz="12" w:space="0" w:color="auto"/>
            </w:tcBorders>
            <w:shd w:val="clear" w:color="auto" w:fill="auto"/>
          </w:tcPr>
          <w:p w:rsidR="00F30E39" w:rsidRPr="00DD3632" w:rsidRDefault="00F30E39" w:rsidP="00DD3632">
            <w:pPr>
              <w:spacing w:line="200" w:lineRule="exact"/>
              <w:jc w:val="center"/>
              <w:rPr>
                <w:sz w:val="16"/>
              </w:rPr>
            </w:pPr>
            <w:r w:rsidRPr="00DD3632">
              <w:rPr>
                <w:sz w:val="16"/>
              </w:rPr>
              <w:t>№</w:t>
            </w:r>
          </w:p>
        </w:tc>
        <w:tc>
          <w:tcPr>
            <w:tcW w:w="63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30E39" w:rsidRPr="00DD3632" w:rsidRDefault="00F30E39" w:rsidP="00DD5A1A">
            <w:pPr>
              <w:suppressAutoHyphens/>
              <w:spacing w:line="200" w:lineRule="exact"/>
              <w:ind w:left="2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3632">
              <w:rPr>
                <w:sz w:val="16"/>
              </w:rPr>
              <w:t>(Автор) Название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30E39" w:rsidRPr="00DD3632" w:rsidRDefault="00F30E39" w:rsidP="00DD3632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DD3632">
              <w:rPr>
                <w:sz w:val="16"/>
              </w:rPr>
              <w:t>Последующие меры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single" w:sz="12" w:space="0" w:color="auto"/>
            </w:tcBorders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1-Rev.1</w:t>
            </w:r>
          </w:p>
        </w:tc>
        <w:tc>
          <w:tcPr>
            <w:tcW w:w="6364" w:type="dxa"/>
            <w:tcBorders>
              <w:top w:val="single" w:sz="12" w:space="0" w:color="auto"/>
            </w:tcBorders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 xml:space="preserve">(Секретариат) Обновленная предварительная повестка дня семьдесят шестой сессии GRE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b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2</w:t>
            </w:r>
          </w:p>
        </w:tc>
        <w:tc>
          <w:tcPr>
            <w:tcW w:w="6364" w:type="dxa"/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(Секретариат) – Общие сведения и основные вопросы, рассмотренные WP.29</w:t>
            </w:r>
          </w:p>
        </w:tc>
        <w:tc>
          <w:tcPr>
            <w:tcW w:w="1275" w:type="dxa"/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f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3</w:t>
            </w:r>
          </w:p>
        </w:tc>
        <w:tc>
          <w:tcPr>
            <w:tcW w:w="6364" w:type="dxa"/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(Япония) – Анализ степени ослепления водителей встречных транспортных средств, создаваемого ДХО мотоциклов в ночное время суток</w:t>
            </w:r>
          </w:p>
        </w:tc>
        <w:tc>
          <w:tcPr>
            <w:tcW w:w="1275" w:type="dxa"/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d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4-Rev.1</w:t>
            </w:r>
          </w:p>
        </w:tc>
        <w:tc>
          <w:tcPr>
            <w:tcW w:w="6364" w:type="dxa"/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(GTB) – Предложение по дополнению 7 к поправкам серии 01 к</w:t>
            </w:r>
            <w:r w:rsidR="00DD5A1A">
              <w:rPr>
                <w:sz w:val="18"/>
                <w:lang w:val="en-US"/>
              </w:rPr>
              <w:t> </w:t>
            </w:r>
            <w:r w:rsidRPr="00DD3632">
              <w:rPr>
                <w:sz w:val="18"/>
              </w:rPr>
              <w:t>Правилам</w:t>
            </w:r>
            <w:r w:rsidR="00DD5A1A">
              <w:rPr>
                <w:sz w:val="18"/>
                <w:lang w:val="en-US"/>
              </w:rPr>
              <w:t> </w:t>
            </w:r>
            <w:r w:rsidRPr="00DD3632">
              <w:rPr>
                <w:sz w:val="18"/>
              </w:rPr>
              <w:t>№ 112</w:t>
            </w:r>
          </w:p>
        </w:tc>
        <w:tc>
          <w:tcPr>
            <w:tcW w:w="1275" w:type="dxa"/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d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5</w:t>
            </w:r>
          </w:p>
        </w:tc>
        <w:tc>
          <w:tcPr>
            <w:tcW w:w="6364" w:type="dxa"/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(Индия) – Замечания по документу ECE/TRANS/WP.29/2016/21</w:t>
            </w:r>
          </w:p>
        </w:tc>
        <w:tc>
          <w:tcPr>
            <w:tcW w:w="1275" w:type="dxa"/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b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6</w:t>
            </w:r>
          </w:p>
        </w:tc>
        <w:tc>
          <w:tcPr>
            <w:tcW w:w="6364" w:type="dxa"/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(Индия) – Предложение по проекту поправок к Правилам № 53</w:t>
            </w:r>
          </w:p>
        </w:tc>
        <w:tc>
          <w:tcPr>
            <w:tcW w:w="1275" w:type="dxa"/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d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7</w:t>
            </w:r>
          </w:p>
        </w:tc>
        <w:tc>
          <w:tcPr>
            <w:tcW w:w="6364" w:type="dxa"/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(БРГ) – Исправление к документу ECE/TRANS/WP.29/GRE/2016/31</w:t>
            </w:r>
          </w:p>
        </w:tc>
        <w:tc>
          <w:tcPr>
            <w:tcW w:w="1275" w:type="dxa"/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b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8</w:t>
            </w:r>
          </w:p>
        </w:tc>
        <w:tc>
          <w:tcPr>
            <w:tcW w:w="6364" w:type="dxa"/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(ОИА) – Пятый международный форум по вопросам автомобильного освещения (МФАО)</w:t>
            </w:r>
          </w:p>
        </w:tc>
        <w:tc>
          <w:tcPr>
            <w:tcW w:w="1275" w:type="dxa"/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f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9</w:t>
            </w:r>
          </w:p>
        </w:tc>
        <w:tc>
          <w:tcPr>
            <w:tcW w:w="6364" w:type="dxa"/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(Франция) – Предложение по поправкам к документу ECE/TRANS/WP.29/GRE/2016/20</w:t>
            </w:r>
          </w:p>
        </w:tc>
        <w:tc>
          <w:tcPr>
            <w:tcW w:w="1275" w:type="dxa"/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b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10</w:t>
            </w:r>
          </w:p>
        </w:tc>
        <w:tc>
          <w:tcPr>
            <w:tcW w:w="6364" w:type="dxa"/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(ЦГ-ПА) – Дополнительное обоснование для ECE/TRANS/WP.29/GRE/2016/20</w:t>
            </w:r>
          </w:p>
        </w:tc>
        <w:tc>
          <w:tcPr>
            <w:tcW w:w="1275" w:type="dxa"/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f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11</w:t>
            </w:r>
          </w:p>
        </w:tc>
        <w:tc>
          <w:tcPr>
            <w:tcW w:w="6364" w:type="dxa"/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(Секретариат) – Обмен сообщениями между секретариатом и УПВ</w:t>
            </w:r>
          </w:p>
        </w:tc>
        <w:tc>
          <w:tcPr>
            <w:tcW w:w="1275" w:type="dxa"/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f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12</w:t>
            </w:r>
          </w:p>
        </w:tc>
        <w:tc>
          <w:tcPr>
            <w:tcW w:w="6364" w:type="dxa"/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(Испания) – Задние регистрационные знаки на СИД</w:t>
            </w:r>
          </w:p>
        </w:tc>
        <w:tc>
          <w:tcPr>
            <w:tcW w:w="1275" w:type="dxa"/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f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13</w:t>
            </w:r>
          </w:p>
        </w:tc>
        <w:tc>
          <w:tcPr>
            <w:tcW w:w="6364" w:type="dxa"/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(БРГ) – Будущие изменения к Правилам № 128, касающиеся светодиодных источников света для переднего освещения</w:t>
            </w:r>
          </w:p>
        </w:tc>
        <w:tc>
          <w:tcPr>
            <w:tcW w:w="1275" w:type="dxa"/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d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14-Rev.1</w:t>
            </w:r>
          </w:p>
        </w:tc>
        <w:tc>
          <w:tcPr>
            <w:tcW w:w="6364" w:type="dxa"/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(БРГ) – Пересмотр документа ECE/TRANS/WP.29/GRE/2016/29</w:t>
            </w:r>
          </w:p>
        </w:tc>
        <w:tc>
          <w:tcPr>
            <w:tcW w:w="1275" w:type="dxa"/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b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15</w:t>
            </w:r>
          </w:p>
        </w:tc>
        <w:tc>
          <w:tcPr>
            <w:tcW w:w="6364" w:type="dxa"/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(МАЗМ) – Предложение по дополнению 18 к Правилам № 50</w:t>
            </w:r>
          </w:p>
        </w:tc>
        <w:tc>
          <w:tcPr>
            <w:tcW w:w="1275" w:type="dxa"/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d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16</w:t>
            </w:r>
          </w:p>
        </w:tc>
        <w:tc>
          <w:tcPr>
            <w:tcW w:w="6364" w:type="dxa"/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(МОПАП) – Предложение по поправкам к документу ECE/TRANS/WP.29/GRE/2016/20</w:t>
            </w:r>
          </w:p>
        </w:tc>
        <w:tc>
          <w:tcPr>
            <w:tcW w:w="1275" w:type="dxa"/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b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17</w:t>
            </w:r>
          </w:p>
        </w:tc>
        <w:tc>
          <w:tcPr>
            <w:tcW w:w="6364" w:type="dxa"/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(МОПАП) – Предложение по поправкам к документу ECE/TRANS/WP.29/GRE/2016/33</w:t>
            </w:r>
          </w:p>
        </w:tc>
        <w:tc>
          <w:tcPr>
            <w:tcW w:w="1275" w:type="dxa"/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e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18</w:t>
            </w:r>
          </w:p>
        </w:tc>
        <w:tc>
          <w:tcPr>
            <w:tcW w:w="6364" w:type="dxa"/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(ЦГ по ЭМС) – Доклад о ходе работы ЦГ по ЭМС</w:t>
            </w:r>
          </w:p>
        </w:tc>
        <w:tc>
          <w:tcPr>
            <w:tcW w:w="1275" w:type="dxa"/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f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19</w:t>
            </w:r>
          </w:p>
        </w:tc>
        <w:tc>
          <w:tcPr>
            <w:tcW w:w="6364" w:type="dxa"/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(НРГ по ВОРФ) – Доклад о ходе работы НРГ по ВОРФ</w:t>
            </w:r>
          </w:p>
        </w:tc>
        <w:tc>
          <w:tcPr>
            <w:tcW w:w="1275" w:type="dxa"/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f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20-Rev.1</w:t>
            </w:r>
          </w:p>
        </w:tc>
        <w:tc>
          <w:tcPr>
            <w:tcW w:w="6364" w:type="dxa"/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(НРГ по ВОРФ) – Обновленные положения о круге ведения и правила процедуры НРГ по ВОРФ</w:t>
            </w:r>
          </w:p>
        </w:tc>
        <w:tc>
          <w:tcPr>
            <w:tcW w:w="1275" w:type="dxa"/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b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21</w:t>
            </w:r>
          </w:p>
        </w:tc>
        <w:tc>
          <w:tcPr>
            <w:tcW w:w="6364" w:type="dxa"/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(КСАОД) – Анализ предложения Польши ECE/TRANS/WP.29/GRE/2016/18</w:t>
            </w:r>
          </w:p>
        </w:tc>
        <w:tc>
          <w:tcPr>
            <w:tcW w:w="1275" w:type="dxa"/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d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22-Rev.1</w:t>
            </w:r>
          </w:p>
        </w:tc>
        <w:tc>
          <w:tcPr>
            <w:tcW w:w="6364" w:type="dxa"/>
            <w:tcBorders>
              <w:bottom w:val="nil"/>
            </w:tcBorders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(БРГ) – Пересмотр документа ECE/TRANS/WP.29/GRE/2016/31</w:t>
            </w:r>
          </w:p>
        </w:tc>
        <w:tc>
          <w:tcPr>
            <w:tcW w:w="1275" w:type="dxa"/>
            <w:tcBorders>
              <w:bottom w:val="nil"/>
            </w:tcBorders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b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il"/>
            </w:tcBorders>
            <w:vAlign w:val="top"/>
          </w:tcPr>
          <w:p w:rsidR="00F30E39" w:rsidRPr="00DD3632" w:rsidRDefault="00F30E39" w:rsidP="00311F31">
            <w:pPr>
              <w:pageBreakBefore/>
              <w:jc w:val="center"/>
              <w:rPr>
                <w:sz w:val="18"/>
              </w:rPr>
            </w:pPr>
            <w:r w:rsidRPr="00DD3632">
              <w:rPr>
                <w:sz w:val="18"/>
              </w:rPr>
              <w:t>23</w:t>
            </w:r>
          </w:p>
        </w:tc>
        <w:tc>
          <w:tcPr>
            <w:tcW w:w="6364" w:type="dxa"/>
            <w:tcBorders>
              <w:top w:val="nil"/>
              <w:bottom w:val="nil"/>
            </w:tcBorders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(НРГ по УПОС) – Упрощение правил, касающихся устройств освещения и световой сигнализации: обновленная информация и последующие шаги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f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top w:val="nil"/>
            </w:tcBorders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24-Rev.1</w:t>
            </w:r>
          </w:p>
        </w:tc>
        <w:tc>
          <w:tcPr>
            <w:tcW w:w="6364" w:type="dxa"/>
            <w:tcBorders>
              <w:top w:val="nil"/>
            </w:tcBorders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(БРГ) – Упрощение правил, касающихся устройств освещения и световой сигнализации: использование уникального идентификатора (УИ)</w:t>
            </w:r>
          </w:p>
        </w:tc>
        <w:tc>
          <w:tcPr>
            <w:tcW w:w="1275" w:type="dxa"/>
            <w:tcBorders>
              <w:top w:val="nil"/>
            </w:tcBorders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d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25</w:t>
            </w:r>
          </w:p>
        </w:tc>
        <w:tc>
          <w:tcPr>
            <w:tcW w:w="6364" w:type="dxa"/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(БРГ) – Демонстрационное испытание в ночное время суток: галогенная рефлекторная фара H4 по сравнению с репрезентативной светодиодной фарой</w:t>
            </w:r>
          </w:p>
        </w:tc>
        <w:tc>
          <w:tcPr>
            <w:tcW w:w="1275" w:type="dxa"/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d</w:t>
            </w:r>
          </w:p>
        </w:tc>
      </w:tr>
      <w:tr w:rsidR="00F30E39" w:rsidRPr="00DD3632" w:rsidTr="0031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vAlign w:val="top"/>
          </w:tcPr>
          <w:p w:rsidR="00F30E39" w:rsidRPr="00DD3632" w:rsidRDefault="00F30E39" w:rsidP="00311F31">
            <w:pPr>
              <w:jc w:val="center"/>
              <w:rPr>
                <w:sz w:val="18"/>
              </w:rPr>
            </w:pPr>
            <w:r w:rsidRPr="00DD3632">
              <w:rPr>
                <w:sz w:val="18"/>
              </w:rPr>
              <w:t>26</w:t>
            </w:r>
          </w:p>
        </w:tc>
        <w:tc>
          <w:tcPr>
            <w:tcW w:w="6364" w:type="dxa"/>
          </w:tcPr>
          <w:p w:rsidR="00F30E39" w:rsidRPr="00DD3632" w:rsidRDefault="00F30E39" w:rsidP="00DD5A1A">
            <w:pPr>
              <w:suppressAutoHyphens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(Польша) – Пояснения к документу ECE/TRANS/WP.29/GRE/2016/18</w:t>
            </w:r>
          </w:p>
        </w:tc>
        <w:tc>
          <w:tcPr>
            <w:tcW w:w="1275" w:type="dxa"/>
            <w:vAlign w:val="top"/>
          </w:tcPr>
          <w:p w:rsidR="00F30E39" w:rsidRPr="00DD3632" w:rsidRDefault="00F30E39" w:rsidP="00311F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D3632">
              <w:rPr>
                <w:sz w:val="18"/>
              </w:rPr>
              <w:t>d</w:t>
            </w:r>
          </w:p>
        </w:tc>
      </w:tr>
    </w:tbl>
    <w:p w:rsidR="00F30E39" w:rsidRPr="00DD3632" w:rsidRDefault="00F30E39" w:rsidP="00DD3632">
      <w:pPr>
        <w:widowControl w:val="0"/>
        <w:tabs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line="220" w:lineRule="exact"/>
        <w:ind w:left="1134"/>
        <w:jc w:val="both"/>
        <w:rPr>
          <w:i/>
          <w:iCs/>
          <w:sz w:val="18"/>
          <w:szCs w:val="18"/>
        </w:rPr>
      </w:pPr>
      <w:r w:rsidRPr="00DD3632">
        <w:rPr>
          <w:i/>
          <w:iCs/>
          <w:sz w:val="18"/>
          <w:szCs w:val="18"/>
        </w:rPr>
        <w:t>Примечания:</w:t>
      </w:r>
    </w:p>
    <w:p w:rsidR="00F30E39" w:rsidRPr="00DD3632" w:rsidRDefault="00F30E39" w:rsidP="00DD3632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exact"/>
        <w:ind w:left="1134"/>
        <w:rPr>
          <w:sz w:val="18"/>
          <w:szCs w:val="18"/>
        </w:rPr>
      </w:pPr>
      <w:r w:rsidRPr="00DD3632">
        <w:rPr>
          <w:sz w:val="18"/>
          <w:szCs w:val="18"/>
        </w:rPr>
        <w:t>a)</w:t>
      </w:r>
      <w:r w:rsidRPr="00DD3632">
        <w:rPr>
          <w:sz w:val="18"/>
          <w:szCs w:val="18"/>
        </w:rPr>
        <w:tab/>
        <w:t>Утвержден или принят без изменений.</w:t>
      </w:r>
    </w:p>
    <w:p w:rsidR="00F30E39" w:rsidRPr="00DD3632" w:rsidRDefault="00F30E39" w:rsidP="00DD3632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exact"/>
        <w:ind w:left="1134"/>
        <w:rPr>
          <w:sz w:val="18"/>
          <w:szCs w:val="18"/>
        </w:rPr>
      </w:pPr>
      <w:r w:rsidRPr="00DD3632">
        <w:rPr>
          <w:sz w:val="18"/>
          <w:szCs w:val="18"/>
        </w:rPr>
        <w:t>b)</w:t>
      </w:r>
      <w:r w:rsidRPr="00DD3632">
        <w:rPr>
          <w:sz w:val="18"/>
          <w:szCs w:val="18"/>
        </w:rPr>
        <w:tab/>
        <w:t>Утвержден или принят с изменениями.</w:t>
      </w:r>
    </w:p>
    <w:p w:rsidR="00F30E39" w:rsidRPr="00505BFE" w:rsidRDefault="00F30E39" w:rsidP="00505BFE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exact"/>
        <w:ind w:left="1531" w:hanging="397"/>
        <w:rPr>
          <w:sz w:val="18"/>
          <w:szCs w:val="18"/>
        </w:rPr>
      </w:pPr>
      <w:r w:rsidRPr="00DD3632">
        <w:rPr>
          <w:sz w:val="18"/>
          <w:szCs w:val="18"/>
        </w:rPr>
        <w:t>c)</w:t>
      </w:r>
      <w:r w:rsidRPr="00DD3632">
        <w:rPr>
          <w:sz w:val="18"/>
          <w:szCs w:val="18"/>
        </w:rPr>
        <w:tab/>
        <w:t>Рассмотрение будет возобновлено на основе доку</w:t>
      </w:r>
      <w:r w:rsidR="00505BFE">
        <w:rPr>
          <w:sz w:val="18"/>
          <w:szCs w:val="18"/>
        </w:rPr>
        <w:t xml:space="preserve">мента под официальным условным </w:t>
      </w:r>
      <w:r w:rsidR="00505BFE" w:rsidRPr="00505BFE">
        <w:rPr>
          <w:sz w:val="18"/>
          <w:szCs w:val="18"/>
        </w:rPr>
        <w:br/>
      </w:r>
      <w:r w:rsidRPr="00DD3632">
        <w:rPr>
          <w:sz w:val="18"/>
          <w:szCs w:val="18"/>
        </w:rPr>
        <w:t>обозначением.</w:t>
      </w:r>
    </w:p>
    <w:p w:rsidR="00F30E39" w:rsidRPr="00DD3632" w:rsidRDefault="00F30E39" w:rsidP="00DD3632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exact"/>
        <w:ind w:left="1134"/>
        <w:rPr>
          <w:sz w:val="18"/>
          <w:szCs w:val="18"/>
        </w:rPr>
      </w:pPr>
      <w:r w:rsidRPr="00DD3632">
        <w:rPr>
          <w:sz w:val="18"/>
          <w:szCs w:val="18"/>
        </w:rPr>
        <w:t>d)</w:t>
      </w:r>
      <w:r w:rsidRPr="00DD3632">
        <w:rPr>
          <w:sz w:val="18"/>
          <w:szCs w:val="18"/>
        </w:rPr>
        <w:tab/>
        <w:t>Сохранен в качестве справочного документа/рассмотрение будет продолжено.</w:t>
      </w:r>
    </w:p>
    <w:p w:rsidR="00F30E39" w:rsidRPr="00DD3632" w:rsidRDefault="00F30E39" w:rsidP="00DD3632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exact"/>
        <w:ind w:left="1134"/>
        <w:rPr>
          <w:sz w:val="18"/>
          <w:szCs w:val="18"/>
        </w:rPr>
      </w:pPr>
      <w:r w:rsidRPr="00DD3632">
        <w:rPr>
          <w:sz w:val="18"/>
          <w:szCs w:val="18"/>
        </w:rPr>
        <w:t>е)</w:t>
      </w:r>
      <w:r w:rsidRPr="00DD3632">
        <w:rPr>
          <w:sz w:val="18"/>
          <w:szCs w:val="18"/>
        </w:rPr>
        <w:tab/>
        <w:t>Пересмотренное предложение для следующей сессии.</w:t>
      </w:r>
    </w:p>
    <w:p w:rsidR="00F30E39" w:rsidRPr="00DD3632" w:rsidRDefault="00F30E39" w:rsidP="00DD3632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exact"/>
        <w:ind w:left="1134"/>
        <w:rPr>
          <w:sz w:val="18"/>
          <w:szCs w:val="18"/>
        </w:rPr>
      </w:pPr>
      <w:r w:rsidRPr="00DD3632">
        <w:rPr>
          <w:sz w:val="18"/>
          <w:szCs w:val="18"/>
        </w:rPr>
        <w:t>f)</w:t>
      </w:r>
      <w:r w:rsidRPr="00DD3632">
        <w:rPr>
          <w:sz w:val="18"/>
          <w:szCs w:val="18"/>
        </w:rPr>
        <w:tab/>
        <w:t>Рассмотрение завершено, либо документ подлежит замене.</w:t>
      </w:r>
    </w:p>
    <w:p w:rsidR="00F30E39" w:rsidRPr="00DD3632" w:rsidRDefault="00F30E39" w:rsidP="00DD3632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20" w:lineRule="exact"/>
        <w:ind w:left="1134"/>
        <w:rPr>
          <w:sz w:val="18"/>
          <w:szCs w:val="18"/>
        </w:rPr>
      </w:pPr>
      <w:r w:rsidRPr="00DD3632">
        <w:rPr>
          <w:sz w:val="18"/>
          <w:szCs w:val="18"/>
        </w:rPr>
        <w:t>g)</w:t>
      </w:r>
      <w:r w:rsidRPr="00DD3632">
        <w:rPr>
          <w:sz w:val="18"/>
          <w:szCs w:val="18"/>
        </w:rPr>
        <w:tab/>
        <w:t>Документ снят с обсуждения.</w:t>
      </w:r>
    </w:p>
    <w:p w:rsidR="00F30E39" w:rsidRDefault="00F30E39" w:rsidP="00F30E39">
      <w:pPr>
        <w:spacing w:line="240" w:lineRule="auto"/>
        <w:rPr>
          <w:b/>
          <w:sz w:val="28"/>
          <w:lang w:eastAsia="x-none"/>
        </w:rPr>
      </w:pPr>
      <w:r>
        <w:br w:type="page"/>
      </w:r>
    </w:p>
    <w:p w:rsidR="00F30E39" w:rsidRPr="00535B33" w:rsidRDefault="00F30E39" w:rsidP="00505BFE">
      <w:pPr>
        <w:pStyle w:val="HChGR"/>
      </w:pPr>
      <w:r>
        <w:t>Приложение II</w:t>
      </w:r>
      <w:bookmarkStart w:id="16" w:name="_Toc360526931"/>
      <w:bookmarkStart w:id="17" w:name="_Toc369772241"/>
      <w:bookmarkEnd w:id="16"/>
      <w:bookmarkEnd w:id="17"/>
    </w:p>
    <w:p w:rsidR="00F30E39" w:rsidRPr="00535B33" w:rsidRDefault="00F30E39" w:rsidP="00505BFE">
      <w:pPr>
        <w:pStyle w:val="HChGR"/>
      </w:pPr>
      <w:r>
        <w:tab/>
      </w:r>
      <w:r>
        <w:tab/>
        <w:t>Принятые поправки к</w:t>
      </w:r>
      <w:r w:rsidR="0007772C">
        <w:rPr>
          <w:lang w:val="en-US"/>
        </w:rPr>
        <w:t> </w:t>
      </w:r>
      <w:r>
        <w:t>документу</w:t>
      </w:r>
      <w:r w:rsidR="0007772C">
        <w:rPr>
          <w:lang w:val="en-US"/>
        </w:rPr>
        <w:t> </w:t>
      </w:r>
      <w:r>
        <w:t>ECE/TRANS/WP.29/GRE/2016/31</w:t>
      </w:r>
    </w:p>
    <w:p w:rsidR="00F30E39" w:rsidRPr="00505BFE" w:rsidRDefault="005D2A96" w:rsidP="00311F31">
      <w:pPr>
        <w:pStyle w:val="H4GR"/>
        <w:jc w:val="both"/>
      </w:pPr>
      <w:r w:rsidRPr="0007772C">
        <w:tab/>
      </w:r>
      <w:r w:rsidRPr="0007772C">
        <w:tab/>
      </w:r>
      <w:r w:rsidR="00F30E39" w:rsidRPr="00505BFE">
        <w:t xml:space="preserve">Стр. 5, раздел D «Дополнение 11 к поправкам серии 05 и дополнение 9 </w:t>
      </w:r>
      <w:r w:rsidR="00311F31" w:rsidRPr="00311F31">
        <w:br/>
      </w:r>
      <w:r w:rsidR="00F30E39" w:rsidRPr="00505BFE">
        <w:t xml:space="preserve">к поправкам серии 06 к Правилам № 48» </w:t>
      </w:r>
      <w:r w:rsidR="00F30E39" w:rsidRPr="005D2A96">
        <w:rPr>
          <w:i w:val="0"/>
        </w:rPr>
        <w:t>исключить.</w:t>
      </w:r>
    </w:p>
    <w:p w:rsidR="00F30E39" w:rsidRPr="00505BFE" w:rsidRDefault="005D2A96" w:rsidP="00311F31">
      <w:pPr>
        <w:pStyle w:val="H4GR"/>
        <w:jc w:val="both"/>
      </w:pPr>
      <w:r w:rsidRPr="007B04C4">
        <w:tab/>
      </w:r>
      <w:r w:rsidRPr="007B04C4">
        <w:tab/>
      </w:r>
      <w:r w:rsidR="00F30E39" w:rsidRPr="00505BFE">
        <w:t xml:space="preserve">Стр. 12, раздел </w:t>
      </w:r>
      <w:r w:rsidR="00311F31">
        <w:rPr>
          <w:lang w:val="en-US"/>
        </w:rPr>
        <w:t>F</w:t>
      </w:r>
      <w:r w:rsidR="00F30E39" w:rsidRPr="00505BFE">
        <w:t xml:space="preserve"> «Дополнение 5 к поправкам серии 01 к Правилам № 119», подпункт b) пункта</w:t>
      </w:r>
      <w:r w:rsidR="00D71A55">
        <w:t xml:space="preserve"> </w:t>
      </w:r>
      <w:r w:rsidR="00F30E39" w:rsidRPr="00505BFE">
        <w:t xml:space="preserve">6.5.2 </w:t>
      </w:r>
      <w:r w:rsidR="00F30E39" w:rsidRPr="005D2A96">
        <w:rPr>
          <w:i w:val="0"/>
        </w:rPr>
        <w:t xml:space="preserve">изменить следующим образом: </w:t>
      </w:r>
    </w:p>
    <w:p w:rsidR="00F30E39" w:rsidRPr="00505BFE" w:rsidRDefault="00F30E39" w:rsidP="00505BFE">
      <w:pPr>
        <w:pStyle w:val="SingleTxtGR"/>
        <w:tabs>
          <w:tab w:val="clear" w:pos="1701"/>
        </w:tabs>
        <w:rPr>
          <w:rFonts w:eastAsia="Calibri"/>
          <w:b/>
        </w:rPr>
      </w:pPr>
      <w:r w:rsidRPr="00505BFE">
        <w:t>«</w:t>
      </w:r>
      <w:r w:rsidRPr="00505BFE">
        <w:rPr>
          <w:b/>
        </w:rPr>
        <w:t>6.5.2</w:t>
      </w:r>
      <w:r w:rsidRPr="00505BFE">
        <w:rPr>
          <w:b/>
        </w:rPr>
        <w:tab/>
        <w:t>…</w:t>
      </w:r>
    </w:p>
    <w:p w:rsidR="00F30E39" w:rsidRPr="00505BFE" w:rsidRDefault="00F30E39" w:rsidP="00505BFE">
      <w:pPr>
        <w:pStyle w:val="SingleTxtGR"/>
        <w:ind w:left="2835" w:hanging="567"/>
      </w:pPr>
      <w:r w:rsidRPr="00505BFE">
        <w:rPr>
          <w:b/>
        </w:rPr>
        <w:t>b)</w:t>
      </w:r>
      <w:r w:rsidRPr="00505BFE">
        <w:rPr>
          <w:b/>
        </w:rPr>
        <w:tab/>
        <w:t>подается сигнал, предназначенный для включения ко</w:t>
      </w:r>
      <w:r w:rsidRPr="00505BFE">
        <w:rPr>
          <w:b/>
        </w:rPr>
        <w:t>н</w:t>
      </w:r>
      <w:r w:rsidRPr="00505BFE">
        <w:rPr>
          <w:b/>
        </w:rPr>
        <w:t>трольного сигнала сбоя, как указано в пункте 6.20.8 Пр</w:t>
      </w:r>
      <w:r w:rsidRPr="00505BFE">
        <w:rPr>
          <w:b/>
        </w:rPr>
        <w:t>а</w:t>
      </w:r>
      <w:r w:rsidRPr="00505BFE">
        <w:rPr>
          <w:b/>
        </w:rPr>
        <w:t>вил № 48, при условии, что сила света в точке 2,5°D 45°L для левого огня (угол L следует заменить углом R для правого огня) составляет не менее 50% от требуемой м</w:t>
      </w:r>
      <w:r w:rsidRPr="00505BFE">
        <w:rPr>
          <w:b/>
        </w:rPr>
        <w:t>и</w:t>
      </w:r>
      <w:r w:rsidRPr="00505BFE">
        <w:rPr>
          <w:b/>
        </w:rPr>
        <w:t>нимальной силы света. В этом случае в карточке сообщ</w:t>
      </w:r>
      <w:r w:rsidRPr="00505BFE">
        <w:rPr>
          <w:b/>
        </w:rPr>
        <w:t>е</w:t>
      </w:r>
      <w:r w:rsidRPr="00505BFE">
        <w:rPr>
          <w:b/>
        </w:rPr>
        <w:t>ния приводится примечание, указывающее, что данный огонь предназначен для использования только на тран</w:t>
      </w:r>
      <w:r w:rsidRPr="00505BFE">
        <w:rPr>
          <w:b/>
        </w:rPr>
        <w:t>с</w:t>
      </w:r>
      <w:r w:rsidRPr="00505BFE">
        <w:rPr>
          <w:b/>
        </w:rPr>
        <w:t>портном средстве, оснащенном контрольным сигналом сбоя</w:t>
      </w:r>
      <w:r w:rsidRPr="00505BFE">
        <w:t>».</w:t>
      </w:r>
    </w:p>
    <w:p w:rsidR="00F30E39" w:rsidRDefault="00F30E39" w:rsidP="00F30E39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:rsidR="00F30E39" w:rsidRPr="00535B33" w:rsidRDefault="00F30E39" w:rsidP="005D2A96">
      <w:pPr>
        <w:pStyle w:val="HChGR"/>
      </w:pPr>
      <w:r>
        <w:t>Приложение III</w:t>
      </w:r>
    </w:p>
    <w:p w:rsidR="00F30E39" w:rsidRPr="00535B33" w:rsidRDefault="00F30E39" w:rsidP="005D2A96">
      <w:pPr>
        <w:pStyle w:val="HChGR"/>
      </w:pPr>
      <w:r>
        <w:tab/>
      </w:r>
      <w:r>
        <w:tab/>
        <w:t>Пересмотренные положения о круге ведения и</w:t>
      </w:r>
      <w:r w:rsidR="005D2A96">
        <w:rPr>
          <w:lang w:val="en-US"/>
        </w:rPr>
        <w:t> </w:t>
      </w:r>
      <w:r>
        <w:t>правила процедуры неофициальной рабочей группы по вопросам видимости, ослепления и регулировки фар (НРГ по ВОРФ)</w:t>
      </w:r>
    </w:p>
    <w:p w:rsidR="00F30E39" w:rsidRPr="00535B33" w:rsidRDefault="00F30E39" w:rsidP="005D2A96">
      <w:pPr>
        <w:pStyle w:val="HChGR"/>
      </w:pPr>
      <w:r>
        <w:tab/>
        <w:t>I.</w:t>
      </w:r>
      <w:r>
        <w:tab/>
        <w:t>Введение</w:t>
      </w:r>
    </w:p>
    <w:p w:rsidR="00F30E39" w:rsidRPr="00535B33" w:rsidRDefault="00F30E39" w:rsidP="005D2A96">
      <w:pPr>
        <w:pStyle w:val="SingleTxtGR"/>
      </w:pPr>
      <w:r>
        <w:t>1.</w:t>
      </w:r>
      <w:r>
        <w:tab/>
        <w:t>На своей шестьдесят пятой сессии GRE рассмотрела документ ECE/TRANS/WP.29/GRE/2011/27 о введении обязательной автоматической р</w:t>
      </w:r>
      <w:r>
        <w:t>е</w:t>
      </w:r>
      <w:r>
        <w:t>гулировки фар (заменяющий документы ECE/TRANS/WP.29/GRE/2011/2 и ECE/TRANS/WP.29/GRE/2011/22). По этому предложению свои замечания в</w:t>
      </w:r>
      <w:r>
        <w:t>ы</w:t>
      </w:r>
      <w:r>
        <w:t>сказали, в частности, эксперты от БРГ (GRE-65-03 и GRE-65-17) и МОПАП (GRE-65-16). Эксперт от Польши представил «Анализ последствий регулировки фар с точки зрения дальности видимости и степени ослепления» (GRE-65-30), в котором затронуты важные аспекты действующих положений Правил № 48, к</w:t>
      </w:r>
      <w:r>
        <w:t>а</w:t>
      </w:r>
      <w:r>
        <w:t>сающихся направленности/регулирования фар.</w:t>
      </w:r>
    </w:p>
    <w:p w:rsidR="00F30E39" w:rsidRPr="00535B33" w:rsidRDefault="00F30E39" w:rsidP="005D2A96">
      <w:pPr>
        <w:pStyle w:val="SingleTxtGR"/>
      </w:pPr>
      <w:r>
        <w:t>2.</w:t>
      </w:r>
      <w:r>
        <w:tab/>
        <w:t>GRE приняла документ ECE/TRANS/WP.29/GRE/2011/27 с поправками, указанными в приложении IV к настоящему докладу. GRE решила, что в ко</w:t>
      </w:r>
      <w:r>
        <w:t>н</w:t>
      </w:r>
      <w:r>
        <w:t>тексте этого документа должно быть разработано дальнейшее предложение экспертом от БРГ, который возглавит комплексное исследование всех аспектов ослепления фарами и видимости при движении в ночное время. Таким образом, было решено, что если результаты этого исследования будут указывать на нал</w:t>
      </w:r>
      <w:r>
        <w:t>и</w:t>
      </w:r>
      <w:r>
        <w:t>чие альтернатив принятым обязательным требованиям об автоматической рег</w:t>
      </w:r>
      <w:r>
        <w:t>у</w:t>
      </w:r>
      <w:r>
        <w:t>лировке и очистке фар, то положения Правил № 48 будут пересмотрены в л</w:t>
      </w:r>
      <w:r>
        <w:t>ю</w:t>
      </w:r>
      <w:r>
        <w:t>бой момент в течение 90-месячного переходного периода, предусмотренного в документе ECE/TRANS/WP.29/GRE/2011/27. Кроме того, было решено, что хотя этим исследованием будет руководить специальная рабочая группа, созданная в структуре БРГ, участие в нем может принять любой эксперт GRE, желающий внести свой вклад. Секретариату было поручено представить документ ECE/TRANS/WP.29/GRE/2011/27 на сессиях WP.29 и АС.1 в ноябре 2011 года в качестве проекта поправок серии [06] к Правилам № 48 (ECE/TRANS/WP.29/</w:t>
      </w:r>
      <w:r w:rsidR="005D2A96" w:rsidRPr="005D2A96">
        <w:br/>
      </w:r>
      <w:r>
        <w:t>GRE/65, пункт 17).</w:t>
      </w:r>
    </w:p>
    <w:p w:rsidR="00F30E39" w:rsidRPr="00535B33" w:rsidRDefault="00F30E39" w:rsidP="005D2A96">
      <w:pPr>
        <w:pStyle w:val="SingleTxtGR"/>
      </w:pPr>
      <w:r>
        <w:t>3.</w:t>
      </w:r>
      <w:r>
        <w:tab/>
        <w:t>На своей 155-й сессии WP.29 решил отложить обсуждение докуме</w:t>
      </w:r>
      <w:r>
        <w:t>н</w:t>
      </w:r>
      <w:r>
        <w:t>та</w:t>
      </w:r>
      <w:r w:rsidR="005D2A96">
        <w:rPr>
          <w:lang w:val="en-US"/>
        </w:rPr>
        <w:t> </w:t>
      </w:r>
      <w:r>
        <w:t>ECE/TRANS/WP.29/2011/99 и Corr.1 до своей июньской сессии 2012 года при условии его окончательного рассмотрения GRE на ее сессии в марте 2012 года (ECE/TRANS/WP.29/1093, пункт 55).</w:t>
      </w:r>
    </w:p>
    <w:p w:rsidR="00F30E39" w:rsidRPr="00535B33" w:rsidRDefault="00F30E39" w:rsidP="005D2A96">
      <w:pPr>
        <w:pStyle w:val="SingleTxtGR"/>
      </w:pPr>
      <w:r>
        <w:t>4.</w:t>
      </w:r>
      <w:r>
        <w:tab/>
        <w:t>На своей 156-й сессии WP.29 решил отложить рассмотрение поправок к правилам по пунктам 4.16.1−4.16.3 повестки дня до следующей сессии WP.29 (ECE/TRANS/WP.29/1093, пункт 79).</w:t>
      </w:r>
    </w:p>
    <w:p w:rsidR="00F30E39" w:rsidRPr="00535B33" w:rsidRDefault="00F30E39" w:rsidP="005D2A96">
      <w:pPr>
        <w:pStyle w:val="SingleTxtGR"/>
      </w:pPr>
      <w:r>
        <w:t>5.</w:t>
      </w:r>
      <w:r>
        <w:tab/>
        <w:t>На своей 157-й сессии WP.29 решил также вновь передать документы, указанные в пункте 4.14.2 повестки дня, GRE для дополнительного изучения. В</w:t>
      </w:r>
      <w:r w:rsidR="005D2A96">
        <w:rPr>
          <w:lang w:val="en-US"/>
        </w:rPr>
        <w:t> </w:t>
      </w:r>
      <w:r>
        <w:t>связи с этим ЕС просил провести анализ затрат/выгод (ECE/TRANS/WP.29/</w:t>
      </w:r>
      <w:r w:rsidR="005D2A96" w:rsidRPr="005D2A96">
        <w:br/>
      </w:r>
      <w:r>
        <w:t>1097, пункт 55).</w:t>
      </w:r>
    </w:p>
    <w:p w:rsidR="00F30E39" w:rsidRPr="00535B33" w:rsidRDefault="00F30E39" w:rsidP="005D2A96">
      <w:pPr>
        <w:pStyle w:val="SingleTxtGR"/>
      </w:pPr>
      <w:r>
        <w:t>6.</w:t>
      </w:r>
      <w:r>
        <w:tab/>
        <w:t>С учетом дальнейшего рассмотрения данного вопроса в рамках GRE БРГ (Брюссельская рабочая группа 1952 года) создала целевую группу по координ</w:t>
      </w:r>
      <w:r>
        <w:t>а</w:t>
      </w:r>
      <w:r>
        <w:t>ции исследований, касающихся видимости и ослепления на автодорогах (ЦГ по КИВОА). Задачи этой целевой группы были определены следующим образом: координация проектов рабочих групп БРГ и контроль за качеством их работы применительно к исследованиям, касающимся видимости и ослепления фарами в условиях дорожного движения; неофициальные контакты с GRE, МОПАП и КСАОД через координаторов в ЦГ, а также сотрудничество (при необходим</w:t>
      </w:r>
      <w:r>
        <w:t>о</w:t>
      </w:r>
      <w:r>
        <w:t xml:space="preserve">сти) через координаторов с ОИА и МЭК; передача информации GRE (через БРГ) и для общедоступного раздела на веб-сайте БРГ. </w:t>
      </w:r>
    </w:p>
    <w:p w:rsidR="00F30E39" w:rsidRPr="00535B33" w:rsidRDefault="00F30E39" w:rsidP="005D2A96">
      <w:pPr>
        <w:pStyle w:val="SingleTxtGR"/>
      </w:pPr>
      <w:r>
        <w:t>7.</w:t>
      </w:r>
      <w:r>
        <w:tab/>
        <w:t>Одновременно с этим эксперт от Польши подготовил для всех послед</w:t>
      </w:r>
      <w:r>
        <w:t>у</w:t>
      </w:r>
      <w:r>
        <w:t>ющих сессий GRE официальные и неофициальные документы, содержащие предложения на основе базового анализа фотометрических и геометрических данных, а также пояснения с учетом замечаний и предложений GRE (ECE/TRANS/WP.29/GRE/2011/32 (первоначальное предложение Польши по допускам направленности/регулировки, связанным с целевым значением осв</w:t>
      </w:r>
      <w:r>
        <w:t>е</w:t>
      </w:r>
      <w:r>
        <w:t>щенного отрезка дороги, составляющим 75 +/– 25 м), GRE-66-17, ECE/TRANS/</w:t>
      </w:r>
      <w:r w:rsidR="00960F96" w:rsidRPr="00960F96">
        <w:br/>
      </w:r>
      <w:r>
        <w:t>WP.29/GRE/2012/21, GRE-67-33, GRE-67-37, ECE/TRANS/WP.29/GRE/2012/27, GRE-68-31, GRE-68-32, GRE-68-34, ECE/TRANS/WP.29/GRE/2013/15, GRE-70-41, ECE/TRANS/WP.29/GRE/2013/57 и ECE/TRANS/WP.29/GRE/2014/11 (во</w:t>
      </w:r>
      <w:r>
        <w:t>з</w:t>
      </w:r>
      <w:r>
        <w:t>врат к значениям, содержащимся в первоначальном предложении Польши)). Предложения Польши нацелены на то, чтобы гарантировать минимальный н</w:t>
      </w:r>
      <w:r>
        <w:t>е</w:t>
      </w:r>
      <w:r>
        <w:t>обходимый освещенный отрезок дороги без ослепления фарами независимо от прошлых конструктивных требований к ним.</w:t>
      </w:r>
    </w:p>
    <w:p w:rsidR="00F30E39" w:rsidRPr="00535B33" w:rsidRDefault="00F30E39" w:rsidP="005D2A96">
      <w:pPr>
        <w:pStyle w:val="SingleTxtGR"/>
      </w:pPr>
      <w:r>
        <w:t>8.</w:t>
      </w:r>
      <w:r>
        <w:tab/>
        <w:t>На семьдесят первой сессии GRE эксперты от БРГ представили инфо</w:t>
      </w:r>
      <w:r>
        <w:t>р</w:t>
      </w:r>
      <w:r>
        <w:t>мацию о результатах исследования, касающегося видимости и ослепления л</w:t>
      </w:r>
      <w:r>
        <w:t>у</w:t>
      </w:r>
      <w:r>
        <w:t>чом ближнего света от передних фар транспортных средств (GRE-71-32). Это исследование было посвящено изучению взаимосвязи между регулировкой п</w:t>
      </w:r>
      <w:r>
        <w:t>о</w:t>
      </w:r>
      <w:r>
        <w:t>ложения фары и условиями нагрузки. Главные цели исследования состояли в том, чтобы получить более полное представление о различных факторах, вли</w:t>
      </w:r>
      <w:r>
        <w:t>я</w:t>
      </w:r>
      <w:r>
        <w:t>ющих на видимость и ослепление, и выявить те результаты исследования, кот</w:t>
      </w:r>
      <w:r>
        <w:t>о</w:t>
      </w:r>
      <w:r>
        <w:t>рые, возможно, позволят найти альтернативы автоматической статической рег</w:t>
      </w:r>
      <w:r>
        <w:t>у</w:t>
      </w:r>
      <w:r>
        <w:t>лировке. По предложению GRE в него были включены также исследования, проведенные Польшей (GRE-71-32). Подготовленное в результате предложение по поправкам к Правилам № 48, основанное на этом исследовании, было пре</w:t>
      </w:r>
      <w:r>
        <w:t>д</w:t>
      </w:r>
      <w:r>
        <w:t>ставлено на семьдесят второй сессии GRE (GRE-72-07).</w:t>
      </w:r>
    </w:p>
    <w:p w:rsidR="00F30E39" w:rsidRPr="00535B33" w:rsidRDefault="00F30E39" w:rsidP="005D2A96">
      <w:pPr>
        <w:pStyle w:val="SingleTxtGR"/>
      </w:pPr>
      <w:r>
        <w:t>9.</w:t>
      </w:r>
      <w:r>
        <w:tab/>
        <w:t>На своей семьдесят третьей сессии GRE рассмотрела совместное пре</w:t>
      </w:r>
      <w:r>
        <w:t>д</w:t>
      </w:r>
      <w:r>
        <w:t>ложение экспертов от Международной организации предприятий автомобил</w:t>
      </w:r>
      <w:r>
        <w:t>ь</w:t>
      </w:r>
      <w:r>
        <w:t>ной промышленности (МОПАП) и БРГ, касающееся введения новых критериев для автоматической регулировки фар, на основе проведенных БРГ исследов</w:t>
      </w:r>
      <w:r>
        <w:t>а</w:t>
      </w:r>
      <w:r>
        <w:t>ний по вопросам ослепления и видимости (ECE/TRANS/WP.29/GRE/2015/5). Эксперт от Польши представил дополнительные изменения к этому предлож</w:t>
      </w:r>
      <w:r>
        <w:t>е</w:t>
      </w:r>
      <w:r>
        <w:t>нию (GRE-73-18 и GRE-73-28). Эксперты от Германии и Японии предложили предусмотреть использование автоматической регулировки во всех случаях, с тем чтобы уменьшить проблему ослепляющего света для водителей (GRE-73-17). Проведя углубленный обмен мнениями по этим трем документам, GRE пришла к выводу о том, что при отсутствии единого предложения консенсуса достичь не удастся.</w:t>
      </w:r>
    </w:p>
    <w:p w:rsidR="00F30E39" w:rsidRPr="00535B33" w:rsidRDefault="00F30E39" w:rsidP="005D2A96">
      <w:pPr>
        <w:pStyle w:val="SingleTxtGR"/>
      </w:pPr>
      <w:r>
        <w:t>10.</w:t>
      </w:r>
      <w:r>
        <w:tab/>
        <w:t>Для продвижения вперед в этом вопросе и подготовки сводного предл</w:t>
      </w:r>
      <w:r>
        <w:t>о</w:t>
      </w:r>
      <w:r>
        <w:t>жения GRE решила учредить неофициальную рабочую группу под рабочим названием «неофициальная рабочая группа по вопросам видимости, ослепл</w:t>
      </w:r>
      <w:r>
        <w:t>е</w:t>
      </w:r>
      <w:r>
        <w:t>ния и регулировки фар» (НРГ по ВОРФ), в качестве председателя и секретаря которой согласились выступить эксперты от Германии и Польши соответстве</w:t>
      </w:r>
      <w:r>
        <w:t>н</w:t>
      </w:r>
      <w:r>
        <w:t>но. GRE просила НРГ по ВОРФ представить документ с положениями о ее кр</w:t>
      </w:r>
      <w:r>
        <w:t>у</w:t>
      </w:r>
      <w:r>
        <w:t>ге ведения для рассмотрения на следующей сессии GRE и поручила председ</w:t>
      </w:r>
      <w:r>
        <w:t>а</w:t>
      </w:r>
      <w:r>
        <w:t>телю получить в июне 2015 года согласие WP.29 на учреждение этой НРГ (ECE/TRANS/WP.29/GRE/73, пункты 17 и 18).</w:t>
      </w:r>
    </w:p>
    <w:p w:rsidR="00F30E39" w:rsidRPr="00535B33" w:rsidRDefault="00F30E39" w:rsidP="005D2A96">
      <w:pPr>
        <w:pStyle w:val="SingleTxtGR"/>
      </w:pPr>
      <w:r>
        <w:t>11.</w:t>
      </w:r>
      <w:r>
        <w:tab/>
        <w:t>В ходе 166-й сессии WP.29 AC.2 рассмотрел возможность учреждения НРГ. Германия заявила о своей заинтересованности возглавить группу, Поль</w:t>
      </w:r>
      <w:r w:rsidR="00311F31" w:rsidRPr="00311F31">
        <w:t>-</w:t>
      </w:r>
      <w:proofErr w:type="spellStart"/>
      <w:r>
        <w:t>ша</w:t>
      </w:r>
      <w:proofErr w:type="spellEnd"/>
      <w:r w:rsidR="00311F31">
        <w:rPr>
          <w:lang w:val="en-US"/>
        </w:rPr>
        <w:t> </w:t>
      </w:r>
      <w:r>
        <w:t>− выполнять функции заместителя председателя, а МОПАП − секретаря. К</w:t>
      </w:r>
      <w:r w:rsidR="00960F96">
        <w:rPr>
          <w:lang w:val="en-US"/>
        </w:rPr>
        <w:t> </w:t>
      </w:r>
      <w:r>
        <w:t>WP.29 была обращена просьба дать рекомендации по этому вопросу (ECE/TRANS/WP.29/1116, пункт 12). WP.29 принял к сведению, что для подг</w:t>
      </w:r>
      <w:r>
        <w:t>о</w:t>
      </w:r>
      <w:r>
        <w:t>товки сводного предложения по новым критериям в отношении автоматической регулировки фар GRE решила учредить новую неофициальную рабочую группу по вопросам видимости, ослепления и регулировки фар (НРГ по ВОРФ). WP.29</w:t>
      </w:r>
      <w:r w:rsidR="000517FD">
        <w:t> </w:t>
      </w:r>
      <w:r>
        <w:t>дал согласие на учреждение этой НРГ (ECE/TRANS/WP.29/1116, пункт</w:t>
      </w:r>
      <w:r w:rsidR="000517FD">
        <w:t> </w:t>
      </w:r>
      <w:r>
        <w:t>25).</w:t>
      </w:r>
    </w:p>
    <w:p w:rsidR="00F30E39" w:rsidRPr="00535B33" w:rsidRDefault="00F30E39" w:rsidP="005D2A96">
      <w:pPr>
        <w:pStyle w:val="SingleTxtGR"/>
      </w:pPr>
      <w:r>
        <w:t>12.</w:t>
      </w:r>
      <w:r>
        <w:tab/>
        <w:t>На той же сессии WP.29 представитель Франции предложил исключить ограничительное требование к конструкции из Правил № 48 для автоматич</w:t>
      </w:r>
      <w:r>
        <w:t>е</w:t>
      </w:r>
      <w:r>
        <w:t>ской регулировки фар, оснащенных любыми источниками света на светоизл</w:t>
      </w:r>
      <w:r>
        <w:t>у</w:t>
      </w:r>
      <w:r>
        <w:t>чающих диодах (СИД) (ECE/TRANS/WP.29/GRE/2015/21, ECE/TRANS/WP.29/</w:t>
      </w:r>
      <w:r w:rsidR="00960F96" w:rsidRPr="00960F96">
        <w:br/>
      </w:r>
      <w:r>
        <w:t>GRE/73 и WP.29-166-23). Он пояснил, что если рассматривать</w:t>
      </w:r>
      <w:r w:rsidRPr="00C20F6C">
        <w:t xml:space="preserve"> </w:t>
      </w:r>
      <w:r>
        <w:t>СИД наравне с другими источниками света, то на новые транспортные средства будет устана</w:t>
      </w:r>
      <w:r>
        <w:t>в</w:t>
      </w:r>
      <w:r>
        <w:t>ливаться больше светодиодных фар, а это позволит повысить безопасность д</w:t>
      </w:r>
      <w:r>
        <w:t>о</w:t>
      </w:r>
      <w:r>
        <w:t>рожного движения и снизить выбросы CO</w:t>
      </w:r>
      <w:r>
        <w:rPr>
          <w:vertAlign w:val="subscript"/>
        </w:rPr>
        <w:t>2</w:t>
      </w:r>
      <w:r>
        <w:t>. WP.29 отметил, что, как показыв</w:t>
      </w:r>
      <w:r>
        <w:t>а</w:t>
      </w:r>
      <w:r>
        <w:t>ют недавно проведенные исследования, тип источника света, по-видимому, не является одним из главных факторов ослепления фарами и что GRE учредила НРГ для пересмотра всех требований к регулировке в Правилах № 48. Предст</w:t>
      </w:r>
      <w:r>
        <w:t>а</w:t>
      </w:r>
      <w:r>
        <w:t>витель от ЕС подчеркнул, что к работе по этому вопросу следует привлечь та</w:t>
      </w:r>
      <w:r>
        <w:t>к</w:t>
      </w:r>
      <w:r>
        <w:t>же УПВ, с тем чтобы оно выполнило анализ и выбрало предпочтительный в</w:t>
      </w:r>
      <w:r>
        <w:t>а</w:t>
      </w:r>
      <w:r>
        <w:t>риант решения этого вопроса.</w:t>
      </w:r>
    </w:p>
    <w:p w:rsidR="00F30E39" w:rsidRPr="00535B33" w:rsidRDefault="00F30E39" w:rsidP="005D2A96">
      <w:pPr>
        <w:pStyle w:val="SingleTxtGR"/>
      </w:pPr>
      <w:r>
        <w:t>13.</w:t>
      </w:r>
      <w:r>
        <w:tab/>
        <w:t>WP.29 подчеркнул, что в соответствии с текстом и духом Соглашения 1958 года правила должны быть технологически нейтральными и базироваться на рабочих характеристиках. В силу этого WP.29 поддержал предложение Франции и просил GRE принять его и представить WP.29 для рассмотрения. WP.29 указал также на важность вновь созданной НРГ для поиска общего р</w:t>
      </w:r>
      <w:r>
        <w:t>е</w:t>
      </w:r>
      <w:r>
        <w:t>шения проблем ослепления и видимости. Кроме того, WP.29 поручил НРГ и GRE в приоритетном порядке проверить, не создают ли светодиодные фары д</w:t>
      </w:r>
      <w:r>
        <w:t>о</w:t>
      </w:r>
      <w:r>
        <w:t>полнительное ослепление по сравнению с другими источниками света, проан</w:t>
      </w:r>
      <w:r>
        <w:t>а</w:t>
      </w:r>
      <w:r>
        <w:t>лизировать все требования о регулировке фар и отчитаться перед WP.29 (ECE/TRANS/WP.29/1116, пункты 50 и 51).</w:t>
      </w:r>
    </w:p>
    <w:p w:rsidR="00F30E39" w:rsidRPr="00535B33" w:rsidRDefault="00F30E39" w:rsidP="005D2A96">
      <w:pPr>
        <w:pStyle w:val="SingleTxtGR"/>
      </w:pPr>
      <w:r>
        <w:t>14.</w:t>
      </w:r>
      <w:r>
        <w:tab/>
        <w:t>На своей семьдесят четвертой сессии GRE вернулась к рассмотрению предложения эксперта от Франции об исключении предусмотренного Правил</w:t>
      </w:r>
      <w:r>
        <w:t>а</w:t>
      </w:r>
      <w:r>
        <w:t>ми № 48 ограничительного требования к конструкции, касающегося автомат</w:t>
      </w:r>
      <w:r>
        <w:t>и</w:t>
      </w:r>
      <w:r>
        <w:t>ческого устройства регулировки положения луча ближнего света, создаваемого источниками света на светоизлучающих диодах (СИД) (ECE/TRANS/WP.29/</w:t>
      </w:r>
      <w:r w:rsidR="00960F96" w:rsidRPr="00960F96">
        <w:br/>
      </w:r>
      <w:r>
        <w:t>GRE/2015/21 и ECE/TRANS/WP.29/GRE/73, пункт 20). Секретариат проинфо</w:t>
      </w:r>
      <w:r>
        <w:t>р</w:t>
      </w:r>
      <w:r>
        <w:t>мировал GRE о ходе обсуждений по этому вопросу, которые состоялись на се</w:t>
      </w:r>
      <w:r>
        <w:t>с</w:t>
      </w:r>
      <w:r>
        <w:t>сии WP.29 в июне 2015 года. Всемирный форум подчеркнул, что правила дол</w:t>
      </w:r>
      <w:r>
        <w:t>ж</w:t>
      </w:r>
      <w:r>
        <w:t>ны быть технологически нейтральными, и предложил GRE принять предлож</w:t>
      </w:r>
      <w:r>
        <w:t>е</w:t>
      </w:r>
      <w:r>
        <w:t>ние Франции и представить его WP.29 для рассмотрения (ECE/TRANS/</w:t>
      </w:r>
      <w:r w:rsidR="00960F96" w:rsidRPr="00960F96">
        <w:br/>
      </w:r>
      <w:r>
        <w:t>WP.29/1116, пункты 50 и 51).</w:t>
      </w:r>
    </w:p>
    <w:p w:rsidR="00F30E39" w:rsidRPr="00535B33" w:rsidRDefault="00F30E39" w:rsidP="005D2A96">
      <w:pPr>
        <w:pStyle w:val="SingleTxtGR"/>
      </w:pPr>
      <w:r>
        <w:t>15.</w:t>
      </w:r>
      <w:r>
        <w:tab/>
        <w:t>GRE не удалось достичь консенсуса по этому вопросу. Эксперты от Ге</w:t>
      </w:r>
      <w:r>
        <w:t>р</w:t>
      </w:r>
      <w:r>
        <w:t>мании и Японии не поддержали предложение Франции и рекомендовали снач</w:t>
      </w:r>
      <w:r>
        <w:t>а</w:t>
      </w:r>
      <w:r>
        <w:t>ла направить его неофициальной рабочей группе по вопросам видимости, ослепления и регулировки фар (НРГ по ВОРФ) и рассматривать его в одном п</w:t>
      </w:r>
      <w:r>
        <w:t>а</w:t>
      </w:r>
      <w:r>
        <w:t>кете с другими различными предложениями. Эксперты от Бельгии, Испании, Италии, Финляндии, Франции, ЕС, КСАОД и МОПАП поддержали предлож</w:t>
      </w:r>
      <w:r>
        <w:t>е</w:t>
      </w:r>
      <w:r>
        <w:t>ние Франции и высказались за его принятие независимо от деятельности НРГ по ВОРФ. Эксперты от Австрии и Польши зарезервировали свои позиции по этому вопросу. Наконец, с учетом рекомендаций, полученных от WP.29, GRE решила принять предложение, содержащееся в документе ECE/TRANS/WP.29/</w:t>
      </w:r>
      <w:r w:rsidR="00960F96" w:rsidRPr="00960F96">
        <w:br/>
      </w:r>
      <w:r>
        <w:t>GRE/2015/21, и представить его WP.29 на сессии, запланированной на март 2016 года, для принятия окончательного решения. Председателю было также поручено кратко проинформировать WP.29 о различных мнениях, выраженных экспертами GRE (ECE/TRANS/WP.29/GRE/74, пункты 14 и 15).</w:t>
      </w:r>
    </w:p>
    <w:p w:rsidR="00F30E39" w:rsidRPr="00535B33" w:rsidRDefault="00F30E39" w:rsidP="005D2A96">
      <w:pPr>
        <w:pStyle w:val="SingleTxtGR"/>
      </w:pPr>
      <w:r>
        <w:t>16.</w:t>
      </w:r>
      <w:r>
        <w:tab/>
        <w:t>WP.29 и AC.1 на своих сессиях в марте 2016 года приняли предложения GRE по поправкам к Правилам № 48 о включении одного и того же критерия (2</w:t>
      </w:r>
      <w:r w:rsidR="00960F96">
        <w:rPr>
          <w:lang w:val="en-US"/>
        </w:rPr>
        <w:t> </w:t>
      </w:r>
      <w:r>
        <w:t>000 лм) для всех источников света, включая СИД, в целях принятия решения о типе регулирующего устройства, которое должно быть установлено на тран</w:t>
      </w:r>
      <w:r>
        <w:t>с</w:t>
      </w:r>
      <w:r>
        <w:t>портном средстве (дополнение 16 к поправкам серии 04, дополнение 9 к п</w:t>
      </w:r>
      <w:r>
        <w:t>о</w:t>
      </w:r>
      <w:r>
        <w:t>правкам серии 05 и дополнение 7 к поправкам серии 06; документы</w:t>
      </w:r>
      <w:r w:rsidR="00D71A55">
        <w:t xml:space="preserve"> </w:t>
      </w:r>
      <w:r>
        <w:t>ECE/TRANS/WP.29/2016/20, ECE/TRANS/WP.29/2016/19 и ECE/TRANS/WP.29/</w:t>
      </w:r>
      <w:r w:rsidR="00960F96" w:rsidRPr="00960F96">
        <w:br/>
      </w:r>
      <w:r>
        <w:t>2016/18 соответственно). В то же время другие поправки к Правилам № 48, к</w:t>
      </w:r>
      <w:r>
        <w:t>а</w:t>
      </w:r>
      <w:r>
        <w:t>сающиеся регулировки фар, по-прежнему нуждаются в рассмотрении. Напр</w:t>
      </w:r>
      <w:r>
        <w:t>и</w:t>
      </w:r>
      <w:r>
        <w:t>мер, в настоящее время для определения потребности в автоматической регул</w:t>
      </w:r>
      <w:r>
        <w:t>и</w:t>
      </w:r>
      <w:r>
        <w:t>ровке используется предельное значение светового потока источника света, с</w:t>
      </w:r>
      <w:r>
        <w:t>о</w:t>
      </w:r>
      <w:r w:rsidR="000517FD">
        <w:t xml:space="preserve">ставляющее 2 </w:t>
      </w:r>
      <w:r>
        <w:t>000 лм.</w:t>
      </w:r>
    </w:p>
    <w:p w:rsidR="00F30E39" w:rsidRPr="00535B33" w:rsidRDefault="00F30E39" w:rsidP="005D2A96">
      <w:pPr>
        <w:pStyle w:val="SingleTxtGR"/>
      </w:pPr>
      <w:r>
        <w:t>17.</w:t>
      </w:r>
      <w:r>
        <w:tab/>
        <w:t>Положения о круге ведения НРГ по ВОРФ были приняты на се</w:t>
      </w:r>
      <w:r>
        <w:t>с</w:t>
      </w:r>
      <w:r>
        <w:t>сии</w:t>
      </w:r>
      <w:r w:rsidR="000F28D4">
        <w:rPr>
          <w:lang w:val="en-US"/>
        </w:rPr>
        <w:t> </w:t>
      </w:r>
      <w:r>
        <w:t>WP.29 в марте 2016 года (приложение 3 к документу ECE/TRANS/WP.29/</w:t>
      </w:r>
      <w:r w:rsidR="000F28D4" w:rsidRPr="000F28D4">
        <w:br/>
      </w:r>
      <w:r>
        <w:t>GRE/74). С учетом вышесказанного после двух совещаний НРГ по ВОРФ сч</w:t>
      </w:r>
      <w:r>
        <w:t>и</w:t>
      </w:r>
      <w:r>
        <w:t>тает необходимым обновить свои положения о круге ведения, включая план и график работы.</w:t>
      </w:r>
    </w:p>
    <w:p w:rsidR="00F30E39" w:rsidRPr="00921C8C" w:rsidRDefault="00F30E39" w:rsidP="000F28D4">
      <w:pPr>
        <w:pStyle w:val="HChGR"/>
      </w:pPr>
      <w:r>
        <w:tab/>
        <w:t>II.</w:t>
      </w:r>
      <w:r>
        <w:tab/>
        <w:t>Цели</w:t>
      </w:r>
    </w:p>
    <w:p w:rsidR="00F30E39" w:rsidRPr="00535B33" w:rsidRDefault="00F30E39" w:rsidP="005D2A96">
      <w:pPr>
        <w:pStyle w:val="SingleTxtGR"/>
      </w:pPr>
      <w:r>
        <w:t>18.</w:t>
      </w:r>
      <w:r>
        <w:tab/>
        <w:t>В приведенных ниже положениях о круге ведения излагаются основные задачи новой НРГ, которая в своей работе сосредоточится на разработке пре</w:t>
      </w:r>
      <w:r>
        <w:t>д</w:t>
      </w:r>
      <w:r>
        <w:t>ложения по поправкам к правилам ООН в целях минимизации и, возможно, р</w:t>
      </w:r>
      <w:r>
        <w:t>е</w:t>
      </w:r>
      <w:r>
        <w:t>шения проблем, связанных с видимостью и ослеплением и обусловленных х</w:t>
      </w:r>
      <w:r>
        <w:t>а</w:t>
      </w:r>
      <w:r>
        <w:t>рактеристиками и эксплуатационными параметрами транспортных средств и их фар.</w:t>
      </w:r>
    </w:p>
    <w:p w:rsidR="00F30E39" w:rsidRPr="00535B33" w:rsidRDefault="00F30E39" w:rsidP="005D2A96">
      <w:pPr>
        <w:pStyle w:val="SingleTxtGR"/>
      </w:pPr>
      <w:r>
        <w:t>19.</w:t>
      </w:r>
      <w:r>
        <w:tab/>
        <w:t>НРГ по ВОРФ</w:t>
      </w:r>
      <w:r w:rsidR="00D71A55">
        <w:t xml:space="preserve"> </w:t>
      </w:r>
      <w:r>
        <w:t>будет заниматься:</w:t>
      </w:r>
    </w:p>
    <w:p w:rsidR="00F30E39" w:rsidRPr="00535B33" w:rsidRDefault="0028695A" w:rsidP="00311F31">
      <w:pPr>
        <w:pStyle w:val="SingleTxtGR"/>
      </w:pPr>
      <w:r w:rsidRPr="00F2395D">
        <w:tab/>
      </w:r>
      <w:r w:rsidR="00F30E39">
        <w:t>a)</w:t>
      </w:r>
      <w:r w:rsidR="00F30E39">
        <w:tab/>
        <w:t>в качестве первого шага – поиском временного решения для пр</w:t>
      </w:r>
      <w:r w:rsidR="00F30E39">
        <w:t>о</w:t>
      </w:r>
      <w:r w:rsidR="00F30E39">
        <w:t>блем видимости и ослепления путем разработки поправки к Правилам № 48 для транспортных средств категорий M и N в отношении требований к регулировке фар;</w:t>
      </w:r>
    </w:p>
    <w:p w:rsidR="00F30E39" w:rsidRPr="00535B33" w:rsidRDefault="0028695A" w:rsidP="00311F31">
      <w:pPr>
        <w:pStyle w:val="SingleTxtGR"/>
      </w:pPr>
      <w:r w:rsidRPr="00F2395D">
        <w:tab/>
      </w:r>
      <w:r w:rsidR="00F30E39">
        <w:t>b)</w:t>
      </w:r>
      <w:r w:rsidR="00F30E39">
        <w:tab/>
        <w:t>разработкой подходящих критериев и процедуры испытания для оценки эффективности регулировки фар;</w:t>
      </w:r>
    </w:p>
    <w:p w:rsidR="00F30E39" w:rsidRPr="00535B33" w:rsidRDefault="0028695A" w:rsidP="00311F31">
      <w:pPr>
        <w:pStyle w:val="SingleTxtGR"/>
      </w:pPr>
      <w:r w:rsidRPr="00F2395D">
        <w:tab/>
      </w:r>
      <w:r w:rsidR="00F30E39">
        <w:t>c)</w:t>
      </w:r>
      <w:r w:rsidR="00F30E39">
        <w:tab/>
        <w:t>рассмотрением вопроса о проведении анализа затрат и выгод и оценки последствий предлагаемых требований;</w:t>
      </w:r>
    </w:p>
    <w:p w:rsidR="00F30E39" w:rsidRPr="00535B33" w:rsidRDefault="0028695A" w:rsidP="00311F31">
      <w:pPr>
        <w:pStyle w:val="SingleTxtGR"/>
      </w:pPr>
      <w:r w:rsidRPr="00F2395D">
        <w:tab/>
      </w:r>
      <w:r w:rsidR="00F30E39">
        <w:t>d)</w:t>
      </w:r>
      <w:r w:rsidR="00F30E39">
        <w:tab/>
        <w:t>определением подходящих переходных положений для введения предлагаемых требований.</w:t>
      </w:r>
    </w:p>
    <w:p w:rsidR="00F30E39" w:rsidRPr="00535B33" w:rsidRDefault="00F30E39" w:rsidP="005D2A96">
      <w:pPr>
        <w:pStyle w:val="SingleTxtGR"/>
      </w:pPr>
      <w:r>
        <w:t>20.</w:t>
      </w:r>
      <w:r>
        <w:tab/>
        <w:t>Эта поправка должна будет подготовлена главным образом на основе предложений и исследований по этому вопросу, которые уже были представл</w:t>
      </w:r>
      <w:r>
        <w:t>е</w:t>
      </w:r>
      <w:r>
        <w:t>ны членам GRE.</w:t>
      </w:r>
    </w:p>
    <w:p w:rsidR="00F30E39" w:rsidRPr="00535B33" w:rsidRDefault="00F30E39" w:rsidP="005D2A96">
      <w:pPr>
        <w:pStyle w:val="SingleTxtGR"/>
      </w:pPr>
      <w:r>
        <w:t>21.</w:t>
      </w:r>
      <w:r>
        <w:tab/>
        <w:t>При подготовке предложений во внимание должны быть приняты след</w:t>
      </w:r>
      <w:r>
        <w:t>у</w:t>
      </w:r>
      <w:r>
        <w:t>ющие аспекты, влияющие на видимость и ослепление:</w:t>
      </w:r>
    </w:p>
    <w:p w:rsidR="00F30E39" w:rsidRPr="00535B33" w:rsidRDefault="0028695A" w:rsidP="00311F31">
      <w:pPr>
        <w:pStyle w:val="SingleTxtGR"/>
      </w:pPr>
      <w:r w:rsidRPr="00F2395D">
        <w:tab/>
      </w:r>
      <w:r w:rsidR="00F30E39">
        <w:t>a)</w:t>
      </w:r>
      <w:r w:rsidR="00F30E39">
        <w:tab/>
        <w:t>такие данные общего характера, как характеристики дорожной п</w:t>
      </w:r>
      <w:r w:rsidR="00F30E39">
        <w:t>о</w:t>
      </w:r>
      <w:r w:rsidR="00F30E39">
        <w:t>верхности, стандартное использование транспортных средств и т.д., которые позволяют получить представление о различных ситуациях, связанных с осле</w:t>
      </w:r>
      <w:r w:rsidR="00F30E39">
        <w:t>п</w:t>
      </w:r>
      <w:r w:rsidR="00F30E39">
        <w:t>лением фарами, а также о критических ситуациях в плане видимости на дороге (включая количество света, проецируемого в зону, находящуюся непосре</w:t>
      </w:r>
      <w:r w:rsidR="00F30E39">
        <w:t>д</w:t>
      </w:r>
      <w:r w:rsidR="00F30E39">
        <w:t>ственно перед глазами водителя встречного транспортного средства);</w:t>
      </w:r>
    </w:p>
    <w:p w:rsidR="00F30E39" w:rsidRPr="00535B33" w:rsidRDefault="0028695A" w:rsidP="00311F31">
      <w:pPr>
        <w:pStyle w:val="SingleTxtGR"/>
      </w:pPr>
      <w:r w:rsidRPr="00F2395D">
        <w:tab/>
      </w:r>
      <w:r w:rsidR="00F30E39">
        <w:t>b)</w:t>
      </w:r>
      <w:r w:rsidR="00F30E39">
        <w:tab/>
        <w:t>соответствующие параметры установки фар, влияющие на вид</w:t>
      </w:r>
      <w:r w:rsidR="00F30E39">
        <w:t>и</w:t>
      </w:r>
      <w:r w:rsidR="00F30E39">
        <w:t>мость и ослепление, в частности:</w:t>
      </w:r>
    </w:p>
    <w:p w:rsidR="00F30E39" w:rsidRPr="00535B33" w:rsidRDefault="00F30E39" w:rsidP="000F28D4">
      <w:pPr>
        <w:pStyle w:val="SingleTxtGR"/>
        <w:ind w:left="1701"/>
      </w:pPr>
      <w:r>
        <w:t>i)</w:t>
      </w:r>
      <w:r>
        <w:tab/>
        <w:t>первоначальная направленность фар;</w:t>
      </w:r>
    </w:p>
    <w:p w:rsidR="00F30E39" w:rsidRPr="00535B33" w:rsidRDefault="00F30E39" w:rsidP="0028695A">
      <w:pPr>
        <w:pStyle w:val="SingleTxtGR"/>
        <w:ind w:left="1701"/>
      </w:pPr>
      <w:proofErr w:type="spellStart"/>
      <w:r>
        <w:t>ii</w:t>
      </w:r>
      <w:proofErr w:type="spellEnd"/>
      <w:r>
        <w:t>)</w:t>
      </w:r>
      <w:r>
        <w:tab/>
        <w:t>регулировка положения луча ближнего света с учетом положения светотеневой границы;</w:t>
      </w:r>
    </w:p>
    <w:p w:rsidR="00F30E39" w:rsidRPr="00535B33" w:rsidRDefault="00F30E39" w:rsidP="000F28D4">
      <w:pPr>
        <w:pStyle w:val="SingleTxtGR"/>
        <w:ind w:left="1701"/>
      </w:pPr>
      <w:proofErr w:type="spellStart"/>
      <w:r>
        <w:t>iii</w:t>
      </w:r>
      <w:proofErr w:type="spellEnd"/>
      <w:r>
        <w:t>)</w:t>
      </w:r>
      <w:r>
        <w:tab/>
        <w:t>высота установки фар при четком определении исходных условий;</w:t>
      </w:r>
    </w:p>
    <w:p w:rsidR="00F30E39" w:rsidRPr="00535B33" w:rsidRDefault="00F30E39" w:rsidP="0028695A">
      <w:pPr>
        <w:pStyle w:val="SingleTxtGR"/>
        <w:ind w:left="1701"/>
      </w:pPr>
      <w:proofErr w:type="spellStart"/>
      <w:r>
        <w:t>iv</w:t>
      </w:r>
      <w:proofErr w:type="spellEnd"/>
      <w:r>
        <w:t>)</w:t>
      </w:r>
      <w:r>
        <w:tab/>
        <w:t>такие эргономические аспекты, как доступность ручного регулир</w:t>
      </w:r>
      <w:r>
        <w:t>о</w:t>
      </w:r>
      <w:r>
        <w:t>вочного устройства и т.д.;</w:t>
      </w:r>
    </w:p>
    <w:p w:rsidR="00F30E39" w:rsidRPr="00535B33" w:rsidRDefault="00F30E39" w:rsidP="000F28D4">
      <w:pPr>
        <w:pStyle w:val="SingleTxtGR"/>
        <w:ind w:left="1701"/>
      </w:pPr>
      <w:r>
        <w:t xml:space="preserve">v) </w:t>
      </w:r>
      <w:r>
        <w:tab/>
        <w:t>другие параметры.</w:t>
      </w:r>
    </w:p>
    <w:p w:rsidR="00F30E39" w:rsidRPr="00535B33" w:rsidRDefault="00F30E39" w:rsidP="005D2A96">
      <w:pPr>
        <w:pStyle w:val="SingleTxtGR"/>
      </w:pPr>
      <w:r>
        <w:t>22.</w:t>
      </w:r>
      <w:r>
        <w:tab/>
        <w:t>Итоги обсуждений и результаты этого этапа, судя по всему, указывают на целесообразность дополнительных исследований и изысканий, связанных с в</w:t>
      </w:r>
      <w:r>
        <w:t>о</w:t>
      </w:r>
      <w:r>
        <w:t>просами видимости и ослепления, для учета:</w:t>
      </w:r>
    </w:p>
    <w:p w:rsidR="00F30E39" w:rsidRPr="00535B33" w:rsidRDefault="0028695A" w:rsidP="00311F31">
      <w:pPr>
        <w:pStyle w:val="SingleTxtGR"/>
      </w:pPr>
      <w:r w:rsidRPr="00F2395D">
        <w:tab/>
      </w:r>
      <w:r w:rsidR="00F30E39">
        <w:t>a)</w:t>
      </w:r>
      <w:r w:rsidR="00F30E39">
        <w:tab/>
        <w:t>категорий транспортных средств;</w:t>
      </w:r>
    </w:p>
    <w:p w:rsidR="00F30E39" w:rsidRPr="00535B33" w:rsidRDefault="0028695A" w:rsidP="00311F31">
      <w:pPr>
        <w:pStyle w:val="SingleTxtGR"/>
      </w:pPr>
      <w:r w:rsidRPr="00F2395D">
        <w:tab/>
      </w:r>
      <w:r w:rsidR="00F30E39">
        <w:t xml:space="preserve">b) </w:t>
      </w:r>
      <w:r w:rsidR="00F30E39">
        <w:tab/>
        <w:t>формы луча света фары и связанного с ней распределения света/</w:t>
      </w:r>
      <w:r w:rsidRPr="0028695A">
        <w:br/>
      </w:r>
      <w:r w:rsidR="00F30E39">
        <w:t>уровня освещенности;</w:t>
      </w:r>
    </w:p>
    <w:p w:rsidR="00F30E39" w:rsidRPr="00535B33" w:rsidRDefault="0028695A" w:rsidP="00311F31">
      <w:pPr>
        <w:pStyle w:val="SingleTxtGR"/>
      </w:pPr>
      <w:r w:rsidRPr="0028695A">
        <w:tab/>
      </w:r>
      <w:r w:rsidR="00F30E39">
        <w:t>c)</w:t>
      </w:r>
      <w:r w:rsidR="00F30E39">
        <w:tab/>
        <w:t>будущих технологий систем освещения (новых источников света, адаптации распределения света и т.д.);</w:t>
      </w:r>
    </w:p>
    <w:p w:rsidR="00F30E39" w:rsidRPr="00535B33" w:rsidRDefault="0028695A" w:rsidP="00311F31">
      <w:pPr>
        <w:pStyle w:val="SingleTxtGR"/>
      </w:pPr>
      <w:r w:rsidRPr="00F2395D">
        <w:tab/>
      </w:r>
      <w:r w:rsidR="00F30E39">
        <w:t>d)</w:t>
      </w:r>
      <w:r w:rsidR="00F30E39">
        <w:tab/>
        <w:t>будущих технологий транспортных средств (систем регулировки, автоматического управления огнями, автономного вождения и т.д.);</w:t>
      </w:r>
    </w:p>
    <w:p w:rsidR="00F30E39" w:rsidRPr="00535B33" w:rsidRDefault="0028695A" w:rsidP="00311F31">
      <w:pPr>
        <w:pStyle w:val="SingleTxtGR"/>
      </w:pPr>
      <w:r w:rsidRPr="00F2395D">
        <w:tab/>
      </w:r>
      <w:r w:rsidR="00F30E39">
        <w:t>е)</w:t>
      </w:r>
      <w:r w:rsidR="00F30E39">
        <w:tab/>
        <w:t>любых других вопросов в случае необходимости.</w:t>
      </w:r>
    </w:p>
    <w:p w:rsidR="00F30E39" w:rsidRPr="00535B33" w:rsidRDefault="00F30E39" w:rsidP="000F28D4">
      <w:pPr>
        <w:pStyle w:val="HChGR"/>
      </w:pPr>
      <w:r>
        <w:tab/>
        <w:t xml:space="preserve">III. </w:t>
      </w:r>
      <w:r>
        <w:tab/>
        <w:t>Правила процедуры</w:t>
      </w:r>
    </w:p>
    <w:p w:rsidR="00F30E39" w:rsidRPr="00535B33" w:rsidRDefault="00F30E39" w:rsidP="005D2A96">
      <w:pPr>
        <w:pStyle w:val="SingleTxtGR"/>
      </w:pPr>
      <w:r>
        <w:t>23.</w:t>
      </w:r>
      <w:r>
        <w:tab/>
        <w:t>Неофициальная рабочая группа по вопросам видимости, ослепления и регулировки фар (НРГ по ВОРФ) является подгруппой GRE и открыта для всех участников GRE, в том числе для договаривающихся сторон соглашений 1958 и 1998 годов, а также неправительственных организаций. Однако рекомендуется, чтобы в ее работе принимали участие не более трех технических экспертов от каждой страны или организации.</w:t>
      </w:r>
    </w:p>
    <w:p w:rsidR="00F30E39" w:rsidRPr="00535B33" w:rsidRDefault="00F30E39" w:rsidP="005D2A96">
      <w:pPr>
        <w:pStyle w:val="SingleTxtGR"/>
      </w:pPr>
      <w:r>
        <w:t>24.</w:t>
      </w:r>
      <w:r>
        <w:tab/>
        <w:t xml:space="preserve">Функции Председателя НРГ будет выполнять Польша. </w:t>
      </w:r>
      <w:proofErr w:type="spellStart"/>
      <w:r>
        <w:t>Секретариатскую</w:t>
      </w:r>
      <w:proofErr w:type="spellEnd"/>
      <w:r>
        <w:t xml:space="preserve"> поддержку обеспечит МОПАП.</w:t>
      </w:r>
    </w:p>
    <w:p w:rsidR="00F30E39" w:rsidRPr="00535B33" w:rsidRDefault="00F30E39" w:rsidP="005D2A96">
      <w:pPr>
        <w:pStyle w:val="SingleTxtGR"/>
      </w:pPr>
      <w:r>
        <w:t>25.</w:t>
      </w:r>
      <w:r>
        <w:tab/>
        <w:t>Официальным языком группы будет английский язык.</w:t>
      </w:r>
    </w:p>
    <w:p w:rsidR="00F30E39" w:rsidRPr="00535B33" w:rsidRDefault="00F30E39" w:rsidP="005D2A96">
      <w:pPr>
        <w:pStyle w:val="SingleTxtGR"/>
      </w:pPr>
      <w:r>
        <w:t>26.</w:t>
      </w:r>
      <w:r>
        <w:tab/>
        <w:t>Повестка дня и соответствующие документы будут размещаться секрет</w:t>
      </w:r>
      <w:r>
        <w:t>а</w:t>
      </w:r>
      <w:r>
        <w:t>рем группы на специальном веб-сайте ЕЭК ООН (</w:t>
      </w:r>
      <w:hyperlink r:id="rId10" w:history="1">
        <w:r w:rsidRPr="00375B95">
          <w:rPr>
            <w:rStyle w:val="Hyperlink"/>
          </w:rPr>
          <w:t>www2.unece.org/wiki/</w:t>
        </w:r>
        <w:r w:rsidR="00375B95" w:rsidRPr="00375B95">
          <w:rPr>
            <w:rStyle w:val="Hyperlink"/>
          </w:rPr>
          <w:br/>
        </w:r>
        <w:proofErr w:type="spellStart"/>
        <w:r w:rsidRPr="00375B95">
          <w:rPr>
            <w:rStyle w:val="Hyperlink"/>
          </w:rPr>
          <w:t>pages</w:t>
        </w:r>
        <w:proofErr w:type="spellEnd"/>
        <w:r w:rsidRPr="00375B95">
          <w:rPr>
            <w:rStyle w:val="Hyperlink"/>
          </w:rPr>
          <w:t>/</w:t>
        </w:r>
        <w:proofErr w:type="spellStart"/>
        <w:r w:rsidRPr="00375B95">
          <w:rPr>
            <w:rStyle w:val="Hyperlink"/>
          </w:rPr>
          <w:t>viewpage.action?pageId</w:t>
        </w:r>
        <w:proofErr w:type="spellEnd"/>
        <w:r w:rsidRPr="00375B95">
          <w:rPr>
            <w:rStyle w:val="Hyperlink"/>
          </w:rPr>
          <w:t>=26903055</w:t>
        </w:r>
      </w:hyperlink>
      <w:r>
        <w:t>)</w:t>
      </w:r>
      <w:r w:rsidRPr="00DF5A89">
        <w:t xml:space="preserve"> </w:t>
      </w:r>
      <w:r>
        <w:t>заблаговременно до начала всех запл</w:t>
      </w:r>
      <w:r>
        <w:t>а</w:t>
      </w:r>
      <w:r>
        <w:t>нированных совещаний.</w:t>
      </w:r>
    </w:p>
    <w:p w:rsidR="00F30E39" w:rsidRPr="00535B33" w:rsidRDefault="00F30E39" w:rsidP="005D2A96">
      <w:pPr>
        <w:pStyle w:val="SingleTxtGR"/>
      </w:pPr>
      <w:r>
        <w:t>27.</w:t>
      </w:r>
      <w:r>
        <w:tab/>
        <w:t>Все документы и/или предложения должны представляться секретарю группы в подходящем электронном формате заблаговременно до начала сов</w:t>
      </w:r>
      <w:r>
        <w:t>е</w:t>
      </w:r>
      <w:r>
        <w:t>щания. Группа может отложить обсуждение любого вопроса или предложения, которые не были распространены за пять рабочих дней до начала запланир</w:t>
      </w:r>
      <w:r>
        <w:t>о</w:t>
      </w:r>
      <w:r>
        <w:t>ванного совещания.</w:t>
      </w:r>
    </w:p>
    <w:p w:rsidR="00F30E39" w:rsidRPr="00535B33" w:rsidRDefault="00F30E39" w:rsidP="005D2A96">
      <w:pPr>
        <w:pStyle w:val="SingleTxtGR"/>
      </w:pPr>
      <w:r>
        <w:t>28.</w:t>
      </w:r>
      <w:r>
        <w:tab/>
        <w:t>Секретарь группы распространяет проект протокола совещания среди членов неофициальной рабочей группы в течение пятнадцати рабочих дней с момента проведения совещания группы. Этот проект протокола рассматривае</w:t>
      </w:r>
      <w:r>
        <w:t>т</w:t>
      </w:r>
      <w:r>
        <w:t>ся и принимается на следующей сессии НРГ. Принятый протокол представляе</w:t>
      </w:r>
      <w:r>
        <w:t>т</w:t>
      </w:r>
      <w:r>
        <w:t>ся GRE и используется председателем НРГ в качестве основы для доклада GRE о работе НРГ.</w:t>
      </w:r>
    </w:p>
    <w:p w:rsidR="00F30E39" w:rsidRPr="00535B33" w:rsidRDefault="00F30E39" w:rsidP="005D2A96">
      <w:pPr>
        <w:pStyle w:val="SingleTxtGR"/>
      </w:pPr>
      <w:r>
        <w:t>29.</w:t>
      </w:r>
      <w:r>
        <w:tab/>
        <w:t>НРГ разрабатывает свои соображения и проекты предложений на основе консенсуса, а затем представляет их GRE для дальнейшего рассмотрения и утверждения. Если НРГ не в состоянии достичь общего согласия по конкре</w:t>
      </w:r>
      <w:r>
        <w:t>т</w:t>
      </w:r>
      <w:r>
        <w:t>ным пунктам или предложениям, то председатель передает соответствующий вопрос GRE и/или WP.29 для принятия решения. В случае необходимости пре</w:t>
      </w:r>
      <w:r>
        <w:t>д</w:t>
      </w:r>
      <w:r>
        <w:t>седатель НРГ может запрашивать консультативную помощь GRE.</w:t>
      </w:r>
    </w:p>
    <w:p w:rsidR="00F30E39" w:rsidRPr="00535B33" w:rsidRDefault="00F30E39" w:rsidP="005D2A96">
      <w:pPr>
        <w:pStyle w:val="SingleTxtGR"/>
      </w:pPr>
      <w:r>
        <w:t>30.</w:t>
      </w:r>
      <w:r>
        <w:tab/>
        <w:t>Сессии проводятся по договоренности с большинством участников после создания группы на учредительном совещании. Сессии могут проводиться как при личном присутствии участников, так и в виртуальном формате с использ</w:t>
      </w:r>
      <w:r>
        <w:t>о</w:t>
      </w:r>
      <w:r>
        <w:t>ванием веб-технологий.</w:t>
      </w:r>
    </w:p>
    <w:p w:rsidR="00F30E39" w:rsidRPr="00535B33" w:rsidRDefault="00F30E39" w:rsidP="005D2A96">
      <w:pPr>
        <w:pStyle w:val="SingleTxtGR"/>
      </w:pPr>
      <w:r>
        <w:t>31.</w:t>
      </w:r>
      <w:r>
        <w:tab/>
        <w:t>Предварительная повестка дня составляется секретарем на основе пре</w:t>
      </w:r>
      <w:r>
        <w:t>д</w:t>
      </w:r>
      <w:r>
        <w:t>ложений и просьб, полученных от членов группы и по согласованию с предс</w:t>
      </w:r>
      <w:r>
        <w:t>е</w:t>
      </w:r>
      <w:r>
        <w:t>дателем. Первым пунктом предварительной повестки дня каждой сессии явл</w:t>
      </w:r>
      <w:r>
        <w:t>я</w:t>
      </w:r>
      <w:r>
        <w:t>ется утверждение повестки дня.</w:t>
      </w:r>
    </w:p>
    <w:p w:rsidR="00F30E39" w:rsidRPr="00535B33" w:rsidRDefault="00F30E39" w:rsidP="005D2A96">
      <w:pPr>
        <w:pStyle w:val="SingleTxtGR"/>
      </w:pPr>
      <w:r>
        <w:t>32.</w:t>
      </w:r>
      <w:r>
        <w:tab/>
        <w:t>Вторым пунктом предварительной повестки дня является обсуждение в</w:t>
      </w:r>
      <w:r>
        <w:t>о</w:t>
      </w:r>
      <w:r>
        <w:t>просов, вытекающих из итогов предыдущей сессии, и утверждение отчета о р</w:t>
      </w:r>
      <w:r>
        <w:t>а</w:t>
      </w:r>
      <w:r>
        <w:t>боте предыдущей сессии.</w:t>
      </w:r>
    </w:p>
    <w:p w:rsidR="00F30E39" w:rsidRPr="00535B33" w:rsidRDefault="00F30E39" w:rsidP="005D2A96">
      <w:pPr>
        <w:pStyle w:val="SingleTxtGR"/>
      </w:pPr>
      <w:r>
        <w:t>33.</w:t>
      </w:r>
      <w:r>
        <w:tab/>
        <w:t>НРГ предоставляет GRE доклады о ходе работы на каждой сессии GRE.</w:t>
      </w:r>
    </w:p>
    <w:p w:rsidR="00F30E39" w:rsidRPr="00535B33" w:rsidRDefault="00F30E39" w:rsidP="00375B95">
      <w:pPr>
        <w:pStyle w:val="HChGR"/>
      </w:pPr>
      <w:r>
        <w:tab/>
        <w:t>IV.</w:t>
      </w:r>
      <w:r>
        <w:tab/>
        <w:t>План и график работы</w:t>
      </w:r>
    </w:p>
    <w:p w:rsidR="00F30E39" w:rsidRPr="00535B33" w:rsidRDefault="00F30E39" w:rsidP="005D2A96">
      <w:pPr>
        <w:pStyle w:val="SingleTxtGR"/>
      </w:pPr>
      <w:r>
        <w:t>34.</w:t>
      </w:r>
      <w:r>
        <w:tab/>
        <w:t>НРГ по ВОРФ представит GRE неофициальные документы для рассмо</w:t>
      </w:r>
      <w:r>
        <w:t>т</w:t>
      </w:r>
      <w:r>
        <w:t>рения на семьдесят шестой сессии в октябре 2016 года и семьдесят седьмой сессии в апреле 2017 года.</w:t>
      </w:r>
    </w:p>
    <w:p w:rsidR="00F30E39" w:rsidRPr="00535B33" w:rsidRDefault="00F30E39" w:rsidP="005D2A96">
      <w:pPr>
        <w:pStyle w:val="SingleTxtGR"/>
      </w:pPr>
      <w:r>
        <w:t>35.</w:t>
      </w:r>
      <w:r>
        <w:tab/>
        <w:t>В соответствии с руководящими принципами GRE НРГ по ВОРФ пре</w:t>
      </w:r>
      <w:r>
        <w:t>д</w:t>
      </w:r>
      <w:r>
        <w:t>ставит официальное предложение на рассмотрение семьдесят восьмой сессии GRE в октябре 2017 года, а затем – 174-й сессии WP.29 в марте 2018 года.</w:t>
      </w:r>
    </w:p>
    <w:p w:rsidR="00F30E39" w:rsidRPr="00535B33" w:rsidRDefault="00F30E39" w:rsidP="005D2A96">
      <w:pPr>
        <w:pStyle w:val="SingleTxtGR"/>
      </w:pPr>
      <w:r>
        <w:t>36.</w:t>
      </w:r>
      <w:r>
        <w:tab/>
        <w:t>В случае необходимости график предстоящей работы будет предложен на семьдесят седьмой сессии GRE в апреле 2017 года.</w:t>
      </w:r>
    </w:p>
    <w:p w:rsidR="00F30E39" w:rsidRPr="00535B33" w:rsidRDefault="00F30E39" w:rsidP="005D2A96">
      <w:pPr>
        <w:pStyle w:val="SingleTxtGR"/>
      </w:pPr>
      <w:r>
        <w:t>37.</w:t>
      </w:r>
      <w:r>
        <w:tab/>
        <w:t>Совещания группы должны планироваться исходя из вышеуказанных сроков.</w:t>
      </w:r>
    </w:p>
    <w:p w:rsidR="00F30E39" w:rsidRPr="00535B33" w:rsidRDefault="00F30E39" w:rsidP="00F30E39">
      <w:pPr>
        <w:spacing w:line="240" w:lineRule="auto"/>
        <w:rPr>
          <w:b/>
          <w:sz w:val="28"/>
          <w:szCs w:val="28"/>
          <w:lang w:eastAsia="x-none"/>
        </w:rPr>
      </w:pPr>
      <w:r w:rsidRPr="00535B33">
        <w:rPr>
          <w:szCs w:val="28"/>
        </w:rPr>
        <w:br w:type="page"/>
      </w:r>
    </w:p>
    <w:p w:rsidR="00F30E39" w:rsidRPr="00535B33" w:rsidRDefault="00F30E39" w:rsidP="00375B95">
      <w:pPr>
        <w:pStyle w:val="HChGR"/>
      </w:pPr>
      <w:r>
        <w:t>Приложение IV</w:t>
      </w:r>
    </w:p>
    <w:p w:rsidR="00F30E39" w:rsidRPr="00535B33" w:rsidRDefault="00F30E39" w:rsidP="00375B95">
      <w:pPr>
        <w:pStyle w:val="HChGR"/>
      </w:pPr>
      <w:r>
        <w:tab/>
      </w:r>
      <w:r>
        <w:tab/>
        <w:t>Принятые поправки к правилам № 6 и 50 (на основе документа ECE/TRANS/WP.29/GRE/2016/20)</w:t>
      </w:r>
    </w:p>
    <w:p w:rsidR="00F30E39" w:rsidRPr="00535B33" w:rsidRDefault="00375B95" w:rsidP="0028695A">
      <w:pPr>
        <w:pStyle w:val="H1GR"/>
        <w:rPr>
          <w:szCs w:val="24"/>
        </w:rPr>
      </w:pPr>
      <w:r w:rsidRPr="007B04C4">
        <w:tab/>
      </w:r>
      <w:r w:rsidR="00F30E39">
        <w:t>A.</w:t>
      </w:r>
      <w:r w:rsidR="00F30E39">
        <w:tab/>
        <w:t>Предложение по дополнению 27 к поправкам серии 01 к</w:t>
      </w:r>
      <w:r w:rsidR="0028695A">
        <w:rPr>
          <w:lang w:val="en-US"/>
        </w:rPr>
        <w:t> </w:t>
      </w:r>
      <w:r w:rsidR="00F30E39">
        <w:t>Правилам № 6 (указатели поворота)</w:t>
      </w:r>
    </w:p>
    <w:p w:rsidR="00F30E39" w:rsidRPr="00535B33" w:rsidRDefault="00F30E39" w:rsidP="00375B95">
      <w:pPr>
        <w:pStyle w:val="SingleTxtGR"/>
        <w:rPr>
          <w:rFonts w:ascii="Arial" w:hAnsi="Arial"/>
          <w:bCs/>
        </w:rPr>
      </w:pPr>
      <w:r w:rsidRPr="00C5116B">
        <w:rPr>
          <w:i/>
          <w:iCs/>
        </w:rPr>
        <w:t xml:space="preserve">Пункт 1.3 </w:t>
      </w:r>
      <w:r>
        <w:t>изменить следующим образом:</w:t>
      </w:r>
    </w:p>
    <w:p w:rsidR="00F30E39" w:rsidRPr="00535B33" w:rsidRDefault="00F30E39" w:rsidP="00375B95">
      <w:pPr>
        <w:pStyle w:val="SingleTxtGR"/>
        <w:tabs>
          <w:tab w:val="clear" w:pos="1701"/>
        </w:tabs>
        <w:ind w:left="2268" w:hanging="1134"/>
        <w:rPr>
          <w:rFonts w:eastAsia="SimSun"/>
          <w:bCs/>
        </w:rPr>
      </w:pPr>
      <w:r>
        <w:t xml:space="preserve">«1.3 </w:t>
      </w:r>
      <w:r>
        <w:tab/>
      </w:r>
      <w:r w:rsidR="00834BAC">
        <w:t>"</w:t>
      </w:r>
      <w:r>
        <w:t>указатели поворота различных типов</w:t>
      </w:r>
      <w:r w:rsidR="00834BAC">
        <w:t>"</w:t>
      </w:r>
      <w:r>
        <w:t xml:space="preserve"> означает огни, которые ра</w:t>
      </w:r>
      <w:r>
        <w:t>з</w:t>
      </w:r>
      <w:r>
        <w:t>личаются по таким важным аспектам, как:</w:t>
      </w:r>
    </w:p>
    <w:p w:rsidR="00F30E39" w:rsidRPr="00535B33" w:rsidRDefault="00F30E39" w:rsidP="00375B95">
      <w:pPr>
        <w:pStyle w:val="SingleTxtGR"/>
        <w:ind w:left="2268"/>
        <w:rPr>
          <w:rFonts w:eastAsia="SimSun"/>
          <w:bCs/>
        </w:rPr>
      </w:pPr>
      <w:r>
        <w:t>a)</w:t>
      </w:r>
      <w:r>
        <w:tab/>
        <w:t>торговое наименование или товарный знак;</w:t>
      </w:r>
    </w:p>
    <w:p w:rsidR="00F30E39" w:rsidRPr="00535B33" w:rsidRDefault="00F30E39" w:rsidP="00375B95">
      <w:pPr>
        <w:pStyle w:val="SingleTxtGR"/>
        <w:ind w:left="2835" w:hanging="567"/>
        <w:rPr>
          <w:rFonts w:eastAsia="SimSun"/>
          <w:bCs/>
        </w:rPr>
      </w:pPr>
      <w:r>
        <w:t>b)</w:t>
      </w:r>
      <w:r>
        <w:tab/>
        <w:t>характеристики оптической системы (уровни силы света, у</w:t>
      </w:r>
      <w:r>
        <w:t>г</w:t>
      </w:r>
      <w:r>
        <w:t>лы распределения света, категория источника света, модуль источника света и т.д.);</w:t>
      </w:r>
    </w:p>
    <w:p w:rsidR="00F30E39" w:rsidRPr="00535B33" w:rsidRDefault="00F30E39" w:rsidP="00375B95">
      <w:pPr>
        <w:pStyle w:val="SingleTxtGR"/>
        <w:ind w:left="2268"/>
        <w:rPr>
          <w:rFonts w:eastAsia="SimSun"/>
          <w:bCs/>
        </w:rPr>
      </w:pPr>
      <w:r>
        <w:t>c)</w:t>
      </w:r>
      <w:r>
        <w:tab/>
        <w:t>категория ламп указателей поворота;</w:t>
      </w:r>
    </w:p>
    <w:p w:rsidR="00F30E39" w:rsidRPr="00535B33" w:rsidRDefault="00F30E39" w:rsidP="00375B95">
      <w:pPr>
        <w:pStyle w:val="SingleTxtGR"/>
        <w:ind w:left="2268"/>
        <w:rPr>
          <w:rFonts w:eastAsia="SimSun"/>
          <w:bCs/>
        </w:rPr>
      </w:pPr>
      <w:r>
        <w:t>d)</w:t>
      </w:r>
      <w:r>
        <w:tab/>
        <w:t>регулятор силы света, при наличии;</w:t>
      </w:r>
    </w:p>
    <w:p w:rsidR="00F30E39" w:rsidRPr="00535B33" w:rsidRDefault="00F30E39" w:rsidP="00375B95">
      <w:pPr>
        <w:pStyle w:val="SingleTxtGR"/>
        <w:ind w:left="2268"/>
        <w:rPr>
          <w:rFonts w:eastAsia="SimSun"/>
          <w:bCs/>
        </w:rPr>
      </w:pPr>
      <w:r>
        <w:t>е)</w:t>
      </w:r>
      <w:r>
        <w:tab/>
        <w:t>последовательная активация источников света, при наличии.</w:t>
      </w:r>
    </w:p>
    <w:p w:rsidR="00F30E39" w:rsidRPr="00535B33" w:rsidRDefault="00F30E39" w:rsidP="00375B95">
      <w:pPr>
        <w:pStyle w:val="SingleTxtGR"/>
        <w:ind w:left="2268"/>
        <w:rPr>
          <w:rFonts w:eastAsia="SimSun"/>
          <w:bCs/>
        </w:rPr>
      </w:pPr>
      <w:r>
        <w:t>Вместе с тем указатели поворота, которые могут быть активиров</w:t>
      </w:r>
      <w:r>
        <w:t>а</w:t>
      </w:r>
      <w:r>
        <w:t xml:space="preserve">ны в различных режимах (последовательном или ином) без каких-либо изменений оптических характеристик огня, не считаются </w:t>
      </w:r>
      <w:r w:rsidR="00834BAC">
        <w:t>"</w:t>
      </w:r>
      <w:r>
        <w:t>указателями поворота различных типов</w:t>
      </w:r>
      <w:r w:rsidR="00834BAC">
        <w:t>"</w:t>
      </w:r>
      <w:r>
        <w:t>.</w:t>
      </w:r>
    </w:p>
    <w:p w:rsidR="00F30E39" w:rsidRPr="00535B33" w:rsidRDefault="00F30E39" w:rsidP="00375B95">
      <w:pPr>
        <w:pStyle w:val="SingleTxtGR"/>
        <w:ind w:left="2268"/>
        <w:rPr>
          <w:rFonts w:eastAsia="SimSun"/>
          <w:bCs/>
        </w:rPr>
      </w:pPr>
      <w:r>
        <w:t>Изменение цвета источника света или цвета любого фильтра не означает изменения типа».</w:t>
      </w:r>
    </w:p>
    <w:p w:rsidR="00F30E39" w:rsidRPr="00535B33" w:rsidRDefault="00F30E39" w:rsidP="00375B95">
      <w:pPr>
        <w:pStyle w:val="SingleTxtGR"/>
        <w:rPr>
          <w:rFonts w:ascii="Arial" w:hAnsi="Arial"/>
          <w:bCs/>
        </w:rPr>
      </w:pPr>
      <w:r w:rsidRPr="00C5116B">
        <w:rPr>
          <w:i/>
          <w:iCs/>
        </w:rPr>
        <w:t>Пункт 5.6</w:t>
      </w:r>
      <w:r>
        <w:t xml:space="preserve"> изменить следующим образом:</w:t>
      </w:r>
    </w:p>
    <w:p w:rsidR="00F30E39" w:rsidRPr="00535B33" w:rsidRDefault="00F30E39" w:rsidP="00375B95">
      <w:pPr>
        <w:pStyle w:val="SingleTxtGR"/>
        <w:tabs>
          <w:tab w:val="clear" w:pos="1701"/>
        </w:tabs>
        <w:ind w:left="2268" w:hanging="1134"/>
        <w:rPr>
          <w:rFonts w:eastAsia="SimSun"/>
          <w:bCs/>
        </w:rPr>
      </w:pPr>
      <w:r>
        <w:t>«5.6</w:t>
      </w:r>
      <w:r>
        <w:tab/>
        <w:t>Для огней указателя поворота категорий 1, 1а, 1b, 2а и 2b мигание может производиться с помощью последовательной активации и</w:t>
      </w:r>
      <w:r>
        <w:t>с</w:t>
      </w:r>
      <w:r>
        <w:t>точников света, если соблюдены следующие условия:</w:t>
      </w:r>
    </w:p>
    <w:p w:rsidR="00F30E39" w:rsidRPr="00535B33" w:rsidRDefault="00F30E39" w:rsidP="00375B95">
      <w:pPr>
        <w:pStyle w:val="SingleTxtGR"/>
        <w:ind w:left="2835" w:hanging="567"/>
        <w:rPr>
          <w:rFonts w:eastAsia="SimSun"/>
          <w:bCs/>
        </w:rPr>
      </w:pPr>
      <w:r>
        <w:t>a)</w:t>
      </w:r>
      <w:r>
        <w:tab/>
        <w:t xml:space="preserve">после активации каждый источник света должен оставаться включенным до конца цикла </w:t>
      </w:r>
      <w:r w:rsidR="00834BAC">
        <w:t>"</w:t>
      </w:r>
      <w:r>
        <w:t>включено</w:t>
      </w:r>
      <w:r w:rsidR="00834BAC">
        <w:t>"</w:t>
      </w:r>
      <w:r>
        <w:t>;</w:t>
      </w:r>
    </w:p>
    <w:p w:rsidR="00F30E39" w:rsidRPr="00535B33" w:rsidRDefault="00F30E39" w:rsidP="00375B95">
      <w:pPr>
        <w:pStyle w:val="SingleTxtGR"/>
        <w:ind w:left="2835" w:hanging="567"/>
      </w:pPr>
      <w:r>
        <w:t>b)</w:t>
      </w:r>
      <w:r>
        <w:tab/>
        <w:t>последовательность активации источников света должна обеспечивать сигнал, который подается единообразно и п</w:t>
      </w:r>
      <w:r>
        <w:t>о</w:t>
      </w:r>
      <w:r>
        <w:t>ступательно в направлении от внутреннего края к внешнему краю светоизлучающей поверхности, в случае установки на транспортном средстве;</w:t>
      </w:r>
    </w:p>
    <w:p w:rsidR="00F30E39" w:rsidRPr="00535B33" w:rsidRDefault="00F30E39" w:rsidP="00375B95">
      <w:pPr>
        <w:pStyle w:val="SingleTxtGR"/>
        <w:ind w:left="2835" w:hanging="567"/>
      </w:pPr>
      <w:r>
        <w:t>c)</w:t>
      </w:r>
      <w:r>
        <w:tab/>
        <w:t>подаваться должен один сигнал без каких-либо перерывов и вертикальных колебаний (т.е. не более</w:t>
      </w:r>
      <w:r w:rsidR="00D71A55">
        <w:t xml:space="preserve"> </w:t>
      </w:r>
      <w:r>
        <w:t>одного изменения направления относительно вертикальной оси). Расстояние между двумя смежными/прилегающими друг к другу отдел</w:t>
      </w:r>
      <w:r>
        <w:t>ь</w:t>
      </w:r>
      <w:r>
        <w:t>ными частями светоизлучающей поверхности последов</w:t>
      </w:r>
      <w:r>
        <w:t>а</w:t>
      </w:r>
      <w:r>
        <w:t>тельного указателя поворота, измеренное перпендикулярно исходной оси, не должно превышать 50 мм, вместо значений, указанных в пункте 5.7.2 Правил № 48. Эти перерывы сигн</w:t>
      </w:r>
      <w:r>
        <w:t>а</w:t>
      </w:r>
      <w:r>
        <w:t>ла не должны создавать какого-либо дублирования по верт</w:t>
      </w:r>
      <w:r>
        <w:t>и</w:t>
      </w:r>
      <w:r>
        <w:t>кальной оси между различными частями от внутреннего края к внешнему краю транспортного средства и не должны и</w:t>
      </w:r>
      <w:r>
        <w:t>с</w:t>
      </w:r>
      <w:r>
        <w:t>пользоваться для каких-либо других функций освещения или световой сигнализации;</w:t>
      </w:r>
    </w:p>
    <w:p w:rsidR="00F30E39" w:rsidRPr="00535B33" w:rsidRDefault="00F30E39" w:rsidP="00375B95">
      <w:pPr>
        <w:pStyle w:val="SingleTxtGR"/>
        <w:ind w:left="2835" w:hanging="567"/>
      </w:pPr>
      <w:r>
        <w:t>d)</w:t>
      </w:r>
      <w:r>
        <w:tab/>
        <w:t xml:space="preserve">вариация должна завершаться не позднее чем через 200 </w:t>
      </w:r>
      <w:proofErr w:type="spellStart"/>
      <w:r>
        <w:t>мс</w:t>
      </w:r>
      <w:proofErr w:type="spellEnd"/>
      <w:r>
        <w:t xml:space="preserve"> после начала цикла </w:t>
      </w:r>
      <w:r w:rsidR="00834BAC">
        <w:t>"</w:t>
      </w:r>
      <w:r>
        <w:t>включено</w:t>
      </w:r>
      <w:r w:rsidR="00834BAC">
        <w:t>"</w:t>
      </w:r>
      <w:r>
        <w:t>;</w:t>
      </w:r>
    </w:p>
    <w:p w:rsidR="00F30E39" w:rsidRPr="00535B33" w:rsidRDefault="00F30E39" w:rsidP="00375B95">
      <w:pPr>
        <w:pStyle w:val="SingleTxtGR"/>
        <w:ind w:left="2835" w:hanging="567"/>
      </w:pPr>
      <w:r>
        <w:t>е)</w:t>
      </w:r>
      <w:r>
        <w:tab/>
        <w:t>ортогональная проекция светоизлучающих поверхностей указателя поворота в направлении исходной оси должна ограничиваться в плоскости, перпендикулярной исходной оси, прямоугольником, длинные стороны которого должны быть параллельны плоскости H. Соотношение горизонтал</w:t>
      </w:r>
      <w:r>
        <w:t>ь</w:t>
      </w:r>
      <w:r>
        <w:t>ной и вертикальной сторон должно составлять не менее 1,7;</w:t>
      </w:r>
    </w:p>
    <w:p w:rsidR="00F30E39" w:rsidRPr="00535B33" w:rsidRDefault="00F30E39" w:rsidP="00375B95">
      <w:pPr>
        <w:pStyle w:val="SingleTxtGR"/>
        <w:ind w:left="2835" w:hanging="567"/>
        <w:rPr>
          <w:rFonts w:eastAsia="SimSun"/>
        </w:rPr>
      </w:pPr>
      <w:r>
        <w:t>f)</w:t>
      </w:r>
      <w:r>
        <w:tab/>
        <w:t>указатель поворота, который может быть активирован в ра</w:t>
      </w:r>
      <w:r>
        <w:t>з</w:t>
      </w:r>
      <w:r>
        <w:t>личных режимах (последовательном или ином), не должен использовать оба сигнала одновременно. Передние и задние указатели поворота, установленные на одной и той же ст</w:t>
      </w:r>
      <w:r>
        <w:t>о</w:t>
      </w:r>
      <w:r>
        <w:t>роне транспортного средства, не должны функционировать в различных режимах.</w:t>
      </w:r>
    </w:p>
    <w:p w:rsidR="00F30E39" w:rsidRPr="00535B33" w:rsidRDefault="00F30E39" w:rsidP="00375B95">
      <w:pPr>
        <w:pStyle w:val="SingleTxtGR"/>
        <w:ind w:left="2268"/>
        <w:rPr>
          <w:rFonts w:eastAsia="SimSun"/>
          <w:bCs/>
        </w:rPr>
      </w:pPr>
      <w:r>
        <w:t>Соответствие указанным выше требованиям должно устанавл</w:t>
      </w:r>
      <w:r>
        <w:t>и</w:t>
      </w:r>
      <w:r>
        <w:t>ваться в режиме мигания».</w:t>
      </w:r>
    </w:p>
    <w:p w:rsidR="00F30E39" w:rsidRPr="00535B33" w:rsidRDefault="00375B95" w:rsidP="0028695A">
      <w:pPr>
        <w:pStyle w:val="H1GR"/>
        <w:rPr>
          <w:szCs w:val="24"/>
        </w:rPr>
      </w:pPr>
      <w:r w:rsidRPr="007B04C4">
        <w:tab/>
      </w:r>
      <w:r w:rsidR="00F30E39">
        <w:t>В.</w:t>
      </w:r>
      <w:r w:rsidR="00F30E39">
        <w:tab/>
        <w:t>Предложение по дополнению 19 к первоначальной серии поправок к Правилам № 50 (габаритные огни, сигналы торможения, указатели поворота для мопедов и мотоциклов)</w:t>
      </w:r>
    </w:p>
    <w:p w:rsidR="00F30E39" w:rsidRPr="00535B33" w:rsidRDefault="00F30E39" w:rsidP="00375B95">
      <w:pPr>
        <w:pStyle w:val="SingleTxtGR"/>
      </w:pPr>
      <w:r w:rsidRPr="00C5116B">
        <w:rPr>
          <w:i/>
          <w:iCs/>
        </w:rPr>
        <w:t xml:space="preserve">Пункт 6.8 </w:t>
      </w:r>
      <w:r>
        <w:t>изменить следующим образом:</w:t>
      </w:r>
    </w:p>
    <w:p w:rsidR="00F30E39" w:rsidRPr="00535B33" w:rsidRDefault="00F30E39" w:rsidP="00375B95">
      <w:pPr>
        <w:pStyle w:val="SingleTxtGR"/>
        <w:tabs>
          <w:tab w:val="clear" w:pos="1701"/>
        </w:tabs>
        <w:ind w:left="2268" w:hanging="1134"/>
        <w:rPr>
          <w:rFonts w:eastAsia="SimSun"/>
          <w:bCs/>
        </w:rPr>
      </w:pPr>
      <w:r>
        <w:t>«6.8</w:t>
      </w:r>
      <w:r>
        <w:tab/>
        <w:t>Для огней указателя поворота категорий 11, 11а, 11b, 11c и 12 м</w:t>
      </w:r>
      <w:r>
        <w:t>и</w:t>
      </w:r>
      <w:r>
        <w:t>гание может производиться с помощью последовательной актив</w:t>
      </w:r>
      <w:r>
        <w:t>а</w:t>
      </w:r>
      <w:r>
        <w:t>ции источников света, если соблюдены следующие условия:</w:t>
      </w:r>
    </w:p>
    <w:p w:rsidR="00F30E39" w:rsidRPr="00535B33" w:rsidRDefault="00F30E39" w:rsidP="00375B95">
      <w:pPr>
        <w:pStyle w:val="SingleTxtGR"/>
        <w:ind w:left="2835" w:hanging="567"/>
        <w:rPr>
          <w:rFonts w:eastAsia="SimSun"/>
          <w:bCs/>
        </w:rPr>
      </w:pPr>
      <w:r>
        <w:t>a)</w:t>
      </w:r>
      <w:r>
        <w:tab/>
        <w:t xml:space="preserve">после активации каждый источник света должен оставаться включенным до конца цикла </w:t>
      </w:r>
      <w:r w:rsidR="00834BAC">
        <w:t>"</w:t>
      </w:r>
      <w:r>
        <w:t>включено</w:t>
      </w:r>
      <w:r w:rsidR="00834BAC">
        <w:t>"</w:t>
      </w:r>
      <w:r>
        <w:t>;</w:t>
      </w:r>
    </w:p>
    <w:p w:rsidR="00F30E39" w:rsidRDefault="00F30E39" w:rsidP="00375B95">
      <w:pPr>
        <w:pStyle w:val="SingleTxtGR"/>
        <w:ind w:left="2835" w:hanging="567"/>
      </w:pPr>
      <w:r>
        <w:t>b)</w:t>
      </w:r>
      <w:r>
        <w:tab/>
        <w:t>последовательность активации источников света должна обеспечивать сигнал, который подается единообразно и п</w:t>
      </w:r>
      <w:r>
        <w:t>о</w:t>
      </w:r>
      <w:r>
        <w:t>ступательно в направлении от внутреннего края к внешнему краю светоизлучающей поверхности, в случае установки на транспортном средстве;</w:t>
      </w:r>
    </w:p>
    <w:p w:rsidR="00F30E39" w:rsidRPr="00535B33" w:rsidRDefault="00F30E39" w:rsidP="00375B95">
      <w:pPr>
        <w:pStyle w:val="SingleTxtGR"/>
        <w:ind w:left="2835" w:hanging="567"/>
      </w:pPr>
      <w:r>
        <w:t>c)</w:t>
      </w:r>
      <w:r>
        <w:tab/>
        <w:t>подаваться должен один сигнал без каких-либо перерывов и вертикальных колебаний (т.е. не более</w:t>
      </w:r>
      <w:r w:rsidR="00D71A55">
        <w:t xml:space="preserve"> </w:t>
      </w:r>
      <w:r>
        <w:t>одного изменения направления относительно вертикальной оси). Расстояние между двумя смежными/прилегающими друг к другу отдел</w:t>
      </w:r>
      <w:r>
        <w:t>ь</w:t>
      </w:r>
      <w:r>
        <w:t>ными частями светоизлучающей поверхности последов</w:t>
      </w:r>
      <w:r>
        <w:t>а</w:t>
      </w:r>
      <w:r>
        <w:t>тельного указателя поворота, измеренное перпендикулярно исходной оси, не должно превышать 50 мм, вместо зна</w:t>
      </w:r>
      <w:r w:rsidR="00834BAC">
        <w:t>чений, указанных в пункте 5.6.2</w:t>
      </w:r>
      <w:r>
        <w:t xml:space="preserve"> Правил № 53. Эти перерывы сигн</w:t>
      </w:r>
      <w:r>
        <w:t>а</w:t>
      </w:r>
      <w:r>
        <w:t>ла не должны создавать какого-либо дублирования по верт</w:t>
      </w:r>
      <w:r>
        <w:t>и</w:t>
      </w:r>
      <w:r>
        <w:t>кальной оси между различными частями от внутреннего края к внешнему краю транспортного средства и не должны и</w:t>
      </w:r>
      <w:r>
        <w:t>с</w:t>
      </w:r>
      <w:r>
        <w:t>пользоваться для каких-либо других функций освещения или световой сигнализации;</w:t>
      </w:r>
    </w:p>
    <w:p w:rsidR="00F30E39" w:rsidRPr="00535B33" w:rsidRDefault="00F30E39" w:rsidP="00375B95">
      <w:pPr>
        <w:pStyle w:val="SingleTxtGR"/>
        <w:ind w:left="2835" w:hanging="567"/>
      </w:pPr>
      <w:r>
        <w:t>d)</w:t>
      </w:r>
      <w:r>
        <w:tab/>
        <w:t xml:space="preserve">вариация должна завершаться не позднее чем через 200 </w:t>
      </w:r>
      <w:proofErr w:type="spellStart"/>
      <w:r>
        <w:t>мс</w:t>
      </w:r>
      <w:proofErr w:type="spellEnd"/>
      <w:r>
        <w:t xml:space="preserve"> после начала цикла </w:t>
      </w:r>
      <w:r w:rsidR="00834BAC">
        <w:t>"</w:t>
      </w:r>
      <w:r>
        <w:t>включено</w:t>
      </w:r>
      <w:r w:rsidR="00834BAC">
        <w:t>"</w:t>
      </w:r>
      <w:r>
        <w:t>;</w:t>
      </w:r>
    </w:p>
    <w:p w:rsidR="00F30E39" w:rsidRPr="00535B33" w:rsidRDefault="00F30E39" w:rsidP="00375B95">
      <w:pPr>
        <w:pStyle w:val="SingleTxtGR"/>
        <w:ind w:left="2835" w:hanging="567"/>
      </w:pPr>
      <w:r>
        <w:t>е)</w:t>
      </w:r>
      <w:r>
        <w:tab/>
        <w:t>ортогональная проекция светоизлучающих поверхностей указателя поворота в направлении исходной оси должна ограничиваться в плоскости, перпендикулярной исходной оси, прямоугольником, длинные стороны которого должны быть параллельны плоскости H. Соотношение горизонтал</w:t>
      </w:r>
      <w:r>
        <w:t>ь</w:t>
      </w:r>
      <w:r>
        <w:t>ной и вертикальной сторон должно составлять не менее 1,7;</w:t>
      </w:r>
    </w:p>
    <w:p w:rsidR="00F30E39" w:rsidRPr="00535B33" w:rsidRDefault="00F30E39" w:rsidP="00375B95">
      <w:pPr>
        <w:pStyle w:val="SingleTxtGR"/>
        <w:ind w:left="2835" w:hanging="567"/>
        <w:rPr>
          <w:rFonts w:eastAsia="SimSun"/>
          <w:bCs/>
        </w:rPr>
      </w:pPr>
      <w:r>
        <w:t>f)</w:t>
      </w:r>
      <w:r>
        <w:tab/>
        <w:t>указатель поворота, который может быть активирован в ра</w:t>
      </w:r>
      <w:r>
        <w:t>з</w:t>
      </w:r>
      <w:r>
        <w:t>личных режимах (последовательном или ином), не должен использовать оба сигнала одновременно. Передние и задние указатели поворота, установленные на одной и той же ст</w:t>
      </w:r>
      <w:r>
        <w:t>о</w:t>
      </w:r>
      <w:r>
        <w:t>роне транспортного средства, не должны функционировать в различных режимах.</w:t>
      </w:r>
    </w:p>
    <w:p w:rsidR="00F30E39" w:rsidRPr="00535B33" w:rsidRDefault="00F30E39" w:rsidP="00375B95">
      <w:pPr>
        <w:pStyle w:val="SingleTxtGR"/>
        <w:ind w:left="2268"/>
        <w:rPr>
          <w:rFonts w:eastAsia="SimSun"/>
          <w:bCs/>
        </w:rPr>
      </w:pPr>
      <w:r>
        <w:t>Соответствие указанным выше требованиям должно устанавл</w:t>
      </w:r>
      <w:r>
        <w:t>и</w:t>
      </w:r>
      <w:r>
        <w:t>ваться в режиме мигания».</w:t>
      </w:r>
    </w:p>
    <w:p w:rsidR="00F30E39" w:rsidRPr="00535B33" w:rsidRDefault="00F30E39" w:rsidP="00375B95">
      <w:pPr>
        <w:pStyle w:val="SingleTxtGR"/>
      </w:pPr>
      <w:r w:rsidRPr="00535B33">
        <w:br w:type="page"/>
      </w:r>
    </w:p>
    <w:p w:rsidR="00F30E39" w:rsidRPr="00535B33" w:rsidRDefault="00F30E39" w:rsidP="00375B95">
      <w:pPr>
        <w:pStyle w:val="HChGR"/>
      </w:pPr>
      <w:r>
        <w:t>Приложение V</w:t>
      </w:r>
    </w:p>
    <w:p w:rsidR="00F30E39" w:rsidRPr="00535B33" w:rsidRDefault="00F30E39" w:rsidP="00375B95">
      <w:pPr>
        <w:pStyle w:val="HChGR"/>
      </w:pPr>
      <w:r>
        <w:tab/>
      </w:r>
      <w:r>
        <w:tab/>
        <w:t>Принятые поправки к</w:t>
      </w:r>
      <w:r w:rsidR="00C8110D">
        <w:t> </w:t>
      </w:r>
      <w:r>
        <w:t>документу</w:t>
      </w:r>
      <w:r w:rsidR="00834BAC">
        <w:t> </w:t>
      </w:r>
      <w:r>
        <w:t>ECE/TRANS/WP.29/GRE/2016/29</w:t>
      </w:r>
    </w:p>
    <w:p w:rsidR="00F30E39" w:rsidRPr="00535B33" w:rsidRDefault="00F30E39" w:rsidP="00375B95">
      <w:pPr>
        <w:pStyle w:val="SingleTxtGR"/>
        <w:rPr>
          <w:i/>
          <w:iCs/>
        </w:rPr>
      </w:pPr>
      <w:r w:rsidRPr="00C5116B">
        <w:rPr>
          <w:i/>
          <w:iCs/>
        </w:rPr>
        <w:t>Стр</w:t>
      </w:r>
      <w:r>
        <w:rPr>
          <w:i/>
          <w:iCs/>
        </w:rPr>
        <w:t>.</w:t>
      </w:r>
      <w:r w:rsidRPr="00C5116B">
        <w:rPr>
          <w:i/>
          <w:iCs/>
        </w:rPr>
        <w:t xml:space="preserve"> 4, приложение 3, таблицу 2 </w:t>
      </w:r>
      <w:r>
        <w:t>изменить следующим образом:</w:t>
      </w:r>
    </w:p>
    <w:p w:rsidR="00F30E39" w:rsidRPr="00C5116B" w:rsidRDefault="00F30E39" w:rsidP="00375B95">
      <w:pPr>
        <w:pStyle w:val="SingleTxtGR"/>
        <w:rPr>
          <w:b/>
          <w:bCs/>
        </w:rPr>
      </w:pPr>
      <w:r w:rsidRPr="00BA4ADA">
        <w:rPr>
          <w:bCs/>
        </w:rPr>
        <w:t>«</w:t>
      </w:r>
      <w:r w:rsidRPr="00C5116B">
        <w:rPr>
          <w:b/>
          <w:bCs/>
        </w:rPr>
        <w:t>Угловое положение/значения в градусах и дополнительные требования для элементов луча ближнего света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"/>
        <w:gridCol w:w="2633"/>
        <w:gridCol w:w="851"/>
        <w:gridCol w:w="850"/>
        <w:gridCol w:w="851"/>
        <w:gridCol w:w="850"/>
        <w:gridCol w:w="46"/>
        <w:gridCol w:w="805"/>
        <w:gridCol w:w="850"/>
        <w:gridCol w:w="851"/>
        <w:gridCol w:w="850"/>
      </w:tblGrid>
      <w:tr w:rsidR="00F30E39" w:rsidRPr="00BA4ADA" w:rsidTr="00F30E39">
        <w:trPr>
          <w:cantSplit/>
          <w:trHeight w:val="20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E39" w:rsidRPr="00BA4ADA" w:rsidRDefault="00F30E39" w:rsidP="00BA4ADA">
            <w:pPr>
              <w:spacing w:line="220" w:lineRule="exact"/>
              <w:ind w:left="-150"/>
              <w:jc w:val="right"/>
              <w:rPr>
                <w:i/>
                <w:iCs/>
                <w:snapToGrid w:val="0"/>
                <w:sz w:val="16"/>
                <w:szCs w:val="16"/>
                <w:lang w:eastAsia="de-DE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0E39" w:rsidRPr="00BA4ADA" w:rsidRDefault="00F30E39" w:rsidP="00BA4ADA">
            <w:pPr>
              <w:tabs>
                <w:tab w:val="left" w:pos="3363"/>
              </w:tabs>
              <w:spacing w:line="220" w:lineRule="exact"/>
              <w:ind w:left="210"/>
              <w:rPr>
                <w:i/>
                <w:iCs/>
                <w:strike/>
                <w:snapToGrid w:val="0"/>
                <w:sz w:val="16"/>
                <w:szCs w:val="16"/>
              </w:rPr>
            </w:pPr>
            <w:r w:rsidRPr="00BA4ADA">
              <w:rPr>
                <w:i/>
                <w:iCs/>
                <w:strike/>
                <w:sz w:val="16"/>
                <w:szCs w:val="16"/>
              </w:rPr>
              <w:t xml:space="preserve">Угловое положение/значение в градусах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E39" w:rsidRPr="00BA4ADA" w:rsidRDefault="00F30E39" w:rsidP="00BA4ADA">
            <w:pPr>
              <w:spacing w:line="220" w:lineRule="exact"/>
              <w:ind w:left="91"/>
              <w:jc w:val="center"/>
              <w:rPr>
                <w:i/>
                <w:iCs/>
                <w:snapToGrid w:val="0"/>
                <w:sz w:val="16"/>
                <w:szCs w:val="16"/>
              </w:rPr>
            </w:pPr>
            <w:r w:rsidRPr="00BA4ADA">
              <w:rPr>
                <w:i/>
                <w:iCs/>
                <w:sz w:val="16"/>
                <w:szCs w:val="16"/>
              </w:rPr>
              <w:t>Луч ближнего света класса С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F30E39" w:rsidRPr="00BA4ADA" w:rsidRDefault="00F30E39" w:rsidP="00BA4ADA">
            <w:pPr>
              <w:spacing w:line="220" w:lineRule="exact"/>
              <w:ind w:left="91"/>
              <w:jc w:val="center"/>
              <w:rPr>
                <w:i/>
                <w:iCs/>
                <w:snapToGrid w:val="0"/>
                <w:sz w:val="16"/>
                <w:szCs w:val="16"/>
              </w:rPr>
            </w:pPr>
            <w:r w:rsidRPr="00BA4ADA">
              <w:rPr>
                <w:i/>
                <w:iCs/>
                <w:sz w:val="16"/>
                <w:szCs w:val="16"/>
              </w:rPr>
              <w:t>Луч ближнего света класса V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30E39" w:rsidRPr="00BA4ADA" w:rsidRDefault="00F30E39" w:rsidP="00BA4ADA">
            <w:pPr>
              <w:spacing w:line="220" w:lineRule="exact"/>
              <w:jc w:val="center"/>
              <w:rPr>
                <w:i/>
                <w:iCs/>
                <w:snapToGrid w:val="0"/>
                <w:sz w:val="16"/>
                <w:szCs w:val="16"/>
              </w:rPr>
            </w:pPr>
            <w:r w:rsidRPr="00BA4ADA">
              <w:rPr>
                <w:i/>
                <w:iCs/>
                <w:sz w:val="16"/>
                <w:szCs w:val="16"/>
              </w:rPr>
              <w:t>Луч ближнего света класса 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0E39" w:rsidRPr="00BA4ADA" w:rsidRDefault="00F30E39" w:rsidP="00BA4ADA">
            <w:pPr>
              <w:spacing w:line="220" w:lineRule="exact"/>
              <w:jc w:val="center"/>
              <w:rPr>
                <w:i/>
                <w:iCs/>
                <w:snapToGrid w:val="0"/>
                <w:sz w:val="16"/>
                <w:szCs w:val="16"/>
              </w:rPr>
            </w:pPr>
            <w:r w:rsidRPr="00BA4ADA">
              <w:rPr>
                <w:i/>
                <w:iCs/>
                <w:sz w:val="16"/>
                <w:szCs w:val="16"/>
              </w:rPr>
              <w:t>Луч ближнего света класса W</w:t>
            </w:r>
          </w:p>
        </w:tc>
      </w:tr>
      <w:tr w:rsidR="00F30E39" w:rsidRPr="00BA4ADA" w:rsidTr="00F30E39">
        <w:trPr>
          <w:cantSplit/>
          <w:trHeight w:val="20"/>
        </w:trPr>
        <w:tc>
          <w:tcPr>
            <w:tcW w:w="37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30E39" w:rsidRPr="00BA4ADA" w:rsidRDefault="00F30E39" w:rsidP="00BA4ADA">
            <w:pPr>
              <w:spacing w:line="220" w:lineRule="exact"/>
              <w:jc w:val="center"/>
              <w:rPr>
                <w:i/>
                <w:iCs/>
                <w:snapToGrid w:val="0"/>
                <w:sz w:val="16"/>
                <w:szCs w:val="16"/>
              </w:rPr>
            </w:pPr>
            <w:r w:rsidRPr="00BA4ADA"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2633" w:type="dxa"/>
            <w:tcBorders>
              <w:left w:val="single" w:sz="6" w:space="0" w:color="auto"/>
            </w:tcBorders>
            <w:vAlign w:val="center"/>
          </w:tcPr>
          <w:p w:rsidR="00F30E39" w:rsidRPr="00BA4ADA" w:rsidRDefault="00F30E39" w:rsidP="00BA4ADA">
            <w:pPr>
              <w:spacing w:line="220" w:lineRule="exact"/>
              <w:ind w:left="70"/>
              <w:rPr>
                <w:i/>
                <w:iCs/>
                <w:snapToGrid w:val="0"/>
                <w:sz w:val="16"/>
                <w:szCs w:val="16"/>
              </w:rPr>
            </w:pPr>
            <w:r w:rsidRPr="00BA4ADA">
              <w:rPr>
                <w:i/>
                <w:iCs/>
                <w:sz w:val="16"/>
                <w:szCs w:val="16"/>
              </w:rPr>
              <w:t xml:space="preserve">Обозначение части светового луча и требования 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F30E39" w:rsidRPr="00BA4ADA" w:rsidRDefault="00F30E39" w:rsidP="00BA4ADA">
            <w:pPr>
              <w:spacing w:line="220" w:lineRule="exact"/>
              <w:ind w:left="57"/>
              <w:rPr>
                <w:i/>
                <w:iCs/>
                <w:snapToGrid w:val="0"/>
                <w:sz w:val="16"/>
                <w:szCs w:val="16"/>
              </w:rPr>
            </w:pPr>
            <w:r w:rsidRPr="00BA4ADA">
              <w:rPr>
                <w:i/>
                <w:iCs/>
                <w:sz w:val="16"/>
                <w:szCs w:val="16"/>
              </w:rPr>
              <w:t>по гор</w:t>
            </w:r>
            <w:r w:rsidRPr="00BA4ADA">
              <w:rPr>
                <w:i/>
                <w:iCs/>
                <w:sz w:val="16"/>
                <w:szCs w:val="16"/>
              </w:rPr>
              <w:t>и</w:t>
            </w:r>
            <w:r w:rsidRPr="00BA4ADA">
              <w:rPr>
                <w:i/>
                <w:iCs/>
                <w:sz w:val="16"/>
                <w:szCs w:val="16"/>
              </w:rPr>
              <w:t>зонтали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:rsidR="00F30E39" w:rsidRPr="00BA4ADA" w:rsidRDefault="00F30E39" w:rsidP="00BA4ADA">
            <w:pPr>
              <w:spacing w:line="220" w:lineRule="exact"/>
              <w:ind w:left="57"/>
              <w:rPr>
                <w:i/>
                <w:iCs/>
                <w:snapToGrid w:val="0"/>
                <w:sz w:val="16"/>
                <w:szCs w:val="16"/>
              </w:rPr>
            </w:pPr>
            <w:r w:rsidRPr="00BA4ADA">
              <w:rPr>
                <w:i/>
                <w:iCs/>
                <w:sz w:val="16"/>
                <w:szCs w:val="16"/>
              </w:rPr>
              <w:t>по ве</w:t>
            </w:r>
            <w:r w:rsidRPr="00BA4ADA">
              <w:rPr>
                <w:i/>
                <w:iCs/>
                <w:sz w:val="16"/>
                <w:szCs w:val="16"/>
              </w:rPr>
              <w:t>р</w:t>
            </w:r>
            <w:r w:rsidRPr="00BA4ADA">
              <w:rPr>
                <w:i/>
                <w:iCs/>
                <w:sz w:val="16"/>
                <w:szCs w:val="16"/>
              </w:rPr>
              <w:t>тикали</w:t>
            </w:r>
          </w:p>
        </w:tc>
        <w:tc>
          <w:tcPr>
            <w:tcW w:w="851" w:type="dxa"/>
            <w:tcBorders>
              <w:left w:val="nil"/>
              <w:right w:val="single" w:sz="2" w:space="0" w:color="000000"/>
            </w:tcBorders>
            <w:vAlign w:val="center"/>
          </w:tcPr>
          <w:p w:rsidR="00F30E39" w:rsidRPr="00BA4ADA" w:rsidRDefault="00F30E39" w:rsidP="00BA4ADA">
            <w:pPr>
              <w:spacing w:line="220" w:lineRule="exact"/>
              <w:ind w:left="57"/>
              <w:rPr>
                <w:i/>
                <w:iCs/>
                <w:snapToGrid w:val="0"/>
                <w:sz w:val="16"/>
                <w:szCs w:val="16"/>
              </w:rPr>
            </w:pPr>
            <w:r w:rsidRPr="00BA4ADA">
              <w:rPr>
                <w:i/>
                <w:iCs/>
                <w:sz w:val="16"/>
                <w:szCs w:val="16"/>
              </w:rPr>
              <w:t>по гор</w:t>
            </w:r>
            <w:r w:rsidRPr="00BA4ADA">
              <w:rPr>
                <w:i/>
                <w:iCs/>
                <w:sz w:val="16"/>
                <w:szCs w:val="16"/>
              </w:rPr>
              <w:t>и</w:t>
            </w:r>
            <w:r w:rsidRPr="00BA4ADA">
              <w:rPr>
                <w:i/>
                <w:iCs/>
                <w:sz w:val="16"/>
                <w:szCs w:val="16"/>
              </w:rPr>
              <w:t>зонтали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vAlign w:val="center"/>
          </w:tcPr>
          <w:p w:rsidR="00F30E39" w:rsidRPr="00BA4ADA" w:rsidRDefault="00F30E39" w:rsidP="00BA4ADA">
            <w:pPr>
              <w:spacing w:line="220" w:lineRule="exact"/>
              <w:ind w:left="57"/>
              <w:rPr>
                <w:i/>
                <w:iCs/>
                <w:snapToGrid w:val="0"/>
                <w:sz w:val="16"/>
                <w:szCs w:val="16"/>
              </w:rPr>
            </w:pPr>
            <w:r w:rsidRPr="00BA4ADA">
              <w:rPr>
                <w:i/>
                <w:iCs/>
                <w:sz w:val="16"/>
                <w:szCs w:val="16"/>
              </w:rPr>
              <w:t>по ве</w:t>
            </w:r>
            <w:r w:rsidRPr="00BA4ADA">
              <w:rPr>
                <w:i/>
                <w:iCs/>
                <w:sz w:val="16"/>
                <w:szCs w:val="16"/>
              </w:rPr>
              <w:t>р</w:t>
            </w:r>
            <w:r w:rsidRPr="00BA4ADA">
              <w:rPr>
                <w:i/>
                <w:iCs/>
                <w:sz w:val="16"/>
                <w:szCs w:val="16"/>
              </w:rPr>
              <w:t>тикали</w:t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30E39" w:rsidRPr="00BA4ADA" w:rsidRDefault="00F30E39" w:rsidP="00BA4ADA">
            <w:pPr>
              <w:spacing w:line="220" w:lineRule="exact"/>
              <w:ind w:left="57"/>
              <w:rPr>
                <w:i/>
                <w:iCs/>
                <w:snapToGrid w:val="0"/>
                <w:sz w:val="16"/>
                <w:szCs w:val="16"/>
              </w:rPr>
            </w:pPr>
            <w:r w:rsidRPr="00BA4ADA">
              <w:rPr>
                <w:i/>
                <w:iCs/>
                <w:sz w:val="16"/>
                <w:szCs w:val="16"/>
              </w:rPr>
              <w:t>по гор</w:t>
            </w:r>
            <w:r w:rsidRPr="00BA4ADA">
              <w:rPr>
                <w:i/>
                <w:iCs/>
                <w:sz w:val="16"/>
                <w:szCs w:val="16"/>
              </w:rPr>
              <w:t>и</w:t>
            </w:r>
            <w:r w:rsidRPr="00BA4ADA">
              <w:rPr>
                <w:i/>
                <w:iCs/>
                <w:sz w:val="16"/>
                <w:szCs w:val="16"/>
              </w:rPr>
              <w:t>зонтали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30E39" w:rsidRPr="00BA4ADA" w:rsidRDefault="00F30E39" w:rsidP="00BA4ADA">
            <w:pPr>
              <w:spacing w:line="220" w:lineRule="exact"/>
              <w:ind w:left="57"/>
              <w:rPr>
                <w:i/>
                <w:iCs/>
                <w:snapToGrid w:val="0"/>
                <w:sz w:val="16"/>
                <w:szCs w:val="16"/>
              </w:rPr>
            </w:pPr>
            <w:r w:rsidRPr="00BA4ADA">
              <w:rPr>
                <w:i/>
                <w:iCs/>
                <w:sz w:val="16"/>
                <w:szCs w:val="16"/>
              </w:rPr>
              <w:t>по ве</w:t>
            </w:r>
            <w:r w:rsidRPr="00BA4ADA">
              <w:rPr>
                <w:i/>
                <w:iCs/>
                <w:sz w:val="16"/>
                <w:szCs w:val="16"/>
              </w:rPr>
              <w:t>р</w:t>
            </w:r>
            <w:r w:rsidRPr="00BA4ADA">
              <w:rPr>
                <w:i/>
                <w:iCs/>
                <w:sz w:val="16"/>
                <w:szCs w:val="16"/>
              </w:rPr>
              <w:t>тикали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2" w:space="0" w:color="000000"/>
            </w:tcBorders>
            <w:vAlign w:val="center"/>
          </w:tcPr>
          <w:p w:rsidR="00F30E39" w:rsidRPr="00BA4ADA" w:rsidRDefault="00F30E39" w:rsidP="00BA4ADA">
            <w:pPr>
              <w:spacing w:line="220" w:lineRule="exact"/>
              <w:ind w:left="57"/>
              <w:rPr>
                <w:i/>
                <w:iCs/>
                <w:snapToGrid w:val="0"/>
                <w:sz w:val="16"/>
                <w:szCs w:val="16"/>
              </w:rPr>
            </w:pPr>
            <w:r w:rsidRPr="00BA4ADA">
              <w:rPr>
                <w:i/>
                <w:iCs/>
                <w:sz w:val="16"/>
                <w:szCs w:val="16"/>
              </w:rPr>
              <w:t>по гор</w:t>
            </w:r>
            <w:r w:rsidRPr="00BA4ADA">
              <w:rPr>
                <w:i/>
                <w:iCs/>
                <w:sz w:val="16"/>
                <w:szCs w:val="16"/>
              </w:rPr>
              <w:t>и</w:t>
            </w:r>
            <w:r w:rsidRPr="00BA4ADA">
              <w:rPr>
                <w:i/>
                <w:iCs/>
                <w:sz w:val="16"/>
                <w:szCs w:val="16"/>
              </w:rPr>
              <w:t>зонтали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12" w:space="0" w:color="auto"/>
            </w:tcBorders>
            <w:vAlign w:val="center"/>
          </w:tcPr>
          <w:p w:rsidR="00F30E39" w:rsidRPr="00BA4ADA" w:rsidRDefault="00F30E39" w:rsidP="00BA4ADA">
            <w:pPr>
              <w:spacing w:line="220" w:lineRule="exact"/>
              <w:ind w:left="57"/>
              <w:rPr>
                <w:i/>
                <w:iCs/>
                <w:snapToGrid w:val="0"/>
                <w:sz w:val="16"/>
                <w:szCs w:val="16"/>
              </w:rPr>
            </w:pPr>
            <w:r w:rsidRPr="00BA4ADA">
              <w:rPr>
                <w:i/>
                <w:iCs/>
                <w:sz w:val="16"/>
                <w:szCs w:val="16"/>
              </w:rPr>
              <w:t>по ве</w:t>
            </w:r>
            <w:r w:rsidRPr="00BA4ADA">
              <w:rPr>
                <w:i/>
                <w:iCs/>
                <w:sz w:val="16"/>
                <w:szCs w:val="16"/>
              </w:rPr>
              <w:t>р</w:t>
            </w:r>
            <w:r w:rsidRPr="00BA4ADA">
              <w:rPr>
                <w:i/>
                <w:iCs/>
                <w:sz w:val="16"/>
                <w:szCs w:val="16"/>
              </w:rPr>
              <w:t>тикали</w:t>
            </w:r>
          </w:p>
        </w:tc>
      </w:tr>
      <w:tr w:rsidR="00F30E39" w:rsidRPr="00C5116B" w:rsidTr="00F30E39">
        <w:trPr>
          <w:cantSplit/>
          <w:trHeight w:hRule="exact" w:val="2979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F30E39" w:rsidRPr="00C5116B" w:rsidRDefault="00F30E39" w:rsidP="00F30E39">
            <w:pPr>
              <w:jc w:val="center"/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>2.1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double" w:sz="2" w:space="0" w:color="auto"/>
            </w:tcBorders>
            <w:vAlign w:val="center"/>
          </w:tcPr>
          <w:p w:rsidR="00F30E39" w:rsidRPr="00286D8E" w:rsidRDefault="00F30E39" w:rsidP="00F30E39">
            <w:pPr>
              <w:ind w:left="6"/>
              <w:rPr>
                <w:b/>
                <w:bCs/>
                <w:snapToGrid w:val="0"/>
                <w:sz w:val="18"/>
                <w:szCs w:val="18"/>
                <w:vertAlign w:val="subscript"/>
              </w:rPr>
            </w:pPr>
            <w:r w:rsidRPr="00286D8E">
              <w:rPr>
                <w:b/>
                <w:bCs/>
                <w:sz w:val="18"/>
                <w:szCs w:val="18"/>
              </w:rPr>
              <w:t xml:space="preserve">Угловое положение/ значение в градусах для сегмента </w:t>
            </w:r>
            <w:proofErr w:type="spellStart"/>
            <w:r w:rsidRPr="00286D8E">
              <w:rPr>
                <w:b/>
                <w:bCs/>
                <w:sz w:val="18"/>
                <w:szCs w:val="18"/>
              </w:rPr>
              <w:t>I</w:t>
            </w:r>
            <w:r w:rsidRPr="00286D8E">
              <w:rPr>
                <w:b/>
                <w:bCs/>
                <w:sz w:val="18"/>
                <w:szCs w:val="18"/>
                <w:vertAlign w:val="subscript"/>
              </w:rPr>
              <w:t>max</w:t>
            </w:r>
            <w:proofErr w:type="spellEnd"/>
          </w:p>
          <w:p w:rsidR="00F30E39" w:rsidRPr="00286D8E" w:rsidRDefault="00F30E39" w:rsidP="00F30E39">
            <w:pPr>
              <w:ind w:left="6"/>
              <w:rPr>
                <w:strike/>
                <w:snapToGrid w:val="0"/>
                <w:sz w:val="18"/>
                <w:szCs w:val="18"/>
              </w:rPr>
            </w:pPr>
            <w:r w:rsidRPr="00286D8E">
              <w:rPr>
                <w:strike/>
                <w:sz w:val="18"/>
                <w:szCs w:val="18"/>
              </w:rPr>
              <w:t xml:space="preserve">Точка </w:t>
            </w:r>
            <w:proofErr w:type="spellStart"/>
            <w:r w:rsidRPr="00286D8E">
              <w:rPr>
                <w:strike/>
                <w:sz w:val="18"/>
                <w:szCs w:val="18"/>
              </w:rPr>
              <w:t>E</w:t>
            </w:r>
            <w:r w:rsidRPr="00286D8E">
              <w:rPr>
                <w:strike/>
                <w:sz w:val="18"/>
                <w:szCs w:val="18"/>
                <w:vertAlign w:val="subscript"/>
              </w:rPr>
              <w:t>max</w:t>
            </w:r>
            <w:proofErr w:type="spellEnd"/>
            <w:r w:rsidRPr="00286D8E">
              <w:rPr>
                <w:strike/>
                <w:sz w:val="18"/>
                <w:szCs w:val="18"/>
              </w:rPr>
              <w:t xml:space="preserve"> не должна нах</w:t>
            </w:r>
            <w:r w:rsidRPr="00286D8E">
              <w:rPr>
                <w:strike/>
                <w:sz w:val="18"/>
                <w:szCs w:val="18"/>
              </w:rPr>
              <w:t>о</w:t>
            </w:r>
            <w:r w:rsidRPr="00286D8E">
              <w:rPr>
                <w:strike/>
                <w:sz w:val="18"/>
                <w:szCs w:val="18"/>
              </w:rPr>
              <w:t>диться за пределами указанн</w:t>
            </w:r>
            <w:r w:rsidRPr="00286D8E">
              <w:rPr>
                <w:strike/>
                <w:sz w:val="18"/>
                <w:szCs w:val="18"/>
              </w:rPr>
              <w:t>о</w:t>
            </w:r>
            <w:r w:rsidRPr="00286D8E">
              <w:rPr>
                <w:strike/>
                <w:sz w:val="18"/>
                <w:szCs w:val="18"/>
              </w:rPr>
              <w:t xml:space="preserve">го прямоугольника (выше </w:t>
            </w:r>
            <w:r>
              <w:rPr>
                <w:strike/>
                <w:sz w:val="18"/>
                <w:szCs w:val="18"/>
              </w:rPr>
              <w:t>«</w:t>
            </w:r>
            <w:r w:rsidRPr="00286D8E">
              <w:rPr>
                <w:strike/>
                <w:sz w:val="18"/>
                <w:szCs w:val="18"/>
              </w:rPr>
              <w:t xml:space="preserve">сегмента </w:t>
            </w:r>
            <w:proofErr w:type="spellStart"/>
            <w:r w:rsidRPr="00286D8E">
              <w:rPr>
                <w:strike/>
                <w:sz w:val="18"/>
                <w:szCs w:val="18"/>
              </w:rPr>
              <w:t>E</w:t>
            </w:r>
            <w:r w:rsidRPr="00286D8E">
              <w:rPr>
                <w:strike/>
                <w:sz w:val="18"/>
                <w:szCs w:val="18"/>
                <w:vertAlign w:val="subscript"/>
              </w:rPr>
              <w:t>max</w:t>
            </w:r>
            <w:proofErr w:type="spellEnd"/>
            <w:r>
              <w:rPr>
                <w:strike/>
                <w:sz w:val="18"/>
                <w:szCs w:val="18"/>
              </w:rPr>
              <w:t>»</w:t>
            </w:r>
            <w:r w:rsidRPr="00286D8E">
              <w:rPr>
                <w:strike/>
                <w:sz w:val="18"/>
                <w:szCs w:val="18"/>
              </w:rPr>
              <w:t>)</w:t>
            </w:r>
          </w:p>
          <w:p w:rsidR="00F30E39" w:rsidRPr="00286D8E" w:rsidRDefault="00F30E39" w:rsidP="00F30E39">
            <w:pPr>
              <w:ind w:left="6"/>
              <w:rPr>
                <w:b/>
                <w:bCs/>
                <w:snapToGrid w:val="0"/>
                <w:sz w:val="18"/>
                <w:szCs w:val="18"/>
              </w:rPr>
            </w:pPr>
            <w:r w:rsidRPr="00286D8E">
              <w:rPr>
                <w:b/>
                <w:bCs/>
                <w:sz w:val="18"/>
                <w:szCs w:val="18"/>
              </w:rPr>
              <w:t xml:space="preserve">Максимальная сила света в </w:t>
            </w:r>
            <w:r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286D8E">
              <w:rPr>
                <w:b/>
                <w:bCs/>
                <w:sz w:val="18"/>
                <w:szCs w:val="18"/>
              </w:rPr>
              <w:t>егменте</w:t>
            </w:r>
            <w:proofErr w:type="spellEnd"/>
            <w:r w:rsidRPr="00286D8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86D8E">
              <w:rPr>
                <w:b/>
                <w:bCs/>
                <w:sz w:val="18"/>
                <w:szCs w:val="18"/>
              </w:rPr>
              <w:t>I</w:t>
            </w:r>
            <w:r w:rsidRPr="00A707F7">
              <w:rPr>
                <w:b/>
                <w:bCs/>
                <w:sz w:val="18"/>
                <w:szCs w:val="18"/>
                <w:vertAlign w:val="subscript"/>
              </w:rPr>
              <w:t>max</w:t>
            </w:r>
            <w:proofErr w:type="spellEnd"/>
            <w:r>
              <w:rPr>
                <w:b/>
                <w:bCs/>
                <w:sz w:val="18"/>
                <w:szCs w:val="18"/>
              </w:rPr>
              <w:t>»</w:t>
            </w:r>
            <w:r w:rsidRPr="00286D8E">
              <w:rPr>
                <w:b/>
                <w:bCs/>
                <w:sz w:val="18"/>
                <w:szCs w:val="18"/>
              </w:rPr>
              <w:t>, как указано в настоящей таблице, дол</w:t>
            </w:r>
            <w:r w:rsidRPr="00286D8E">
              <w:rPr>
                <w:b/>
                <w:bCs/>
                <w:sz w:val="18"/>
                <w:szCs w:val="18"/>
              </w:rPr>
              <w:t>ж</w:t>
            </w:r>
            <w:r w:rsidRPr="00286D8E">
              <w:rPr>
                <w:b/>
                <w:bCs/>
                <w:sz w:val="18"/>
                <w:szCs w:val="18"/>
              </w:rPr>
              <w:t xml:space="preserve">на находиться в пределах, предписанных </w:t>
            </w:r>
            <w:r>
              <w:rPr>
                <w:b/>
                <w:bCs/>
                <w:sz w:val="18"/>
                <w:szCs w:val="18"/>
              </w:rPr>
              <w:t>в</w:t>
            </w:r>
            <w:r w:rsidRPr="00286D8E">
              <w:rPr>
                <w:b/>
                <w:bCs/>
                <w:sz w:val="18"/>
                <w:szCs w:val="18"/>
              </w:rPr>
              <w:t xml:space="preserve"> строке 18 таблиц</w:t>
            </w:r>
            <w:r>
              <w:rPr>
                <w:b/>
                <w:bCs/>
                <w:sz w:val="18"/>
                <w:szCs w:val="18"/>
              </w:rPr>
              <w:t>ы</w:t>
            </w:r>
            <w:r w:rsidRPr="00286D8E">
              <w:rPr>
                <w:b/>
                <w:bCs/>
                <w:sz w:val="18"/>
                <w:szCs w:val="18"/>
              </w:rPr>
              <w:t xml:space="preserve"> 1.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000000"/>
            </w:tcBorders>
            <w:vAlign w:val="center"/>
          </w:tcPr>
          <w:p w:rsidR="00F30E39" w:rsidRPr="00C5116B" w:rsidRDefault="00F30E39" w:rsidP="00F30E39">
            <w:pPr>
              <w:ind w:left="57"/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>0,5 L</w:t>
            </w:r>
          </w:p>
          <w:p w:rsidR="00F30E39" w:rsidRPr="00C5116B" w:rsidRDefault="00F30E39" w:rsidP="00F30E39">
            <w:pPr>
              <w:ind w:left="57"/>
              <w:jc w:val="center"/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>− 3 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000000"/>
              <w:bottom w:val="double" w:sz="2" w:space="0" w:color="auto"/>
              <w:right w:val="single" w:sz="12" w:space="0" w:color="auto"/>
            </w:tcBorders>
            <w:vAlign w:val="center"/>
          </w:tcPr>
          <w:p w:rsidR="00F30E39" w:rsidRPr="00C5116B" w:rsidRDefault="00F30E39" w:rsidP="00F30E39">
            <w:pPr>
              <w:ind w:left="57"/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>0,3 D</w:t>
            </w:r>
          </w:p>
          <w:p w:rsidR="00F30E39" w:rsidRPr="00C5116B" w:rsidRDefault="00F30E39" w:rsidP="00F30E39">
            <w:pPr>
              <w:ind w:left="57"/>
              <w:jc w:val="center"/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>− 1,72 D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uble" w:sz="2" w:space="0" w:color="auto"/>
              <w:right w:val="single" w:sz="2" w:space="0" w:color="000000"/>
            </w:tcBorders>
            <w:vAlign w:val="center"/>
          </w:tcPr>
          <w:p w:rsidR="00F30E39" w:rsidRPr="00C5116B" w:rsidRDefault="00F30E39" w:rsidP="00F30E39">
            <w:pPr>
              <w:ind w:left="57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000000"/>
              <w:bottom w:val="double" w:sz="2" w:space="0" w:color="auto"/>
            </w:tcBorders>
            <w:vAlign w:val="center"/>
          </w:tcPr>
          <w:p w:rsidR="00F30E39" w:rsidRPr="00C5116B" w:rsidRDefault="00F30E39" w:rsidP="00F30E39">
            <w:pPr>
              <w:ind w:left="57"/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>0,3 D</w:t>
            </w:r>
          </w:p>
          <w:p w:rsidR="00F30E39" w:rsidRPr="00C5116B" w:rsidRDefault="00F30E39" w:rsidP="00F30E39">
            <w:pPr>
              <w:ind w:left="57"/>
              <w:jc w:val="center"/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>− 1,72 D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F30E39" w:rsidRPr="00C5116B" w:rsidRDefault="00F30E39" w:rsidP="00F30E39">
            <w:pPr>
              <w:ind w:left="57"/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>0,5 L</w:t>
            </w:r>
          </w:p>
          <w:p w:rsidR="00F30E39" w:rsidRPr="00C5116B" w:rsidRDefault="00F30E39" w:rsidP="00F30E39">
            <w:pPr>
              <w:ind w:left="57"/>
              <w:jc w:val="center"/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>− 3 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double" w:sz="2" w:space="0" w:color="auto"/>
            </w:tcBorders>
            <w:vAlign w:val="center"/>
          </w:tcPr>
          <w:p w:rsidR="00F30E39" w:rsidRPr="00C5116B" w:rsidRDefault="00F30E39" w:rsidP="00F30E39">
            <w:pPr>
              <w:ind w:left="57"/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 xml:space="preserve"> 0,1 D</w:t>
            </w:r>
          </w:p>
          <w:p w:rsidR="00F30E39" w:rsidRPr="00C5116B" w:rsidRDefault="00F30E39" w:rsidP="00F30E39">
            <w:pPr>
              <w:ind w:left="57"/>
              <w:jc w:val="center"/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>− 1,72 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000000"/>
            </w:tcBorders>
            <w:vAlign w:val="center"/>
          </w:tcPr>
          <w:p w:rsidR="00F30E39" w:rsidRPr="00C5116B" w:rsidRDefault="00F30E39" w:rsidP="00F30E39">
            <w:pPr>
              <w:ind w:left="57"/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>0,5 L</w:t>
            </w:r>
          </w:p>
          <w:p w:rsidR="00F30E39" w:rsidRPr="00C5116B" w:rsidRDefault="00F30E39" w:rsidP="00F30E39">
            <w:pPr>
              <w:ind w:left="57"/>
              <w:jc w:val="center"/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>− 3 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000000"/>
              <w:bottom w:val="double" w:sz="2" w:space="0" w:color="auto"/>
              <w:right w:val="single" w:sz="12" w:space="0" w:color="auto"/>
            </w:tcBorders>
            <w:vAlign w:val="center"/>
          </w:tcPr>
          <w:p w:rsidR="00F30E39" w:rsidRPr="00C5116B" w:rsidRDefault="00F30E39" w:rsidP="00F30E39">
            <w:pPr>
              <w:ind w:left="57"/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>0,3 D</w:t>
            </w:r>
          </w:p>
          <w:p w:rsidR="00F30E39" w:rsidRPr="00C5116B" w:rsidRDefault="00F30E39" w:rsidP="00F30E39">
            <w:pPr>
              <w:ind w:left="57"/>
              <w:jc w:val="center"/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>− 1,72 D</w:t>
            </w:r>
          </w:p>
        </w:tc>
      </w:tr>
      <w:tr w:rsidR="00F30E39" w:rsidRPr="00E20271" w:rsidTr="00F30E39">
        <w:trPr>
          <w:cantSplit/>
          <w:trHeight w:hRule="exact" w:val="700"/>
        </w:trPr>
        <w:tc>
          <w:tcPr>
            <w:tcW w:w="374" w:type="dxa"/>
            <w:tcBorders>
              <w:left w:val="single" w:sz="12" w:space="0" w:color="auto"/>
              <w:right w:val="single" w:sz="4" w:space="0" w:color="auto"/>
            </w:tcBorders>
          </w:tcPr>
          <w:p w:rsidR="00F30E39" w:rsidRPr="00C5116B" w:rsidRDefault="00F30E39" w:rsidP="00F30E39">
            <w:pPr>
              <w:jc w:val="center"/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>2.2</w:t>
            </w:r>
          </w:p>
        </w:tc>
        <w:tc>
          <w:tcPr>
            <w:tcW w:w="9437" w:type="dxa"/>
            <w:gridSpan w:val="10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E39" w:rsidRPr="00C5116B" w:rsidRDefault="00F30E39" w:rsidP="00F30E39">
            <w:pPr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>Светотеневая граница и ее часть(и) должны:</w:t>
            </w:r>
          </w:p>
          <w:p w:rsidR="00F30E39" w:rsidRPr="00C5116B" w:rsidRDefault="00F30E39" w:rsidP="00BA4ADA">
            <w:pPr>
              <w:tabs>
                <w:tab w:val="left" w:pos="2939"/>
                <w:tab w:val="left" w:pos="3569"/>
              </w:tabs>
              <w:ind w:left="374" w:hanging="262"/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>a)</w:t>
            </w:r>
            <w:r w:rsidR="00BA4ADA">
              <w:rPr>
                <w:sz w:val="18"/>
                <w:szCs w:val="18"/>
              </w:rPr>
              <w:tab/>
            </w:r>
            <w:r w:rsidRPr="00C5116B">
              <w:rPr>
                <w:sz w:val="18"/>
                <w:szCs w:val="18"/>
              </w:rPr>
              <w:t xml:space="preserve">соответствовать требованиям пункта 1 приложения 8 к настоящим Правилам и </w:t>
            </w:r>
          </w:p>
        </w:tc>
      </w:tr>
      <w:tr w:rsidR="00F30E39" w:rsidRPr="00E20271" w:rsidTr="00625B44">
        <w:trPr>
          <w:cantSplit/>
          <w:trHeight w:hRule="exact" w:val="1545"/>
        </w:trPr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0E39" w:rsidRPr="00C5116B" w:rsidRDefault="00F30E39" w:rsidP="00F30E39">
            <w:pPr>
              <w:jc w:val="center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single" w:sz="12" w:space="0" w:color="auto"/>
            </w:tcBorders>
          </w:tcPr>
          <w:p w:rsidR="00F30E39" w:rsidRPr="00C5116B" w:rsidRDefault="00F30E39" w:rsidP="00F30E39">
            <w:pPr>
              <w:tabs>
                <w:tab w:val="left" w:pos="2939"/>
                <w:tab w:val="left" w:pos="3569"/>
              </w:tabs>
              <w:ind w:left="374" w:hanging="262"/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>b)</w:t>
            </w:r>
            <w:r w:rsidRPr="00C5116B">
              <w:rPr>
                <w:sz w:val="18"/>
                <w:szCs w:val="18"/>
              </w:rPr>
              <w:tab/>
              <w:t>быть размещены таким образом, чтобы горизо</w:t>
            </w:r>
            <w:r w:rsidRPr="00C5116B">
              <w:rPr>
                <w:sz w:val="18"/>
                <w:szCs w:val="18"/>
              </w:rPr>
              <w:t>н</w:t>
            </w:r>
            <w:r w:rsidRPr="00C5116B">
              <w:rPr>
                <w:sz w:val="18"/>
                <w:szCs w:val="18"/>
              </w:rPr>
              <w:t>тальная плоскость нах</w:t>
            </w:r>
            <w:r w:rsidRPr="00C5116B">
              <w:rPr>
                <w:sz w:val="18"/>
                <w:szCs w:val="18"/>
              </w:rPr>
              <w:t>о</w:t>
            </w:r>
            <w:r w:rsidRPr="00C5116B">
              <w:rPr>
                <w:sz w:val="18"/>
                <w:szCs w:val="18"/>
              </w:rPr>
              <w:t>дилась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F30E39" w:rsidRPr="00C5116B" w:rsidRDefault="00F30E39" w:rsidP="00F30E39">
            <w:pPr>
              <w:ind w:left="57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30E39" w:rsidRPr="00C5116B" w:rsidRDefault="00F30E39" w:rsidP="00F30E39">
            <w:pPr>
              <w:tabs>
                <w:tab w:val="left" w:pos="293"/>
              </w:tabs>
              <w:ind w:left="57"/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 xml:space="preserve">в точке V = </w:t>
            </w:r>
            <w:r w:rsidR="00BA4ADA">
              <w:rPr>
                <w:sz w:val="18"/>
                <w:szCs w:val="18"/>
              </w:rPr>
              <w:br/>
            </w:r>
            <w:r w:rsidRPr="00C5116B">
              <w:rPr>
                <w:sz w:val="18"/>
                <w:szCs w:val="18"/>
              </w:rPr>
              <w:t>0,57 D,</w:t>
            </w:r>
          </w:p>
          <w:p w:rsidR="00F30E39" w:rsidRPr="00C5116B" w:rsidRDefault="00F30E39" w:rsidP="00F30E39">
            <w:pPr>
              <w:tabs>
                <w:tab w:val="left" w:pos="293"/>
              </w:tabs>
              <w:ind w:left="57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2" w:space="0" w:color="000000"/>
            </w:tcBorders>
            <w:vAlign w:val="center"/>
          </w:tcPr>
          <w:p w:rsidR="00F30E39" w:rsidRPr="00C5116B" w:rsidRDefault="00F30E39" w:rsidP="00F30E39">
            <w:pPr>
              <w:ind w:left="57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896" w:type="dxa"/>
            <w:gridSpan w:val="2"/>
            <w:tcBorders>
              <w:left w:val="single" w:sz="2" w:space="0" w:color="000000"/>
              <w:bottom w:val="single" w:sz="12" w:space="0" w:color="auto"/>
            </w:tcBorders>
            <w:vAlign w:val="center"/>
          </w:tcPr>
          <w:p w:rsidR="00F30E39" w:rsidRPr="00C5116B" w:rsidRDefault="00F30E39" w:rsidP="00625B44">
            <w:pPr>
              <w:tabs>
                <w:tab w:val="left" w:pos="357"/>
                <w:tab w:val="left" w:pos="477"/>
              </w:tabs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>не выше 0,57 D и</w:t>
            </w:r>
            <w:r w:rsidR="00625B44">
              <w:rPr>
                <w:sz w:val="18"/>
                <w:szCs w:val="18"/>
              </w:rPr>
              <w:t> </w:t>
            </w:r>
            <w:r w:rsidRPr="00C5116B">
              <w:rPr>
                <w:sz w:val="18"/>
                <w:szCs w:val="18"/>
              </w:rPr>
              <w:t>не ниже 1,3 D</w:t>
            </w: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30E39" w:rsidRPr="00C5116B" w:rsidRDefault="00F30E39" w:rsidP="00F30E39">
            <w:pPr>
              <w:tabs>
                <w:tab w:val="left" w:pos="357"/>
                <w:tab w:val="left" w:pos="477"/>
              </w:tabs>
              <w:ind w:left="57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30E39" w:rsidRPr="00C5116B" w:rsidRDefault="00F30E39" w:rsidP="00F30E39">
            <w:pPr>
              <w:tabs>
                <w:tab w:val="left" w:pos="357"/>
                <w:tab w:val="left" w:pos="477"/>
              </w:tabs>
              <w:ind w:right="-28"/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>не выше 0,23 D</w:t>
            </w:r>
            <w:r w:rsidRPr="00C5116B">
              <w:rPr>
                <w:sz w:val="18"/>
                <w:szCs w:val="18"/>
                <w:vertAlign w:val="superscript"/>
              </w:rPr>
              <w:t>8</w:t>
            </w:r>
            <w:r w:rsidRPr="00C5116B">
              <w:rPr>
                <w:sz w:val="18"/>
                <w:szCs w:val="18"/>
              </w:rPr>
              <w:t xml:space="preserve"> </w:t>
            </w:r>
            <w:r w:rsidR="00625B44">
              <w:rPr>
                <w:sz w:val="18"/>
                <w:szCs w:val="18"/>
              </w:rPr>
              <w:br/>
            </w:r>
            <w:r w:rsidRPr="00C5116B">
              <w:rPr>
                <w:sz w:val="18"/>
                <w:szCs w:val="18"/>
              </w:rPr>
              <w:t>и не ниже 0,57 D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F30E39" w:rsidRPr="00C5116B" w:rsidRDefault="00F30E39" w:rsidP="00F30E39">
            <w:pPr>
              <w:ind w:left="57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30E39" w:rsidRPr="00C5116B" w:rsidRDefault="00F30E39" w:rsidP="00F30E39">
            <w:pPr>
              <w:tabs>
                <w:tab w:val="left" w:pos="357"/>
                <w:tab w:val="left" w:pos="477"/>
              </w:tabs>
              <w:ind w:right="-57"/>
              <w:rPr>
                <w:snapToGrid w:val="0"/>
                <w:sz w:val="18"/>
                <w:szCs w:val="18"/>
              </w:rPr>
            </w:pPr>
            <w:r w:rsidRPr="00C5116B">
              <w:rPr>
                <w:sz w:val="18"/>
                <w:szCs w:val="18"/>
              </w:rPr>
              <w:t xml:space="preserve">не выше 0,23 D </w:t>
            </w:r>
            <w:r w:rsidR="00625B44">
              <w:rPr>
                <w:sz w:val="18"/>
                <w:szCs w:val="18"/>
              </w:rPr>
              <w:br/>
            </w:r>
            <w:r w:rsidRPr="00C5116B">
              <w:rPr>
                <w:sz w:val="18"/>
                <w:szCs w:val="18"/>
              </w:rPr>
              <w:t>и не ниже 0,57 D</w:t>
            </w:r>
          </w:p>
        </w:tc>
      </w:tr>
      <w:tr w:rsidR="00F30E39" w:rsidRPr="00E20271" w:rsidTr="00F30E39">
        <w:trPr>
          <w:cantSplit/>
          <w:trHeight w:val="280"/>
        </w:trPr>
        <w:tc>
          <w:tcPr>
            <w:tcW w:w="374" w:type="dxa"/>
            <w:vAlign w:val="center"/>
          </w:tcPr>
          <w:p w:rsidR="00F30E39" w:rsidRPr="0087540F" w:rsidRDefault="00F30E39" w:rsidP="00F30E39">
            <w:pPr>
              <w:rPr>
                <w:snapToGrid w:val="0"/>
                <w:sz w:val="18"/>
                <w:szCs w:val="18"/>
                <w:vertAlign w:val="superscript"/>
              </w:rPr>
            </w:pPr>
            <w:r w:rsidRPr="0087540F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437" w:type="dxa"/>
            <w:gridSpan w:val="10"/>
            <w:vAlign w:val="center"/>
          </w:tcPr>
          <w:p w:rsidR="00F30E39" w:rsidRPr="00C5116B" w:rsidRDefault="00F30E39" w:rsidP="00F30E39">
            <w:pPr>
              <w:rPr>
                <w:snapToGrid w:val="0"/>
                <w:sz w:val="18"/>
                <w:szCs w:val="18"/>
                <w:u w:val="single"/>
              </w:rPr>
            </w:pPr>
            <w:r w:rsidRPr="00C5116B">
              <w:rPr>
                <w:sz w:val="18"/>
                <w:szCs w:val="18"/>
              </w:rPr>
              <w:t>Требования в соответствии с положениями, указанными в таблице 6 ниже, применяются дополнительно.</w:t>
            </w:r>
          </w:p>
        </w:tc>
      </w:tr>
    </w:tbl>
    <w:p w:rsidR="00C8110D" w:rsidRPr="00C8110D" w:rsidRDefault="00C8110D" w:rsidP="00C8110D">
      <w:pPr>
        <w:pStyle w:val="SingleTxtGR"/>
        <w:ind w:right="282"/>
        <w:jc w:val="right"/>
      </w:pPr>
      <w:r>
        <w:t>»</w:t>
      </w:r>
    </w:p>
    <w:p w:rsidR="00F30E39" w:rsidRPr="00535B33" w:rsidRDefault="00F30E39" w:rsidP="00F30E39">
      <w:pPr>
        <w:pStyle w:val="HChG"/>
        <w:rPr>
          <w:b w:val="0"/>
          <w:lang w:val="ru-RU"/>
        </w:rPr>
      </w:pPr>
      <w:r w:rsidRPr="00535B33">
        <w:rPr>
          <w:szCs w:val="28"/>
          <w:lang w:val="ru-RU"/>
        </w:rPr>
        <w:br w:type="page"/>
      </w:r>
    </w:p>
    <w:p w:rsidR="00F30E39" w:rsidRPr="00BD55BD" w:rsidRDefault="00F30E39" w:rsidP="00625B44">
      <w:pPr>
        <w:pStyle w:val="HChGR"/>
        <w:rPr>
          <w:szCs w:val="28"/>
        </w:rPr>
      </w:pPr>
      <w:r>
        <w:t>Приложение VI</w:t>
      </w:r>
    </w:p>
    <w:p w:rsidR="00F30E39" w:rsidRDefault="00F30E39" w:rsidP="00625B44">
      <w:pPr>
        <w:pStyle w:val="HChGR"/>
      </w:pPr>
      <w:r>
        <w:tab/>
      </w:r>
      <w:r w:rsidRPr="00286D8E">
        <w:tab/>
        <w:t>Неофициальные группы GRE</w:t>
      </w:r>
    </w:p>
    <w:tbl>
      <w:tblPr>
        <w:tblStyle w:val="TabNum"/>
        <w:tblW w:w="8504" w:type="dxa"/>
        <w:tblInd w:w="1134" w:type="dxa"/>
        <w:tblLook w:val="05E0" w:firstRow="1" w:lastRow="1" w:firstColumn="1" w:lastColumn="1" w:noHBand="0" w:noVBand="1"/>
      </w:tblPr>
      <w:tblGrid>
        <w:gridCol w:w="2044"/>
        <w:gridCol w:w="3205"/>
        <w:gridCol w:w="3255"/>
      </w:tblGrid>
      <w:tr w:rsidR="00FF43C0" w:rsidRPr="003E1352" w:rsidTr="00264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bottom w:val="single" w:sz="12" w:space="0" w:color="auto"/>
            </w:tcBorders>
            <w:shd w:val="clear" w:color="auto" w:fill="auto"/>
            <w:vAlign w:val="top"/>
          </w:tcPr>
          <w:p w:rsidR="003E1352" w:rsidRPr="003E1352" w:rsidRDefault="003E1352" w:rsidP="003E1352">
            <w:pPr>
              <w:spacing w:line="200" w:lineRule="exact"/>
              <w:ind w:left="17" w:right="11"/>
              <w:jc w:val="left"/>
              <w:rPr>
                <w:sz w:val="16"/>
              </w:rPr>
            </w:pPr>
            <w:r w:rsidRPr="003E1352">
              <w:rPr>
                <w:sz w:val="16"/>
              </w:rPr>
              <w:t>Неофициальная группа</w:t>
            </w:r>
          </w:p>
        </w:tc>
        <w:tc>
          <w:tcPr>
            <w:tcW w:w="32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3E1352" w:rsidRPr="003E1352" w:rsidRDefault="003E1352" w:rsidP="003E1352">
            <w:pPr>
              <w:spacing w:line="200" w:lineRule="exact"/>
              <w:ind w:left="17" w:right="1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E1352">
              <w:rPr>
                <w:sz w:val="16"/>
              </w:rPr>
              <w:t>Председатель(и)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top"/>
          </w:tcPr>
          <w:p w:rsidR="003E1352" w:rsidRPr="003E1352" w:rsidRDefault="003E1352" w:rsidP="003E1352">
            <w:pPr>
              <w:spacing w:line="200" w:lineRule="exact"/>
              <w:ind w:left="17" w:right="1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3E1352">
              <w:rPr>
                <w:sz w:val="16"/>
              </w:rPr>
              <w:t>Секретарь</w:t>
            </w:r>
          </w:p>
        </w:tc>
      </w:tr>
      <w:tr w:rsidR="002641BA" w:rsidRPr="003E1352" w:rsidTr="00264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tcBorders>
              <w:top w:val="single" w:sz="12" w:space="0" w:color="auto"/>
            </w:tcBorders>
            <w:vAlign w:val="top"/>
          </w:tcPr>
          <w:p w:rsidR="009D4F5D" w:rsidRPr="003E1352" w:rsidRDefault="003E1352" w:rsidP="003E1352">
            <w:pPr>
              <w:ind w:left="17" w:right="11"/>
              <w:rPr>
                <w:sz w:val="18"/>
              </w:rPr>
            </w:pPr>
            <w:r w:rsidRPr="009D4F5D">
              <w:t>Упрощение правил, касающихся устройств освещ</w:t>
            </w:r>
            <w:r w:rsidRPr="009D4F5D">
              <w:t>е</w:t>
            </w:r>
            <w:r w:rsidRPr="009D4F5D">
              <w:t>ния и световой си</w:t>
            </w:r>
            <w:r w:rsidRPr="009D4F5D">
              <w:t>г</w:t>
            </w:r>
            <w:r w:rsidRPr="009D4F5D">
              <w:t>нализации (УПОС)</w:t>
            </w:r>
          </w:p>
        </w:tc>
        <w:tc>
          <w:tcPr>
            <w:tcW w:w="3205" w:type="dxa"/>
            <w:tcBorders>
              <w:top w:val="single" w:sz="12" w:space="0" w:color="auto"/>
            </w:tcBorders>
            <w:vAlign w:val="top"/>
          </w:tcPr>
          <w:p w:rsidR="009D4F5D" w:rsidRPr="003E1352" w:rsidRDefault="003E1352" w:rsidP="00FF43C0">
            <w:pPr>
              <w:ind w:left="17" w:right="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D4F5D">
              <w:t xml:space="preserve">Г-н Мишель </w:t>
            </w:r>
            <w:proofErr w:type="spellStart"/>
            <w:r w:rsidRPr="009D4F5D">
              <w:t>Локюфьер</w:t>
            </w:r>
            <w:proofErr w:type="spellEnd"/>
            <w:r w:rsidRPr="009D4F5D">
              <w:t xml:space="preserve"> (Бельгия)</w:t>
            </w:r>
            <w:r w:rsidR="002641BA">
              <w:br/>
            </w:r>
            <w:r w:rsidRPr="009D4F5D">
              <w:t>Тел.: +32 474 989</w:t>
            </w:r>
            <w:r w:rsidR="002641BA">
              <w:t> </w:t>
            </w:r>
            <w:r w:rsidRPr="009D4F5D">
              <w:t>023</w:t>
            </w:r>
            <w:r w:rsidR="002641BA">
              <w:br/>
            </w:r>
            <w:r w:rsidRPr="009D4F5D">
              <w:t>Эл. почта:</w:t>
            </w:r>
            <w:r w:rsidR="00FF43C0">
              <w:br/>
            </w:r>
            <w:r w:rsidRPr="009D4F5D">
              <w:t>michel.loccufier@mobilit.fgov.be</w:t>
            </w:r>
          </w:p>
        </w:tc>
        <w:tc>
          <w:tcPr>
            <w:tcW w:w="3255" w:type="dxa"/>
            <w:tcBorders>
              <w:top w:val="single" w:sz="12" w:space="0" w:color="auto"/>
            </w:tcBorders>
            <w:vAlign w:val="top"/>
          </w:tcPr>
          <w:p w:rsidR="009D4F5D" w:rsidRPr="003E1352" w:rsidRDefault="003E1352" w:rsidP="00C8110D">
            <w:pPr>
              <w:ind w:left="17" w:right="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D4F5D">
              <w:t xml:space="preserve">Г-н Давиде </w:t>
            </w:r>
            <w:proofErr w:type="spellStart"/>
            <w:r w:rsidRPr="009D4F5D">
              <w:t>Пульизи</w:t>
            </w:r>
            <w:proofErr w:type="spellEnd"/>
            <w:r w:rsidRPr="009D4F5D">
              <w:t xml:space="preserve"> (БРГ)</w:t>
            </w:r>
            <w:r w:rsidR="00C8110D">
              <w:br/>
            </w:r>
            <w:r w:rsidRPr="009D4F5D">
              <w:t>Тел.: +39 011 562 11 49</w:t>
            </w:r>
            <w:r w:rsidR="002641BA">
              <w:br/>
            </w:r>
            <w:r w:rsidRPr="009D4F5D">
              <w:t>Факс: +39 011 53 21 43</w:t>
            </w:r>
            <w:r w:rsidR="002641BA">
              <w:br/>
            </w:r>
            <w:r w:rsidRPr="009D4F5D">
              <w:t xml:space="preserve">Эл. почта: </w:t>
            </w:r>
            <w:r w:rsidR="002641BA">
              <w:br/>
            </w:r>
            <w:r w:rsidRPr="009D4F5D">
              <w:t>secretary@gtb-lighting.org</w:t>
            </w:r>
          </w:p>
        </w:tc>
      </w:tr>
      <w:tr w:rsidR="002641BA" w:rsidRPr="003E1352" w:rsidTr="00264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vAlign w:val="top"/>
          </w:tcPr>
          <w:p w:rsidR="009D4F5D" w:rsidRPr="003E1352" w:rsidRDefault="003E1352" w:rsidP="003E1352">
            <w:pPr>
              <w:ind w:left="17" w:right="11"/>
              <w:rPr>
                <w:sz w:val="18"/>
              </w:rPr>
            </w:pPr>
            <w:r w:rsidRPr="009D4F5D">
              <w:t>Вопросы видимости, ослепления и рег</w:t>
            </w:r>
            <w:r w:rsidRPr="009D4F5D">
              <w:t>у</w:t>
            </w:r>
            <w:r w:rsidRPr="009D4F5D">
              <w:t xml:space="preserve">лировки фар </w:t>
            </w:r>
            <w:r w:rsidR="00C8110D">
              <w:br/>
            </w:r>
            <w:r w:rsidRPr="009D4F5D">
              <w:t>(ВОРФ)</w:t>
            </w:r>
          </w:p>
        </w:tc>
        <w:tc>
          <w:tcPr>
            <w:tcW w:w="3205" w:type="dxa"/>
            <w:vAlign w:val="top"/>
          </w:tcPr>
          <w:p w:rsidR="009D4F5D" w:rsidRPr="003E1352" w:rsidRDefault="003E1352" w:rsidP="00FF43C0">
            <w:pPr>
              <w:ind w:left="17" w:right="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D4F5D">
              <w:t xml:space="preserve">Г-н </w:t>
            </w:r>
            <w:proofErr w:type="spellStart"/>
            <w:r w:rsidRPr="009D4F5D">
              <w:t>Томаш</w:t>
            </w:r>
            <w:proofErr w:type="spellEnd"/>
            <w:r w:rsidRPr="009D4F5D">
              <w:t xml:space="preserve"> </w:t>
            </w:r>
            <w:proofErr w:type="spellStart"/>
            <w:r w:rsidRPr="009D4F5D">
              <w:t>Таргосински</w:t>
            </w:r>
            <w:proofErr w:type="spellEnd"/>
            <w:r w:rsidRPr="009D4F5D">
              <w:t xml:space="preserve"> (Польша)</w:t>
            </w:r>
            <w:r w:rsidR="00FF43C0">
              <w:br/>
            </w:r>
            <w:r w:rsidRPr="009D4F5D">
              <w:t>Тел.: +48 22 4385 157</w:t>
            </w:r>
            <w:r w:rsidR="00FF43C0">
              <w:br/>
            </w:r>
            <w:r w:rsidRPr="009D4F5D">
              <w:t>Факс: + 48 22 4385 401</w:t>
            </w:r>
            <w:r w:rsidR="00FF43C0">
              <w:br/>
            </w:r>
            <w:r w:rsidRPr="009D4F5D">
              <w:t>Эл. почта:</w:t>
            </w:r>
            <w:r w:rsidR="00FF43C0">
              <w:br/>
            </w:r>
            <w:r w:rsidRPr="009D4F5D">
              <w:t>tomasz.targosinski@its.waw.pl</w:t>
            </w:r>
          </w:p>
        </w:tc>
        <w:tc>
          <w:tcPr>
            <w:tcW w:w="3255" w:type="dxa"/>
            <w:vAlign w:val="top"/>
          </w:tcPr>
          <w:p w:rsidR="009D4F5D" w:rsidRPr="003E1352" w:rsidRDefault="003E1352" w:rsidP="002641BA">
            <w:pPr>
              <w:ind w:left="17" w:right="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D4F5D">
              <w:t xml:space="preserve">Г-жа Франсуаз </w:t>
            </w:r>
            <w:proofErr w:type="spellStart"/>
            <w:r w:rsidRPr="009D4F5D">
              <w:t>Сильвани</w:t>
            </w:r>
            <w:proofErr w:type="spellEnd"/>
            <w:r w:rsidRPr="009D4F5D">
              <w:t xml:space="preserve"> (МОПАП) </w:t>
            </w:r>
            <w:r w:rsidR="002641BA">
              <w:br/>
            </w:r>
            <w:r w:rsidRPr="009D4F5D">
              <w:t>Факс: +33 1 76 86 92 89</w:t>
            </w:r>
            <w:r w:rsidR="002641BA">
              <w:br/>
            </w:r>
            <w:r w:rsidRPr="009D4F5D">
              <w:t>Эл. почта: francoise.silvani@renault.com</w:t>
            </w:r>
          </w:p>
        </w:tc>
      </w:tr>
    </w:tbl>
    <w:p w:rsidR="00A658DB" w:rsidRPr="003E1352" w:rsidRDefault="003E1352" w:rsidP="003E135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3E1352" w:rsidSect="004D63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31" w:rsidRDefault="00311F31" w:rsidP="00B471C5">
      <w:r>
        <w:separator/>
      </w:r>
    </w:p>
  </w:endnote>
  <w:endnote w:type="continuationSeparator" w:id="0">
    <w:p w:rsidR="00311F31" w:rsidRDefault="00311F3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31" w:rsidRPr="009A6F4A" w:rsidRDefault="00311F31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54725">
      <w:rPr>
        <w:b/>
        <w:noProof/>
        <w:sz w:val="18"/>
        <w:szCs w:val="18"/>
      </w:rPr>
      <w:t>28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GE.16-20450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31" w:rsidRPr="009A6F4A" w:rsidRDefault="00311F31" w:rsidP="007005EE">
    <w:pPr>
      <w:pStyle w:val="Footer"/>
      <w:rPr>
        <w:lang w:val="en-US"/>
      </w:rPr>
    </w:pPr>
    <w:r>
      <w:rPr>
        <w:lang w:val="en-US"/>
      </w:rPr>
      <w:t>GE.16-20450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54725">
      <w:rPr>
        <w:b/>
        <w:noProof/>
        <w:sz w:val="18"/>
        <w:szCs w:val="18"/>
      </w:rPr>
      <w:t>27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11F31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11F31" w:rsidRPr="001C3ABC" w:rsidRDefault="00311F31" w:rsidP="00F30E39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20450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010217 0</w:t>
          </w:r>
          <w:r>
            <w:t>2</w:t>
          </w:r>
          <w:r>
            <w:rPr>
              <w:lang w:val="en-US"/>
            </w:rPr>
            <w:t>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11F31" w:rsidRDefault="00311F31" w:rsidP="00F30E39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11F31" w:rsidRDefault="00311F31" w:rsidP="00F30E39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E/7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7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1F31" w:rsidRPr="00797A78" w:rsidTr="00F30E39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11F31" w:rsidRPr="00884BCB" w:rsidRDefault="00311F31" w:rsidP="00F30E39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84BC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84BC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84BC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84BC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84BC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84BC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84BC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84BC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84BC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11F31" w:rsidRDefault="00311F31" w:rsidP="00F30E39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11F31" w:rsidRDefault="00311F31" w:rsidP="00F30E39"/>
      </w:tc>
    </w:tr>
  </w:tbl>
  <w:p w:rsidR="00311F31" w:rsidRPr="007005EE" w:rsidRDefault="00311F31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31" w:rsidRPr="009141DC" w:rsidRDefault="00311F3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311F31" w:rsidRPr="00D1261C" w:rsidRDefault="00311F3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11F31" w:rsidRPr="00F30E39" w:rsidRDefault="00311F31" w:rsidP="00F30E39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За исключением той части, которая уже была принята WP.29 в качестве документа</w:t>
      </w:r>
      <w:r>
        <w:rPr>
          <w:lang w:val="en-US"/>
        </w:rPr>
        <w:t> </w:t>
      </w:r>
      <w:r>
        <w:rPr>
          <w:lang w:val="ru-RU"/>
        </w:rPr>
        <w:t>ECE/TRANS/WP.29/2013/75/Rev.1 и Add.1 (записка секретариата).</w:t>
      </w:r>
    </w:p>
  </w:footnote>
  <w:footnote w:id="2">
    <w:p w:rsidR="00311F31" w:rsidRPr="00F30E39" w:rsidRDefault="00311F31" w:rsidP="00F30E39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За исключением той части, которая уже была принята WP.29 в качестве документа</w:t>
      </w:r>
      <w:r>
        <w:rPr>
          <w:lang w:val="en-US"/>
        </w:rPr>
        <w:t> </w:t>
      </w:r>
      <w:r>
        <w:rPr>
          <w:lang w:val="ru-RU"/>
        </w:rPr>
        <w:t>ECE/TRANS/WP.29/2013/90/Rev.1 (записка секретариата).</w:t>
      </w:r>
    </w:p>
  </w:footnote>
  <w:footnote w:id="3">
    <w:p w:rsidR="00311F31" w:rsidRPr="00F30E39" w:rsidRDefault="00311F31" w:rsidP="00F30E39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За исключением той части, которая уже была принята WP.29 в качестве документа</w:t>
      </w:r>
      <w:r>
        <w:rPr>
          <w:lang w:val="en-US"/>
        </w:rPr>
        <w:t> </w:t>
      </w:r>
      <w:r>
        <w:rPr>
          <w:lang w:val="ru-RU"/>
        </w:rPr>
        <w:t>ECE/TRANS/WP.29/2013/92/Rev.1 (записка секретариата).</w:t>
      </w:r>
    </w:p>
  </w:footnote>
  <w:footnote w:id="4">
    <w:p w:rsidR="00311F31" w:rsidRPr="00F30E39" w:rsidRDefault="00311F31" w:rsidP="00F30E39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За исключением той части, которая уже была принята WP.29 в качестве документа</w:t>
      </w:r>
      <w:r>
        <w:rPr>
          <w:lang w:val="en-US"/>
        </w:rPr>
        <w:t> </w:t>
      </w:r>
      <w:r>
        <w:rPr>
          <w:lang w:val="ru-RU"/>
        </w:rPr>
        <w:t>ECE/TRANS/WP.29/2013/93/Rev.1 (записка секретариата).</w:t>
      </w:r>
    </w:p>
  </w:footnote>
  <w:footnote w:id="5">
    <w:p w:rsidR="00311F31" w:rsidRPr="00F30E39" w:rsidRDefault="00311F31" w:rsidP="00F30E39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За исключением раздела В Правил № 45, который уже был представлен на рассмотрение WP.29 в качестве документа ECE/TRANS/WP.29/2016/77 (записка секретариата).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31" w:rsidRPr="007005EE" w:rsidRDefault="00311F31">
    <w:pPr>
      <w:pStyle w:val="Header"/>
      <w:rPr>
        <w:lang w:val="en-US"/>
      </w:rPr>
    </w:pPr>
    <w:r>
      <w:rPr>
        <w:lang w:val="en-US"/>
      </w:rPr>
      <w:t>ECE/</w:t>
    </w:r>
    <w:r w:rsidRPr="00884BCB">
      <w:rPr>
        <w:lang w:val="en-US"/>
      </w:rPr>
      <w:t>TRANS/WP.29/GRE/76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31" w:rsidRPr="004D639B" w:rsidRDefault="00311F31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884BCB">
      <w:rPr>
        <w:lang w:val="en-US"/>
      </w:rPr>
      <w:t>TRANS/WP.29/GRE/76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9530C"/>
    <w:multiLevelType w:val="hybridMultilevel"/>
    <w:tmpl w:val="98240E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27C6449"/>
    <w:multiLevelType w:val="hybridMultilevel"/>
    <w:tmpl w:val="EA6E0244"/>
    <w:lvl w:ilvl="0" w:tplc="7CB01174">
      <w:start w:val="1"/>
      <w:numFmt w:val="lowerLetter"/>
      <w:lvlText w:val="%1)"/>
      <w:lvlJc w:val="left"/>
      <w:pPr>
        <w:ind w:left="32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D78C9"/>
    <w:multiLevelType w:val="hybridMultilevel"/>
    <w:tmpl w:val="26806C5C"/>
    <w:lvl w:ilvl="0" w:tplc="326E00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C1C4010"/>
    <w:multiLevelType w:val="hybridMultilevel"/>
    <w:tmpl w:val="4CF26848"/>
    <w:lvl w:ilvl="0" w:tplc="74684D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3CDE5D8A"/>
    <w:multiLevelType w:val="hybridMultilevel"/>
    <w:tmpl w:val="691CDC86"/>
    <w:lvl w:ilvl="0" w:tplc="B322D5C4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376BE3"/>
    <w:multiLevelType w:val="hybridMultilevel"/>
    <w:tmpl w:val="AB764BDE"/>
    <w:lvl w:ilvl="0" w:tplc="672C5CC4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59205D6A"/>
    <w:multiLevelType w:val="hybridMultilevel"/>
    <w:tmpl w:val="F476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3266571"/>
    <w:multiLevelType w:val="hybridMultilevel"/>
    <w:tmpl w:val="6B2E394E"/>
    <w:lvl w:ilvl="0" w:tplc="3B9C1E58">
      <w:start w:val="1"/>
      <w:numFmt w:val="lowerRoman"/>
      <w:lvlText w:val="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DD1964"/>
    <w:multiLevelType w:val="hybridMultilevel"/>
    <w:tmpl w:val="DC8EB236"/>
    <w:lvl w:ilvl="0" w:tplc="AD062D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aps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F9745F0"/>
    <w:multiLevelType w:val="hybridMultilevel"/>
    <w:tmpl w:val="77E61C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C40881"/>
    <w:multiLevelType w:val="hybridMultilevel"/>
    <w:tmpl w:val="AC90B73E"/>
    <w:lvl w:ilvl="0" w:tplc="35D6D3F0">
      <w:start w:val="1"/>
      <w:numFmt w:val="lowerLetter"/>
      <w:lvlText w:val="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4"/>
  </w:num>
  <w:num w:numId="15">
    <w:abstractNumId w:val="14"/>
  </w:num>
  <w:num w:numId="16">
    <w:abstractNumId w:val="12"/>
  </w:num>
  <w:num w:numId="17">
    <w:abstractNumId w:val="26"/>
  </w:num>
  <w:num w:numId="18">
    <w:abstractNumId w:val="30"/>
  </w:num>
  <w:num w:numId="19">
    <w:abstractNumId w:val="11"/>
  </w:num>
  <w:num w:numId="20">
    <w:abstractNumId w:val="15"/>
  </w:num>
  <w:num w:numId="21">
    <w:abstractNumId w:val="10"/>
  </w:num>
  <w:num w:numId="22">
    <w:abstractNumId w:val="31"/>
  </w:num>
  <w:num w:numId="23">
    <w:abstractNumId w:val="16"/>
  </w:num>
  <w:num w:numId="24">
    <w:abstractNumId w:val="17"/>
  </w:num>
  <w:num w:numId="25">
    <w:abstractNumId w:val="18"/>
  </w:num>
  <w:num w:numId="26">
    <w:abstractNumId w:val="20"/>
  </w:num>
  <w:num w:numId="27">
    <w:abstractNumId w:val="28"/>
  </w:num>
  <w:num w:numId="28">
    <w:abstractNumId w:val="29"/>
  </w:num>
  <w:num w:numId="29">
    <w:abstractNumId w:val="22"/>
  </w:num>
  <w:num w:numId="30">
    <w:abstractNumId w:val="25"/>
  </w:num>
  <w:num w:numId="31">
    <w:abstractNumId w:val="1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39"/>
    <w:rsid w:val="0004284F"/>
    <w:rsid w:val="000450D1"/>
    <w:rsid w:val="000517FD"/>
    <w:rsid w:val="0007772C"/>
    <w:rsid w:val="000B1FD5"/>
    <w:rsid w:val="000F28D4"/>
    <w:rsid w:val="000F2A4F"/>
    <w:rsid w:val="001C1EC5"/>
    <w:rsid w:val="001D177B"/>
    <w:rsid w:val="00203F84"/>
    <w:rsid w:val="00216A31"/>
    <w:rsid w:val="002641BA"/>
    <w:rsid w:val="00275188"/>
    <w:rsid w:val="0028687D"/>
    <w:rsid w:val="0028695A"/>
    <w:rsid w:val="002B091C"/>
    <w:rsid w:val="002B3D40"/>
    <w:rsid w:val="002C11C4"/>
    <w:rsid w:val="002D0CCB"/>
    <w:rsid w:val="002D763C"/>
    <w:rsid w:val="002E723E"/>
    <w:rsid w:val="00311F31"/>
    <w:rsid w:val="00345C79"/>
    <w:rsid w:val="00354725"/>
    <w:rsid w:val="00366A39"/>
    <w:rsid w:val="00375B95"/>
    <w:rsid w:val="003E1352"/>
    <w:rsid w:val="00443D1A"/>
    <w:rsid w:val="0048005C"/>
    <w:rsid w:val="004C4E0F"/>
    <w:rsid w:val="004D639B"/>
    <w:rsid w:val="004E242B"/>
    <w:rsid w:val="00505BFE"/>
    <w:rsid w:val="00544379"/>
    <w:rsid w:val="00566944"/>
    <w:rsid w:val="005D2A96"/>
    <w:rsid w:val="005D56BF"/>
    <w:rsid w:val="00614981"/>
    <w:rsid w:val="0062027E"/>
    <w:rsid w:val="00625B44"/>
    <w:rsid w:val="00643644"/>
    <w:rsid w:val="00665D8D"/>
    <w:rsid w:val="00672C9C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B04C4"/>
    <w:rsid w:val="007D76DD"/>
    <w:rsid w:val="007E0EC7"/>
    <w:rsid w:val="00834BAC"/>
    <w:rsid w:val="008717E8"/>
    <w:rsid w:val="00884BCB"/>
    <w:rsid w:val="008D01AE"/>
    <w:rsid w:val="008E0423"/>
    <w:rsid w:val="009141DC"/>
    <w:rsid w:val="009174A1"/>
    <w:rsid w:val="00960F96"/>
    <w:rsid w:val="0098674D"/>
    <w:rsid w:val="00997ACA"/>
    <w:rsid w:val="009C6C71"/>
    <w:rsid w:val="009D4F5D"/>
    <w:rsid w:val="00A03FB7"/>
    <w:rsid w:val="00A55C56"/>
    <w:rsid w:val="00A658DB"/>
    <w:rsid w:val="00A75A11"/>
    <w:rsid w:val="00A9606E"/>
    <w:rsid w:val="00AC2775"/>
    <w:rsid w:val="00AD18D5"/>
    <w:rsid w:val="00AD7EAD"/>
    <w:rsid w:val="00B11E86"/>
    <w:rsid w:val="00B35A32"/>
    <w:rsid w:val="00B432C6"/>
    <w:rsid w:val="00B471C5"/>
    <w:rsid w:val="00B6474A"/>
    <w:rsid w:val="00BA4ADA"/>
    <w:rsid w:val="00BE1742"/>
    <w:rsid w:val="00C8110D"/>
    <w:rsid w:val="00D0447B"/>
    <w:rsid w:val="00D1261C"/>
    <w:rsid w:val="00D26030"/>
    <w:rsid w:val="00D52840"/>
    <w:rsid w:val="00D71A55"/>
    <w:rsid w:val="00D75DCE"/>
    <w:rsid w:val="00DD35AC"/>
    <w:rsid w:val="00DD3632"/>
    <w:rsid w:val="00DD479F"/>
    <w:rsid w:val="00DD5A1A"/>
    <w:rsid w:val="00E15E48"/>
    <w:rsid w:val="00EB0723"/>
    <w:rsid w:val="00EB2957"/>
    <w:rsid w:val="00EE6F37"/>
    <w:rsid w:val="00F1599F"/>
    <w:rsid w:val="00F162E3"/>
    <w:rsid w:val="00F2395D"/>
    <w:rsid w:val="00F30E39"/>
    <w:rsid w:val="00F31EF2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  <w:tab w:val="num" w:pos="926"/>
      </w:tabs>
      <w:ind w:left="926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30E39"/>
    <w:pPr>
      <w:numPr>
        <w:ilvl w:val="1"/>
        <w:numId w:val="6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30E39"/>
    <w:pPr>
      <w:numPr>
        <w:ilvl w:val="2"/>
        <w:numId w:val="6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F30E39"/>
    <w:pPr>
      <w:numPr>
        <w:ilvl w:val="3"/>
        <w:numId w:val="6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F30E39"/>
    <w:pPr>
      <w:numPr>
        <w:ilvl w:val="4"/>
        <w:numId w:val="6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F30E39"/>
    <w:pPr>
      <w:numPr>
        <w:ilvl w:val="5"/>
        <w:numId w:val="6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30E39"/>
    <w:pPr>
      <w:numPr>
        <w:ilvl w:val="6"/>
        <w:numId w:val="6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F30E39"/>
    <w:pPr>
      <w:numPr>
        <w:ilvl w:val="7"/>
        <w:numId w:val="6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F30E39"/>
    <w:pPr>
      <w:numPr>
        <w:ilvl w:val="8"/>
        <w:numId w:val="6"/>
      </w:numPr>
      <w:suppressAutoHyphens/>
      <w:spacing w:line="240" w:lineRule="auto"/>
      <w:ind w:left="1584" w:hanging="144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-E Fußnotenzeichen,(Footnote Reference)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1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30E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0E39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F30E3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F30E3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 w:eastAsia="x-none"/>
    </w:rPr>
  </w:style>
  <w:style w:type="character" w:customStyle="1" w:styleId="SingleTxtGChar">
    <w:name w:val="_ Single Txt_G Char"/>
    <w:link w:val="SingleTxtG"/>
    <w:rsid w:val="00F30E39"/>
    <w:rPr>
      <w:lang w:val="en-GB"/>
    </w:rPr>
  </w:style>
  <w:style w:type="paragraph" w:customStyle="1" w:styleId="SingleTxtG">
    <w:name w:val="_ Single Txt_G"/>
    <w:basedOn w:val="Normal"/>
    <w:link w:val="SingleTxtGChar"/>
    <w:rsid w:val="00F30E39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styleId="PlainText">
    <w:name w:val="Plain Text"/>
    <w:basedOn w:val="Normal"/>
    <w:link w:val="PlainTextChar"/>
    <w:semiHidden/>
    <w:rsid w:val="00F30E39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F30E39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F30E39"/>
    <w:pPr>
      <w:suppressAutoHyphens/>
    </w:pPr>
    <w:rPr>
      <w:spacing w:val="0"/>
      <w:w w:val="100"/>
      <w:kern w:val="0"/>
      <w:lang w:val="en-GB" w:eastAsia="x-none"/>
    </w:rPr>
  </w:style>
  <w:style w:type="character" w:customStyle="1" w:styleId="BodyTextChar">
    <w:name w:val="Body Text Char"/>
    <w:basedOn w:val="DefaultParagraphFont"/>
    <w:link w:val="BodyText"/>
    <w:semiHidden/>
    <w:rsid w:val="00F30E39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odyTextIndent">
    <w:name w:val="Body Text Indent"/>
    <w:basedOn w:val="Normal"/>
    <w:link w:val="BodyTextIndentChar"/>
    <w:semiHidden/>
    <w:rsid w:val="00F30E39"/>
    <w:pPr>
      <w:suppressAutoHyphens/>
      <w:spacing w:after="120"/>
      <w:ind w:left="283"/>
    </w:pPr>
    <w:rPr>
      <w:spacing w:val="0"/>
      <w:w w:val="100"/>
      <w:kern w:val="0"/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F30E3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lockText">
    <w:name w:val="Block Text"/>
    <w:basedOn w:val="Normal"/>
    <w:semiHidden/>
    <w:rsid w:val="00F30E39"/>
    <w:pPr>
      <w:suppressAutoHyphens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F30E39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F30E39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F30E39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F30E39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F30E39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CommentReference">
    <w:name w:val="annotation reference"/>
    <w:semiHidden/>
    <w:rsid w:val="00F30E39"/>
    <w:rPr>
      <w:sz w:val="6"/>
    </w:rPr>
  </w:style>
  <w:style w:type="paragraph" w:styleId="CommentText">
    <w:name w:val="annotation text"/>
    <w:basedOn w:val="Normal"/>
    <w:link w:val="CommentTextChar"/>
    <w:semiHidden/>
    <w:rsid w:val="00F30E39"/>
    <w:pPr>
      <w:suppressAutoHyphens/>
    </w:pPr>
    <w:rPr>
      <w:spacing w:val="0"/>
      <w:w w:val="100"/>
      <w:kern w:val="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F30E3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LineNumber">
    <w:name w:val="line number"/>
    <w:semiHidden/>
    <w:rsid w:val="00F30E39"/>
    <w:rPr>
      <w:sz w:val="14"/>
    </w:rPr>
  </w:style>
  <w:style w:type="paragraph" w:customStyle="1" w:styleId="Bullet2G">
    <w:name w:val="_Bullet 2_G"/>
    <w:basedOn w:val="Normal"/>
    <w:rsid w:val="00F30E39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F30E3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x-none"/>
    </w:rPr>
  </w:style>
  <w:style w:type="paragraph" w:customStyle="1" w:styleId="H23G">
    <w:name w:val="_ H_2/3_G"/>
    <w:basedOn w:val="Normal"/>
    <w:next w:val="Normal"/>
    <w:rsid w:val="00F30E3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F30E3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F30E3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NoList"/>
    <w:semiHidden/>
    <w:rsid w:val="00F30E39"/>
    <w:pPr>
      <w:numPr>
        <w:numId w:val="14"/>
      </w:numPr>
    </w:pPr>
  </w:style>
  <w:style w:type="numbering" w:styleId="1ai">
    <w:name w:val="Outline List 1"/>
    <w:basedOn w:val="NoList"/>
    <w:semiHidden/>
    <w:rsid w:val="00F30E39"/>
    <w:pPr>
      <w:numPr>
        <w:numId w:val="15"/>
      </w:numPr>
    </w:pPr>
  </w:style>
  <w:style w:type="numbering" w:styleId="ArticleSection">
    <w:name w:val="Outline List 3"/>
    <w:basedOn w:val="NoList"/>
    <w:semiHidden/>
    <w:rsid w:val="00F30E39"/>
    <w:pPr>
      <w:numPr>
        <w:numId w:val="16"/>
      </w:numPr>
    </w:pPr>
  </w:style>
  <w:style w:type="paragraph" w:styleId="BodyText2">
    <w:name w:val="Body Text 2"/>
    <w:basedOn w:val="Normal"/>
    <w:link w:val="BodyText2Char"/>
    <w:semiHidden/>
    <w:rsid w:val="00F30E39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F30E39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F30E39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F30E39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30E39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odyTextFirstIndent2">
    <w:name w:val="Body Text First Indent 2"/>
    <w:basedOn w:val="BodyTextIndent"/>
    <w:link w:val="BodyTextFirstIndent2Char"/>
    <w:semiHidden/>
    <w:rsid w:val="00F30E3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0E3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odyTextIndent2">
    <w:name w:val="Body Text Indent 2"/>
    <w:basedOn w:val="Normal"/>
    <w:link w:val="BodyTextIndent2Char"/>
    <w:semiHidden/>
    <w:rsid w:val="00F30E39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F30E39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0E39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F30E39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F30E39"/>
    <w:pPr>
      <w:suppressAutoHyphens/>
    </w:pPr>
    <w:rPr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semiHidden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F30E39"/>
    <w:pPr>
      <w:suppressAutoHyphens/>
    </w:pPr>
    <w:rPr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F30E39"/>
    <w:rPr>
      <w:i/>
      <w:iCs/>
    </w:rPr>
  </w:style>
  <w:style w:type="paragraph" w:styleId="EnvelopeReturn">
    <w:name w:val="envelope return"/>
    <w:basedOn w:val="Normal"/>
    <w:semiHidden/>
    <w:rsid w:val="00F30E39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semiHidden/>
    <w:rsid w:val="00F30E39"/>
    <w:rPr>
      <w:color w:val="auto"/>
      <w:u w:val="none"/>
    </w:rPr>
  </w:style>
  <w:style w:type="character" w:styleId="HTMLAcronym">
    <w:name w:val="HTML Acronym"/>
    <w:basedOn w:val="DefaultParagraphFont"/>
    <w:semiHidden/>
    <w:rsid w:val="00F30E39"/>
  </w:style>
  <w:style w:type="paragraph" w:styleId="HTMLAddress">
    <w:name w:val="HTML Address"/>
    <w:basedOn w:val="Normal"/>
    <w:link w:val="HTMLAddressChar"/>
    <w:semiHidden/>
    <w:rsid w:val="00F30E39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F30E39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F30E39"/>
    <w:rPr>
      <w:i/>
      <w:iCs/>
    </w:rPr>
  </w:style>
  <w:style w:type="character" w:styleId="HTMLCode">
    <w:name w:val="HTML Code"/>
    <w:semiHidden/>
    <w:rsid w:val="00F30E3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30E39"/>
    <w:rPr>
      <w:i/>
      <w:iCs/>
    </w:rPr>
  </w:style>
  <w:style w:type="character" w:styleId="HTMLKeyboard">
    <w:name w:val="HTML Keyboard"/>
    <w:semiHidden/>
    <w:rsid w:val="00F30E3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30E39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0E39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F30E39"/>
    <w:rPr>
      <w:rFonts w:ascii="Courier New" w:hAnsi="Courier New" w:cs="Courier New"/>
    </w:rPr>
  </w:style>
  <w:style w:type="character" w:styleId="HTMLTypewriter">
    <w:name w:val="HTML Typewriter"/>
    <w:semiHidden/>
    <w:rsid w:val="00F30E3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30E39"/>
    <w:rPr>
      <w:i/>
      <w:iCs/>
    </w:rPr>
  </w:style>
  <w:style w:type="character" w:styleId="Hyperlink">
    <w:name w:val="Hyperlink"/>
    <w:uiPriority w:val="99"/>
    <w:rsid w:val="00F30E39"/>
    <w:rPr>
      <w:color w:val="auto"/>
      <w:u w:val="none"/>
    </w:rPr>
  </w:style>
  <w:style w:type="paragraph" w:styleId="List">
    <w:name w:val="List"/>
    <w:basedOn w:val="Normal"/>
    <w:semiHidden/>
    <w:rsid w:val="00F30E39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semiHidden/>
    <w:rsid w:val="00F30E39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semiHidden/>
    <w:rsid w:val="00F30E39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semiHidden/>
    <w:rsid w:val="00F30E39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semiHidden/>
    <w:rsid w:val="00F30E39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semiHidden/>
    <w:rsid w:val="00F30E39"/>
    <w:pPr>
      <w:numPr>
        <w:numId w:val="9"/>
      </w:numPr>
      <w:suppressAutoHyphens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semiHidden/>
    <w:rsid w:val="00F30E39"/>
    <w:pPr>
      <w:numPr>
        <w:numId w:val="10"/>
      </w:numPr>
      <w:suppressAutoHyphens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semiHidden/>
    <w:rsid w:val="00F30E39"/>
    <w:pPr>
      <w:numPr>
        <w:numId w:val="11"/>
      </w:numPr>
      <w:suppressAutoHyphens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semiHidden/>
    <w:rsid w:val="00F30E39"/>
    <w:pPr>
      <w:numPr>
        <w:numId w:val="12"/>
      </w:numPr>
      <w:suppressAutoHyphens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semiHidden/>
    <w:rsid w:val="00F30E39"/>
    <w:pPr>
      <w:numPr>
        <w:numId w:val="13"/>
      </w:numPr>
      <w:suppressAutoHyphens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semiHidden/>
    <w:rsid w:val="00F30E39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ListContinue2">
    <w:name w:val="List Continue 2"/>
    <w:basedOn w:val="Normal"/>
    <w:semiHidden/>
    <w:rsid w:val="00F30E39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semiHidden/>
    <w:rsid w:val="00F30E39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semiHidden/>
    <w:rsid w:val="00F30E39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semiHidden/>
    <w:rsid w:val="00F30E39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ListNumber">
    <w:name w:val="List Number"/>
    <w:basedOn w:val="Normal"/>
    <w:semiHidden/>
    <w:rsid w:val="00F30E39"/>
    <w:pPr>
      <w:numPr>
        <w:numId w:val="8"/>
      </w:numPr>
      <w:suppressAutoHyphens/>
    </w:pPr>
    <w:rPr>
      <w:spacing w:val="0"/>
      <w:w w:val="100"/>
      <w:kern w:val="0"/>
      <w:lang w:val="en-GB"/>
    </w:rPr>
  </w:style>
  <w:style w:type="paragraph" w:styleId="ListNumber2">
    <w:name w:val="List Number 2"/>
    <w:basedOn w:val="Normal"/>
    <w:semiHidden/>
    <w:rsid w:val="00F30E39"/>
    <w:pPr>
      <w:numPr>
        <w:numId w:val="7"/>
      </w:numPr>
      <w:suppressAutoHyphens/>
    </w:pPr>
    <w:rPr>
      <w:spacing w:val="0"/>
      <w:w w:val="100"/>
      <w:kern w:val="0"/>
      <w:lang w:val="en-GB"/>
    </w:rPr>
  </w:style>
  <w:style w:type="paragraph" w:styleId="ListNumber3">
    <w:name w:val="List Number 3"/>
    <w:basedOn w:val="Normal"/>
    <w:semiHidden/>
    <w:rsid w:val="00F30E39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ListNumber4">
    <w:name w:val="List Number 4"/>
    <w:basedOn w:val="Normal"/>
    <w:semiHidden/>
    <w:rsid w:val="00F30E39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paragraph" w:styleId="ListNumber5">
    <w:name w:val="List Number 5"/>
    <w:basedOn w:val="Normal"/>
    <w:semiHidden/>
    <w:rsid w:val="00F30E39"/>
    <w:pPr>
      <w:numPr>
        <w:numId w:val="5"/>
      </w:numPr>
      <w:suppressAutoHyphens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semiHidden/>
    <w:rsid w:val="00F30E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F30E39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rsid w:val="00F30E39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F30E39"/>
    <w:pPr>
      <w:suppressAutoHyphens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F30E39"/>
    <w:pPr>
      <w:suppressAutoHyphens/>
    </w:pPr>
    <w:rPr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F30E39"/>
    <w:pPr>
      <w:suppressAutoHyphens/>
    </w:pPr>
    <w:rPr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F30E39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F30E39"/>
    <w:rPr>
      <w:b/>
      <w:bCs/>
    </w:rPr>
  </w:style>
  <w:style w:type="paragraph" w:styleId="Subtitle">
    <w:name w:val="Subtitle"/>
    <w:basedOn w:val="Normal"/>
    <w:link w:val="SubtitleChar"/>
    <w:qFormat/>
    <w:rsid w:val="00F30E39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F30E39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F30E39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F30E39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F30E39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HChGChar">
    <w:name w:val="_ H _Ch_G Char"/>
    <w:link w:val="HChG"/>
    <w:rsid w:val="00F30E39"/>
    <w:rPr>
      <w:rFonts w:ascii="Times New Roman" w:eastAsia="Times New Roman" w:hAnsi="Times New Roman" w:cs="Times New Roman"/>
      <w:b/>
      <w:sz w:val="28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F30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0E39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H1GChar">
    <w:name w:val="_ H_1_G Char"/>
    <w:link w:val="H1G"/>
    <w:rsid w:val="00F30E39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TOC1">
    <w:name w:val="toc 1"/>
    <w:basedOn w:val="Normal"/>
    <w:next w:val="Normal"/>
    <w:autoRedefine/>
    <w:uiPriority w:val="39"/>
    <w:qFormat/>
    <w:rsid w:val="00F30E39"/>
    <w:pPr>
      <w:suppressAutoHyphens/>
    </w:pPr>
    <w:rPr>
      <w:spacing w:val="0"/>
      <w:w w:val="100"/>
      <w:kern w:val="0"/>
      <w:lang w:val="en-GB"/>
    </w:rPr>
  </w:style>
  <w:style w:type="paragraph" w:styleId="TOC2">
    <w:name w:val="toc 2"/>
    <w:basedOn w:val="Normal"/>
    <w:next w:val="Normal"/>
    <w:autoRedefine/>
    <w:uiPriority w:val="39"/>
    <w:qFormat/>
    <w:rsid w:val="00F30E39"/>
    <w:pPr>
      <w:suppressAutoHyphens/>
      <w:ind w:left="200"/>
    </w:pPr>
    <w:rPr>
      <w:spacing w:val="0"/>
      <w:w w:val="100"/>
      <w:kern w:val="0"/>
      <w:lang w:val="en-GB"/>
    </w:rPr>
  </w:style>
  <w:style w:type="paragraph" w:styleId="TOC3">
    <w:name w:val="toc 3"/>
    <w:basedOn w:val="Normal"/>
    <w:next w:val="Normal"/>
    <w:autoRedefine/>
    <w:uiPriority w:val="39"/>
    <w:qFormat/>
    <w:rsid w:val="00F30E39"/>
    <w:pPr>
      <w:suppressAutoHyphens/>
      <w:ind w:left="400"/>
    </w:pPr>
    <w:rPr>
      <w:spacing w:val="0"/>
      <w:w w:val="100"/>
      <w:kern w:val="0"/>
      <w:lang w:val="en-GB"/>
    </w:rPr>
  </w:style>
  <w:style w:type="paragraph" w:styleId="TOCHeading">
    <w:name w:val="TOC Heading"/>
    <w:basedOn w:val="Heading1"/>
    <w:next w:val="Normal"/>
    <w:uiPriority w:val="39"/>
    <w:qFormat/>
    <w:rsid w:val="00F30E39"/>
    <w:pPr>
      <w:keepLines/>
      <w:tabs>
        <w:tab w:val="clear" w:pos="567"/>
        <w:tab w:val="clear" w:pos="926"/>
      </w:tabs>
      <w:spacing w:before="480" w:line="276" w:lineRule="auto"/>
      <w:ind w:left="0" w:firstLine="0"/>
      <w:jc w:val="left"/>
      <w:outlineLvl w:val="9"/>
    </w:pPr>
    <w:rPr>
      <w:rFonts w:ascii="Cambria" w:eastAsia="MS Gothic" w:hAnsi="Cambria" w:cs="Times New Roman"/>
      <w:color w:val="365F91"/>
      <w:spacing w:val="0"/>
      <w:w w:val="100"/>
      <w:kern w:val="0"/>
      <w:sz w:val="28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F30E39"/>
    <w:pPr>
      <w:spacing w:after="100" w:line="276" w:lineRule="auto"/>
      <w:ind w:left="66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F30E39"/>
    <w:pPr>
      <w:spacing w:after="100" w:line="276" w:lineRule="auto"/>
      <w:ind w:left="88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F30E39"/>
    <w:pPr>
      <w:spacing w:after="100" w:line="276" w:lineRule="auto"/>
      <w:ind w:left="110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F30E39"/>
    <w:pPr>
      <w:spacing w:after="100" w:line="276" w:lineRule="auto"/>
      <w:ind w:left="132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F30E39"/>
    <w:pPr>
      <w:spacing w:after="100" w:line="276" w:lineRule="auto"/>
      <w:ind w:left="154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F30E39"/>
    <w:pPr>
      <w:spacing w:after="100" w:line="276" w:lineRule="auto"/>
      <w:ind w:left="176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Revision">
    <w:name w:val="Revision"/>
    <w:hidden/>
    <w:uiPriority w:val="99"/>
    <w:semiHidden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1">
    <w:name w:val="Footnote Text Char1"/>
    <w:aliases w:val="5_G Char1,PP Char"/>
    <w:semiHidden/>
    <w:rsid w:val="00F30E39"/>
    <w:rPr>
      <w:sz w:val="18"/>
      <w:lang w:val="en-GB" w:eastAsia="en-US" w:bidi="ar-SA"/>
    </w:rPr>
  </w:style>
  <w:style w:type="character" w:customStyle="1" w:styleId="SingleTxtGChar1">
    <w:name w:val="_ Single Txt_G Char1"/>
    <w:rsid w:val="00F30E39"/>
    <w:rPr>
      <w:lang w:val="en-GB" w:eastAsia="en-US" w:bidi="ar-SA"/>
    </w:rPr>
  </w:style>
  <w:style w:type="paragraph" w:customStyle="1" w:styleId="para">
    <w:name w:val="para"/>
    <w:basedOn w:val="Normal"/>
    <w:link w:val="paraChar"/>
    <w:qFormat/>
    <w:rsid w:val="00F30E39"/>
    <w:pPr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character" w:customStyle="1" w:styleId="paraChar">
    <w:name w:val="para Char"/>
    <w:link w:val="para"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30E39"/>
    <w:pPr>
      <w:spacing w:line="240" w:lineRule="auto"/>
    </w:pPr>
    <w:rPr>
      <w:rFonts w:eastAsia="Calibri"/>
      <w:spacing w:val="0"/>
      <w:w w:val="100"/>
      <w:kern w:val="0"/>
      <w:sz w:val="24"/>
      <w:szCs w:val="24"/>
      <w:lang w:val="fr-FR" w:eastAsia="fr-FR"/>
    </w:rPr>
  </w:style>
  <w:style w:type="paragraph" w:customStyle="1" w:styleId="PointDouble0">
    <w:name w:val="PointDouble 0"/>
    <w:basedOn w:val="Normal"/>
    <w:rsid w:val="00F30E39"/>
    <w:pPr>
      <w:tabs>
        <w:tab w:val="left" w:pos="850"/>
      </w:tabs>
      <w:spacing w:before="120" w:after="120" w:line="240" w:lineRule="auto"/>
      <w:ind w:left="1417" w:right="113" w:hanging="1417"/>
      <w:jc w:val="both"/>
    </w:pPr>
    <w:rPr>
      <w:rFonts w:eastAsia="MS Mincho"/>
      <w:spacing w:val="0"/>
      <w:w w:val="100"/>
      <w:kern w:val="0"/>
      <w:sz w:val="24"/>
      <w:lang w:val="en-GB" w:eastAsia="en-GB"/>
    </w:rPr>
  </w:style>
  <w:style w:type="paragraph" w:customStyle="1" w:styleId="TABFIGfootnote">
    <w:name w:val="TAB_FIG_footnote"/>
    <w:basedOn w:val="FootnoteText"/>
    <w:rsid w:val="00F30E39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w w:val="100"/>
      <w:kern w:val="0"/>
      <w:sz w:val="16"/>
      <w:szCs w:val="16"/>
      <w:lang w:eastAsia="zh-CN"/>
    </w:rPr>
  </w:style>
  <w:style w:type="paragraph" w:customStyle="1" w:styleId="CM3">
    <w:name w:val="CM3"/>
    <w:basedOn w:val="Normal"/>
    <w:next w:val="Normal"/>
    <w:uiPriority w:val="99"/>
    <w:rsid w:val="00F30E39"/>
    <w:pPr>
      <w:autoSpaceDE w:val="0"/>
      <w:autoSpaceDN w:val="0"/>
      <w:adjustRightInd w:val="0"/>
      <w:spacing w:line="240" w:lineRule="auto"/>
    </w:pPr>
    <w:rPr>
      <w:rFonts w:ascii="EUAlbertina" w:eastAsia="SimSun" w:hAnsi="EUAlbertina"/>
      <w:spacing w:val="0"/>
      <w:w w:val="100"/>
      <w:kern w:val="0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index heading" w:uiPriority="99"/>
    <w:lsdException w:name="caption" w:uiPriority="35" w:qFormat="1"/>
    <w:lsdException w:name="table of figures" w:uiPriority="99"/>
    <w:lsdException w:name="footnote reference" w:qFormat="1"/>
    <w:lsdException w:name="page number" w:qFormat="1"/>
    <w:lsdException w:name="endnote reference" w:qFormat="1"/>
    <w:lsdException w:name="endnote text" w:qFormat="1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  <w:tab w:val="num" w:pos="926"/>
      </w:tabs>
      <w:ind w:left="926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30E39"/>
    <w:pPr>
      <w:numPr>
        <w:ilvl w:val="1"/>
        <w:numId w:val="6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30E39"/>
    <w:pPr>
      <w:numPr>
        <w:ilvl w:val="2"/>
        <w:numId w:val="6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F30E39"/>
    <w:pPr>
      <w:numPr>
        <w:ilvl w:val="3"/>
        <w:numId w:val="6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F30E39"/>
    <w:pPr>
      <w:numPr>
        <w:ilvl w:val="4"/>
        <w:numId w:val="6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F30E39"/>
    <w:pPr>
      <w:numPr>
        <w:ilvl w:val="5"/>
        <w:numId w:val="6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30E39"/>
    <w:pPr>
      <w:numPr>
        <w:ilvl w:val="6"/>
        <w:numId w:val="6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F30E39"/>
    <w:pPr>
      <w:numPr>
        <w:ilvl w:val="7"/>
        <w:numId w:val="6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F30E39"/>
    <w:pPr>
      <w:numPr>
        <w:ilvl w:val="8"/>
        <w:numId w:val="6"/>
      </w:numPr>
      <w:suppressAutoHyphens/>
      <w:spacing w:line="240" w:lineRule="auto"/>
      <w:ind w:left="1584" w:hanging="144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-E Fußnotenzeichen,(Footnote Reference)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1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30E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0E39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F30E3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F30E3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 w:eastAsia="x-none"/>
    </w:rPr>
  </w:style>
  <w:style w:type="character" w:customStyle="1" w:styleId="SingleTxtGChar">
    <w:name w:val="_ Single Txt_G Char"/>
    <w:link w:val="SingleTxtG"/>
    <w:rsid w:val="00F30E39"/>
    <w:rPr>
      <w:lang w:val="en-GB"/>
    </w:rPr>
  </w:style>
  <w:style w:type="paragraph" w:customStyle="1" w:styleId="SingleTxtG">
    <w:name w:val="_ Single Txt_G"/>
    <w:basedOn w:val="Normal"/>
    <w:link w:val="SingleTxtGChar"/>
    <w:rsid w:val="00F30E39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styleId="PlainText">
    <w:name w:val="Plain Text"/>
    <w:basedOn w:val="Normal"/>
    <w:link w:val="PlainTextChar"/>
    <w:semiHidden/>
    <w:rsid w:val="00F30E39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F30E39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F30E39"/>
    <w:pPr>
      <w:suppressAutoHyphens/>
    </w:pPr>
    <w:rPr>
      <w:spacing w:val="0"/>
      <w:w w:val="100"/>
      <w:kern w:val="0"/>
      <w:lang w:val="en-GB" w:eastAsia="x-none"/>
    </w:rPr>
  </w:style>
  <w:style w:type="character" w:customStyle="1" w:styleId="BodyTextChar">
    <w:name w:val="Body Text Char"/>
    <w:basedOn w:val="DefaultParagraphFont"/>
    <w:link w:val="BodyText"/>
    <w:semiHidden/>
    <w:rsid w:val="00F30E39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odyTextIndent">
    <w:name w:val="Body Text Indent"/>
    <w:basedOn w:val="Normal"/>
    <w:link w:val="BodyTextIndentChar"/>
    <w:semiHidden/>
    <w:rsid w:val="00F30E39"/>
    <w:pPr>
      <w:suppressAutoHyphens/>
      <w:spacing w:after="120"/>
      <w:ind w:left="283"/>
    </w:pPr>
    <w:rPr>
      <w:spacing w:val="0"/>
      <w:w w:val="100"/>
      <w:kern w:val="0"/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F30E3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lockText">
    <w:name w:val="Block Text"/>
    <w:basedOn w:val="Normal"/>
    <w:semiHidden/>
    <w:rsid w:val="00F30E39"/>
    <w:pPr>
      <w:suppressAutoHyphens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F30E39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F30E39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F30E39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F30E39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F30E39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CommentReference">
    <w:name w:val="annotation reference"/>
    <w:semiHidden/>
    <w:rsid w:val="00F30E39"/>
    <w:rPr>
      <w:sz w:val="6"/>
    </w:rPr>
  </w:style>
  <w:style w:type="paragraph" w:styleId="CommentText">
    <w:name w:val="annotation text"/>
    <w:basedOn w:val="Normal"/>
    <w:link w:val="CommentTextChar"/>
    <w:semiHidden/>
    <w:rsid w:val="00F30E39"/>
    <w:pPr>
      <w:suppressAutoHyphens/>
    </w:pPr>
    <w:rPr>
      <w:spacing w:val="0"/>
      <w:w w:val="100"/>
      <w:kern w:val="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F30E3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LineNumber">
    <w:name w:val="line number"/>
    <w:semiHidden/>
    <w:rsid w:val="00F30E39"/>
    <w:rPr>
      <w:sz w:val="14"/>
    </w:rPr>
  </w:style>
  <w:style w:type="paragraph" w:customStyle="1" w:styleId="Bullet2G">
    <w:name w:val="_Bullet 2_G"/>
    <w:basedOn w:val="Normal"/>
    <w:rsid w:val="00F30E39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F30E3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x-none"/>
    </w:rPr>
  </w:style>
  <w:style w:type="paragraph" w:customStyle="1" w:styleId="H23G">
    <w:name w:val="_ H_2/3_G"/>
    <w:basedOn w:val="Normal"/>
    <w:next w:val="Normal"/>
    <w:rsid w:val="00F30E3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F30E3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F30E3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NoList"/>
    <w:semiHidden/>
    <w:rsid w:val="00F30E39"/>
    <w:pPr>
      <w:numPr>
        <w:numId w:val="14"/>
      </w:numPr>
    </w:pPr>
  </w:style>
  <w:style w:type="numbering" w:styleId="1ai">
    <w:name w:val="Outline List 1"/>
    <w:basedOn w:val="NoList"/>
    <w:semiHidden/>
    <w:rsid w:val="00F30E39"/>
    <w:pPr>
      <w:numPr>
        <w:numId w:val="15"/>
      </w:numPr>
    </w:pPr>
  </w:style>
  <w:style w:type="numbering" w:styleId="ArticleSection">
    <w:name w:val="Outline List 3"/>
    <w:basedOn w:val="NoList"/>
    <w:semiHidden/>
    <w:rsid w:val="00F30E39"/>
    <w:pPr>
      <w:numPr>
        <w:numId w:val="16"/>
      </w:numPr>
    </w:pPr>
  </w:style>
  <w:style w:type="paragraph" w:styleId="BodyText2">
    <w:name w:val="Body Text 2"/>
    <w:basedOn w:val="Normal"/>
    <w:link w:val="BodyText2Char"/>
    <w:semiHidden/>
    <w:rsid w:val="00F30E39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F30E39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F30E39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F30E39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30E39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odyTextFirstIndent2">
    <w:name w:val="Body Text First Indent 2"/>
    <w:basedOn w:val="BodyTextIndent"/>
    <w:link w:val="BodyTextFirstIndent2Char"/>
    <w:semiHidden/>
    <w:rsid w:val="00F30E3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0E3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odyTextIndent2">
    <w:name w:val="Body Text Indent 2"/>
    <w:basedOn w:val="Normal"/>
    <w:link w:val="BodyTextIndent2Char"/>
    <w:semiHidden/>
    <w:rsid w:val="00F30E39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F30E39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0E39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F30E39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F30E39"/>
    <w:pPr>
      <w:suppressAutoHyphens/>
    </w:pPr>
    <w:rPr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semiHidden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F30E39"/>
    <w:pPr>
      <w:suppressAutoHyphens/>
    </w:pPr>
    <w:rPr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F30E39"/>
    <w:rPr>
      <w:i/>
      <w:iCs/>
    </w:rPr>
  </w:style>
  <w:style w:type="paragraph" w:styleId="EnvelopeReturn">
    <w:name w:val="envelope return"/>
    <w:basedOn w:val="Normal"/>
    <w:semiHidden/>
    <w:rsid w:val="00F30E39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semiHidden/>
    <w:rsid w:val="00F30E39"/>
    <w:rPr>
      <w:color w:val="auto"/>
      <w:u w:val="none"/>
    </w:rPr>
  </w:style>
  <w:style w:type="character" w:styleId="HTMLAcronym">
    <w:name w:val="HTML Acronym"/>
    <w:basedOn w:val="DefaultParagraphFont"/>
    <w:semiHidden/>
    <w:rsid w:val="00F30E39"/>
  </w:style>
  <w:style w:type="paragraph" w:styleId="HTMLAddress">
    <w:name w:val="HTML Address"/>
    <w:basedOn w:val="Normal"/>
    <w:link w:val="HTMLAddressChar"/>
    <w:semiHidden/>
    <w:rsid w:val="00F30E39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F30E39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F30E39"/>
    <w:rPr>
      <w:i/>
      <w:iCs/>
    </w:rPr>
  </w:style>
  <w:style w:type="character" w:styleId="HTMLCode">
    <w:name w:val="HTML Code"/>
    <w:semiHidden/>
    <w:rsid w:val="00F30E3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30E39"/>
    <w:rPr>
      <w:i/>
      <w:iCs/>
    </w:rPr>
  </w:style>
  <w:style w:type="character" w:styleId="HTMLKeyboard">
    <w:name w:val="HTML Keyboard"/>
    <w:semiHidden/>
    <w:rsid w:val="00F30E3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30E39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0E39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F30E39"/>
    <w:rPr>
      <w:rFonts w:ascii="Courier New" w:hAnsi="Courier New" w:cs="Courier New"/>
    </w:rPr>
  </w:style>
  <w:style w:type="character" w:styleId="HTMLTypewriter">
    <w:name w:val="HTML Typewriter"/>
    <w:semiHidden/>
    <w:rsid w:val="00F30E3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30E39"/>
    <w:rPr>
      <w:i/>
      <w:iCs/>
    </w:rPr>
  </w:style>
  <w:style w:type="character" w:styleId="Hyperlink">
    <w:name w:val="Hyperlink"/>
    <w:uiPriority w:val="99"/>
    <w:rsid w:val="00F30E39"/>
    <w:rPr>
      <w:color w:val="auto"/>
      <w:u w:val="none"/>
    </w:rPr>
  </w:style>
  <w:style w:type="paragraph" w:styleId="List">
    <w:name w:val="List"/>
    <w:basedOn w:val="Normal"/>
    <w:semiHidden/>
    <w:rsid w:val="00F30E39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semiHidden/>
    <w:rsid w:val="00F30E39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semiHidden/>
    <w:rsid w:val="00F30E39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semiHidden/>
    <w:rsid w:val="00F30E39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semiHidden/>
    <w:rsid w:val="00F30E39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semiHidden/>
    <w:rsid w:val="00F30E39"/>
    <w:pPr>
      <w:numPr>
        <w:numId w:val="9"/>
      </w:numPr>
      <w:suppressAutoHyphens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semiHidden/>
    <w:rsid w:val="00F30E39"/>
    <w:pPr>
      <w:numPr>
        <w:numId w:val="10"/>
      </w:numPr>
      <w:suppressAutoHyphens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semiHidden/>
    <w:rsid w:val="00F30E39"/>
    <w:pPr>
      <w:numPr>
        <w:numId w:val="11"/>
      </w:numPr>
      <w:suppressAutoHyphens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semiHidden/>
    <w:rsid w:val="00F30E39"/>
    <w:pPr>
      <w:numPr>
        <w:numId w:val="12"/>
      </w:numPr>
      <w:suppressAutoHyphens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semiHidden/>
    <w:rsid w:val="00F30E39"/>
    <w:pPr>
      <w:numPr>
        <w:numId w:val="13"/>
      </w:numPr>
      <w:suppressAutoHyphens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semiHidden/>
    <w:rsid w:val="00F30E39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ListContinue2">
    <w:name w:val="List Continue 2"/>
    <w:basedOn w:val="Normal"/>
    <w:semiHidden/>
    <w:rsid w:val="00F30E39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semiHidden/>
    <w:rsid w:val="00F30E39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semiHidden/>
    <w:rsid w:val="00F30E39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semiHidden/>
    <w:rsid w:val="00F30E39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ListNumber">
    <w:name w:val="List Number"/>
    <w:basedOn w:val="Normal"/>
    <w:semiHidden/>
    <w:rsid w:val="00F30E39"/>
    <w:pPr>
      <w:numPr>
        <w:numId w:val="8"/>
      </w:numPr>
      <w:suppressAutoHyphens/>
    </w:pPr>
    <w:rPr>
      <w:spacing w:val="0"/>
      <w:w w:val="100"/>
      <w:kern w:val="0"/>
      <w:lang w:val="en-GB"/>
    </w:rPr>
  </w:style>
  <w:style w:type="paragraph" w:styleId="ListNumber2">
    <w:name w:val="List Number 2"/>
    <w:basedOn w:val="Normal"/>
    <w:semiHidden/>
    <w:rsid w:val="00F30E39"/>
    <w:pPr>
      <w:numPr>
        <w:numId w:val="7"/>
      </w:numPr>
      <w:suppressAutoHyphens/>
    </w:pPr>
    <w:rPr>
      <w:spacing w:val="0"/>
      <w:w w:val="100"/>
      <w:kern w:val="0"/>
      <w:lang w:val="en-GB"/>
    </w:rPr>
  </w:style>
  <w:style w:type="paragraph" w:styleId="ListNumber3">
    <w:name w:val="List Number 3"/>
    <w:basedOn w:val="Normal"/>
    <w:semiHidden/>
    <w:rsid w:val="00F30E39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ListNumber4">
    <w:name w:val="List Number 4"/>
    <w:basedOn w:val="Normal"/>
    <w:semiHidden/>
    <w:rsid w:val="00F30E39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paragraph" w:styleId="ListNumber5">
    <w:name w:val="List Number 5"/>
    <w:basedOn w:val="Normal"/>
    <w:semiHidden/>
    <w:rsid w:val="00F30E39"/>
    <w:pPr>
      <w:numPr>
        <w:numId w:val="5"/>
      </w:numPr>
      <w:suppressAutoHyphens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semiHidden/>
    <w:rsid w:val="00F30E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F30E39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rsid w:val="00F30E39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F30E39"/>
    <w:pPr>
      <w:suppressAutoHyphens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F30E39"/>
    <w:pPr>
      <w:suppressAutoHyphens/>
    </w:pPr>
    <w:rPr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F30E39"/>
    <w:pPr>
      <w:suppressAutoHyphens/>
    </w:pPr>
    <w:rPr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F30E39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F30E39"/>
    <w:rPr>
      <w:b/>
      <w:bCs/>
    </w:rPr>
  </w:style>
  <w:style w:type="paragraph" w:styleId="Subtitle">
    <w:name w:val="Subtitle"/>
    <w:basedOn w:val="Normal"/>
    <w:link w:val="SubtitleChar"/>
    <w:qFormat/>
    <w:rsid w:val="00F30E39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F30E39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30E39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F30E39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F30E39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F30E39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HChGChar">
    <w:name w:val="_ H _Ch_G Char"/>
    <w:link w:val="HChG"/>
    <w:rsid w:val="00F30E39"/>
    <w:rPr>
      <w:rFonts w:ascii="Times New Roman" w:eastAsia="Times New Roman" w:hAnsi="Times New Roman" w:cs="Times New Roman"/>
      <w:b/>
      <w:sz w:val="28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F30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0E39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H1GChar">
    <w:name w:val="_ H_1_G Char"/>
    <w:link w:val="H1G"/>
    <w:rsid w:val="00F30E39"/>
    <w:rPr>
      <w:rFonts w:ascii="Times New Roman" w:eastAsia="Times New Roman" w:hAnsi="Times New Roman" w:cs="Times New Roman"/>
      <w:b/>
      <w:sz w:val="24"/>
      <w:szCs w:val="20"/>
      <w:lang w:val="x-none"/>
    </w:rPr>
  </w:style>
  <w:style w:type="paragraph" w:styleId="TOC1">
    <w:name w:val="toc 1"/>
    <w:basedOn w:val="Normal"/>
    <w:next w:val="Normal"/>
    <w:autoRedefine/>
    <w:uiPriority w:val="39"/>
    <w:qFormat/>
    <w:rsid w:val="00F30E39"/>
    <w:pPr>
      <w:suppressAutoHyphens/>
    </w:pPr>
    <w:rPr>
      <w:spacing w:val="0"/>
      <w:w w:val="100"/>
      <w:kern w:val="0"/>
      <w:lang w:val="en-GB"/>
    </w:rPr>
  </w:style>
  <w:style w:type="paragraph" w:styleId="TOC2">
    <w:name w:val="toc 2"/>
    <w:basedOn w:val="Normal"/>
    <w:next w:val="Normal"/>
    <w:autoRedefine/>
    <w:uiPriority w:val="39"/>
    <w:qFormat/>
    <w:rsid w:val="00F30E39"/>
    <w:pPr>
      <w:suppressAutoHyphens/>
      <w:ind w:left="200"/>
    </w:pPr>
    <w:rPr>
      <w:spacing w:val="0"/>
      <w:w w:val="100"/>
      <w:kern w:val="0"/>
      <w:lang w:val="en-GB"/>
    </w:rPr>
  </w:style>
  <w:style w:type="paragraph" w:styleId="TOC3">
    <w:name w:val="toc 3"/>
    <w:basedOn w:val="Normal"/>
    <w:next w:val="Normal"/>
    <w:autoRedefine/>
    <w:uiPriority w:val="39"/>
    <w:qFormat/>
    <w:rsid w:val="00F30E39"/>
    <w:pPr>
      <w:suppressAutoHyphens/>
      <w:ind w:left="400"/>
    </w:pPr>
    <w:rPr>
      <w:spacing w:val="0"/>
      <w:w w:val="100"/>
      <w:kern w:val="0"/>
      <w:lang w:val="en-GB"/>
    </w:rPr>
  </w:style>
  <w:style w:type="paragraph" w:styleId="TOCHeading">
    <w:name w:val="TOC Heading"/>
    <w:basedOn w:val="Heading1"/>
    <w:next w:val="Normal"/>
    <w:uiPriority w:val="39"/>
    <w:qFormat/>
    <w:rsid w:val="00F30E39"/>
    <w:pPr>
      <w:keepLines/>
      <w:tabs>
        <w:tab w:val="clear" w:pos="567"/>
        <w:tab w:val="clear" w:pos="926"/>
      </w:tabs>
      <w:spacing w:before="480" w:line="276" w:lineRule="auto"/>
      <w:ind w:left="0" w:firstLine="0"/>
      <w:jc w:val="left"/>
      <w:outlineLvl w:val="9"/>
    </w:pPr>
    <w:rPr>
      <w:rFonts w:ascii="Cambria" w:eastAsia="MS Gothic" w:hAnsi="Cambria" w:cs="Times New Roman"/>
      <w:color w:val="365F91"/>
      <w:spacing w:val="0"/>
      <w:w w:val="100"/>
      <w:kern w:val="0"/>
      <w:sz w:val="28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F30E39"/>
    <w:pPr>
      <w:spacing w:after="100" w:line="276" w:lineRule="auto"/>
      <w:ind w:left="66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F30E39"/>
    <w:pPr>
      <w:spacing w:after="100" w:line="276" w:lineRule="auto"/>
      <w:ind w:left="88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F30E39"/>
    <w:pPr>
      <w:spacing w:after="100" w:line="276" w:lineRule="auto"/>
      <w:ind w:left="110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F30E39"/>
    <w:pPr>
      <w:spacing w:after="100" w:line="276" w:lineRule="auto"/>
      <w:ind w:left="132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F30E39"/>
    <w:pPr>
      <w:spacing w:after="100" w:line="276" w:lineRule="auto"/>
      <w:ind w:left="154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F30E39"/>
    <w:pPr>
      <w:spacing w:after="100" w:line="276" w:lineRule="auto"/>
      <w:ind w:left="176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Revision">
    <w:name w:val="Revision"/>
    <w:hidden/>
    <w:uiPriority w:val="99"/>
    <w:semiHidden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1">
    <w:name w:val="Footnote Text Char1"/>
    <w:aliases w:val="5_G Char1,PP Char"/>
    <w:semiHidden/>
    <w:rsid w:val="00F30E39"/>
    <w:rPr>
      <w:sz w:val="18"/>
      <w:lang w:val="en-GB" w:eastAsia="en-US" w:bidi="ar-SA"/>
    </w:rPr>
  </w:style>
  <w:style w:type="character" w:customStyle="1" w:styleId="SingleTxtGChar1">
    <w:name w:val="_ Single Txt_G Char1"/>
    <w:rsid w:val="00F30E39"/>
    <w:rPr>
      <w:lang w:val="en-GB" w:eastAsia="en-US" w:bidi="ar-SA"/>
    </w:rPr>
  </w:style>
  <w:style w:type="paragraph" w:customStyle="1" w:styleId="para">
    <w:name w:val="para"/>
    <w:basedOn w:val="Normal"/>
    <w:link w:val="paraChar"/>
    <w:qFormat/>
    <w:rsid w:val="00F30E39"/>
    <w:pPr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character" w:customStyle="1" w:styleId="paraChar">
    <w:name w:val="para Char"/>
    <w:link w:val="para"/>
    <w:rsid w:val="00F30E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30E39"/>
    <w:pPr>
      <w:spacing w:line="240" w:lineRule="auto"/>
    </w:pPr>
    <w:rPr>
      <w:rFonts w:eastAsia="Calibri"/>
      <w:spacing w:val="0"/>
      <w:w w:val="100"/>
      <w:kern w:val="0"/>
      <w:sz w:val="24"/>
      <w:szCs w:val="24"/>
      <w:lang w:val="fr-FR" w:eastAsia="fr-FR"/>
    </w:rPr>
  </w:style>
  <w:style w:type="paragraph" w:customStyle="1" w:styleId="PointDouble0">
    <w:name w:val="PointDouble 0"/>
    <w:basedOn w:val="Normal"/>
    <w:rsid w:val="00F30E39"/>
    <w:pPr>
      <w:tabs>
        <w:tab w:val="left" w:pos="850"/>
      </w:tabs>
      <w:spacing w:before="120" w:after="120" w:line="240" w:lineRule="auto"/>
      <w:ind w:left="1417" w:right="113" w:hanging="1417"/>
      <w:jc w:val="both"/>
    </w:pPr>
    <w:rPr>
      <w:rFonts w:eastAsia="MS Mincho"/>
      <w:spacing w:val="0"/>
      <w:w w:val="100"/>
      <w:kern w:val="0"/>
      <w:sz w:val="24"/>
      <w:lang w:val="en-GB" w:eastAsia="en-GB"/>
    </w:rPr>
  </w:style>
  <w:style w:type="paragraph" w:customStyle="1" w:styleId="TABFIGfootnote">
    <w:name w:val="TAB_FIG_footnote"/>
    <w:basedOn w:val="FootnoteText"/>
    <w:rsid w:val="00F30E39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w w:val="100"/>
      <w:kern w:val="0"/>
      <w:sz w:val="16"/>
      <w:szCs w:val="16"/>
      <w:lang w:eastAsia="zh-CN"/>
    </w:rPr>
  </w:style>
  <w:style w:type="paragraph" w:customStyle="1" w:styleId="CM3">
    <w:name w:val="CM3"/>
    <w:basedOn w:val="Normal"/>
    <w:next w:val="Normal"/>
    <w:uiPriority w:val="99"/>
    <w:rsid w:val="00F30E39"/>
    <w:pPr>
      <w:autoSpaceDE w:val="0"/>
      <w:autoSpaceDN w:val="0"/>
      <w:adjustRightInd w:val="0"/>
      <w:spacing w:line="240" w:lineRule="auto"/>
    </w:pPr>
    <w:rPr>
      <w:rFonts w:ascii="EUAlbertina" w:eastAsia="SimSun" w:hAnsi="EUAlbertina"/>
      <w:spacing w:val="0"/>
      <w:w w:val="100"/>
      <w:kern w:val="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file:///\\conf-share1\LS\RUS\COMMON\MSWDocs\_3Final\www2.unece.org\wiki\pages\viewpage.action%3fpageId=2690305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B3BB-FEA7-44F7-9863-2E4D0F14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9119</Words>
  <Characters>51982</Characters>
  <Application>Microsoft Office Word</Application>
  <DocSecurity>4</DocSecurity>
  <Lines>433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Benedicte Boudol</cp:lastModifiedBy>
  <cp:revision>2</cp:revision>
  <cp:lastPrinted>2017-02-02T10:20:00Z</cp:lastPrinted>
  <dcterms:created xsi:type="dcterms:W3CDTF">2017-03-24T15:03:00Z</dcterms:created>
  <dcterms:modified xsi:type="dcterms:W3CDTF">2017-03-24T15:03:00Z</dcterms:modified>
</cp:coreProperties>
</file>