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7649A" w:rsidRPr="00BD55BD" w14:paraId="33691F3C" w14:textId="77777777" w:rsidTr="007A0A4A">
        <w:trPr>
          <w:cantSplit/>
          <w:trHeight w:hRule="exact" w:val="851"/>
        </w:trPr>
        <w:tc>
          <w:tcPr>
            <w:tcW w:w="1276" w:type="dxa"/>
            <w:tcBorders>
              <w:bottom w:val="single" w:sz="4" w:space="0" w:color="auto"/>
            </w:tcBorders>
            <w:vAlign w:val="bottom"/>
          </w:tcPr>
          <w:p w14:paraId="61218523" w14:textId="77777777" w:rsidR="0077649A" w:rsidRPr="00BD55BD" w:rsidRDefault="0077649A" w:rsidP="0077649A">
            <w:pPr>
              <w:spacing w:before="120"/>
              <w:rPr>
                <w:b/>
                <w:sz w:val="28"/>
                <w:szCs w:val="28"/>
              </w:rPr>
            </w:pPr>
            <w:bookmarkStart w:id="0" w:name="_GoBack"/>
            <w:bookmarkEnd w:id="0"/>
          </w:p>
        </w:tc>
        <w:tc>
          <w:tcPr>
            <w:tcW w:w="2268" w:type="dxa"/>
            <w:tcBorders>
              <w:bottom w:val="single" w:sz="4" w:space="0" w:color="auto"/>
            </w:tcBorders>
            <w:vAlign w:val="bottom"/>
          </w:tcPr>
          <w:p w14:paraId="5DFD7B76" w14:textId="77777777" w:rsidR="0077649A" w:rsidRPr="00BD55BD" w:rsidRDefault="0077649A" w:rsidP="0077649A">
            <w:pPr>
              <w:spacing w:before="120"/>
              <w:rPr>
                <w:sz w:val="28"/>
                <w:szCs w:val="28"/>
              </w:rPr>
            </w:pPr>
            <w:r w:rsidRPr="00BD55BD">
              <w:rPr>
                <w:sz w:val="28"/>
                <w:szCs w:val="28"/>
              </w:rPr>
              <w:t>United Nations</w:t>
            </w:r>
          </w:p>
        </w:tc>
        <w:tc>
          <w:tcPr>
            <w:tcW w:w="6095" w:type="dxa"/>
            <w:gridSpan w:val="2"/>
            <w:tcBorders>
              <w:bottom w:val="single" w:sz="4" w:space="0" w:color="auto"/>
            </w:tcBorders>
            <w:vAlign w:val="bottom"/>
          </w:tcPr>
          <w:p w14:paraId="60763F59" w14:textId="77777777" w:rsidR="0077649A" w:rsidRPr="00BD55BD" w:rsidRDefault="0077649A" w:rsidP="00096523">
            <w:pPr>
              <w:spacing w:before="120"/>
              <w:jc w:val="right"/>
              <w:rPr>
                <w:b/>
                <w:sz w:val="28"/>
                <w:szCs w:val="28"/>
              </w:rPr>
            </w:pPr>
            <w:r w:rsidRPr="00BD55BD">
              <w:rPr>
                <w:sz w:val="40"/>
              </w:rPr>
              <w:t>ECE</w:t>
            </w:r>
            <w:r w:rsidRPr="00BD55BD">
              <w:t>/TRANS/WP.29/</w:t>
            </w:r>
            <w:r w:rsidR="00F74924" w:rsidRPr="00BD55BD">
              <w:t>GR</w:t>
            </w:r>
            <w:r w:rsidR="004049AC" w:rsidRPr="00BD55BD">
              <w:t>E</w:t>
            </w:r>
            <w:r w:rsidR="00F74924" w:rsidRPr="00BD55BD">
              <w:t>/</w:t>
            </w:r>
            <w:r w:rsidR="00CB7EAD" w:rsidRPr="00BD55BD">
              <w:t>7</w:t>
            </w:r>
            <w:r w:rsidR="00096523" w:rsidRPr="00BD55BD">
              <w:t>6</w:t>
            </w:r>
          </w:p>
        </w:tc>
      </w:tr>
      <w:tr w:rsidR="0077649A" w:rsidRPr="00BD55BD" w14:paraId="555514A2" w14:textId="77777777" w:rsidTr="007A0A4A">
        <w:trPr>
          <w:cantSplit/>
          <w:trHeight w:hRule="exact" w:val="2835"/>
        </w:trPr>
        <w:tc>
          <w:tcPr>
            <w:tcW w:w="1276" w:type="dxa"/>
            <w:tcBorders>
              <w:top w:val="single" w:sz="4" w:space="0" w:color="auto"/>
              <w:bottom w:val="single" w:sz="12" w:space="0" w:color="auto"/>
            </w:tcBorders>
          </w:tcPr>
          <w:p w14:paraId="62E01BD5" w14:textId="77777777" w:rsidR="0077649A" w:rsidRPr="00BD55BD" w:rsidRDefault="00AB7012" w:rsidP="0077649A">
            <w:pPr>
              <w:spacing w:before="120"/>
              <w:rPr>
                <w:b/>
                <w:sz w:val="28"/>
                <w:szCs w:val="28"/>
              </w:rPr>
            </w:pPr>
            <w:r w:rsidRPr="00BD55BD">
              <w:rPr>
                <w:noProof/>
                <w:lang w:eastAsia="en-GB"/>
              </w:rPr>
              <w:drawing>
                <wp:inline distT="0" distB="0" distL="0" distR="0" wp14:anchorId="55EC5151" wp14:editId="65F86132">
                  <wp:extent cx="777875" cy="648335"/>
                  <wp:effectExtent l="0" t="0" r="3175"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875" cy="64833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A98AED1" w14:textId="77777777" w:rsidR="0077649A" w:rsidRPr="00BD55BD" w:rsidRDefault="00DE218B" w:rsidP="0077649A">
            <w:pPr>
              <w:spacing w:before="120"/>
              <w:rPr>
                <w:b/>
                <w:sz w:val="28"/>
                <w:szCs w:val="28"/>
              </w:rPr>
            </w:pPr>
            <w:r w:rsidRPr="00BD55BD">
              <w:rPr>
                <w:b/>
                <w:sz w:val="40"/>
              </w:rPr>
              <w:t>Economic and Social Council</w:t>
            </w:r>
          </w:p>
        </w:tc>
        <w:tc>
          <w:tcPr>
            <w:tcW w:w="2835" w:type="dxa"/>
            <w:tcBorders>
              <w:top w:val="single" w:sz="4" w:space="0" w:color="auto"/>
              <w:bottom w:val="single" w:sz="12" w:space="0" w:color="auto"/>
            </w:tcBorders>
          </w:tcPr>
          <w:p w14:paraId="5E776C1A" w14:textId="77777777" w:rsidR="0077649A" w:rsidRPr="00BD55BD" w:rsidRDefault="0077649A" w:rsidP="0077649A">
            <w:pPr>
              <w:spacing w:before="240" w:line="240" w:lineRule="exact"/>
            </w:pPr>
            <w:r w:rsidRPr="00BD55BD">
              <w:t>Distr.: General</w:t>
            </w:r>
          </w:p>
          <w:p w14:paraId="267B1C08" w14:textId="75456785" w:rsidR="0077649A" w:rsidRPr="00BD55BD" w:rsidRDefault="00907AFF" w:rsidP="0077649A">
            <w:pPr>
              <w:spacing w:line="240" w:lineRule="exact"/>
            </w:pPr>
            <w:r>
              <w:t>18</w:t>
            </w:r>
            <w:r w:rsidR="007C76FB" w:rsidRPr="00BD55BD">
              <w:t xml:space="preserve"> </w:t>
            </w:r>
            <w:r w:rsidR="00096523" w:rsidRPr="00BD55BD">
              <w:t xml:space="preserve">November </w:t>
            </w:r>
            <w:r w:rsidR="0077649A" w:rsidRPr="00BD55BD">
              <w:t>201</w:t>
            </w:r>
            <w:r w:rsidR="00CF3B4B" w:rsidRPr="00BD55BD">
              <w:t>6</w:t>
            </w:r>
          </w:p>
          <w:p w14:paraId="5BEF18AD" w14:textId="77777777" w:rsidR="0077649A" w:rsidRPr="00BD55BD" w:rsidRDefault="0077649A" w:rsidP="0077649A">
            <w:pPr>
              <w:spacing w:line="240" w:lineRule="exact"/>
            </w:pPr>
          </w:p>
          <w:p w14:paraId="7E928068" w14:textId="77777777" w:rsidR="0077649A" w:rsidRPr="00BD55BD" w:rsidRDefault="0077649A" w:rsidP="00121808">
            <w:pPr>
              <w:rPr>
                <w:b/>
                <w:sz w:val="28"/>
                <w:szCs w:val="28"/>
              </w:rPr>
            </w:pPr>
            <w:r w:rsidRPr="00BD55BD">
              <w:t>Original: English</w:t>
            </w:r>
          </w:p>
        </w:tc>
      </w:tr>
    </w:tbl>
    <w:p w14:paraId="3C05789F" w14:textId="77777777" w:rsidR="00442A83" w:rsidRPr="00BD55BD" w:rsidRDefault="00C96DF2" w:rsidP="00C96DF2">
      <w:pPr>
        <w:spacing w:before="120"/>
        <w:rPr>
          <w:b/>
          <w:sz w:val="28"/>
          <w:szCs w:val="28"/>
        </w:rPr>
      </w:pPr>
      <w:r w:rsidRPr="00BD55BD">
        <w:rPr>
          <w:b/>
          <w:sz w:val="28"/>
          <w:szCs w:val="28"/>
        </w:rPr>
        <w:t>Economic Commission for Europe</w:t>
      </w:r>
    </w:p>
    <w:p w14:paraId="38F14993" w14:textId="77777777" w:rsidR="00C96DF2" w:rsidRPr="00BD55BD" w:rsidRDefault="008F31D2" w:rsidP="00C96DF2">
      <w:pPr>
        <w:spacing w:before="120"/>
        <w:rPr>
          <w:sz w:val="28"/>
          <w:szCs w:val="28"/>
        </w:rPr>
      </w:pPr>
      <w:r w:rsidRPr="00BD55BD">
        <w:rPr>
          <w:sz w:val="28"/>
          <w:szCs w:val="28"/>
        </w:rPr>
        <w:t>Inland Transport Committee</w:t>
      </w:r>
    </w:p>
    <w:p w14:paraId="1BA04FC4" w14:textId="77777777" w:rsidR="00EA2A77" w:rsidRPr="00BD55BD" w:rsidRDefault="00EA2A77" w:rsidP="00EA2A77">
      <w:pPr>
        <w:spacing w:before="120"/>
        <w:rPr>
          <w:b/>
          <w:sz w:val="24"/>
          <w:szCs w:val="24"/>
        </w:rPr>
      </w:pPr>
      <w:r w:rsidRPr="00BD55BD">
        <w:rPr>
          <w:b/>
          <w:sz w:val="24"/>
          <w:szCs w:val="24"/>
        </w:rPr>
        <w:t xml:space="preserve">World Forum for Harmonization of Vehicle </w:t>
      </w:r>
      <w:r w:rsidR="00D26E07" w:rsidRPr="00BD55BD">
        <w:rPr>
          <w:b/>
          <w:sz w:val="24"/>
          <w:szCs w:val="24"/>
        </w:rPr>
        <w:t>Regulation</w:t>
      </w:r>
      <w:r w:rsidRPr="00BD55BD">
        <w:rPr>
          <w:b/>
          <w:sz w:val="24"/>
          <w:szCs w:val="24"/>
        </w:rPr>
        <w:t>s</w:t>
      </w:r>
    </w:p>
    <w:p w14:paraId="7020D0FE" w14:textId="77777777" w:rsidR="00F74924" w:rsidRPr="00BD55BD" w:rsidRDefault="004049AC" w:rsidP="004049AC">
      <w:pPr>
        <w:spacing w:before="120" w:after="120"/>
        <w:rPr>
          <w:b/>
          <w:bCs/>
        </w:rPr>
      </w:pPr>
      <w:r w:rsidRPr="00BD55BD">
        <w:rPr>
          <w:b/>
          <w:bCs/>
        </w:rPr>
        <w:t>Working Party on Lighting and Light-Signalling</w:t>
      </w:r>
    </w:p>
    <w:p w14:paraId="35FE825B" w14:textId="77777777" w:rsidR="009313BD" w:rsidRPr="00BD55BD" w:rsidRDefault="00E45C0A" w:rsidP="009313BD">
      <w:pPr>
        <w:spacing w:before="120"/>
        <w:rPr>
          <w:b/>
        </w:rPr>
      </w:pPr>
      <w:r w:rsidRPr="00BD55BD">
        <w:rPr>
          <w:b/>
        </w:rPr>
        <w:t>Seventy</w:t>
      </w:r>
      <w:r w:rsidR="00CB7EAD" w:rsidRPr="00BD55BD">
        <w:rPr>
          <w:b/>
        </w:rPr>
        <w:t>-</w:t>
      </w:r>
      <w:r w:rsidR="00096523" w:rsidRPr="00BD55BD">
        <w:rPr>
          <w:b/>
        </w:rPr>
        <w:t xml:space="preserve">sixth </w:t>
      </w:r>
      <w:r w:rsidR="009313BD" w:rsidRPr="00BD55BD">
        <w:rPr>
          <w:b/>
        </w:rPr>
        <w:t>session</w:t>
      </w:r>
    </w:p>
    <w:p w14:paraId="7FDBAE0D" w14:textId="77777777" w:rsidR="009313BD" w:rsidRPr="00BD55BD" w:rsidRDefault="009313BD" w:rsidP="009313BD">
      <w:r w:rsidRPr="00BD55BD">
        <w:t xml:space="preserve">Geneva, </w:t>
      </w:r>
      <w:r w:rsidR="00096523" w:rsidRPr="00BD55BD">
        <w:t>2</w:t>
      </w:r>
      <w:r w:rsidR="00CF3B4B" w:rsidRPr="00BD55BD">
        <w:t>5</w:t>
      </w:r>
      <w:r w:rsidR="00F90FD9" w:rsidRPr="00BD55BD">
        <w:t xml:space="preserve"> </w:t>
      </w:r>
      <w:r w:rsidR="00CB7EAD" w:rsidRPr="00BD55BD">
        <w:t>–</w:t>
      </w:r>
      <w:r w:rsidR="008C2330" w:rsidRPr="00BD55BD">
        <w:t xml:space="preserve"> </w:t>
      </w:r>
      <w:r w:rsidR="00096523" w:rsidRPr="00BD55BD">
        <w:t>2</w:t>
      </w:r>
      <w:r w:rsidR="00CF3B4B" w:rsidRPr="00BD55BD">
        <w:t>8</w:t>
      </w:r>
      <w:r w:rsidR="00CB7EAD" w:rsidRPr="00BD55BD">
        <w:t xml:space="preserve"> </w:t>
      </w:r>
      <w:r w:rsidR="00096523" w:rsidRPr="00BD55BD">
        <w:t xml:space="preserve">October </w:t>
      </w:r>
      <w:r w:rsidRPr="00BD55BD">
        <w:t>201</w:t>
      </w:r>
      <w:r w:rsidR="00CF3B4B" w:rsidRPr="00BD55BD">
        <w:t>6</w:t>
      </w:r>
    </w:p>
    <w:p w14:paraId="29B1367D" w14:textId="77777777" w:rsidR="00F74924" w:rsidRPr="00BD55BD" w:rsidRDefault="006C0634" w:rsidP="00F74924">
      <w:pPr>
        <w:pStyle w:val="HChG"/>
      </w:pPr>
      <w:r w:rsidRPr="00BD55BD">
        <w:tab/>
      </w:r>
      <w:r w:rsidRPr="00BD55BD">
        <w:tab/>
      </w:r>
      <w:bookmarkStart w:id="1" w:name="_Toc365898453"/>
      <w:bookmarkStart w:id="2" w:name="_Toc369772204"/>
      <w:r w:rsidR="00F74924" w:rsidRPr="00BD55BD">
        <w:t xml:space="preserve">Report of the </w:t>
      </w:r>
      <w:r w:rsidR="004049AC" w:rsidRPr="00BD55BD">
        <w:t xml:space="preserve">Working Party on Lighting and Light-Signalling </w:t>
      </w:r>
      <w:r w:rsidR="00F74924" w:rsidRPr="00BD55BD">
        <w:t xml:space="preserve">on its </w:t>
      </w:r>
      <w:r w:rsidR="00CF3B4B" w:rsidRPr="00BD55BD">
        <w:t>seventy-</w:t>
      </w:r>
      <w:r w:rsidR="00096523" w:rsidRPr="00BD55BD">
        <w:t xml:space="preserve">sixth </w:t>
      </w:r>
      <w:r w:rsidR="008C2330" w:rsidRPr="00BD55BD">
        <w:t>s</w:t>
      </w:r>
      <w:r w:rsidR="00F74924" w:rsidRPr="00BD55BD">
        <w:t>ession</w:t>
      </w:r>
      <w:bookmarkEnd w:id="1"/>
      <w:bookmarkEnd w:id="2"/>
    </w:p>
    <w:p w14:paraId="0E84265D" w14:textId="77777777" w:rsidR="005847F5" w:rsidRPr="004E1DF0" w:rsidRDefault="005847F5" w:rsidP="005847F5">
      <w:pPr>
        <w:spacing w:after="120"/>
        <w:rPr>
          <w:sz w:val="28"/>
          <w:lang w:val="fr-FR"/>
        </w:rPr>
      </w:pPr>
      <w:r w:rsidRPr="004E1DF0">
        <w:rPr>
          <w:sz w:val="28"/>
          <w:lang w:val="fr-FR"/>
        </w:rPr>
        <w:t>Contents</w:t>
      </w:r>
    </w:p>
    <w:p w14:paraId="7EC0862A" w14:textId="77777777" w:rsidR="005847F5" w:rsidRPr="004E1DF0" w:rsidRDefault="005847F5" w:rsidP="005847F5">
      <w:pPr>
        <w:tabs>
          <w:tab w:val="right" w:pos="8929"/>
          <w:tab w:val="right" w:pos="9638"/>
        </w:tabs>
        <w:spacing w:after="120"/>
        <w:ind w:left="283"/>
        <w:rPr>
          <w:lang w:val="fr-FR"/>
        </w:rPr>
      </w:pPr>
      <w:r w:rsidRPr="004E1DF0">
        <w:rPr>
          <w:i/>
          <w:sz w:val="18"/>
          <w:lang w:val="fr-FR"/>
        </w:rPr>
        <w:tab/>
      </w:r>
      <w:proofErr w:type="spellStart"/>
      <w:r w:rsidRPr="004E1DF0">
        <w:rPr>
          <w:i/>
          <w:sz w:val="18"/>
          <w:lang w:val="fr-FR"/>
        </w:rPr>
        <w:t>Paragraphs</w:t>
      </w:r>
      <w:proofErr w:type="spellEnd"/>
      <w:r w:rsidRPr="004E1DF0">
        <w:rPr>
          <w:i/>
          <w:sz w:val="18"/>
          <w:lang w:val="fr-FR"/>
        </w:rPr>
        <w:tab/>
        <w:t>Page</w:t>
      </w:r>
    </w:p>
    <w:p w14:paraId="3AE7E4EE" w14:textId="77777777" w:rsidR="005847F5" w:rsidRPr="004E1DF0" w:rsidRDefault="005847F5" w:rsidP="005847F5">
      <w:pPr>
        <w:tabs>
          <w:tab w:val="right" w:pos="850"/>
          <w:tab w:val="left" w:pos="1134"/>
          <w:tab w:val="left" w:pos="1559"/>
          <w:tab w:val="left" w:pos="1984"/>
          <w:tab w:val="left" w:leader="dot" w:pos="7654"/>
          <w:tab w:val="right" w:pos="8929"/>
          <w:tab w:val="right" w:pos="9638"/>
        </w:tabs>
        <w:spacing w:after="120"/>
        <w:rPr>
          <w:rStyle w:val="Hyperlink"/>
          <w:lang w:val="fr-FR"/>
        </w:rPr>
      </w:pPr>
      <w:r w:rsidRPr="004E1DF0">
        <w:rPr>
          <w:rStyle w:val="Hyperlink"/>
          <w:lang w:val="fr-FR"/>
        </w:rPr>
        <w:tab/>
        <w:t>I.</w:t>
      </w:r>
      <w:r w:rsidRPr="004E1DF0">
        <w:rPr>
          <w:rStyle w:val="Hyperlink"/>
          <w:lang w:val="fr-FR"/>
        </w:rPr>
        <w:tab/>
      </w:r>
      <w:proofErr w:type="spellStart"/>
      <w:r w:rsidRPr="004E1DF0">
        <w:rPr>
          <w:rStyle w:val="Hyperlink"/>
          <w:lang w:val="fr-FR"/>
        </w:rPr>
        <w:t>Attendance</w:t>
      </w:r>
      <w:proofErr w:type="spellEnd"/>
      <w:r w:rsidRPr="004E1DF0">
        <w:rPr>
          <w:rStyle w:val="Hyperlink"/>
          <w:webHidden/>
          <w:lang w:val="fr-FR"/>
        </w:rPr>
        <w:tab/>
      </w:r>
      <w:r w:rsidRPr="004E1DF0">
        <w:rPr>
          <w:rStyle w:val="Hyperlink"/>
          <w:webHidden/>
          <w:lang w:val="fr-FR"/>
        </w:rPr>
        <w:tab/>
        <w:t>1</w:t>
      </w:r>
      <w:r w:rsidR="004A6E57" w:rsidRPr="004E1DF0">
        <w:rPr>
          <w:rStyle w:val="Hyperlink"/>
          <w:webHidden/>
          <w:lang w:val="fr-FR"/>
        </w:rPr>
        <w:t>-2</w:t>
      </w:r>
      <w:r w:rsidRPr="004E1DF0">
        <w:rPr>
          <w:rStyle w:val="Hyperlink"/>
          <w:webHidden/>
          <w:lang w:val="fr-FR"/>
        </w:rPr>
        <w:tab/>
      </w:r>
      <w:r w:rsidR="00AB4CCC" w:rsidRPr="004E1DF0">
        <w:rPr>
          <w:rStyle w:val="Hyperlink"/>
          <w:webHidden/>
          <w:lang w:val="fr-FR"/>
        </w:rPr>
        <w:t>3</w:t>
      </w:r>
    </w:p>
    <w:p w14:paraId="6D46590C" w14:textId="77777777" w:rsidR="005847F5" w:rsidRPr="00BD55BD"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4E1DF0">
        <w:rPr>
          <w:rStyle w:val="Hyperlink"/>
          <w:lang w:val="fr-FR"/>
        </w:rPr>
        <w:tab/>
      </w:r>
      <w:r w:rsidRPr="00BD55BD">
        <w:rPr>
          <w:rStyle w:val="Hyperlink"/>
        </w:rPr>
        <w:t>II.</w:t>
      </w:r>
      <w:r w:rsidRPr="00BD55BD">
        <w:rPr>
          <w:rStyle w:val="Hyperlink"/>
        </w:rPr>
        <w:tab/>
        <w:t>Adoption of the agenda (agenda item 1)</w:t>
      </w:r>
      <w:r w:rsidRPr="00BD55BD">
        <w:rPr>
          <w:rStyle w:val="Hyperlink"/>
          <w:webHidden/>
        </w:rPr>
        <w:tab/>
      </w:r>
      <w:r w:rsidRPr="00BD55BD">
        <w:rPr>
          <w:rStyle w:val="Hyperlink"/>
          <w:webHidden/>
        </w:rPr>
        <w:tab/>
      </w:r>
      <w:r w:rsidR="004A6E57" w:rsidRPr="00BD55BD">
        <w:rPr>
          <w:rStyle w:val="Hyperlink"/>
          <w:webHidden/>
        </w:rPr>
        <w:t>3</w:t>
      </w:r>
      <w:r w:rsidRPr="00BD55BD">
        <w:rPr>
          <w:rStyle w:val="Hyperlink"/>
          <w:webHidden/>
        </w:rPr>
        <w:t>-</w:t>
      </w:r>
      <w:r w:rsidR="004A6E57" w:rsidRPr="00BD55BD">
        <w:rPr>
          <w:rStyle w:val="Hyperlink"/>
          <w:webHidden/>
        </w:rPr>
        <w:t>5</w:t>
      </w:r>
      <w:r w:rsidRPr="00BD55BD">
        <w:rPr>
          <w:rStyle w:val="Hyperlink"/>
          <w:webHidden/>
        </w:rPr>
        <w:tab/>
        <w:t>3</w:t>
      </w:r>
    </w:p>
    <w:p w14:paraId="3ED3125A" w14:textId="77777777" w:rsidR="005847F5" w:rsidRPr="00BD55BD"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BD55BD">
        <w:rPr>
          <w:rStyle w:val="Hyperlink"/>
        </w:rPr>
        <w:tab/>
        <w:t>III.</w:t>
      </w:r>
      <w:r w:rsidRPr="00BD55BD">
        <w:rPr>
          <w:rStyle w:val="Hyperlink"/>
        </w:rPr>
        <w:tab/>
      </w:r>
      <w:r w:rsidRPr="00BD55BD">
        <w:t xml:space="preserve">1998 Agreement - Global Technical Regulations: Development </w:t>
      </w:r>
      <w:r w:rsidRPr="00BD55BD">
        <w:rPr>
          <w:rStyle w:val="Hyperlink"/>
        </w:rPr>
        <w:t>(agenda item 2)</w:t>
      </w:r>
      <w:r w:rsidRPr="00BD55BD">
        <w:rPr>
          <w:rStyle w:val="Hyperlink"/>
          <w:webHidden/>
        </w:rPr>
        <w:tab/>
      </w:r>
      <w:r w:rsidRPr="00BD55BD">
        <w:rPr>
          <w:rStyle w:val="Hyperlink"/>
          <w:webHidden/>
        </w:rPr>
        <w:tab/>
      </w:r>
      <w:r w:rsidR="004A6E57" w:rsidRPr="00BD55BD">
        <w:rPr>
          <w:rStyle w:val="Hyperlink"/>
          <w:webHidden/>
        </w:rPr>
        <w:t>6</w:t>
      </w:r>
      <w:r w:rsidRPr="00BD55BD">
        <w:rPr>
          <w:rStyle w:val="Hyperlink"/>
          <w:webHidden/>
        </w:rPr>
        <w:tab/>
      </w:r>
      <w:r w:rsidRPr="00BD55BD">
        <w:rPr>
          <w:rStyle w:val="Hyperlink"/>
          <w:webHidden/>
        </w:rPr>
        <w:fldChar w:fldCharType="begin"/>
      </w:r>
      <w:r w:rsidRPr="00BD55BD">
        <w:rPr>
          <w:rStyle w:val="Hyperlink"/>
          <w:webHidden/>
        </w:rPr>
        <w:instrText xml:space="preserve"> PAGEREF _Toc369772207 \h </w:instrText>
      </w:r>
      <w:r w:rsidRPr="00BD55BD">
        <w:rPr>
          <w:rStyle w:val="Hyperlink"/>
          <w:webHidden/>
        </w:rPr>
      </w:r>
      <w:r w:rsidRPr="00BD55BD">
        <w:rPr>
          <w:rStyle w:val="Hyperlink"/>
          <w:webHidden/>
        </w:rPr>
        <w:fldChar w:fldCharType="separate"/>
      </w:r>
      <w:r w:rsidR="00DD67E1">
        <w:rPr>
          <w:rStyle w:val="Hyperlink"/>
          <w:noProof/>
          <w:webHidden/>
        </w:rPr>
        <w:t>3</w:t>
      </w:r>
      <w:r w:rsidRPr="00BD55BD">
        <w:rPr>
          <w:rStyle w:val="Hyperlink"/>
          <w:webHidden/>
        </w:rPr>
        <w:fldChar w:fldCharType="end"/>
      </w:r>
    </w:p>
    <w:p w14:paraId="4273DD3D" w14:textId="77777777" w:rsidR="005847F5" w:rsidRPr="00BD55BD"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BD55BD">
        <w:rPr>
          <w:rStyle w:val="Hyperlink"/>
        </w:rPr>
        <w:tab/>
        <w:t>IV.</w:t>
      </w:r>
      <w:r w:rsidRPr="00BD55BD">
        <w:rPr>
          <w:rStyle w:val="Hyperlink"/>
        </w:rPr>
        <w:tab/>
        <w:t>1997 Agreement – Rules: Development (agenda item 3)</w:t>
      </w:r>
      <w:r w:rsidRPr="00BD55BD">
        <w:rPr>
          <w:rStyle w:val="Hyperlink"/>
          <w:webHidden/>
        </w:rPr>
        <w:tab/>
      </w:r>
      <w:r w:rsidRPr="00BD55BD">
        <w:rPr>
          <w:rStyle w:val="Hyperlink"/>
          <w:webHidden/>
        </w:rPr>
        <w:tab/>
      </w:r>
      <w:r w:rsidR="004A6E57" w:rsidRPr="00BD55BD">
        <w:rPr>
          <w:rStyle w:val="Hyperlink"/>
          <w:webHidden/>
        </w:rPr>
        <w:t>7</w:t>
      </w:r>
      <w:r w:rsidRPr="00BD55BD">
        <w:rPr>
          <w:rStyle w:val="Hyperlink"/>
          <w:webHidden/>
        </w:rPr>
        <w:tab/>
      </w:r>
      <w:r w:rsidRPr="00BD55BD">
        <w:rPr>
          <w:rStyle w:val="Hyperlink"/>
        </w:rPr>
        <w:t>3</w:t>
      </w:r>
    </w:p>
    <w:p w14:paraId="71FB3F21" w14:textId="77777777" w:rsidR="005847F5" w:rsidRPr="00BD55BD"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BD55BD">
        <w:rPr>
          <w:rStyle w:val="Hyperlink"/>
        </w:rPr>
        <w:tab/>
        <w:t>V.</w:t>
      </w:r>
      <w:r w:rsidRPr="00BD55BD">
        <w:rPr>
          <w:rStyle w:val="Hyperlink"/>
        </w:rPr>
        <w:tab/>
        <w:t>Simplification of lighting and light-signalling Regulations (agenda item 4)</w:t>
      </w:r>
      <w:r w:rsidRPr="00BD55BD">
        <w:rPr>
          <w:rStyle w:val="Hyperlink"/>
          <w:webHidden/>
        </w:rPr>
        <w:tab/>
      </w:r>
      <w:r w:rsidRPr="00BD55BD">
        <w:rPr>
          <w:rStyle w:val="Hyperlink"/>
          <w:webHidden/>
        </w:rPr>
        <w:tab/>
      </w:r>
      <w:r w:rsidR="004A6E57" w:rsidRPr="00BD55BD">
        <w:rPr>
          <w:rStyle w:val="Hyperlink"/>
          <w:webHidden/>
        </w:rPr>
        <w:t>8</w:t>
      </w:r>
      <w:r w:rsidRPr="00BD55BD">
        <w:rPr>
          <w:rStyle w:val="Hyperlink"/>
          <w:webHidden/>
        </w:rPr>
        <w:t>-1</w:t>
      </w:r>
      <w:r w:rsidR="004A6E57" w:rsidRPr="00BD55BD">
        <w:rPr>
          <w:rStyle w:val="Hyperlink"/>
          <w:webHidden/>
        </w:rPr>
        <w:t>6</w:t>
      </w:r>
      <w:r w:rsidRPr="00BD55BD">
        <w:rPr>
          <w:rStyle w:val="Hyperlink"/>
          <w:webHidden/>
        </w:rPr>
        <w:tab/>
      </w:r>
      <w:r w:rsidR="004A6E57" w:rsidRPr="00BD55BD">
        <w:rPr>
          <w:rStyle w:val="Hyperlink"/>
          <w:webHidden/>
        </w:rPr>
        <w:t>4</w:t>
      </w:r>
    </w:p>
    <w:p w14:paraId="4EB1CA40" w14:textId="77777777" w:rsidR="005847F5" w:rsidRPr="00BD55BD" w:rsidRDefault="005847F5" w:rsidP="005847F5">
      <w:pPr>
        <w:tabs>
          <w:tab w:val="right" w:pos="850"/>
          <w:tab w:val="left" w:pos="1134"/>
          <w:tab w:val="left" w:pos="1559"/>
          <w:tab w:val="left" w:pos="1984"/>
          <w:tab w:val="left" w:leader="dot" w:pos="7654"/>
          <w:tab w:val="right" w:pos="8929"/>
          <w:tab w:val="right" w:pos="9638"/>
        </w:tabs>
        <w:spacing w:after="120"/>
        <w:ind w:left="1128" w:hanging="1128"/>
        <w:rPr>
          <w:rStyle w:val="Hyperlink"/>
        </w:rPr>
      </w:pPr>
      <w:r w:rsidRPr="00BD55BD">
        <w:rPr>
          <w:rStyle w:val="Hyperlink"/>
        </w:rPr>
        <w:tab/>
        <w:t>VI.</w:t>
      </w:r>
      <w:r w:rsidRPr="00BD55BD">
        <w:rPr>
          <w:rStyle w:val="Hyperlink"/>
        </w:rPr>
        <w:tab/>
        <w:t xml:space="preserve">Regulation Nos. 37 (Filament lamps), 99 (Gas discharge light sources) and </w:t>
      </w:r>
      <w:r w:rsidRPr="00BD55BD">
        <w:rPr>
          <w:rStyle w:val="Hyperlink"/>
        </w:rPr>
        <w:br/>
        <w:t xml:space="preserve">128 (Light emitting diodes light sources) (agenda item 5) </w:t>
      </w:r>
      <w:r w:rsidRPr="00BD55BD">
        <w:rPr>
          <w:rStyle w:val="Hyperlink"/>
          <w:webHidden/>
        </w:rPr>
        <w:tab/>
      </w:r>
      <w:r w:rsidRPr="00BD55BD">
        <w:rPr>
          <w:rStyle w:val="Hyperlink"/>
          <w:webHidden/>
        </w:rPr>
        <w:tab/>
        <w:t>1</w:t>
      </w:r>
      <w:r w:rsidR="004A6E57" w:rsidRPr="00BD55BD">
        <w:rPr>
          <w:rStyle w:val="Hyperlink"/>
          <w:webHidden/>
        </w:rPr>
        <w:t>7</w:t>
      </w:r>
      <w:r w:rsidRPr="00BD55BD">
        <w:rPr>
          <w:rStyle w:val="Hyperlink"/>
          <w:webHidden/>
        </w:rPr>
        <w:tab/>
      </w:r>
      <w:r w:rsidR="004A6E57" w:rsidRPr="00BD55BD">
        <w:rPr>
          <w:rStyle w:val="Hyperlink"/>
          <w:webHidden/>
        </w:rPr>
        <w:t>6</w:t>
      </w:r>
    </w:p>
    <w:p w14:paraId="15A8DD6F" w14:textId="77777777" w:rsidR="005847F5" w:rsidRPr="00BD55BD" w:rsidRDefault="005847F5" w:rsidP="005847F5">
      <w:pPr>
        <w:tabs>
          <w:tab w:val="right" w:pos="850"/>
          <w:tab w:val="left" w:pos="1134"/>
          <w:tab w:val="left" w:pos="1559"/>
          <w:tab w:val="left" w:pos="1984"/>
          <w:tab w:val="left" w:leader="dot" w:pos="7654"/>
          <w:tab w:val="right" w:pos="8929"/>
          <w:tab w:val="right" w:pos="9638"/>
        </w:tabs>
        <w:spacing w:after="120"/>
        <w:ind w:left="1128" w:hanging="1128"/>
        <w:rPr>
          <w:rStyle w:val="Hyperlink"/>
        </w:rPr>
      </w:pPr>
      <w:r w:rsidRPr="00BD55BD">
        <w:rPr>
          <w:rStyle w:val="Hyperlink"/>
        </w:rPr>
        <w:tab/>
        <w:t>VII.</w:t>
      </w:r>
      <w:r w:rsidRPr="00BD55BD">
        <w:rPr>
          <w:rStyle w:val="Hyperlink"/>
        </w:rPr>
        <w:tab/>
        <w:t>Regulation No. 48 (Installation of lighting and light-signalling devices) (agenda item 6)</w:t>
      </w:r>
      <w:r w:rsidRPr="00BD55BD">
        <w:rPr>
          <w:rStyle w:val="Hyperlink"/>
          <w:webHidden/>
        </w:rPr>
        <w:tab/>
        <w:t>1</w:t>
      </w:r>
      <w:r w:rsidR="004A6E57" w:rsidRPr="00BD55BD">
        <w:rPr>
          <w:rStyle w:val="Hyperlink"/>
          <w:webHidden/>
        </w:rPr>
        <w:t>8</w:t>
      </w:r>
      <w:r w:rsidRPr="00BD55BD">
        <w:rPr>
          <w:rStyle w:val="Hyperlink"/>
          <w:webHidden/>
        </w:rPr>
        <w:t>-2</w:t>
      </w:r>
      <w:r w:rsidR="004A6E57" w:rsidRPr="00BD55BD">
        <w:rPr>
          <w:rStyle w:val="Hyperlink"/>
          <w:webHidden/>
        </w:rPr>
        <w:t>1</w:t>
      </w:r>
      <w:r w:rsidRPr="00BD55BD">
        <w:rPr>
          <w:rStyle w:val="Hyperlink"/>
          <w:webHidden/>
        </w:rPr>
        <w:tab/>
      </w:r>
      <w:r w:rsidR="004A6E57" w:rsidRPr="00BD55BD">
        <w:rPr>
          <w:rStyle w:val="Hyperlink"/>
          <w:webHidden/>
        </w:rPr>
        <w:t>6</w:t>
      </w:r>
    </w:p>
    <w:p w14:paraId="0A43992F" w14:textId="77777777" w:rsidR="005847F5" w:rsidRPr="00BD55BD"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BD55BD">
        <w:rPr>
          <w:rStyle w:val="Hyperlink"/>
        </w:rPr>
        <w:tab/>
      </w:r>
      <w:r w:rsidRPr="00BD55BD">
        <w:rPr>
          <w:rStyle w:val="Hyperlink"/>
        </w:rPr>
        <w:tab/>
        <w:t>A.</w:t>
      </w:r>
      <w:r w:rsidRPr="00BD55BD">
        <w:rPr>
          <w:rStyle w:val="Hyperlink"/>
        </w:rPr>
        <w:tab/>
        <w:t>Proposals for amendments to the 05 and 06 series of amendments</w:t>
      </w:r>
      <w:r w:rsidRPr="00BD55BD">
        <w:rPr>
          <w:rStyle w:val="Hyperlink"/>
          <w:webHidden/>
        </w:rPr>
        <w:tab/>
      </w:r>
      <w:r w:rsidRPr="00BD55BD">
        <w:rPr>
          <w:rStyle w:val="Hyperlink"/>
          <w:webHidden/>
        </w:rPr>
        <w:tab/>
        <w:t>1</w:t>
      </w:r>
      <w:r w:rsidR="004A6E57" w:rsidRPr="00BD55BD">
        <w:rPr>
          <w:rStyle w:val="Hyperlink"/>
          <w:webHidden/>
        </w:rPr>
        <w:t>8</w:t>
      </w:r>
      <w:r w:rsidRPr="00BD55BD">
        <w:rPr>
          <w:rStyle w:val="Hyperlink"/>
          <w:webHidden/>
        </w:rPr>
        <w:t>-</w:t>
      </w:r>
      <w:r w:rsidR="007A789E" w:rsidRPr="00BD55BD">
        <w:rPr>
          <w:rStyle w:val="Hyperlink"/>
          <w:webHidden/>
        </w:rPr>
        <w:t>20</w:t>
      </w:r>
      <w:r w:rsidRPr="00BD55BD">
        <w:rPr>
          <w:rStyle w:val="Hyperlink"/>
          <w:webHidden/>
        </w:rPr>
        <w:tab/>
      </w:r>
      <w:r w:rsidR="004A6E57" w:rsidRPr="00BD55BD">
        <w:rPr>
          <w:rStyle w:val="Hyperlink"/>
          <w:webHidden/>
        </w:rPr>
        <w:t>6</w:t>
      </w:r>
    </w:p>
    <w:p w14:paraId="5E5859D8" w14:textId="77777777" w:rsidR="005847F5" w:rsidRPr="00BD55BD"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BD55BD">
        <w:rPr>
          <w:rStyle w:val="Hyperlink"/>
        </w:rPr>
        <w:tab/>
      </w:r>
      <w:r w:rsidRPr="00BD55BD">
        <w:rPr>
          <w:rStyle w:val="Hyperlink"/>
        </w:rPr>
        <w:tab/>
        <w:t>B.</w:t>
      </w:r>
      <w:r w:rsidRPr="00BD55BD">
        <w:rPr>
          <w:rStyle w:val="Hyperlink"/>
        </w:rPr>
        <w:tab/>
        <w:t>Other proposals for amendments to Regulation No. 48</w:t>
      </w:r>
      <w:r w:rsidRPr="00BD55BD">
        <w:rPr>
          <w:rStyle w:val="Hyperlink"/>
          <w:webHidden/>
        </w:rPr>
        <w:tab/>
      </w:r>
      <w:r w:rsidRPr="00BD55BD">
        <w:rPr>
          <w:rStyle w:val="Hyperlink"/>
          <w:webHidden/>
        </w:rPr>
        <w:tab/>
        <w:t>2</w:t>
      </w:r>
      <w:r w:rsidR="007A789E" w:rsidRPr="00BD55BD">
        <w:rPr>
          <w:rStyle w:val="Hyperlink"/>
          <w:webHidden/>
        </w:rPr>
        <w:t>1</w:t>
      </w:r>
      <w:r w:rsidRPr="00BD55BD">
        <w:rPr>
          <w:rStyle w:val="Hyperlink"/>
          <w:webHidden/>
        </w:rPr>
        <w:tab/>
      </w:r>
      <w:r w:rsidR="004A6E57" w:rsidRPr="00BD55BD">
        <w:rPr>
          <w:rStyle w:val="Hyperlink"/>
          <w:webHidden/>
        </w:rPr>
        <w:t>7</w:t>
      </w:r>
    </w:p>
    <w:p w14:paraId="7E7B8F07" w14:textId="77777777" w:rsidR="005847F5" w:rsidRPr="00BD55BD"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BD55BD">
        <w:rPr>
          <w:rStyle w:val="Hyperlink"/>
        </w:rPr>
        <w:tab/>
        <w:t>VIII.</w:t>
      </w:r>
      <w:r w:rsidRPr="00BD55BD">
        <w:rPr>
          <w:rStyle w:val="Hyperlink"/>
        </w:rPr>
        <w:tab/>
        <w:t>Other Regulations (agenda item 7)</w:t>
      </w:r>
      <w:r w:rsidRPr="00BD55BD">
        <w:rPr>
          <w:rStyle w:val="Hyperlink"/>
          <w:webHidden/>
        </w:rPr>
        <w:tab/>
      </w:r>
      <w:r w:rsidRPr="00BD55BD">
        <w:rPr>
          <w:rStyle w:val="Hyperlink"/>
          <w:webHidden/>
        </w:rPr>
        <w:tab/>
        <w:t>2</w:t>
      </w:r>
      <w:r w:rsidR="004A6E57" w:rsidRPr="00BD55BD">
        <w:rPr>
          <w:rStyle w:val="Hyperlink"/>
          <w:webHidden/>
        </w:rPr>
        <w:t>2</w:t>
      </w:r>
      <w:r w:rsidRPr="00BD55BD">
        <w:rPr>
          <w:rStyle w:val="Hyperlink"/>
          <w:webHidden/>
        </w:rPr>
        <w:t>-</w:t>
      </w:r>
      <w:r w:rsidR="004A6E57" w:rsidRPr="00BD55BD">
        <w:rPr>
          <w:rStyle w:val="Hyperlink"/>
          <w:webHidden/>
        </w:rPr>
        <w:t>33</w:t>
      </w:r>
      <w:r w:rsidRPr="00BD55BD">
        <w:rPr>
          <w:rStyle w:val="Hyperlink"/>
          <w:webHidden/>
        </w:rPr>
        <w:tab/>
      </w:r>
      <w:r w:rsidR="007A789E" w:rsidRPr="00BD55BD">
        <w:rPr>
          <w:rStyle w:val="Hyperlink"/>
          <w:webHidden/>
        </w:rPr>
        <w:t>7</w:t>
      </w:r>
    </w:p>
    <w:p w14:paraId="652AFE65" w14:textId="77777777" w:rsidR="00824810" w:rsidRPr="00BD55BD" w:rsidRDefault="00824810" w:rsidP="00824810">
      <w:pPr>
        <w:tabs>
          <w:tab w:val="right" w:pos="850"/>
          <w:tab w:val="left" w:pos="1134"/>
          <w:tab w:val="left" w:pos="1559"/>
          <w:tab w:val="left" w:pos="1984"/>
          <w:tab w:val="left" w:leader="dot" w:pos="7654"/>
          <w:tab w:val="right" w:pos="8929"/>
          <w:tab w:val="right" w:pos="9638"/>
        </w:tabs>
        <w:spacing w:after="120"/>
        <w:rPr>
          <w:rStyle w:val="Hyperlink"/>
        </w:rPr>
      </w:pPr>
      <w:r w:rsidRPr="00BD55BD">
        <w:rPr>
          <w:rStyle w:val="Hyperlink"/>
        </w:rPr>
        <w:tab/>
      </w:r>
      <w:r w:rsidRPr="00BD55BD">
        <w:rPr>
          <w:rStyle w:val="Hyperlink"/>
        </w:rPr>
        <w:tab/>
        <w:t>A.</w:t>
      </w:r>
      <w:r w:rsidRPr="00BD55BD">
        <w:rPr>
          <w:rStyle w:val="Hyperlink"/>
        </w:rPr>
        <w:tab/>
        <w:t>Regulation No. 6 (Direction indicators)</w:t>
      </w:r>
      <w:r w:rsidRPr="00BD55BD">
        <w:rPr>
          <w:rStyle w:val="Hyperlink"/>
          <w:webHidden/>
        </w:rPr>
        <w:tab/>
      </w:r>
      <w:r w:rsidRPr="00BD55BD">
        <w:rPr>
          <w:rStyle w:val="Hyperlink"/>
          <w:webHidden/>
        </w:rPr>
        <w:tab/>
        <w:t>2</w:t>
      </w:r>
      <w:r w:rsidR="004A6E57" w:rsidRPr="00BD55BD">
        <w:rPr>
          <w:rStyle w:val="Hyperlink"/>
          <w:webHidden/>
        </w:rPr>
        <w:t>2</w:t>
      </w:r>
      <w:r w:rsidR="007A789E" w:rsidRPr="00BD55BD">
        <w:rPr>
          <w:rStyle w:val="Hyperlink"/>
          <w:webHidden/>
        </w:rPr>
        <w:t>-2</w:t>
      </w:r>
      <w:r w:rsidR="004A6E57" w:rsidRPr="00BD55BD">
        <w:rPr>
          <w:rStyle w:val="Hyperlink"/>
          <w:webHidden/>
        </w:rPr>
        <w:t>3</w:t>
      </w:r>
      <w:r w:rsidRPr="00BD55BD">
        <w:rPr>
          <w:rStyle w:val="Hyperlink"/>
          <w:webHidden/>
        </w:rPr>
        <w:tab/>
      </w:r>
      <w:r w:rsidR="007A789E" w:rsidRPr="00BD55BD">
        <w:rPr>
          <w:rStyle w:val="Hyperlink"/>
          <w:webHidden/>
        </w:rPr>
        <w:t>7</w:t>
      </w:r>
    </w:p>
    <w:p w14:paraId="3D6E5676" w14:textId="77777777" w:rsidR="005847F5" w:rsidRPr="00BD55BD"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BD55BD">
        <w:rPr>
          <w:rStyle w:val="Hyperlink"/>
        </w:rPr>
        <w:tab/>
      </w:r>
      <w:r w:rsidRPr="00BD55BD">
        <w:rPr>
          <w:rStyle w:val="Hyperlink"/>
        </w:rPr>
        <w:tab/>
      </w:r>
      <w:r w:rsidR="00824810" w:rsidRPr="00BD55BD">
        <w:rPr>
          <w:rStyle w:val="Hyperlink"/>
        </w:rPr>
        <w:t>B</w:t>
      </w:r>
      <w:r w:rsidRPr="00BD55BD">
        <w:rPr>
          <w:rStyle w:val="Hyperlink"/>
        </w:rPr>
        <w:t>.</w:t>
      </w:r>
      <w:r w:rsidRPr="00BD55BD">
        <w:rPr>
          <w:rStyle w:val="Hyperlink"/>
        </w:rPr>
        <w:tab/>
        <w:t>Regulation No. 7 (Position, stop and end-outline lamps)</w:t>
      </w:r>
      <w:r w:rsidRPr="00BD55BD">
        <w:rPr>
          <w:rStyle w:val="Hyperlink"/>
          <w:webHidden/>
        </w:rPr>
        <w:tab/>
      </w:r>
      <w:r w:rsidRPr="00BD55BD">
        <w:rPr>
          <w:rStyle w:val="Hyperlink"/>
          <w:webHidden/>
        </w:rPr>
        <w:tab/>
      </w:r>
      <w:r w:rsidR="007A789E" w:rsidRPr="00BD55BD">
        <w:rPr>
          <w:rStyle w:val="Hyperlink"/>
          <w:webHidden/>
        </w:rPr>
        <w:t>2</w:t>
      </w:r>
      <w:r w:rsidR="004A6E57" w:rsidRPr="00BD55BD">
        <w:rPr>
          <w:rStyle w:val="Hyperlink"/>
          <w:webHidden/>
        </w:rPr>
        <w:t>4</w:t>
      </w:r>
      <w:r w:rsidRPr="00BD55BD">
        <w:rPr>
          <w:rStyle w:val="Hyperlink"/>
          <w:webHidden/>
        </w:rPr>
        <w:tab/>
      </w:r>
      <w:r w:rsidR="004A6E57" w:rsidRPr="00BD55BD">
        <w:rPr>
          <w:rStyle w:val="Hyperlink"/>
          <w:webHidden/>
        </w:rPr>
        <w:t>8</w:t>
      </w:r>
    </w:p>
    <w:p w14:paraId="4CF7CAAD" w14:textId="77777777" w:rsidR="005847F5" w:rsidRPr="00BD55BD"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BD55BD">
        <w:rPr>
          <w:rStyle w:val="Hyperlink"/>
        </w:rPr>
        <w:tab/>
      </w:r>
      <w:r w:rsidRPr="00BD55BD">
        <w:rPr>
          <w:rStyle w:val="Hyperlink"/>
        </w:rPr>
        <w:tab/>
      </w:r>
      <w:r w:rsidR="00824810" w:rsidRPr="00BD55BD">
        <w:rPr>
          <w:rStyle w:val="Hyperlink"/>
        </w:rPr>
        <w:t>C</w:t>
      </w:r>
      <w:r w:rsidRPr="00BD55BD">
        <w:rPr>
          <w:rStyle w:val="Hyperlink"/>
        </w:rPr>
        <w:t>.</w:t>
      </w:r>
      <w:r w:rsidRPr="00BD55BD">
        <w:rPr>
          <w:rStyle w:val="Hyperlink"/>
        </w:rPr>
        <w:tab/>
        <w:t>Regulation No. 10 (Electromagnetic compatibility)</w:t>
      </w:r>
      <w:r w:rsidRPr="00BD55BD">
        <w:rPr>
          <w:rStyle w:val="Hyperlink"/>
          <w:webHidden/>
        </w:rPr>
        <w:tab/>
      </w:r>
      <w:r w:rsidRPr="00BD55BD">
        <w:rPr>
          <w:rStyle w:val="Hyperlink"/>
          <w:webHidden/>
        </w:rPr>
        <w:tab/>
      </w:r>
      <w:r w:rsidR="004A6E57" w:rsidRPr="00BD55BD">
        <w:rPr>
          <w:rStyle w:val="Hyperlink"/>
          <w:webHidden/>
        </w:rPr>
        <w:t>25</w:t>
      </w:r>
      <w:r w:rsidRPr="00BD55BD">
        <w:rPr>
          <w:rStyle w:val="Hyperlink"/>
          <w:webHidden/>
        </w:rPr>
        <w:tab/>
      </w:r>
      <w:r w:rsidR="005D3D28" w:rsidRPr="00BD55BD">
        <w:rPr>
          <w:rStyle w:val="Hyperlink"/>
          <w:webHidden/>
        </w:rPr>
        <w:t>8</w:t>
      </w:r>
    </w:p>
    <w:p w14:paraId="59273892" w14:textId="77777777" w:rsidR="007D5853" w:rsidRPr="00BD55BD" w:rsidRDefault="005847F5" w:rsidP="00695FD9">
      <w:pPr>
        <w:tabs>
          <w:tab w:val="right" w:pos="850"/>
          <w:tab w:val="left" w:pos="1134"/>
          <w:tab w:val="left" w:pos="1559"/>
          <w:tab w:val="left" w:pos="1984"/>
          <w:tab w:val="left" w:leader="dot" w:pos="7654"/>
          <w:tab w:val="right" w:pos="8929"/>
          <w:tab w:val="right" w:pos="9638"/>
        </w:tabs>
        <w:rPr>
          <w:rStyle w:val="Hyperlink"/>
        </w:rPr>
      </w:pPr>
      <w:r w:rsidRPr="00BD55BD">
        <w:rPr>
          <w:rStyle w:val="Hyperlink"/>
        </w:rPr>
        <w:tab/>
      </w:r>
      <w:r w:rsidRPr="00BD55BD">
        <w:rPr>
          <w:rStyle w:val="Hyperlink"/>
        </w:rPr>
        <w:tab/>
      </w:r>
      <w:r w:rsidR="00DE3BF7" w:rsidRPr="00BD55BD">
        <w:rPr>
          <w:rStyle w:val="Hyperlink"/>
        </w:rPr>
        <w:t>D</w:t>
      </w:r>
      <w:r w:rsidRPr="00BD55BD">
        <w:rPr>
          <w:rStyle w:val="Hyperlink"/>
        </w:rPr>
        <w:t>.</w:t>
      </w:r>
      <w:r w:rsidRPr="00BD55BD">
        <w:rPr>
          <w:rStyle w:val="Hyperlink"/>
        </w:rPr>
        <w:tab/>
      </w:r>
      <w:r w:rsidR="00695FD9" w:rsidRPr="00BD55BD">
        <w:rPr>
          <w:rStyle w:val="Hyperlink"/>
        </w:rPr>
        <w:t>Regulation No. 50 (Position, stop, direction indicators lamps for mopeds</w:t>
      </w:r>
    </w:p>
    <w:p w14:paraId="50B21E31" w14:textId="77777777" w:rsidR="005847F5" w:rsidRPr="00BD55BD" w:rsidRDefault="00695FD9" w:rsidP="005847F5">
      <w:pPr>
        <w:tabs>
          <w:tab w:val="right" w:pos="850"/>
          <w:tab w:val="left" w:pos="1134"/>
          <w:tab w:val="left" w:pos="1559"/>
          <w:tab w:val="left" w:pos="1984"/>
          <w:tab w:val="left" w:leader="dot" w:pos="7654"/>
          <w:tab w:val="right" w:pos="8929"/>
          <w:tab w:val="right" w:pos="9638"/>
        </w:tabs>
        <w:spacing w:after="120"/>
        <w:rPr>
          <w:rStyle w:val="Hyperlink"/>
        </w:rPr>
      </w:pPr>
      <w:r w:rsidRPr="00BD55BD">
        <w:rPr>
          <w:rStyle w:val="Hyperlink"/>
        </w:rPr>
        <w:tab/>
      </w:r>
      <w:r w:rsidRPr="00BD55BD">
        <w:rPr>
          <w:rStyle w:val="Hyperlink"/>
        </w:rPr>
        <w:tab/>
      </w:r>
      <w:r w:rsidRPr="00BD55BD">
        <w:rPr>
          <w:rStyle w:val="Hyperlink"/>
        </w:rPr>
        <w:tab/>
        <w:t>and motorcycles)</w:t>
      </w:r>
      <w:r w:rsidR="005847F5" w:rsidRPr="00BD55BD">
        <w:rPr>
          <w:rStyle w:val="Hyperlink"/>
        </w:rPr>
        <w:t xml:space="preserve"> </w:t>
      </w:r>
      <w:r w:rsidR="005847F5" w:rsidRPr="00BD55BD">
        <w:rPr>
          <w:rStyle w:val="Hyperlink"/>
          <w:webHidden/>
        </w:rPr>
        <w:tab/>
      </w:r>
      <w:r w:rsidR="005847F5" w:rsidRPr="00BD55BD">
        <w:rPr>
          <w:rStyle w:val="Hyperlink"/>
          <w:webHidden/>
        </w:rPr>
        <w:tab/>
      </w:r>
      <w:r w:rsidR="004A6E57" w:rsidRPr="00BD55BD">
        <w:rPr>
          <w:rStyle w:val="Hyperlink"/>
          <w:webHidden/>
        </w:rPr>
        <w:t>2</w:t>
      </w:r>
      <w:r w:rsidR="00A968B9" w:rsidRPr="00BD55BD">
        <w:rPr>
          <w:rStyle w:val="Hyperlink"/>
          <w:webHidden/>
        </w:rPr>
        <w:t>6</w:t>
      </w:r>
      <w:r w:rsidR="004A6E57" w:rsidRPr="00BD55BD">
        <w:rPr>
          <w:rStyle w:val="Hyperlink"/>
          <w:webHidden/>
        </w:rPr>
        <w:t>-27</w:t>
      </w:r>
      <w:r w:rsidR="005847F5" w:rsidRPr="00BD55BD">
        <w:rPr>
          <w:rStyle w:val="Hyperlink"/>
          <w:webHidden/>
        </w:rPr>
        <w:tab/>
      </w:r>
      <w:r w:rsidR="004A6E57" w:rsidRPr="00BD55BD">
        <w:rPr>
          <w:rStyle w:val="Hyperlink"/>
          <w:webHidden/>
        </w:rPr>
        <w:t>8</w:t>
      </w:r>
    </w:p>
    <w:p w14:paraId="5C3D1FE1" w14:textId="77777777" w:rsidR="007D5853" w:rsidRPr="00BD55BD" w:rsidRDefault="005847F5" w:rsidP="00695FD9">
      <w:pPr>
        <w:tabs>
          <w:tab w:val="right" w:pos="850"/>
          <w:tab w:val="left" w:pos="1134"/>
          <w:tab w:val="left" w:pos="1559"/>
          <w:tab w:val="left" w:pos="1984"/>
          <w:tab w:val="left" w:leader="dot" w:pos="7654"/>
          <w:tab w:val="right" w:pos="8929"/>
          <w:tab w:val="right" w:pos="9638"/>
        </w:tabs>
        <w:rPr>
          <w:rStyle w:val="Hyperlink"/>
        </w:rPr>
      </w:pPr>
      <w:r w:rsidRPr="00BD55BD">
        <w:rPr>
          <w:rStyle w:val="Hyperlink"/>
        </w:rPr>
        <w:lastRenderedPageBreak/>
        <w:tab/>
      </w:r>
      <w:r w:rsidRPr="00BD55BD">
        <w:rPr>
          <w:rStyle w:val="Hyperlink"/>
        </w:rPr>
        <w:tab/>
      </w:r>
      <w:r w:rsidR="00DE3BF7" w:rsidRPr="00BD55BD">
        <w:rPr>
          <w:rStyle w:val="Hyperlink"/>
        </w:rPr>
        <w:t>E</w:t>
      </w:r>
      <w:r w:rsidRPr="00BD55BD">
        <w:rPr>
          <w:rStyle w:val="Hyperlink"/>
        </w:rPr>
        <w:t>.</w:t>
      </w:r>
      <w:r w:rsidRPr="00BD55BD">
        <w:rPr>
          <w:rStyle w:val="Hyperlink"/>
        </w:rPr>
        <w:tab/>
      </w:r>
      <w:r w:rsidR="00695FD9" w:rsidRPr="00BD55BD">
        <w:rPr>
          <w:rStyle w:val="Hyperlink"/>
        </w:rPr>
        <w:t>Regulation No. 53 (Installation of lighting and light-signalling devices</w:t>
      </w:r>
    </w:p>
    <w:p w14:paraId="2FFCF207" w14:textId="77777777" w:rsidR="005847F5" w:rsidRPr="00BD55BD" w:rsidRDefault="00695FD9" w:rsidP="005847F5">
      <w:pPr>
        <w:tabs>
          <w:tab w:val="right" w:pos="850"/>
          <w:tab w:val="left" w:pos="1134"/>
          <w:tab w:val="left" w:pos="1559"/>
          <w:tab w:val="left" w:pos="1984"/>
          <w:tab w:val="left" w:leader="dot" w:pos="7654"/>
          <w:tab w:val="right" w:pos="8929"/>
          <w:tab w:val="right" w:pos="9638"/>
        </w:tabs>
        <w:spacing w:after="120"/>
        <w:rPr>
          <w:rStyle w:val="Hyperlink"/>
        </w:rPr>
      </w:pPr>
      <w:r w:rsidRPr="00BD55BD">
        <w:rPr>
          <w:rStyle w:val="Hyperlink"/>
        </w:rPr>
        <w:tab/>
      </w:r>
      <w:r w:rsidRPr="00BD55BD">
        <w:rPr>
          <w:rStyle w:val="Hyperlink"/>
        </w:rPr>
        <w:tab/>
      </w:r>
      <w:r w:rsidRPr="00BD55BD">
        <w:rPr>
          <w:rStyle w:val="Hyperlink"/>
        </w:rPr>
        <w:tab/>
        <w:t>for L</w:t>
      </w:r>
      <w:r w:rsidRPr="00BD55BD">
        <w:rPr>
          <w:rStyle w:val="Hyperlink"/>
          <w:vertAlign w:val="subscript"/>
        </w:rPr>
        <w:t>3</w:t>
      </w:r>
      <w:r w:rsidRPr="00BD55BD">
        <w:rPr>
          <w:rStyle w:val="Hyperlink"/>
        </w:rPr>
        <w:t xml:space="preserve"> vehicles)</w:t>
      </w:r>
      <w:r w:rsidR="005847F5" w:rsidRPr="00BD55BD">
        <w:rPr>
          <w:rStyle w:val="Hyperlink"/>
          <w:webHidden/>
        </w:rPr>
        <w:tab/>
      </w:r>
      <w:r w:rsidR="005847F5" w:rsidRPr="00BD55BD">
        <w:rPr>
          <w:rStyle w:val="Hyperlink"/>
          <w:webHidden/>
        </w:rPr>
        <w:tab/>
      </w:r>
      <w:r w:rsidR="004A6E57" w:rsidRPr="00BD55BD">
        <w:rPr>
          <w:rStyle w:val="Hyperlink"/>
          <w:webHidden/>
        </w:rPr>
        <w:t>28</w:t>
      </w:r>
      <w:r w:rsidR="005847F5" w:rsidRPr="00BD55BD">
        <w:rPr>
          <w:rStyle w:val="Hyperlink"/>
          <w:webHidden/>
        </w:rPr>
        <w:tab/>
      </w:r>
      <w:r w:rsidR="004A6E57" w:rsidRPr="00BD55BD">
        <w:rPr>
          <w:rStyle w:val="Hyperlink"/>
          <w:webHidden/>
        </w:rPr>
        <w:t>8</w:t>
      </w:r>
    </w:p>
    <w:p w14:paraId="15DDB09E" w14:textId="77777777" w:rsidR="005847F5" w:rsidRPr="00BD55BD"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BD55BD">
        <w:rPr>
          <w:rStyle w:val="Hyperlink"/>
        </w:rPr>
        <w:tab/>
      </w:r>
      <w:r w:rsidRPr="00BD55BD">
        <w:rPr>
          <w:rStyle w:val="Hyperlink"/>
        </w:rPr>
        <w:tab/>
      </w:r>
      <w:r w:rsidR="00DE3BF7" w:rsidRPr="00BD55BD">
        <w:rPr>
          <w:rStyle w:val="Hyperlink"/>
        </w:rPr>
        <w:t>F</w:t>
      </w:r>
      <w:r w:rsidRPr="00BD55BD">
        <w:rPr>
          <w:rStyle w:val="Hyperlink"/>
        </w:rPr>
        <w:t>.</w:t>
      </w:r>
      <w:r w:rsidRPr="00BD55BD">
        <w:rPr>
          <w:rStyle w:val="Hyperlink"/>
        </w:rPr>
        <w:tab/>
        <w:t xml:space="preserve">Regulation No. </w:t>
      </w:r>
      <w:r w:rsidR="00824810" w:rsidRPr="00BD55BD">
        <w:rPr>
          <w:rStyle w:val="Hyperlink"/>
        </w:rPr>
        <w:t>112</w:t>
      </w:r>
      <w:r w:rsidRPr="00BD55BD">
        <w:rPr>
          <w:rStyle w:val="Hyperlink"/>
        </w:rPr>
        <w:t xml:space="preserve"> (</w:t>
      </w:r>
      <w:r w:rsidR="00824810" w:rsidRPr="00BD55BD">
        <w:rPr>
          <w:rStyle w:val="Hyperlink"/>
        </w:rPr>
        <w:t>Headlamps emitting an asymmetrical passing-beam</w:t>
      </w:r>
      <w:r w:rsidRPr="00BD55BD">
        <w:rPr>
          <w:rStyle w:val="Hyperlink"/>
        </w:rPr>
        <w:t>)</w:t>
      </w:r>
      <w:r w:rsidRPr="00BD55BD">
        <w:rPr>
          <w:rStyle w:val="Hyperlink"/>
          <w:webHidden/>
        </w:rPr>
        <w:tab/>
      </w:r>
      <w:r w:rsidRPr="00BD55BD">
        <w:rPr>
          <w:rStyle w:val="Hyperlink"/>
          <w:webHidden/>
        </w:rPr>
        <w:tab/>
      </w:r>
      <w:r w:rsidR="004A6E57" w:rsidRPr="00BD55BD">
        <w:rPr>
          <w:rStyle w:val="Hyperlink"/>
          <w:webHidden/>
        </w:rPr>
        <w:t>29</w:t>
      </w:r>
      <w:r w:rsidR="005D3D28" w:rsidRPr="00BD55BD">
        <w:rPr>
          <w:rStyle w:val="Hyperlink"/>
          <w:webHidden/>
        </w:rPr>
        <w:t>-</w:t>
      </w:r>
      <w:r w:rsidR="004A6E57" w:rsidRPr="00BD55BD">
        <w:rPr>
          <w:rStyle w:val="Hyperlink"/>
          <w:webHidden/>
        </w:rPr>
        <w:t>30</w:t>
      </w:r>
      <w:r w:rsidRPr="00BD55BD">
        <w:rPr>
          <w:rStyle w:val="Hyperlink"/>
          <w:webHidden/>
        </w:rPr>
        <w:tab/>
      </w:r>
      <w:r w:rsidR="004A6E57" w:rsidRPr="00BD55BD">
        <w:rPr>
          <w:rStyle w:val="Hyperlink"/>
          <w:webHidden/>
        </w:rPr>
        <w:t>9</w:t>
      </w:r>
    </w:p>
    <w:p w14:paraId="74CD481B" w14:textId="77777777" w:rsidR="00824810" w:rsidRPr="00BD55BD" w:rsidRDefault="00824810" w:rsidP="00824810">
      <w:pPr>
        <w:tabs>
          <w:tab w:val="right" w:pos="850"/>
          <w:tab w:val="left" w:pos="1134"/>
          <w:tab w:val="left" w:pos="1559"/>
          <w:tab w:val="left" w:pos="1984"/>
          <w:tab w:val="left" w:leader="dot" w:pos="7654"/>
          <w:tab w:val="right" w:pos="8929"/>
          <w:tab w:val="right" w:pos="9638"/>
        </w:tabs>
        <w:spacing w:after="120"/>
        <w:rPr>
          <w:rStyle w:val="Hyperlink"/>
        </w:rPr>
      </w:pPr>
      <w:r w:rsidRPr="00BD55BD">
        <w:rPr>
          <w:rStyle w:val="Hyperlink"/>
        </w:rPr>
        <w:tab/>
      </w:r>
      <w:r w:rsidRPr="00BD55BD">
        <w:rPr>
          <w:rStyle w:val="Hyperlink"/>
        </w:rPr>
        <w:tab/>
      </w:r>
      <w:r w:rsidR="00DE3BF7" w:rsidRPr="00BD55BD">
        <w:rPr>
          <w:rStyle w:val="Hyperlink"/>
        </w:rPr>
        <w:t>G</w:t>
      </w:r>
      <w:r w:rsidRPr="00BD55BD">
        <w:rPr>
          <w:rStyle w:val="Hyperlink"/>
        </w:rPr>
        <w:t>.</w:t>
      </w:r>
      <w:r w:rsidRPr="00BD55BD">
        <w:rPr>
          <w:rStyle w:val="Hyperlink"/>
        </w:rPr>
        <w:tab/>
        <w:t>Regulation No. 11</w:t>
      </w:r>
      <w:r w:rsidR="003F4971" w:rsidRPr="00BD55BD">
        <w:rPr>
          <w:rStyle w:val="Hyperlink"/>
        </w:rPr>
        <w:t>9</w:t>
      </w:r>
      <w:r w:rsidRPr="00BD55BD">
        <w:rPr>
          <w:rStyle w:val="Hyperlink"/>
        </w:rPr>
        <w:t xml:space="preserve"> (</w:t>
      </w:r>
      <w:r w:rsidR="003F4971" w:rsidRPr="00BD55BD">
        <w:rPr>
          <w:rStyle w:val="Hyperlink"/>
        </w:rPr>
        <w:t>Cornering lamps</w:t>
      </w:r>
      <w:r w:rsidRPr="00BD55BD">
        <w:rPr>
          <w:rStyle w:val="Hyperlink"/>
        </w:rPr>
        <w:t>)</w:t>
      </w:r>
      <w:r w:rsidRPr="00BD55BD">
        <w:rPr>
          <w:rStyle w:val="Hyperlink"/>
          <w:webHidden/>
        </w:rPr>
        <w:tab/>
      </w:r>
      <w:r w:rsidRPr="00BD55BD">
        <w:rPr>
          <w:rStyle w:val="Hyperlink"/>
          <w:webHidden/>
        </w:rPr>
        <w:tab/>
      </w:r>
      <w:r w:rsidR="004A6E57" w:rsidRPr="00BD55BD">
        <w:rPr>
          <w:rStyle w:val="Hyperlink"/>
          <w:webHidden/>
        </w:rPr>
        <w:t>31</w:t>
      </w:r>
      <w:r w:rsidRPr="00BD55BD">
        <w:rPr>
          <w:rStyle w:val="Hyperlink"/>
          <w:webHidden/>
        </w:rPr>
        <w:tab/>
      </w:r>
      <w:r w:rsidR="004A6E57" w:rsidRPr="00BD55BD">
        <w:rPr>
          <w:rStyle w:val="Hyperlink"/>
          <w:webHidden/>
        </w:rPr>
        <w:t>9</w:t>
      </w:r>
    </w:p>
    <w:p w14:paraId="0254222F" w14:textId="77777777" w:rsidR="005847F5" w:rsidRPr="00BD55BD"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BD55BD">
        <w:rPr>
          <w:rStyle w:val="Hyperlink"/>
        </w:rPr>
        <w:tab/>
      </w:r>
      <w:r w:rsidRPr="00BD55BD">
        <w:rPr>
          <w:rStyle w:val="Hyperlink"/>
        </w:rPr>
        <w:tab/>
      </w:r>
      <w:r w:rsidR="00DE3BF7" w:rsidRPr="00BD55BD">
        <w:rPr>
          <w:rStyle w:val="Hyperlink"/>
        </w:rPr>
        <w:t>H</w:t>
      </w:r>
      <w:r w:rsidRPr="00BD55BD">
        <w:rPr>
          <w:rStyle w:val="Hyperlink"/>
        </w:rPr>
        <w:t>.</w:t>
      </w:r>
      <w:r w:rsidRPr="00BD55BD">
        <w:rPr>
          <w:rStyle w:val="Hyperlink"/>
        </w:rPr>
        <w:tab/>
        <w:t>Regulation No. 1</w:t>
      </w:r>
      <w:r w:rsidR="00824810" w:rsidRPr="00BD55BD">
        <w:rPr>
          <w:rStyle w:val="Hyperlink"/>
        </w:rPr>
        <w:t>2</w:t>
      </w:r>
      <w:r w:rsidRPr="00BD55BD">
        <w:rPr>
          <w:rStyle w:val="Hyperlink"/>
        </w:rPr>
        <w:t>3 (</w:t>
      </w:r>
      <w:r w:rsidR="00824810" w:rsidRPr="00BD55BD">
        <w:rPr>
          <w:rStyle w:val="Hyperlink"/>
        </w:rPr>
        <w:t>Adaptive front-lighting systems (AFS)</w:t>
      </w:r>
      <w:r w:rsidRPr="00BD55BD">
        <w:rPr>
          <w:rStyle w:val="Hyperlink"/>
        </w:rPr>
        <w:t>)</w:t>
      </w:r>
      <w:r w:rsidRPr="00BD55BD">
        <w:rPr>
          <w:rStyle w:val="Hyperlink"/>
          <w:webHidden/>
        </w:rPr>
        <w:tab/>
      </w:r>
      <w:r w:rsidRPr="00BD55BD">
        <w:rPr>
          <w:rStyle w:val="Hyperlink"/>
          <w:webHidden/>
        </w:rPr>
        <w:tab/>
      </w:r>
      <w:r w:rsidR="004A6E57" w:rsidRPr="00BD55BD">
        <w:rPr>
          <w:rStyle w:val="Hyperlink"/>
          <w:webHidden/>
        </w:rPr>
        <w:t>32-33</w:t>
      </w:r>
      <w:r w:rsidRPr="00BD55BD">
        <w:rPr>
          <w:rStyle w:val="Hyperlink"/>
          <w:webHidden/>
        </w:rPr>
        <w:tab/>
      </w:r>
      <w:r w:rsidR="004A6E57" w:rsidRPr="00BD55BD">
        <w:rPr>
          <w:rStyle w:val="Hyperlink"/>
          <w:webHidden/>
        </w:rPr>
        <w:t>9</w:t>
      </w:r>
    </w:p>
    <w:p w14:paraId="70B0079D" w14:textId="77777777" w:rsidR="00695FD9" w:rsidRPr="00BD55BD" w:rsidRDefault="00695FD9" w:rsidP="00695FD9">
      <w:pPr>
        <w:tabs>
          <w:tab w:val="right" w:pos="850"/>
          <w:tab w:val="left" w:pos="1134"/>
          <w:tab w:val="left" w:pos="1559"/>
          <w:tab w:val="left" w:pos="1984"/>
          <w:tab w:val="left" w:leader="dot" w:pos="7654"/>
          <w:tab w:val="right" w:pos="8929"/>
          <w:tab w:val="right" w:pos="9638"/>
        </w:tabs>
        <w:spacing w:after="120"/>
        <w:rPr>
          <w:rStyle w:val="Hyperlink"/>
        </w:rPr>
      </w:pPr>
      <w:r w:rsidRPr="00BD55BD">
        <w:rPr>
          <w:rStyle w:val="Hyperlink"/>
        </w:rPr>
        <w:tab/>
        <w:t>IX.</w:t>
      </w:r>
      <w:r w:rsidRPr="00BD55BD">
        <w:rPr>
          <w:rStyle w:val="Hyperlink"/>
        </w:rPr>
        <w:tab/>
        <w:t xml:space="preserve">Pending amendment proposals (agenda item 8) </w:t>
      </w:r>
      <w:r w:rsidRPr="00BD55BD">
        <w:rPr>
          <w:rStyle w:val="Hyperlink"/>
          <w:webHidden/>
        </w:rPr>
        <w:tab/>
      </w:r>
      <w:r w:rsidRPr="00BD55BD">
        <w:rPr>
          <w:rStyle w:val="Hyperlink"/>
          <w:webHidden/>
        </w:rPr>
        <w:tab/>
      </w:r>
      <w:r w:rsidR="004A6E57" w:rsidRPr="00BD55BD">
        <w:rPr>
          <w:rStyle w:val="Hyperlink"/>
          <w:webHidden/>
        </w:rPr>
        <w:t>34</w:t>
      </w:r>
      <w:r w:rsidRPr="00BD55BD">
        <w:rPr>
          <w:rStyle w:val="Hyperlink"/>
          <w:webHidden/>
        </w:rPr>
        <w:tab/>
      </w:r>
      <w:r w:rsidR="005D3D28" w:rsidRPr="00BD55BD">
        <w:rPr>
          <w:rStyle w:val="Hyperlink"/>
          <w:webHidden/>
        </w:rPr>
        <w:t>1</w:t>
      </w:r>
      <w:r w:rsidR="004A6E57" w:rsidRPr="00BD55BD">
        <w:rPr>
          <w:rStyle w:val="Hyperlink"/>
          <w:webHidden/>
        </w:rPr>
        <w:t>0</w:t>
      </w:r>
    </w:p>
    <w:p w14:paraId="2C210820" w14:textId="77777777" w:rsidR="005847F5" w:rsidRPr="00BD55BD" w:rsidRDefault="00695FD9" w:rsidP="005847F5">
      <w:pPr>
        <w:tabs>
          <w:tab w:val="right" w:pos="850"/>
          <w:tab w:val="left" w:pos="1134"/>
          <w:tab w:val="left" w:pos="1559"/>
          <w:tab w:val="left" w:pos="1984"/>
          <w:tab w:val="left" w:leader="dot" w:pos="7654"/>
          <w:tab w:val="right" w:pos="8929"/>
          <w:tab w:val="right" w:pos="9638"/>
        </w:tabs>
        <w:spacing w:after="120"/>
        <w:rPr>
          <w:rStyle w:val="Hyperlink"/>
        </w:rPr>
      </w:pPr>
      <w:r w:rsidRPr="00BD55BD">
        <w:rPr>
          <w:rStyle w:val="Hyperlink"/>
        </w:rPr>
        <w:tab/>
      </w:r>
      <w:r w:rsidR="005847F5" w:rsidRPr="00BD55BD">
        <w:rPr>
          <w:rStyle w:val="Hyperlink"/>
        </w:rPr>
        <w:t>X.</w:t>
      </w:r>
      <w:r w:rsidR="005847F5" w:rsidRPr="00BD55BD">
        <w:rPr>
          <w:rStyle w:val="Hyperlink"/>
        </w:rPr>
        <w:tab/>
        <w:t xml:space="preserve">Other business (agenda item </w:t>
      </w:r>
      <w:r w:rsidRPr="00BD55BD">
        <w:rPr>
          <w:rStyle w:val="Hyperlink"/>
        </w:rPr>
        <w:t>9</w:t>
      </w:r>
      <w:r w:rsidR="005847F5" w:rsidRPr="00BD55BD">
        <w:rPr>
          <w:rStyle w:val="Hyperlink"/>
        </w:rPr>
        <w:t xml:space="preserve">) </w:t>
      </w:r>
      <w:r w:rsidR="005847F5" w:rsidRPr="00BD55BD">
        <w:rPr>
          <w:rStyle w:val="Hyperlink"/>
          <w:webHidden/>
        </w:rPr>
        <w:tab/>
      </w:r>
      <w:r w:rsidR="005847F5" w:rsidRPr="00BD55BD">
        <w:rPr>
          <w:rStyle w:val="Hyperlink"/>
          <w:webHidden/>
        </w:rPr>
        <w:tab/>
      </w:r>
      <w:r w:rsidR="004A6E57" w:rsidRPr="00BD55BD">
        <w:rPr>
          <w:rStyle w:val="Hyperlink"/>
          <w:webHidden/>
        </w:rPr>
        <w:t>35</w:t>
      </w:r>
      <w:r w:rsidR="005847F5" w:rsidRPr="00BD55BD">
        <w:rPr>
          <w:rStyle w:val="Hyperlink"/>
          <w:webHidden/>
        </w:rPr>
        <w:t>-</w:t>
      </w:r>
      <w:r w:rsidR="004A6E57" w:rsidRPr="00BD55BD">
        <w:rPr>
          <w:rStyle w:val="Hyperlink"/>
          <w:webHidden/>
        </w:rPr>
        <w:t>41</w:t>
      </w:r>
      <w:r w:rsidR="005847F5" w:rsidRPr="00BD55BD">
        <w:rPr>
          <w:rStyle w:val="Hyperlink"/>
          <w:webHidden/>
        </w:rPr>
        <w:tab/>
      </w:r>
      <w:r w:rsidR="004E4CFB" w:rsidRPr="00BD55BD">
        <w:rPr>
          <w:rStyle w:val="Hyperlink"/>
          <w:webHidden/>
        </w:rPr>
        <w:t>1</w:t>
      </w:r>
      <w:r w:rsidR="004A6E57" w:rsidRPr="00BD55BD">
        <w:rPr>
          <w:rStyle w:val="Hyperlink"/>
          <w:webHidden/>
        </w:rPr>
        <w:t>0</w:t>
      </w:r>
    </w:p>
    <w:p w14:paraId="0A41885F" w14:textId="77777777" w:rsidR="005847F5" w:rsidRPr="00BD55BD"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BD55BD">
        <w:rPr>
          <w:rStyle w:val="Hyperlink"/>
        </w:rPr>
        <w:tab/>
      </w:r>
      <w:r w:rsidRPr="00BD55BD">
        <w:rPr>
          <w:rStyle w:val="Hyperlink"/>
        </w:rPr>
        <w:tab/>
        <w:t>A.</w:t>
      </w:r>
      <w:r w:rsidRPr="00BD55BD">
        <w:rPr>
          <w:rStyle w:val="Hyperlink"/>
        </w:rPr>
        <w:tab/>
        <w:t>Amendments to the Convention on Road Traffic (Vienna 1968)</w:t>
      </w:r>
      <w:r w:rsidRPr="00BD55BD">
        <w:rPr>
          <w:rStyle w:val="Hyperlink"/>
          <w:webHidden/>
        </w:rPr>
        <w:tab/>
      </w:r>
      <w:r w:rsidRPr="00BD55BD">
        <w:rPr>
          <w:rStyle w:val="Hyperlink"/>
          <w:webHidden/>
        </w:rPr>
        <w:tab/>
      </w:r>
      <w:r w:rsidR="004A6E57" w:rsidRPr="00BD55BD">
        <w:rPr>
          <w:rStyle w:val="Hyperlink"/>
          <w:webHidden/>
        </w:rPr>
        <w:t>35</w:t>
      </w:r>
      <w:r w:rsidRPr="00BD55BD">
        <w:rPr>
          <w:rStyle w:val="Hyperlink"/>
          <w:webHidden/>
        </w:rPr>
        <w:tab/>
      </w:r>
      <w:r w:rsidR="004E4CFB" w:rsidRPr="00BD55BD">
        <w:rPr>
          <w:rStyle w:val="Hyperlink"/>
          <w:webHidden/>
        </w:rPr>
        <w:t>1</w:t>
      </w:r>
      <w:r w:rsidR="004A6E57" w:rsidRPr="00BD55BD">
        <w:rPr>
          <w:rStyle w:val="Hyperlink"/>
          <w:webHidden/>
        </w:rPr>
        <w:t>0</w:t>
      </w:r>
    </w:p>
    <w:p w14:paraId="0F1968B3" w14:textId="77777777" w:rsidR="005847F5" w:rsidRPr="00BD55BD"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BD55BD">
        <w:rPr>
          <w:rStyle w:val="Hyperlink"/>
        </w:rPr>
        <w:tab/>
      </w:r>
      <w:r w:rsidRPr="00BD55BD">
        <w:rPr>
          <w:rStyle w:val="Hyperlink"/>
        </w:rPr>
        <w:tab/>
        <w:t>B.</w:t>
      </w:r>
      <w:r w:rsidRPr="00BD55BD">
        <w:rPr>
          <w:rStyle w:val="Hyperlink"/>
        </w:rPr>
        <w:tab/>
        <w:t>Decade of action for road safety 2011-2020</w:t>
      </w:r>
      <w:r w:rsidRPr="00BD55BD">
        <w:rPr>
          <w:rStyle w:val="Hyperlink"/>
          <w:webHidden/>
        </w:rPr>
        <w:tab/>
      </w:r>
      <w:r w:rsidRPr="00BD55BD">
        <w:rPr>
          <w:rStyle w:val="Hyperlink"/>
          <w:webHidden/>
        </w:rPr>
        <w:tab/>
      </w:r>
      <w:r w:rsidR="00A968B9" w:rsidRPr="00BD55BD">
        <w:rPr>
          <w:rStyle w:val="Hyperlink"/>
          <w:webHidden/>
        </w:rPr>
        <w:t>3</w:t>
      </w:r>
      <w:r w:rsidR="004A6E57" w:rsidRPr="00BD55BD">
        <w:rPr>
          <w:rStyle w:val="Hyperlink"/>
          <w:webHidden/>
        </w:rPr>
        <w:t>6-37</w:t>
      </w:r>
      <w:r w:rsidRPr="00BD55BD">
        <w:rPr>
          <w:rStyle w:val="Hyperlink"/>
          <w:webHidden/>
        </w:rPr>
        <w:tab/>
      </w:r>
      <w:r w:rsidR="00AB4CCC" w:rsidRPr="00BD55BD">
        <w:rPr>
          <w:rStyle w:val="Hyperlink"/>
          <w:webHidden/>
        </w:rPr>
        <w:t>1</w:t>
      </w:r>
      <w:r w:rsidR="004A6E57" w:rsidRPr="00BD55BD">
        <w:rPr>
          <w:rStyle w:val="Hyperlink"/>
          <w:webHidden/>
        </w:rPr>
        <w:t>0</w:t>
      </w:r>
    </w:p>
    <w:p w14:paraId="5CD259BE" w14:textId="77777777" w:rsidR="005847F5" w:rsidRPr="00BD55BD"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BD55BD">
        <w:rPr>
          <w:rStyle w:val="Hyperlink"/>
        </w:rPr>
        <w:tab/>
      </w:r>
      <w:r w:rsidRPr="00BD55BD">
        <w:rPr>
          <w:rStyle w:val="Hyperlink"/>
        </w:rPr>
        <w:tab/>
        <w:t>C.</w:t>
      </w:r>
      <w:r w:rsidRPr="00BD55BD">
        <w:rPr>
          <w:rStyle w:val="Hyperlink"/>
        </w:rPr>
        <w:tab/>
        <w:t>Development of an International Whole Vehicle Type Approval (IWVTA)</w:t>
      </w:r>
      <w:r w:rsidRPr="00BD55BD">
        <w:rPr>
          <w:rStyle w:val="Hyperlink"/>
          <w:webHidden/>
        </w:rPr>
        <w:tab/>
      </w:r>
      <w:r w:rsidRPr="00BD55BD">
        <w:rPr>
          <w:rStyle w:val="Hyperlink"/>
        </w:rPr>
        <w:t xml:space="preserve"> </w:t>
      </w:r>
      <w:r w:rsidRPr="00BD55BD">
        <w:rPr>
          <w:rStyle w:val="Hyperlink"/>
          <w:webHidden/>
        </w:rPr>
        <w:tab/>
      </w:r>
      <w:r w:rsidR="004A6E57" w:rsidRPr="00BD55BD">
        <w:rPr>
          <w:rStyle w:val="Hyperlink"/>
          <w:webHidden/>
        </w:rPr>
        <w:t>38-40</w:t>
      </w:r>
      <w:r w:rsidRPr="00BD55BD">
        <w:rPr>
          <w:rStyle w:val="Hyperlink"/>
          <w:webHidden/>
        </w:rPr>
        <w:tab/>
      </w:r>
      <w:r w:rsidR="00C421F9" w:rsidRPr="00BD55BD">
        <w:rPr>
          <w:rStyle w:val="Hyperlink"/>
          <w:webHidden/>
        </w:rPr>
        <w:t>1</w:t>
      </w:r>
      <w:r w:rsidR="004A6E57" w:rsidRPr="00BD55BD">
        <w:rPr>
          <w:rStyle w:val="Hyperlink"/>
          <w:webHidden/>
        </w:rPr>
        <w:t>1</w:t>
      </w:r>
    </w:p>
    <w:p w14:paraId="0CC9A924" w14:textId="77777777" w:rsidR="005847F5" w:rsidRPr="00BD55BD"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BD55BD">
        <w:rPr>
          <w:rStyle w:val="Hyperlink"/>
        </w:rPr>
        <w:tab/>
      </w:r>
      <w:r w:rsidRPr="00BD55BD">
        <w:rPr>
          <w:rStyle w:val="Hyperlink"/>
        </w:rPr>
        <w:tab/>
        <w:t>D.</w:t>
      </w:r>
      <w:r w:rsidRPr="00BD55BD">
        <w:rPr>
          <w:rStyle w:val="Hyperlink"/>
        </w:rPr>
        <w:tab/>
        <w:t xml:space="preserve">Phantom light and colour washout </w:t>
      </w:r>
      <w:r w:rsidRPr="00BD55BD">
        <w:rPr>
          <w:rStyle w:val="Hyperlink"/>
          <w:webHidden/>
        </w:rPr>
        <w:tab/>
      </w:r>
      <w:r w:rsidRPr="00BD55BD">
        <w:rPr>
          <w:rStyle w:val="Hyperlink"/>
          <w:webHidden/>
        </w:rPr>
        <w:tab/>
      </w:r>
      <w:r w:rsidR="004A6E57" w:rsidRPr="00BD55BD">
        <w:rPr>
          <w:rStyle w:val="Hyperlink"/>
          <w:webHidden/>
        </w:rPr>
        <w:t>41</w:t>
      </w:r>
      <w:r w:rsidRPr="00BD55BD">
        <w:rPr>
          <w:rStyle w:val="Hyperlink"/>
          <w:webHidden/>
        </w:rPr>
        <w:tab/>
      </w:r>
      <w:r w:rsidRPr="00BD55BD">
        <w:rPr>
          <w:rStyle w:val="Hyperlink"/>
        </w:rPr>
        <w:t>1</w:t>
      </w:r>
      <w:r w:rsidR="004A6E57" w:rsidRPr="00BD55BD">
        <w:rPr>
          <w:rStyle w:val="Hyperlink"/>
        </w:rPr>
        <w:t>1</w:t>
      </w:r>
    </w:p>
    <w:p w14:paraId="2F6A78C3" w14:textId="77777777" w:rsidR="005847F5" w:rsidRPr="00BD55BD"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BD55BD">
        <w:rPr>
          <w:rStyle w:val="Hyperlink"/>
        </w:rPr>
        <w:tab/>
        <w:t>X</w:t>
      </w:r>
      <w:r w:rsidR="00695FD9" w:rsidRPr="00BD55BD">
        <w:rPr>
          <w:rStyle w:val="Hyperlink"/>
        </w:rPr>
        <w:t>I</w:t>
      </w:r>
      <w:r w:rsidRPr="00BD55BD">
        <w:rPr>
          <w:rStyle w:val="Hyperlink"/>
        </w:rPr>
        <w:t>.</w:t>
      </w:r>
      <w:r w:rsidRPr="00BD55BD" w:rsidDel="00E81580">
        <w:rPr>
          <w:rStyle w:val="Hyperlink"/>
        </w:rPr>
        <w:t xml:space="preserve"> </w:t>
      </w:r>
      <w:r w:rsidRPr="00BD55BD">
        <w:rPr>
          <w:rStyle w:val="Hyperlink"/>
        </w:rPr>
        <w:tab/>
        <w:t xml:space="preserve">New business and late submissions (agenda item </w:t>
      </w:r>
      <w:r w:rsidR="00695FD9" w:rsidRPr="00BD55BD">
        <w:rPr>
          <w:rStyle w:val="Hyperlink"/>
        </w:rPr>
        <w:t>10</w:t>
      </w:r>
      <w:r w:rsidRPr="00BD55BD">
        <w:rPr>
          <w:rStyle w:val="Hyperlink"/>
        </w:rPr>
        <w:t xml:space="preserve">) </w:t>
      </w:r>
      <w:r w:rsidRPr="00BD55BD">
        <w:rPr>
          <w:rStyle w:val="Hyperlink"/>
          <w:webHidden/>
        </w:rPr>
        <w:tab/>
      </w:r>
      <w:r w:rsidRPr="00BD55BD">
        <w:rPr>
          <w:rStyle w:val="Hyperlink"/>
          <w:webHidden/>
        </w:rPr>
        <w:tab/>
      </w:r>
      <w:r w:rsidR="004A6E57" w:rsidRPr="00BD55BD">
        <w:rPr>
          <w:rStyle w:val="Hyperlink"/>
          <w:webHidden/>
        </w:rPr>
        <w:t>42</w:t>
      </w:r>
      <w:r w:rsidRPr="00BD55BD">
        <w:rPr>
          <w:rStyle w:val="Hyperlink"/>
          <w:webHidden/>
        </w:rPr>
        <w:t>-</w:t>
      </w:r>
      <w:r w:rsidR="004A6E57" w:rsidRPr="00BD55BD">
        <w:rPr>
          <w:rStyle w:val="Hyperlink"/>
          <w:webHidden/>
        </w:rPr>
        <w:t>45</w:t>
      </w:r>
      <w:r w:rsidRPr="00BD55BD">
        <w:rPr>
          <w:rStyle w:val="Hyperlink"/>
          <w:webHidden/>
        </w:rPr>
        <w:tab/>
        <w:t>1</w:t>
      </w:r>
      <w:r w:rsidR="004E4CFB" w:rsidRPr="00BD55BD">
        <w:rPr>
          <w:rStyle w:val="Hyperlink"/>
          <w:webHidden/>
        </w:rPr>
        <w:t>2</w:t>
      </w:r>
    </w:p>
    <w:p w14:paraId="22A78A89" w14:textId="77777777" w:rsidR="005847F5" w:rsidRPr="00BD55BD"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BD55BD">
        <w:rPr>
          <w:rStyle w:val="Hyperlink"/>
        </w:rPr>
        <w:tab/>
        <w:t>XI</w:t>
      </w:r>
      <w:r w:rsidR="00695FD9" w:rsidRPr="00BD55BD">
        <w:rPr>
          <w:rStyle w:val="Hyperlink"/>
        </w:rPr>
        <w:t>I</w:t>
      </w:r>
      <w:r w:rsidRPr="00BD55BD">
        <w:rPr>
          <w:rStyle w:val="Hyperlink"/>
        </w:rPr>
        <w:t>.</w:t>
      </w:r>
      <w:r w:rsidRPr="00BD55BD">
        <w:rPr>
          <w:rStyle w:val="Hyperlink"/>
        </w:rPr>
        <w:tab/>
        <w:t>Direction of future work of GRE (agenda item 1</w:t>
      </w:r>
      <w:r w:rsidR="00695FD9" w:rsidRPr="00BD55BD">
        <w:rPr>
          <w:rStyle w:val="Hyperlink"/>
        </w:rPr>
        <w:t>1</w:t>
      </w:r>
      <w:r w:rsidRPr="00BD55BD">
        <w:rPr>
          <w:rStyle w:val="Hyperlink"/>
        </w:rPr>
        <w:t>)</w:t>
      </w:r>
      <w:r w:rsidRPr="00BD55BD">
        <w:rPr>
          <w:rStyle w:val="Hyperlink"/>
          <w:webHidden/>
        </w:rPr>
        <w:tab/>
      </w:r>
      <w:r w:rsidRPr="00BD55BD">
        <w:rPr>
          <w:rStyle w:val="Hyperlink"/>
          <w:webHidden/>
        </w:rPr>
        <w:tab/>
      </w:r>
      <w:r w:rsidR="004A6E57" w:rsidRPr="00BD55BD">
        <w:rPr>
          <w:rStyle w:val="Hyperlink"/>
          <w:webHidden/>
        </w:rPr>
        <w:t>46</w:t>
      </w:r>
      <w:r w:rsidRPr="00BD55BD">
        <w:rPr>
          <w:rStyle w:val="Hyperlink"/>
          <w:webHidden/>
        </w:rPr>
        <w:tab/>
      </w:r>
      <w:r w:rsidRPr="00BD55BD">
        <w:rPr>
          <w:rStyle w:val="Hyperlink"/>
        </w:rPr>
        <w:t>1</w:t>
      </w:r>
      <w:r w:rsidR="004A6E57" w:rsidRPr="00BD55BD">
        <w:rPr>
          <w:rStyle w:val="Hyperlink"/>
        </w:rPr>
        <w:t>2</w:t>
      </w:r>
    </w:p>
    <w:p w14:paraId="107A7E5E" w14:textId="77777777" w:rsidR="005847F5" w:rsidRPr="00BD55BD" w:rsidRDefault="005847F5" w:rsidP="005847F5">
      <w:pPr>
        <w:tabs>
          <w:tab w:val="right" w:pos="850"/>
          <w:tab w:val="left" w:pos="1134"/>
          <w:tab w:val="left" w:pos="1559"/>
          <w:tab w:val="left" w:pos="1984"/>
          <w:tab w:val="left" w:leader="dot" w:pos="7654"/>
          <w:tab w:val="right" w:pos="8929"/>
          <w:tab w:val="right" w:pos="9638"/>
        </w:tabs>
        <w:spacing w:after="120"/>
        <w:rPr>
          <w:rStyle w:val="Hyperlink"/>
          <w:webHidden/>
        </w:rPr>
      </w:pPr>
      <w:r w:rsidRPr="00BD55BD">
        <w:rPr>
          <w:rStyle w:val="Hyperlink"/>
        </w:rPr>
        <w:tab/>
        <w:t>XII</w:t>
      </w:r>
      <w:r w:rsidR="00695FD9" w:rsidRPr="00BD55BD">
        <w:rPr>
          <w:rStyle w:val="Hyperlink"/>
        </w:rPr>
        <w:t>I</w:t>
      </w:r>
      <w:r w:rsidRPr="00BD55BD">
        <w:rPr>
          <w:rStyle w:val="Hyperlink"/>
        </w:rPr>
        <w:t>.</w:t>
      </w:r>
      <w:r w:rsidRPr="00BD55BD">
        <w:rPr>
          <w:rStyle w:val="Hyperlink"/>
        </w:rPr>
        <w:tab/>
        <w:t>Provisional agenda for the next session</w:t>
      </w:r>
      <w:r w:rsidR="00695FD9" w:rsidRPr="00BD55BD">
        <w:rPr>
          <w:rStyle w:val="Hyperlink"/>
        </w:rPr>
        <w:t xml:space="preserve"> (agenda item 12)</w:t>
      </w:r>
      <w:r w:rsidRPr="00BD55BD">
        <w:rPr>
          <w:rStyle w:val="Hyperlink"/>
          <w:webHidden/>
        </w:rPr>
        <w:tab/>
      </w:r>
      <w:r w:rsidRPr="00BD55BD">
        <w:rPr>
          <w:rStyle w:val="Hyperlink"/>
          <w:webHidden/>
        </w:rPr>
        <w:tab/>
      </w:r>
      <w:r w:rsidR="004A6E57" w:rsidRPr="00BD55BD">
        <w:rPr>
          <w:rStyle w:val="Hyperlink"/>
          <w:webHidden/>
        </w:rPr>
        <w:t>47</w:t>
      </w:r>
      <w:r w:rsidRPr="00BD55BD">
        <w:rPr>
          <w:rStyle w:val="Hyperlink"/>
          <w:webHidden/>
        </w:rPr>
        <w:tab/>
        <w:t>1</w:t>
      </w:r>
      <w:r w:rsidR="004A6E57" w:rsidRPr="00BD55BD">
        <w:rPr>
          <w:rStyle w:val="Hyperlink"/>
          <w:webHidden/>
        </w:rPr>
        <w:t>2</w:t>
      </w:r>
    </w:p>
    <w:p w14:paraId="464E9265" w14:textId="77777777" w:rsidR="00B86858" w:rsidRPr="00BD55BD" w:rsidRDefault="00B86858" w:rsidP="00B86858">
      <w:pPr>
        <w:tabs>
          <w:tab w:val="right" w:pos="850"/>
          <w:tab w:val="left" w:pos="1134"/>
          <w:tab w:val="left" w:pos="1559"/>
          <w:tab w:val="left" w:pos="1984"/>
          <w:tab w:val="left" w:leader="dot" w:pos="7654"/>
          <w:tab w:val="right" w:pos="8929"/>
          <w:tab w:val="right" w:pos="9638"/>
        </w:tabs>
        <w:spacing w:after="120"/>
        <w:rPr>
          <w:rStyle w:val="Hyperlink"/>
        </w:rPr>
      </w:pPr>
      <w:r w:rsidRPr="00BD55BD">
        <w:rPr>
          <w:rStyle w:val="Hyperlink"/>
        </w:rPr>
        <w:tab/>
        <w:t>XIV.</w:t>
      </w:r>
      <w:r w:rsidRPr="00BD55BD">
        <w:rPr>
          <w:rStyle w:val="Hyperlink"/>
        </w:rPr>
        <w:tab/>
        <w:t>Election of officers (agenda item 13)</w:t>
      </w:r>
      <w:r w:rsidRPr="00BD55BD">
        <w:rPr>
          <w:rStyle w:val="Hyperlink"/>
          <w:webHidden/>
        </w:rPr>
        <w:tab/>
      </w:r>
      <w:r w:rsidRPr="00BD55BD">
        <w:rPr>
          <w:rStyle w:val="Hyperlink"/>
          <w:webHidden/>
        </w:rPr>
        <w:tab/>
      </w:r>
      <w:r w:rsidR="004A6E57" w:rsidRPr="00BD55BD">
        <w:rPr>
          <w:rStyle w:val="Hyperlink"/>
          <w:webHidden/>
        </w:rPr>
        <w:t>48</w:t>
      </w:r>
      <w:r w:rsidRPr="00BD55BD">
        <w:rPr>
          <w:rStyle w:val="Hyperlink"/>
          <w:webHidden/>
        </w:rPr>
        <w:tab/>
        <w:t>1</w:t>
      </w:r>
      <w:r w:rsidR="004A6E57" w:rsidRPr="00BD55BD">
        <w:rPr>
          <w:rStyle w:val="Hyperlink"/>
          <w:webHidden/>
        </w:rPr>
        <w:t>2</w:t>
      </w:r>
    </w:p>
    <w:p w14:paraId="4F531A03" w14:textId="77777777" w:rsidR="005847F5" w:rsidRPr="00BD55BD"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BD55BD">
        <w:rPr>
          <w:rStyle w:val="Hyperlink"/>
        </w:rPr>
        <w:t>Annexes</w:t>
      </w:r>
    </w:p>
    <w:p w14:paraId="4219BF74" w14:textId="52CEFAD2" w:rsidR="005847F5" w:rsidRPr="00BD55BD" w:rsidRDefault="005847F5" w:rsidP="001A5B6D">
      <w:pPr>
        <w:tabs>
          <w:tab w:val="right" w:pos="850"/>
          <w:tab w:val="left" w:pos="1134"/>
          <w:tab w:val="left" w:pos="1559"/>
          <w:tab w:val="left" w:pos="1984"/>
          <w:tab w:val="right" w:leader="dot" w:pos="8929"/>
          <w:tab w:val="right" w:pos="9638"/>
        </w:tabs>
        <w:spacing w:after="120"/>
        <w:rPr>
          <w:rStyle w:val="Hyperlink"/>
          <w:webHidden/>
        </w:rPr>
      </w:pPr>
      <w:r w:rsidRPr="00BD55BD">
        <w:rPr>
          <w:rStyle w:val="Hyperlink"/>
        </w:rPr>
        <w:tab/>
        <w:t>I.</w:t>
      </w:r>
      <w:r w:rsidRPr="00BD55BD">
        <w:rPr>
          <w:rStyle w:val="Hyperlink"/>
          <w:webHidden/>
        </w:rPr>
        <w:tab/>
      </w:r>
      <w:r w:rsidRPr="00BD55BD">
        <w:rPr>
          <w:rStyle w:val="Hyperlink"/>
        </w:rPr>
        <w:t>List of informal documents considered during the session</w:t>
      </w:r>
      <w:r w:rsidRPr="00BD55BD">
        <w:rPr>
          <w:rStyle w:val="Hyperlink"/>
          <w:webHidden/>
        </w:rPr>
        <w:tab/>
      </w:r>
      <w:r w:rsidRPr="00BD55BD">
        <w:rPr>
          <w:rStyle w:val="Hyperlink"/>
          <w:webHidden/>
        </w:rPr>
        <w:tab/>
      </w:r>
      <w:r w:rsidR="001A5B6D">
        <w:rPr>
          <w:rStyle w:val="Hyperlink"/>
          <w:webHidden/>
        </w:rPr>
        <w:t>13</w:t>
      </w:r>
    </w:p>
    <w:p w14:paraId="70D2A13A" w14:textId="77777777" w:rsidR="00A968B9" w:rsidRPr="00BD55BD" w:rsidRDefault="00A968B9" w:rsidP="00A968B9">
      <w:pPr>
        <w:tabs>
          <w:tab w:val="right" w:pos="850"/>
          <w:tab w:val="left" w:pos="1134"/>
          <w:tab w:val="left" w:pos="1559"/>
          <w:tab w:val="left" w:pos="1984"/>
          <w:tab w:val="right" w:leader="dot" w:pos="8929"/>
          <w:tab w:val="right" w:pos="9638"/>
        </w:tabs>
        <w:spacing w:after="120"/>
        <w:rPr>
          <w:rStyle w:val="Hyperlink"/>
          <w:webHidden/>
        </w:rPr>
      </w:pPr>
      <w:r w:rsidRPr="00BD55BD">
        <w:rPr>
          <w:rStyle w:val="Hyperlink"/>
        </w:rPr>
        <w:tab/>
        <w:t>II.</w:t>
      </w:r>
      <w:r w:rsidRPr="00BD55BD">
        <w:rPr>
          <w:rStyle w:val="Hyperlink"/>
          <w:webHidden/>
        </w:rPr>
        <w:tab/>
      </w:r>
      <w:r w:rsidR="00522B35" w:rsidRPr="00BD55BD">
        <w:rPr>
          <w:rStyle w:val="Hyperlink"/>
        </w:rPr>
        <w:t>Adopted amendments to ECE/TRANS/WP.29/GRE/2016/</w:t>
      </w:r>
      <w:r w:rsidR="004A6E57" w:rsidRPr="00BD55BD">
        <w:rPr>
          <w:rStyle w:val="Hyperlink"/>
        </w:rPr>
        <w:t>3</w:t>
      </w:r>
      <w:r w:rsidR="00522B35" w:rsidRPr="00BD55BD">
        <w:rPr>
          <w:rStyle w:val="Hyperlink"/>
        </w:rPr>
        <w:t>1</w:t>
      </w:r>
      <w:r w:rsidRPr="00BD55BD">
        <w:rPr>
          <w:rStyle w:val="Hyperlink"/>
          <w:webHidden/>
        </w:rPr>
        <w:tab/>
      </w:r>
      <w:r w:rsidRPr="00BD55BD">
        <w:rPr>
          <w:rStyle w:val="Hyperlink"/>
          <w:webHidden/>
        </w:rPr>
        <w:tab/>
        <w:t>1</w:t>
      </w:r>
      <w:r w:rsidR="004E4CFB" w:rsidRPr="00BD55BD">
        <w:rPr>
          <w:rStyle w:val="Hyperlink"/>
          <w:webHidden/>
        </w:rPr>
        <w:t>5</w:t>
      </w:r>
    </w:p>
    <w:p w14:paraId="5B8010F9" w14:textId="7FD7A5C5" w:rsidR="004A6E57" w:rsidRPr="00BD55BD" w:rsidRDefault="004A6E57" w:rsidP="004A6E57">
      <w:pPr>
        <w:tabs>
          <w:tab w:val="right" w:pos="850"/>
          <w:tab w:val="left" w:pos="1134"/>
          <w:tab w:val="left" w:pos="1559"/>
          <w:tab w:val="left" w:pos="1984"/>
          <w:tab w:val="right" w:leader="dot" w:pos="8929"/>
          <w:tab w:val="right" w:pos="9638"/>
        </w:tabs>
        <w:spacing w:after="120"/>
        <w:ind w:left="1128" w:hanging="1128"/>
        <w:rPr>
          <w:rStyle w:val="Hyperlink"/>
        </w:rPr>
      </w:pPr>
      <w:r w:rsidRPr="00BD55BD">
        <w:rPr>
          <w:rStyle w:val="Hyperlink"/>
        </w:rPr>
        <w:tab/>
        <w:t>III.</w:t>
      </w:r>
      <w:r w:rsidRPr="00BD55BD">
        <w:rPr>
          <w:rStyle w:val="Hyperlink"/>
          <w:webHidden/>
        </w:rPr>
        <w:tab/>
      </w:r>
      <w:r w:rsidRPr="00BD55BD">
        <w:rPr>
          <w:rStyle w:val="Hyperlink"/>
        </w:rPr>
        <w:t xml:space="preserve">Revised Terms of Reference and Rules of Procedure for the </w:t>
      </w:r>
      <w:r w:rsidR="00DB1B5B">
        <w:rPr>
          <w:rStyle w:val="Hyperlink"/>
        </w:rPr>
        <w:t>‘</w:t>
      </w:r>
      <w:r w:rsidRPr="00BD55BD">
        <w:rPr>
          <w:rStyle w:val="Hyperlink"/>
        </w:rPr>
        <w:t>Informal Working Group on Visibility, Glare and Levelling (IWG VGL)</w:t>
      </w:r>
      <w:r w:rsidR="00DB1B5B">
        <w:rPr>
          <w:rStyle w:val="Hyperlink"/>
        </w:rPr>
        <w:t>’</w:t>
      </w:r>
      <w:r w:rsidRPr="00BD55BD">
        <w:rPr>
          <w:rStyle w:val="Hyperlink"/>
          <w:webHidden/>
        </w:rPr>
        <w:tab/>
      </w:r>
      <w:r w:rsidRPr="00BD55BD">
        <w:rPr>
          <w:rStyle w:val="Hyperlink"/>
          <w:webHidden/>
        </w:rPr>
        <w:tab/>
        <w:t>16</w:t>
      </w:r>
    </w:p>
    <w:p w14:paraId="5B1817AB" w14:textId="77777777" w:rsidR="00A968B9" w:rsidRPr="00BD55BD" w:rsidRDefault="00A968B9" w:rsidP="00522B35">
      <w:pPr>
        <w:tabs>
          <w:tab w:val="right" w:pos="850"/>
          <w:tab w:val="left" w:pos="1134"/>
          <w:tab w:val="left" w:pos="1559"/>
          <w:tab w:val="left" w:pos="1984"/>
          <w:tab w:val="right" w:leader="dot" w:pos="8929"/>
          <w:tab w:val="right" w:pos="9638"/>
        </w:tabs>
        <w:spacing w:after="120"/>
        <w:rPr>
          <w:rStyle w:val="Hyperlink"/>
        </w:rPr>
      </w:pPr>
      <w:r w:rsidRPr="00BD55BD">
        <w:rPr>
          <w:rStyle w:val="Hyperlink"/>
        </w:rPr>
        <w:tab/>
        <w:t>I</w:t>
      </w:r>
      <w:r w:rsidR="004A6E57" w:rsidRPr="00BD55BD">
        <w:rPr>
          <w:rStyle w:val="Hyperlink"/>
        </w:rPr>
        <w:t>V</w:t>
      </w:r>
      <w:r w:rsidRPr="00BD55BD">
        <w:rPr>
          <w:rStyle w:val="Hyperlink"/>
        </w:rPr>
        <w:t>.</w:t>
      </w:r>
      <w:r w:rsidRPr="00BD55BD">
        <w:rPr>
          <w:rStyle w:val="Hyperlink"/>
          <w:webHidden/>
        </w:rPr>
        <w:tab/>
      </w:r>
      <w:r w:rsidR="00F25988" w:rsidRPr="00BD55BD">
        <w:rPr>
          <w:rStyle w:val="Hyperlink"/>
          <w:webHidden/>
        </w:rPr>
        <w:t xml:space="preserve">Adopted </w:t>
      </w:r>
      <w:r w:rsidR="00522B35" w:rsidRPr="00BD55BD">
        <w:rPr>
          <w:rStyle w:val="Hyperlink"/>
        </w:rPr>
        <w:t>amendments to Regulation</w:t>
      </w:r>
      <w:r w:rsidR="004A6E57" w:rsidRPr="00BD55BD">
        <w:rPr>
          <w:rStyle w:val="Hyperlink"/>
        </w:rPr>
        <w:t>s</w:t>
      </w:r>
      <w:r w:rsidR="00522B35" w:rsidRPr="00BD55BD">
        <w:rPr>
          <w:rStyle w:val="Hyperlink"/>
        </w:rPr>
        <w:t xml:space="preserve"> No</w:t>
      </w:r>
      <w:r w:rsidR="004A6E57" w:rsidRPr="00BD55BD">
        <w:rPr>
          <w:rStyle w:val="Hyperlink"/>
        </w:rPr>
        <w:t>s</w:t>
      </w:r>
      <w:r w:rsidR="00522B35" w:rsidRPr="00BD55BD">
        <w:rPr>
          <w:rStyle w:val="Hyperlink"/>
        </w:rPr>
        <w:t xml:space="preserve">. </w:t>
      </w:r>
      <w:r w:rsidR="001873D6" w:rsidRPr="00BD55BD">
        <w:rPr>
          <w:rStyle w:val="Hyperlink"/>
        </w:rPr>
        <w:t xml:space="preserve">6 and 50 </w:t>
      </w:r>
      <w:r w:rsidR="001873D6" w:rsidRPr="00BD55BD">
        <w:rPr>
          <w:rStyle w:val="Hyperlink"/>
          <w:webHidden/>
        </w:rPr>
        <w:tab/>
      </w:r>
      <w:r w:rsidR="001873D6" w:rsidRPr="00BD55BD">
        <w:rPr>
          <w:rStyle w:val="Hyperlink"/>
        </w:rPr>
        <w:t xml:space="preserve">(based on ECE/TRANS/WP.29/GRE/2016/20) </w:t>
      </w:r>
      <w:r w:rsidR="001873D6" w:rsidRPr="00BD55BD">
        <w:rPr>
          <w:rStyle w:val="Hyperlink"/>
          <w:webHidden/>
        </w:rPr>
        <w:tab/>
      </w:r>
      <w:r w:rsidR="004A6E57" w:rsidRPr="00BD55BD">
        <w:rPr>
          <w:rStyle w:val="Hyperlink"/>
          <w:webHidden/>
        </w:rPr>
        <w:t>2</w:t>
      </w:r>
      <w:r w:rsidR="001873D6" w:rsidRPr="00BD55BD">
        <w:rPr>
          <w:rStyle w:val="Hyperlink"/>
          <w:webHidden/>
        </w:rPr>
        <w:t>1</w:t>
      </w:r>
    </w:p>
    <w:p w14:paraId="4650D496" w14:textId="77777777" w:rsidR="00A968B9" w:rsidRPr="00BD55BD" w:rsidRDefault="00A968B9" w:rsidP="002F0411">
      <w:pPr>
        <w:tabs>
          <w:tab w:val="right" w:pos="850"/>
          <w:tab w:val="left" w:pos="1134"/>
          <w:tab w:val="left" w:pos="1559"/>
          <w:tab w:val="left" w:pos="1984"/>
          <w:tab w:val="right" w:leader="dot" w:pos="8929"/>
          <w:tab w:val="right" w:pos="9638"/>
        </w:tabs>
        <w:spacing w:after="120"/>
        <w:ind w:left="1128" w:hanging="1128"/>
        <w:rPr>
          <w:rStyle w:val="Hyperlink"/>
        </w:rPr>
      </w:pPr>
      <w:r w:rsidRPr="00BD55BD">
        <w:rPr>
          <w:rStyle w:val="Hyperlink"/>
        </w:rPr>
        <w:tab/>
        <w:t>V.</w:t>
      </w:r>
      <w:r w:rsidRPr="00BD55BD">
        <w:rPr>
          <w:rStyle w:val="Hyperlink"/>
          <w:webHidden/>
        </w:rPr>
        <w:tab/>
      </w:r>
      <w:r w:rsidR="002F0411" w:rsidRPr="00BD55BD">
        <w:rPr>
          <w:rStyle w:val="Hyperlink"/>
        </w:rPr>
        <w:t>Adopted collective amendments to ECE/TRANS/WP.29/GRE/2016/</w:t>
      </w:r>
      <w:r w:rsidR="001873D6" w:rsidRPr="00BD55BD">
        <w:rPr>
          <w:rStyle w:val="Hyperlink"/>
        </w:rPr>
        <w:t>29</w:t>
      </w:r>
      <w:r w:rsidRPr="00BD55BD">
        <w:rPr>
          <w:rStyle w:val="Hyperlink"/>
          <w:webHidden/>
        </w:rPr>
        <w:tab/>
      </w:r>
      <w:r w:rsidRPr="00BD55BD">
        <w:rPr>
          <w:rStyle w:val="Hyperlink"/>
          <w:webHidden/>
        </w:rPr>
        <w:tab/>
      </w:r>
      <w:r w:rsidR="001873D6" w:rsidRPr="00BD55BD">
        <w:rPr>
          <w:rStyle w:val="Hyperlink"/>
          <w:webHidden/>
        </w:rPr>
        <w:t>24</w:t>
      </w:r>
    </w:p>
    <w:p w14:paraId="25F853B0" w14:textId="77777777" w:rsidR="005847F5" w:rsidRPr="00BD55BD" w:rsidRDefault="005847F5" w:rsidP="005847F5">
      <w:pPr>
        <w:tabs>
          <w:tab w:val="right" w:pos="850"/>
          <w:tab w:val="left" w:pos="1134"/>
          <w:tab w:val="left" w:pos="1559"/>
          <w:tab w:val="left" w:pos="1984"/>
          <w:tab w:val="right" w:leader="dot" w:pos="8929"/>
          <w:tab w:val="right" w:pos="9638"/>
        </w:tabs>
        <w:spacing w:after="120"/>
        <w:rPr>
          <w:rStyle w:val="Hyperlink"/>
        </w:rPr>
      </w:pPr>
      <w:r w:rsidRPr="00BD55BD">
        <w:rPr>
          <w:rStyle w:val="Hyperlink"/>
        </w:rPr>
        <w:tab/>
      </w:r>
      <w:hyperlink w:anchor="_Toc369772241" w:history="1">
        <w:r w:rsidR="002F0411" w:rsidRPr="00BD55BD">
          <w:rPr>
            <w:rStyle w:val="Hyperlink"/>
          </w:rPr>
          <w:t>V</w:t>
        </w:r>
        <w:r w:rsidR="004A6E57" w:rsidRPr="00BD55BD">
          <w:rPr>
            <w:rStyle w:val="Hyperlink"/>
          </w:rPr>
          <w:t>I</w:t>
        </w:r>
        <w:r w:rsidRPr="00BD55BD">
          <w:rPr>
            <w:rStyle w:val="Hyperlink"/>
          </w:rPr>
          <w:t>.</w:t>
        </w:r>
        <w:r w:rsidRPr="00BD55BD">
          <w:rPr>
            <w:rStyle w:val="Hyperlink"/>
            <w:webHidden/>
          </w:rPr>
          <w:tab/>
        </w:r>
      </w:hyperlink>
      <w:r w:rsidRPr="00BD55BD">
        <w:rPr>
          <w:rStyle w:val="Hyperlink"/>
        </w:rPr>
        <w:t>GRE informal groups</w:t>
      </w:r>
      <w:r w:rsidRPr="00BD55BD">
        <w:rPr>
          <w:rStyle w:val="Hyperlink"/>
          <w:webHidden/>
        </w:rPr>
        <w:tab/>
      </w:r>
      <w:r w:rsidRPr="00BD55BD">
        <w:rPr>
          <w:rStyle w:val="Hyperlink"/>
        </w:rPr>
        <w:tab/>
      </w:r>
      <w:r w:rsidR="004E4CFB" w:rsidRPr="00BD55BD">
        <w:rPr>
          <w:rStyle w:val="Hyperlink"/>
        </w:rPr>
        <w:t>2</w:t>
      </w:r>
      <w:r w:rsidR="001873D6" w:rsidRPr="00BD55BD">
        <w:rPr>
          <w:rStyle w:val="Hyperlink"/>
        </w:rPr>
        <w:t>5</w:t>
      </w:r>
    </w:p>
    <w:p w14:paraId="42AF4E92" w14:textId="77777777" w:rsidR="007D5853" w:rsidRPr="00BD55BD" w:rsidRDefault="007D5853" w:rsidP="00E30241">
      <w:pPr>
        <w:pStyle w:val="HChG"/>
      </w:pPr>
    </w:p>
    <w:p w14:paraId="5A660364" w14:textId="77777777" w:rsidR="00E30241" w:rsidRPr="00BD55BD" w:rsidRDefault="007D5853" w:rsidP="00E30241">
      <w:pPr>
        <w:pStyle w:val="HChG"/>
      </w:pPr>
      <w:bookmarkStart w:id="3" w:name="_Toc360526240"/>
      <w:bookmarkStart w:id="4" w:name="_Toc360526836"/>
      <w:bookmarkStart w:id="5" w:name="_Toc369772205"/>
      <w:r w:rsidRPr="00BD55BD">
        <w:br w:type="page"/>
      </w:r>
      <w:r w:rsidRPr="00BD55BD">
        <w:lastRenderedPageBreak/>
        <w:tab/>
      </w:r>
      <w:r w:rsidR="00E30241" w:rsidRPr="00BD55BD">
        <w:t>I.</w:t>
      </w:r>
      <w:r w:rsidR="00E30241" w:rsidRPr="00BD55BD">
        <w:tab/>
        <w:t>Attendance</w:t>
      </w:r>
      <w:bookmarkEnd w:id="3"/>
      <w:bookmarkEnd w:id="4"/>
      <w:bookmarkEnd w:id="5"/>
    </w:p>
    <w:p w14:paraId="169CF0B1" w14:textId="77777777" w:rsidR="00BD5CB5" w:rsidRDefault="003B2859" w:rsidP="00251F64">
      <w:pPr>
        <w:pStyle w:val="SingleTxtG"/>
      </w:pPr>
      <w:r w:rsidRPr="00BD55BD">
        <w:t>1</w:t>
      </w:r>
      <w:r w:rsidR="009313BD" w:rsidRPr="00BD55BD">
        <w:t>.</w:t>
      </w:r>
      <w:r w:rsidR="009313BD" w:rsidRPr="00BD55BD">
        <w:tab/>
      </w:r>
      <w:r w:rsidR="004049AC" w:rsidRPr="00BD55BD">
        <w:t xml:space="preserve">The Working Party on </w:t>
      </w:r>
      <w:r w:rsidR="004049AC" w:rsidRPr="00BD55BD">
        <w:rPr>
          <w:bCs/>
        </w:rPr>
        <w:t>Lighting and Light-Signalling</w:t>
      </w:r>
      <w:r w:rsidR="004049AC" w:rsidRPr="00BD55BD">
        <w:t xml:space="preserve"> (GRE) held its </w:t>
      </w:r>
      <w:r w:rsidR="00CF3B4B" w:rsidRPr="00BD55BD">
        <w:t>seventy-</w:t>
      </w:r>
      <w:r w:rsidR="00096523" w:rsidRPr="00BD55BD">
        <w:t xml:space="preserve">sixth </w:t>
      </w:r>
      <w:r w:rsidR="004049AC" w:rsidRPr="00BD55BD">
        <w:t xml:space="preserve">session from </w:t>
      </w:r>
      <w:r w:rsidR="00096523" w:rsidRPr="00BD55BD">
        <w:t>2</w:t>
      </w:r>
      <w:r w:rsidR="00722D6B" w:rsidRPr="00BD55BD">
        <w:t>5</w:t>
      </w:r>
      <w:r w:rsidR="00C27FD3" w:rsidRPr="00BD55BD">
        <w:t xml:space="preserve"> </w:t>
      </w:r>
      <w:r w:rsidR="004049AC" w:rsidRPr="00BD55BD">
        <w:t xml:space="preserve">to </w:t>
      </w:r>
      <w:r w:rsidR="00096523" w:rsidRPr="00BD55BD">
        <w:t>2</w:t>
      </w:r>
      <w:r w:rsidR="00722D6B" w:rsidRPr="00BD55BD">
        <w:t>8</w:t>
      </w:r>
      <w:r w:rsidR="00CB7EAD" w:rsidRPr="00BD55BD">
        <w:t xml:space="preserve"> </w:t>
      </w:r>
      <w:r w:rsidR="00096523" w:rsidRPr="00BD55BD">
        <w:t xml:space="preserve">October </w:t>
      </w:r>
      <w:r w:rsidR="004049AC" w:rsidRPr="00BD55BD">
        <w:t>201</w:t>
      </w:r>
      <w:r w:rsidR="00722D6B" w:rsidRPr="00BD55BD">
        <w:t>6</w:t>
      </w:r>
      <w:r w:rsidR="004049AC" w:rsidRPr="00BD55BD">
        <w:t xml:space="preserve"> in Geneva</w:t>
      </w:r>
      <w:r w:rsidR="00BB4D0C" w:rsidRPr="00BD55BD">
        <w:t>.</w:t>
      </w:r>
      <w:r w:rsidR="004049AC" w:rsidRPr="00BD55BD">
        <w:t xml:space="preserve"> Experts from the following countries participated in the work </w:t>
      </w:r>
      <w:r w:rsidR="006E57D5" w:rsidRPr="00BD55BD">
        <w:t xml:space="preserve">according to </w:t>
      </w:r>
      <w:r w:rsidR="004049AC" w:rsidRPr="00BD55BD">
        <w:t>Rule 1</w:t>
      </w:r>
      <w:r w:rsidR="001E5B0F" w:rsidRPr="00BD55BD">
        <w:t xml:space="preserve"> </w:t>
      </w:r>
      <w:r w:rsidR="004049AC" w:rsidRPr="00BD55BD">
        <w:t>(a) of the Rules of Procedure of the World Forum for Harmonization of Vehicle Regulations (WP.29) (TRANS/WP.29/690</w:t>
      </w:r>
      <w:r w:rsidR="005D7AA8" w:rsidRPr="00BD55BD">
        <w:t>,</w:t>
      </w:r>
      <w:r w:rsidR="004049AC" w:rsidRPr="00BD55BD">
        <w:t xml:space="preserve"> </w:t>
      </w:r>
      <w:r w:rsidR="00AB4CCC" w:rsidRPr="00BD55BD">
        <w:t>ECE/TRANS/WP.29/690/</w:t>
      </w:r>
      <w:r w:rsidR="005D7AA8" w:rsidRPr="00BD55BD">
        <w:t>A</w:t>
      </w:r>
      <w:r w:rsidR="004049AC" w:rsidRPr="00BD55BD">
        <w:t>mend</w:t>
      </w:r>
      <w:r w:rsidR="00364245" w:rsidRPr="00BD55BD">
        <w:t>s</w:t>
      </w:r>
      <w:r w:rsidR="004049AC" w:rsidRPr="00BD55BD">
        <w:t>. 1</w:t>
      </w:r>
      <w:r w:rsidR="005D7AA8" w:rsidRPr="00BD55BD">
        <w:t xml:space="preserve"> and 2</w:t>
      </w:r>
      <w:r w:rsidR="004049AC" w:rsidRPr="00BD55BD">
        <w:t xml:space="preserve">): </w:t>
      </w:r>
      <w:r w:rsidR="00783B6B" w:rsidRPr="00BD55BD">
        <w:t xml:space="preserve">Austria; </w:t>
      </w:r>
      <w:r w:rsidR="004049AC" w:rsidRPr="00BD55BD">
        <w:t>China; Czech Republic; Finland; France; Germany; Hungary; India</w:t>
      </w:r>
      <w:r w:rsidR="007A23B7" w:rsidRPr="00BD55BD">
        <w:t>; Italy; Japan</w:t>
      </w:r>
      <w:r w:rsidR="004049AC" w:rsidRPr="00BD55BD">
        <w:t xml:space="preserve">; </w:t>
      </w:r>
      <w:r w:rsidR="00783B6B" w:rsidRPr="00BD55BD">
        <w:t xml:space="preserve">Latvia; </w:t>
      </w:r>
      <w:r w:rsidR="00F0309A" w:rsidRPr="00BD55BD">
        <w:t xml:space="preserve">Luxemburg; </w:t>
      </w:r>
      <w:r w:rsidR="004049AC" w:rsidRPr="00BD55BD">
        <w:t xml:space="preserve">Netherlands; </w:t>
      </w:r>
      <w:r w:rsidR="00C27FD3" w:rsidRPr="00BD55BD">
        <w:t xml:space="preserve">Norway; </w:t>
      </w:r>
      <w:r w:rsidR="004049AC" w:rsidRPr="00BD55BD">
        <w:t>Poland; Republic of K</w:t>
      </w:r>
      <w:r w:rsidR="00783B6B" w:rsidRPr="00BD55BD">
        <w:t xml:space="preserve">orea; Russian Federation; Spain </w:t>
      </w:r>
      <w:r w:rsidR="004049AC" w:rsidRPr="00BD55BD">
        <w:t xml:space="preserve">and </w:t>
      </w:r>
      <w:r w:rsidR="00403E49" w:rsidRPr="00BD55BD">
        <w:t xml:space="preserve">the </w:t>
      </w:r>
      <w:r w:rsidR="004049AC" w:rsidRPr="00BD55BD">
        <w:t>United Kingdom of Great Britain and Northern Ireland</w:t>
      </w:r>
      <w:r w:rsidR="00B01E88" w:rsidRPr="00BD55BD">
        <w:t xml:space="preserve"> (UK)</w:t>
      </w:r>
      <w:r w:rsidR="004049AC" w:rsidRPr="00BD55BD">
        <w:t xml:space="preserve">. </w:t>
      </w:r>
      <w:r w:rsidR="0094340C" w:rsidRPr="00BD55BD">
        <w:t>An e</w:t>
      </w:r>
      <w:r w:rsidR="004049AC" w:rsidRPr="00BD55BD">
        <w:t>xpert from the European Commission (EC) participated. Experts from the following non</w:t>
      </w:r>
      <w:r w:rsidR="004049AC" w:rsidRPr="00BD55BD">
        <w:noBreakHyphen/>
        <w:t xml:space="preserve">governmental organizations also took part in the session: European Association of Automotive Suppliers (CLEPA); </w:t>
      </w:r>
      <w:r w:rsidR="00EA342A" w:rsidRPr="00BD55BD">
        <w:t xml:space="preserve">International Automotive Lighting and Light Signalling Expert Group (GTB); </w:t>
      </w:r>
      <w:r w:rsidR="004049AC" w:rsidRPr="00BD55BD">
        <w:t xml:space="preserve">International </w:t>
      </w:r>
      <w:proofErr w:type="spellStart"/>
      <w:r w:rsidR="004049AC" w:rsidRPr="00BD55BD">
        <w:t>Electrotechnical</w:t>
      </w:r>
      <w:proofErr w:type="spellEnd"/>
      <w:r w:rsidR="004049AC" w:rsidRPr="00BD55BD">
        <w:t xml:space="preserve"> Commission (IEC); International Motorcycle Manufacturers Association (IMMA)</w:t>
      </w:r>
      <w:r w:rsidR="00C27FD3" w:rsidRPr="00BD55BD">
        <w:t xml:space="preserve">; </w:t>
      </w:r>
      <w:r w:rsidR="004049AC" w:rsidRPr="00BD55BD">
        <w:t>International Organization of Motor Vehicle Manufacturers (OICA)</w:t>
      </w:r>
      <w:r w:rsidR="00096523" w:rsidRPr="00BD55BD">
        <w:t>; Society of Automotive Engineers</w:t>
      </w:r>
      <w:r w:rsidR="004049AC" w:rsidRPr="00BD55BD">
        <w:t xml:space="preserve"> </w:t>
      </w:r>
      <w:r w:rsidR="00096523" w:rsidRPr="00BD55BD">
        <w:t>(SAE).</w:t>
      </w:r>
    </w:p>
    <w:p w14:paraId="1DCA7638" w14:textId="77777777" w:rsidR="00BD5CB5" w:rsidRDefault="00BB4D0C" w:rsidP="00251F64">
      <w:pPr>
        <w:pStyle w:val="SingleTxtG"/>
      </w:pPr>
      <w:r w:rsidRPr="00BD55BD">
        <w:t>2.</w:t>
      </w:r>
      <w:r w:rsidRPr="00BD55BD">
        <w:tab/>
        <w:t xml:space="preserve">GRE </w:t>
      </w:r>
      <w:r w:rsidR="007275A2" w:rsidRPr="00BD55BD">
        <w:t xml:space="preserve">was informed that </w:t>
      </w:r>
      <w:r w:rsidRPr="00BD55BD">
        <w:t xml:space="preserve">Mr. M. </w:t>
      </w:r>
      <w:proofErr w:type="spellStart"/>
      <w:r w:rsidRPr="00BD55BD">
        <w:t>Loccufier</w:t>
      </w:r>
      <w:proofErr w:type="spellEnd"/>
      <w:r w:rsidRPr="00BD55BD">
        <w:t xml:space="preserve"> (Belgium),</w:t>
      </w:r>
      <w:r w:rsidR="007275A2" w:rsidRPr="00BD55BD">
        <w:t xml:space="preserve"> Chair, could not attend the session</w:t>
      </w:r>
      <w:r w:rsidRPr="00BD55BD">
        <w:t xml:space="preserve"> </w:t>
      </w:r>
      <w:r w:rsidR="004C6DCB" w:rsidRPr="00BD55BD">
        <w:t>for</w:t>
      </w:r>
      <w:r w:rsidRPr="00BD55BD">
        <w:t xml:space="preserve"> medical reasons</w:t>
      </w:r>
      <w:r w:rsidR="004C6DCB" w:rsidRPr="00BD55BD">
        <w:t xml:space="preserve">. GRE noted </w:t>
      </w:r>
      <w:r w:rsidR="00D26D50" w:rsidRPr="00BD55BD">
        <w:t xml:space="preserve">that </w:t>
      </w:r>
      <w:r w:rsidRPr="00BD55BD">
        <w:t xml:space="preserve">Mr. D. Rovers (Netherlands), Vice-Chair, </w:t>
      </w:r>
      <w:r w:rsidR="00D26D50" w:rsidRPr="00BD55BD">
        <w:t xml:space="preserve">would </w:t>
      </w:r>
      <w:r w:rsidR="00CB7A3B" w:rsidRPr="00BD55BD">
        <w:t>take over</w:t>
      </w:r>
      <w:r w:rsidR="00D26D50" w:rsidRPr="00BD55BD">
        <w:t>, pursuant to the R</w:t>
      </w:r>
      <w:r w:rsidRPr="00BD55BD">
        <w:t xml:space="preserve">ules of </w:t>
      </w:r>
      <w:r w:rsidR="00D26D50" w:rsidRPr="00BD55BD">
        <w:t>Pr</w:t>
      </w:r>
      <w:r w:rsidRPr="00BD55BD">
        <w:t>ocedures of WP.29.</w:t>
      </w:r>
      <w:r w:rsidR="00D26D50" w:rsidRPr="00BD55BD">
        <w:t xml:space="preserve"> GRE wished Mr. </w:t>
      </w:r>
      <w:proofErr w:type="spellStart"/>
      <w:r w:rsidR="00D26D50" w:rsidRPr="00BD55BD">
        <w:t>Loccufier</w:t>
      </w:r>
      <w:proofErr w:type="spellEnd"/>
      <w:r w:rsidR="00D26D50" w:rsidRPr="00BD55BD">
        <w:t xml:space="preserve"> </w:t>
      </w:r>
      <w:r w:rsidR="00BD55BD">
        <w:t xml:space="preserve">a </w:t>
      </w:r>
      <w:r w:rsidR="00D26D50" w:rsidRPr="00BD55BD">
        <w:t>fast recovery.</w:t>
      </w:r>
    </w:p>
    <w:p w14:paraId="7B25F37E" w14:textId="77777777" w:rsidR="009313BD" w:rsidRPr="00BD55BD" w:rsidRDefault="009313BD" w:rsidP="009313BD">
      <w:pPr>
        <w:pStyle w:val="HChG"/>
      </w:pPr>
      <w:r w:rsidRPr="00BD55BD">
        <w:tab/>
      </w:r>
      <w:bookmarkStart w:id="6" w:name="_Toc360525455"/>
      <w:bookmarkStart w:id="7" w:name="_Toc360526241"/>
      <w:bookmarkStart w:id="8" w:name="_Toc360526837"/>
      <w:bookmarkStart w:id="9" w:name="_Toc369772206"/>
      <w:r w:rsidRPr="00BD55BD">
        <w:t>II.</w:t>
      </w:r>
      <w:r w:rsidRPr="00BD55BD">
        <w:tab/>
      </w:r>
      <w:bookmarkEnd w:id="6"/>
      <w:bookmarkEnd w:id="7"/>
      <w:bookmarkEnd w:id="8"/>
      <w:r w:rsidR="00326600" w:rsidRPr="00BD55BD">
        <w:t>Adoption of the agenda (agenda item 1)</w:t>
      </w:r>
      <w:bookmarkEnd w:id="9"/>
    </w:p>
    <w:p w14:paraId="79FB2EF8" w14:textId="77777777" w:rsidR="00A53300" w:rsidRPr="004E1DF0" w:rsidRDefault="00A53300" w:rsidP="00A53300">
      <w:pPr>
        <w:pStyle w:val="SingleTxtG"/>
        <w:ind w:left="2829" w:hanging="1695"/>
        <w:jc w:val="left"/>
        <w:rPr>
          <w:lang w:val="fr-FR"/>
        </w:rPr>
      </w:pPr>
      <w:proofErr w:type="gramStart"/>
      <w:r w:rsidRPr="004E1DF0">
        <w:rPr>
          <w:i/>
          <w:lang w:val="fr-FR"/>
        </w:rPr>
        <w:t>Documentation</w:t>
      </w:r>
      <w:r w:rsidRPr="004E1DF0">
        <w:rPr>
          <w:lang w:val="fr-FR"/>
        </w:rPr>
        <w:t>:</w:t>
      </w:r>
      <w:proofErr w:type="gramEnd"/>
      <w:r w:rsidRPr="004E1DF0">
        <w:rPr>
          <w:lang w:val="fr-FR"/>
        </w:rPr>
        <w:t xml:space="preserve"> </w:t>
      </w:r>
      <w:r w:rsidRPr="004E1DF0">
        <w:rPr>
          <w:lang w:val="fr-FR"/>
        </w:rPr>
        <w:tab/>
      </w:r>
      <w:r w:rsidR="00744A31" w:rsidRPr="004E1DF0">
        <w:rPr>
          <w:lang w:val="fr-FR"/>
        </w:rPr>
        <w:t>ECE/TRANS/WP.29/GRE/2016/1</w:t>
      </w:r>
      <w:r w:rsidR="00D26D50" w:rsidRPr="004E1DF0">
        <w:rPr>
          <w:lang w:val="fr-FR"/>
        </w:rPr>
        <w:t>9</w:t>
      </w:r>
      <w:r w:rsidR="00744A31" w:rsidRPr="004E1DF0">
        <w:rPr>
          <w:lang w:val="fr-FR"/>
        </w:rPr>
        <w:t xml:space="preserve">, </w:t>
      </w:r>
      <w:r w:rsidRPr="004E1DF0">
        <w:rPr>
          <w:lang w:val="fr-FR"/>
        </w:rPr>
        <w:t xml:space="preserve"> </w:t>
      </w:r>
      <w:r w:rsidRPr="004E1DF0">
        <w:rPr>
          <w:lang w:val="fr-FR"/>
        </w:rPr>
        <w:br/>
        <w:t>Informal document</w:t>
      </w:r>
      <w:r w:rsidR="00DA27C3" w:rsidRPr="004E1DF0">
        <w:rPr>
          <w:lang w:val="fr-FR"/>
        </w:rPr>
        <w:t>s</w:t>
      </w:r>
      <w:r w:rsidRPr="004E1DF0">
        <w:rPr>
          <w:lang w:val="fr-FR"/>
        </w:rPr>
        <w:t xml:space="preserve"> GR</w:t>
      </w:r>
      <w:r w:rsidR="004049AC" w:rsidRPr="004E1DF0">
        <w:rPr>
          <w:lang w:val="fr-FR"/>
        </w:rPr>
        <w:t>E</w:t>
      </w:r>
      <w:r w:rsidRPr="004E1DF0">
        <w:rPr>
          <w:lang w:val="fr-FR"/>
        </w:rPr>
        <w:t>-</w:t>
      </w:r>
      <w:r w:rsidR="00CB7EAD" w:rsidRPr="004E1DF0">
        <w:rPr>
          <w:lang w:val="fr-FR"/>
        </w:rPr>
        <w:t>7</w:t>
      </w:r>
      <w:r w:rsidR="00D26D50" w:rsidRPr="004E1DF0">
        <w:rPr>
          <w:lang w:val="fr-FR"/>
        </w:rPr>
        <w:t>6</w:t>
      </w:r>
      <w:r w:rsidRPr="004E1DF0">
        <w:rPr>
          <w:lang w:val="fr-FR"/>
        </w:rPr>
        <w:t>-</w:t>
      </w:r>
      <w:r w:rsidR="00DA27C3" w:rsidRPr="004E1DF0">
        <w:rPr>
          <w:lang w:val="fr-FR"/>
        </w:rPr>
        <w:t>01</w:t>
      </w:r>
      <w:r w:rsidR="00D26D50" w:rsidRPr="004E1DF0">
        <w:rPr>
          <w:lang w:val="fr-FR"/>
        </w:rPr>
        <w:t xml:space="preserve">-Rev.1 </w:t>
      </w:r>
      <w:r w:rsidR="00A64B9B" w:rsidRPr="004E1DF0">
        <w:rPr>
          <w:lang w:val="fr-FR"/>
        </w:rPr>
        <w:t>and</w:t>
      </w:r>
      <w:r w:rsidR="00DA27C3" w:rsidRPr="004E1DF0">
        <w:rPr>
          <w:lang w:val="fr-FR"/>
        </w:rPr>
        <w:t xml:space="preserve"> </w:t>
      </w:r>
      <w:r w:rsidR="00D26D50" w:rsidRPr="004E1DF0">
        <w:rPr>
          <w:lang w:val="fr-FR"/>
        </w:rPr>
        <w:t>GRE-76</w:t>
      </w:r>
      <w:r w:rsidR="00DA27C3" w:rsidRPr="004E1DF0">
        <w:rPr>
          <w:lang w:val="fr-FR"/>
        </w:rPr>
        <w:t>-</w:t>
      </w:r>
      <w:r w:rsidR="00744A31" w:rsidRPr="004E1DF0">
        <w:rPr>
          <w:lang w:val="fr-FR"/>
        </w:rPr>
        <w:t>0</w:t>
      </w:r>
      <w:r w:rsidR="00D26D50" w:rsidRPr="004E1DF0">
        <w:rPr>
          <w:lang w:val="fr-FR"/>
        </w:rPr>
        <w:t>2</w:t>
      </w:r>
    </w:p>
    <w:p w14:paraId="3445C639" w14:textId="77777777" w:rsidR="009255D4" w:rsidRPr="00BD55BD" w:rsidRDefault="00D26D50" w:rsidP="007445A8">
      <w:pPr>
        <w:pStyle w:val="SingleTxtG"/>
      </w:pPr>
      <w:r w:rsidRPr="00BD55BD">
        <w:t>3</w:t>
      </w:r>
      <w:r w:rsidR="009313BD" w:rsidRPr="00BD55BD">
        <w:t>.</w:t>
      </w:r>
      <w:r w:rsidR="009313BD" w:rsidRPr="00BD55BD">
        <w:tab/>
      </w:r>
      <w:r w:rsidR="00A53300" w:rsidRPr="00BD55BD">
        <w:t>GR</w:t>
      </w:r>
      <w:r w:rsidR="004049AC" w:rsidRPr="00BD55BD">
        <w:t>E</w:t>
      </w:r>
      <w:r w:rsidR="00A53300" w:rsidRPr="00BD55BD">
        <w:t xml:space="preserve"> </w:t>
      </w:r>
      <w:r w:rsidR="00DB7225" w:rsidRPr="00BD55BD">
        <w:t xml:space="preserve">considered and </w:t>
      </w:r>
      <w:r w:rsidR="00A53300" w:rsidRPr="00BD55BD">
        <w:t xml:space="preserve">adopted the agenda </w:t>
      </w:r>
      <w:r w:rsidR="00DB7225" w:rsidRPr="00BD55BD">
        <w:t xml:space="preserve">proposed for the </w:t>
      </w:r>
      <w:r w:rsidR="00CF3B4B" w:rsidRPr="00BD55BD">
        <w:t>seventy-</w:t>
      </w:r>
      <w:r w:rsidRPr="00BD55BD">
        <w:t xml:space="preserve">sixth </w:t>
      </w:r>
      <w:r w:rsidR="00DB7225" w:rsidRPr="00BD55BD">
        <w:t>session (</w:t>
      </w:r>
      <w:r w:rsidR="00A53300" w:rsidRPr="00BD55BD">
        <w:t>ECE/TRANS/WP.29/GR</w:t>
      </w:r>
      <w:r w:rsidR="004049AC" w:rsidRPr="00BD55BD">
        <w:t>E</w:t>
      </w:r>
      <w:r w:rsidR="00A53300" w:rsidRPr="00BD55BD">
        <w:t>/201</w:t>
      </w:r>
      <w:r w:rsidR="00744A31" w:rsidRPr="00BD55BD">
        <w:t>6</w:t>
      </w:r>
      <w:r w:rsidR="00A53300" w:rsidRPr="00BD55BD">
        <w:t>/</w:t>
      </w:r>
      <w:r w:rsidR="00744A31" w:rsidRPr="00BD55BD">
        <w:t>1</w:t>
      </w:r>
      <w:r w:rsidR="00A6225F" w:rsidRPr="00BD55BD">
        <w:t>9</w:t>
      </w:r>
      <w:r w:rsidR="007445A8" w:rsidRPr="00BD55BD">
        <w:t>)</w:t>
      </w:r>
      <w:r w:rsidR="0086504A" w:rsidRPr="00BD55BD">
        <w:t>,</w:t>
      </w:r>
      <w:r w:rsidR="00F1424E" w:rsidRPr="00BD55BD">
        <w:t xml:space="preserve"> as reproduced in </w:t>
      </w:r>
      <w:r w:rsidRPr="00BD55BD">
        <w:t>GRE-76</w:t>
      </w:r>
      <w:r w:rsidR="00F1424E" w:rsidRPr="00BD55BD">
        <w:t>-01</w:t>
      </w:r>
      <w:r w:rsidR="00C20DCD" w:rsidRPr="00BD55BD">
        <w:t>-Rev.1</w:t>
      </w:r>
      <w:r w:rsidR="00952AA5" w:rsidRPr="00BD55BD">
        <w:t xml:space="preserve"> </w:t>
      </w:r>
      <w:r w:rsidR="00A6225F" w:rsidRPr="00BD55BD">
        <w:t xml:space="preserve">together with </w:t>
      </w:r>
      <w:r w:rsidR="00CE6B13" w:rsidRPr="00BD55BD">
        <w:t>the informal documents distributed during the session</w:t>
      </w:r>
      <w:r w:rsidR="00010BA6" w:rsidRPr="00BD55BD">
        <w:t>.</w:t>
      </w:r>
    </w:p>
    <w:p w14:paraId="73D2425C" w14:textId="77777777" w:rsidR="007D5853" w:rsidRPr="00BD55BD" w:rsidRDefault="00E600AB" w:rsidP="007C65D4">
      <w:pPr>
        <w:pStyle w:val="SingleTxtG"/>
        <w:rPr>
          <w:bCs/>
        </w:rPr>
      </w:pPr>
      <w:r w:rsidRPr="00BD55BD">
        <w:t>4</w:t>
      </w:r>
      <w:r w:rsidR="00CE6B13" w:rsidRPr="00BD55BD">
        <w:t>.</w:t>
      </w:r>
      <w:r w:rsidR="00CE6B13" w:rsidRPr="00BD55BD">
        <w:tab/>
      </w:r>
      <w:r w:rsidR="00A53300" w:rsidRPr="00BD55BD">
        <w:rPr>
          <w:bCs/>
        </w:rPr>
        <w:t xml:space="preserve">The list of informal documents is </w:t>
      </w:r>
      <w:r w:rsidR="0094340C" w:rsidRPr="00BD55BD">
        <w:rPr>
          <w:bCs/>
        </w:rPr>
        <w:t xml:space="preserve">contained </w:t>
      </w:r>
      <w:r w:rsidR="00A53300" w:rsidRPr="00BD55BD">
        <w:rPr>
          <w:bCs/>
        </w:rPr>
        <w:t>in Annex I to th</w:t>
      </w:r>
      <w:r w:rsidR="00EB284A" w:rsidRPr="00BD55BD">
        <w:rPr>
          <w:bCs/>
        </w:rPr>
        <w:t>e</w:t>
      </w:r>
      <w:r w:rsidR="00A53300" w:rsidRPr="00BD55BD">
        <w:rPr>
          <w:bCs/>
        </w:rPr>
        <w:t xml:space="preserve"> report.</w:t>
      </w:r>
      <w:r w:rsidR="00EB284A" w:rsidRPr="00BD55BD">
        <w:rPr>
          <w:bCs/>
        </w:rPr>
        <w:t xml:space="preserve"> The list of GRE informal groups is reproduced in Annex </w:t>
      </w:r>
      <w:r w:rsidR="001369B9" w:rsidRPr="00BD55BD">
        <w:rPr>
          <w:bCs/>
        </w:rPr>
        <w:t>V</w:t>
      </w:r>
      <w:r w:rsidR="00DE3BF7" w:rsidRPr="00BD55BD">
        <w:rPr>
          <w:bCs/>
        </w:rPr>
        <w:t>I</w:t>
      </w:r>
      <w:r w:rsidR="00EB284A" w:rsidRPr="00BD55BD">
        <w:rPr>
          <w:bCs/>
        </w:rPr>
        <w:t xml:space="preserve"> to the report.</w:t>
      </w:r>
    </w:p>
    <w:p w14:paraId="6448B277" w14:textId="77777777" w:rsidR="002B3B22" w:rsidRPr="00BD55BD" w:rsidRDefault="00E600AB" w:rsidP="007C65D4">
      <w:pPr>
        <w:pStyle w:val="SingleTxtG"/>
        <w:rPr>
          <w:strike/>
        </w:rPr>
      </w:pPr>
      <w:r w:rsidRPr="00BD55BD">
        <w:rPr>
          <w:bCs/>
        </w:rPr>
        <w:t>5</w:t>
      </w:r>
      <w:r w:rsidR="002B3B22" w:rsidRPr="00BD55BD">
        <w:rPr>
          <w:bCs/>
        </w:rPr>
        <w:t>.</w:t>
      </w:r>
      <w:r w:rsidR="002B3B22" w:rsidRPr="00BD55BD">
        <w:rPr>
          <w:bCs/>
        </w:rPr>
        <w:tab/>
        <w:t xml:space="preserve">GRE </w:t>
      </w:r>
      <w:r w:rsidR="00464B50" w:rsidRPr="00BD55BD">
        <w:rPr>
          <w:bCs/>
        </w:rPr>
        <w:t xml:space="preserve">took note of </w:t>
      </w:r>
      <w:r w:rsidR="002B3B22" w:rsidRPr="00BD55BD">
        <w:rPr>
          <w:bCs/>
        </w:rPr>
        <w:t xml:space="preserve">the highlights of the </w:t>
      </w:r>
      <w:r w:rsidR="00A6225F" w:rsidRPr="00BD55BD">
        <w:rPr>
          <w:bCs/>
        </w:rPr>
        <w:t xml:space="preserve">June </w:t>
      </w:r>
      <w:r w:rsidR="00040D59" w:rsidRPr="00BD55BD">
        <w:rPr>
          <w:bCs/>
        </w:rPr>
        <w:t>2016</w:t>
      </w:r>
      <w:r w:rsidR="002B3B22" w:rsidRPr="00BD55BD">
        <w:rPr>
          <w:bCs/>
        </w:rPr>
        <w:t xml:space="preserve"> session</w:t>
      </w:r>
      <w:r w:rsidR="00A6225F" w:rsidRPr="00BD55BD">
        <w:rPr>
          <w:bCs/>
        </w:rPr>
        <w:t xml:space="preserve"> of </w:t>
      </w:r>
      <w:r w:rsidR="002B3B22" w:rsidRPr="00BD55BD">
        <w:rPr>
          <w:bCs/>
        </w:rPr>
        <w:t>WP.29</w:t>
      </w:r>
      <w:r w:rsidR="00CA0970" w:rsidRPr="00BD55BD">
        <w:rPr>
          <w:bCs/>
        </w:rPr>
        <w:t xml:space="preserve"> and the official document submission deadline of</w:t>
      </w:r>
      <w:r w:rsidR="00A6225F" w:rsidRPr="00BD55BD">
        <w:rPr>
          <w:bCs/>
        </w:rPr>
        <w:t xml:space="preserve"> </w:t>
      </w:r>
      <w:r w:rsidR="00C92D99" w:rsidRPr="00BD55BD">
        <w:rPr>
          <w:bCs/>
        </w:rPr>
        <w:t xml:space="preserve">9 </w:t>
      </w:r>
      <w:r w:rsidR="00CA0970" w:rsidRPr="00BD55BD">
        <w:rPr>
          <w:bCs/>
        </w:rPr>
        <w:t>J</w:t>
      </w:r>
      <w:r w:rsidR="00A6225F" w:rsidRPr="00BD55BD">
        <w:rPr>
          <w:bCs/>
        </w:rPr>
        <w:t xml:space="preserve">anuary </w:t>
      </w:r>
      <w:r w:rsidR="00CA0970" w:rsidRPr="00BD55BD">
        <w:rPr>
          <w:bCs/>
        </w:rPr>
        <w:t>201</w:t>
      </w:r>
      <w:r w:rsidR="00A6225F" w:rsidRPr="00BD55BD">
        <w:rPr>
          <w:bCs/>
        </w:rPr>
        <w:t>7</w:t>
      </w:r>
      <w:r w:rsidR="00CA0970" w:rsidRPr="00BD55BD">
        <w:rPr>
          <w:bCs/>
        </w:rPr>
        <w:t xml:space="preserve"> for the </w:t>
      </w:r>
      <w:r w:rsidR="00A6225F" w:rsidRPr="00BD55BD">
        <w:rPr>
          <w:bCs/>
        </w:rPr>
        <w:t xml:space="preserve">April </w:t>
      </w:r>
      <w:r w:rsidR="00CA0970" w:rsidRPr="00BD55BD">
        <w:rPr>
          <w:bCs/>
        </w:rPr>
        <w:t>201</w:t>
      </w:r>
      <w:r w:rsidR="00A6225F" w:rsidRPr="00BD55BD">
        <w:rPr>
          <w:bCs/>
        </w:rPr>
        <w:t>7</w:t>
      </w:r>
      <w:r w:rsidR="00CA0970" w:rsidRPr="00BD55BD">
        <w:rPr>
          <w:bCs/>
        </w:rPr>
        <w:t xml:space="preserve"> session of GRE (</w:t>
      </w:r>
      <w:r w:rsidR="00D26D50" w:rsidRPr="00BD55BD">
        <w:rPr>
          <w:bCs/>
        </w:rPr>
        <w:t>GRE-76</w:t>
      </w:r>
      <w:r w:rsidR="00CA0970" w:rsidRPr="00BD55BD">
        <w:rPr>
          <w:bCs/>
        </w:rPr>
        <w:t>-</w:t>
      </w:r>
      <w:r w:rsidR="00040D59" w:rsidRPr="00BD55BD">
        <w:rPr>
          <w:bCs/>
        </w:rPr>
        <w:t>0</w:t>
      </w:r>
      <w:r w:rsidR="00A6225F" w:rsidRPr="00BD55BD">
        <w:rPr>
          <w:bCs/>
        </w:rPr>
        <w:t>2</w:t>
      </w:r>
      <w:r w:rsidR="00CA0970" w:rsidRPr="00BD55BD">
        <w:rPr>
          <w:bCs/>
        </w:rPr>
        <w:t>).</w:t>
      </w:r>
    </w:p>
    <w:p w14:paraId="53F36090" w14:textId="77777777" w:rsidR="00C90380" w:rsidRPr="00BD55BD" w:rsidRDefault="004049AC" w:rsidP="000336CF">
      <w:pPr>
        <w:pStyle w:val="HChG"/>
      </w:pPr>
      <w:r w:rsidRPr="00BD55BD">
        <w:tab/>
      </w:r>
      <w:bookmarkStart w:id="10" w:name="_Toc369772207"/>
      <w:r w:rsidRPr="00BD55BD">
        <w:t>III.</w:t>
      </w:r>
      <w:r w:rsidRPr="00BD55BD">
        <w:tab/>
      </w:r>
      <w:r w:rsidR="00815CAA" w:rsidRPr="00BD55BD">
        <w:t>1998 Agreement - Global Technical Regulations</w:t>
      </w:r>
      <w:r w:rsidR="005D1CCD" w:rsidRPr="00BD55BD">
        <w:t>:</w:t>
      </w:r>
      <w:r w:rsidR="00815CAA" w:rsidRPr="00BD55BD">
        <w:t xml:space="preserve"> </w:t>
      </w:r>
      <w:r w:rsidR="005D1CCD" w:rsidRPr="00BD55BD">
        <w:t xml:space="preserve">Development </w:t>
      </w:r>
      <w:r w:rsidRPr="00BD55BD">
        <w:t>(agenda item 2)</w:t>
      </w:r>
      <w:bookmarkEnd w:id="10"/>
    </w:p>
    <w:p w14:paraId="3ACC4C47" w14:textId="77777777" w:rsidR="00DE218B" w:rsidRPr="00BD55BD" w:rsidRDefault="00DE218B" w:rsidP="00C90380">
      <w:pPr>
        <w:spacing w:after="120"/>
        <w:ind w:left="1134" w:right="1134"/>
        <w:jc w:val="both"/>
      </w:pPr>
      <w:proofErr w:type="gramStart"/>
      <w:r w:rsidRPr="004E1DF0">
        <w:rPr>
          <w:i/>
          <w:lang w:val="fr-FR"/>
        </w:rPr>
        <w:t>Documentation</w:t>
      </w:r>
      <w:r w:rsidRPr="004E1DF0">
        <w:rPr>
          <w:lang w:val="fr-FR"/>
        </w:rPr>
        <w:t>:</w:t>
      </w:r>
      <w:proofErr w:type="gramEnd"/>
      <w:r w:rsidRPr="004E1DF0">
        <w:rPr>
          <w:lang w:val="fr-FR"/>
        </w:rPr>
        <w:tab/>
        <w:t>ECE/TRANS/WP.29/GRE/</w:t>
      </w:r>
      <w:r w:rsidR="00C44D3F" w:rsidRPr="004E1DF0">
        <w:rPr>
          <w:lang w:val="fr-FR"/>
        </w:rPr>
        <w:t>7</w:t>
      </w:r>
      <w:r w:rsidR="00815CAA" w:rsidRPr="004E1DF0">
        <w:rPr>
          <w:lang w:val="fr-FR"/>
        </w:rPr>
        <w:t>1</w:t>
      </w:r>
      <w:r w:rsidRPr="004E1DF0">
        <w:rPr>
          <w:lang w:val="fr-FR"/>
        </w:rPr>
        <w:t xml:space="preserve">, para. </w:t>
      </w:r>
      <w:r w:rsidR="00C44D3F" w:rsidRPr="00BD55BD">
        <w:t>5</w:t>
      </w:r>
    </w:p>
    <w:p w14:paraId="4A972313" w14:textId="77777777" w:rsidR="007D5853" w:rsidRPr="00BD55BD" w:rsidRDefault="00E600AB" w:rsidP="003C7736">
      <w:pPr>
        <w:pStyle w:val="SingleTxtG"/>
      </w:pPr>
      <w:r w:rsidRPr="00BD55BD">
        <w:t>6</w:t>
      </w:r>
      <w:r w:rsidR="00C90380" w:rsidRPr="00BD55BD">
        <w:t>.</w:t>
      </w:r>
      <w:r w:rsidR="00C90380" w:rsidRPr="00BD55BD">
        <w:tab/>
      </w:r>
      <w:r w:rsidR="00BE5F4C" w:rsidRPr="00BD55BD">
        <w:t xml:space="preserve">No </w:t>
      </w:r>
      <w:r w:rsidR="00A53300" w:rsidRPr="00BD55BD">
        <w:t>proposal</w:t>
      </w:r>
      <w:r w:rsidR="003733C5" w:rsidRPr="00BD55BD">
        <w:t>s</w:t>
      </w:r>
      <w:r w:rsidR="00BE5F4C" w:rsidRPr="00BD55BD">
        <w:t xml:space="preserve"> were </w:t>
      </w:r>
      <w:r w:rsidR="00FE2E5F" w:rsidRPr="00BD55BD">
        <w:t xml:space="preserve">introduced </w:t>
      </w:r>
      <w:r w:rsidR="00BE5F4C" w:rsidRPr="00BD55BD">
        <w:t>under this agenda item.</w:t>
      </w:r>
    </w:p>
    <w:p w14:paraId="23295D3B" w14:textId="77777777" w:rsidR="00815CAA" w:rsidRPr="00BD55BD" w:rsidRDefault="00815CAA" w:rsidP="00815CAA">
      <w:pPr>
        <w:pStyle w:val="HChG"/>
      </w:pPr>
      <w:r w:rsidRPr="00BD55BD">
        <w:tab/>
        <w:t>IV.</w:t>
      </w:r>
      <w:r w:rsidRPr="00BD55BD">
        <w:tab/>
        <w:t>1997 Agreement – Rules</w:t>
      </w:r>
      <w:r w:rsidR="005D1CCD" w:rsidRPr="00BD55BD">
        <w:t>: Development</w:t>
      </w:r>
      <w:r w:rsidRPr="00BD55BD">
        <w:t xml:space="preserve"> (agenda item 3)</w:t>
      </w:r>
    </w:p>
    <w:p w14:paraId="04EA654C" w14:textId="77777777" w:rsidR="00FE2E5F" w:rsidRPr="00BD55BD" w:rsidRDefault="00E600AB" w:rsidP="00502AF3">
      <w:pPr>
        <w:pStyle w:val="SingleTxtG"/>
      </w:pPr>
      <w:r w:rsidRPr="00BD55BD">
        <w:t>7</w:t>
      </w:r>
      <w:r w:rsidR="00502AF3" w:rsidRPr="00BD55BD">
        <w:t xml:space="preserve">. </w:t>
      </w:r>
      <w:r w:rsidR="00502AF3" w:rsidRPr="00BD55BD">
        <w:tab/>
        <w:t>No new information was reported under this agenda item.</w:t>
      </w:r>
    </w:p>
    <w:p w14:paraId="2F3CC550" w14:textId="77777777" w:rsidR="00FE2E5F" w:rsidRPr="00BD55BD" w:rsidRDefault="00FE2E5F" w:rsidP="00FE2E5F">
      <w:pPr>
        <w:pStyle w:val="HChG"/>
      </w:pPr>
      <w:r w:rsidRPr="00BD55BD">
        <w:tab/>
        <w:t>V.</w:t>
      </w:r>
      <w:r w:rsidRPr="00BD55BD">
        <w:tab/>
        <w:t>Simplification of lighting and light-signalling Regulations (agenda item 4)</w:t>
      </w:r>
    </w:p>
    <w:p w14:paraId="496A6A73" w14:textId="77777777" w:rsidR="001D5C98" w:rsidRDefault="00943443" w:rsidP="00161068">
      <w:pPr>
        <w:ind w:left="2835" w:right="1134" w:hanging="1701"/>
      </w:pPr>
      <w:r w:rsidRPr="00BD55BD">
        <w:rPr>
          <w:i/>
        </w:rPr>
        <w:t>Documentation</w:t>
      </w:r>
      <w:r w:rsidRPr="00BD55BD">
        <w:t>:</w:t>
      </w:r>
      <w:r w:rsidRPr="00BD55BD">
        <w:tab/>
      </w:r>
      <w:r w:rsidR="00161068" w:rsidRPr="00BD55BD">
        <w:t>ECE/TRANS/WP.29/2013/68, ECE/TRANS/WP.29/2013/69, ECE/TRANS/WP.29/2013/71, ECE/TRANS/WP.29/2013/72, ECE/TRANS/WP.29/2013/75, ECE/TRANS/WP.29/2013/76, ECE/TRANS/WP.29/2013/79, ECE/TRANS/WP.29/2013/83, ECE/TRANS/WP.29/2013/85, ECE/TRANS/WP.29/2013/86, ECE/TRANS/WP.29/2013/87, ECE/TRANS/WP.29/2013/88, ECE/TRANS/WP.29/2013/89, ECE/TRANS/WP.29/2013/90, ECE/TRANS/WP.29/2013/92, ECE/TRANS/WP.29/2013/93, ECE/TRANS/WP.29/2013/94, ECE/TRANS/WP.29/2014/31, ECE/TRANS/WP.29/2014/32, ECE/TRANS/WP.29/GRE/2013/55/Rev.1, ECE/TRANS/WP.29/GRE/2014/3, ECE/TRANS/WP.29/GRE/2015/7, ECE/TRANS/WP.29/GRE/2015/16, ECE/TRANS/WP.29/GRE/2015/23, ECE/TRANS/WP.29/GRE/2016/11, ECE/TRANS/WP.29/GRE/2016/14</w:t>
      </w:r>
      <w:r w:rsidR="001D5C98">
        <w:t>,</w:t>
      </w:r>
    </w:p>
    <w:p w14:paraId="12829632" w14:textId="77293001" w:rsidR="00161068" w:rsidRPr="00BD55BD" w:rsidRDefault="00911AB1" w:rsidP="00911AB1">
      <w:pPr>
        <w:ind w:left="2835" w:right="1134" w:hanging="1701"/>
      </w:pPr>
      <w:r>
        <w:tab/>
      </w:r>
      <w:r w:rsidR="00161068" w:rsidRPr="00BD55BD">
        <w:t>Annex IV to ECE/TRANS/WP.29/GRE/75, ECE/TRANS/WP.29/GRE/2016/25,</w:t>
      </w:r>
    </w:p>
    <w:p w14:paraId="36C8BC87" w14:textId="77777777" w:rsidR="00BD5CB5" w:rsidRDefault="00161068" w:rsidP="00BD5CB5">
      <w:pPr>
        <w:spacing w:after="120"/>
        <w:ind w:left="2835" w:right="1134"/>
      </w:pPr>
      <w:r w:rsidRPr="00BD55BD">
        <w:t>ECE/TRANS/WP.29/GRE/2016/30, ECE/TRANS/WP.29/GRE/2016/31</w:t>
      </w:r>
      <w:r w:rsidR="003A71CA" w:rsidRPr="00BD55BD">
        <w:t xml:space="preserve">, </w:t>
      </w:r>
      <w:r w:rsidRPr="00BD55BD">
        <w:t xml:space="preserve">ECE/TRANS/WP.29/GRE/2016/32, ECE/TRANS/WP.29/GRE/2016/34, </w:t>
      </w:r>
      <w:r w:rsidR="001D5C98">
        <w:br/>
      </w:r>
      <w:r w:rsidRPr="00BD55BD">
        <w:t>Informal documents</w:t>
      </w:r>
      <w:r w:rsidR="00A54831" w:rsidRPr="00BD55BD">
        <w:t xml:space="preserve"> </w:t>
      </w:r>
      <w:r w:rsidRPr="00BD55BD">
        <w:t>GRE-75-06, GRE-76-07, GRE-76-11</w:t>
      </w:r>
      <w:r w:rsidR="007F14CB" w:rsidRPr="00BD55BD">
        <w:t xml:space="preserve">, </w:t>
      </w:r>
      <w:r w:rsidRPr="00BD55BD">
        <w:t>GRE-76-13</w:t>
      </w:r>
      <w:r w:rsidR="007F14CB" w:rsidRPr="00BD55BD">
        <w:t>, GRE-76-22-Rev.1, GRE-76-23 and GRE-76-24</w:t>
      </w:r>
      <w:r w:rsidR="00425AFE" w:rsidRPr="00BD55BD">
        <w:t>-Rev.1</w:t>
      </w:r>
    </w:p>
    <w:p w14:paraId="4DF56201" w14:textId="2B9E9BA0" w:rsidR="00BD5CB5" w:rsidRDefault="00CE059D" w:rsidP="00B92B98">
      <w:pPr>
        <w:pStyle w:val="SingleTxtG"/>
        <w:rPr>
          <w:szCs w:val="24"/>
        </w:rPr>
      </w:pPr>
      <w:r w:rsidRPr="00BD55BD">
        <w:rPr>
          <w:szCs w:val="24"/>
        </w:rPr>
        <w:t>8</w:t>
      </w:r>
      <w:r w:rsidR="008A2C9F" w:rsidRPr="00BD55BD">
        <w:rPr>
          <w:szCs w:val="24"/>
        </w:rPr>
        <w:t>.</w:t>
      </w:r>
      <w:r w:rsidR="008A2C9F" w:rsidRPr="00BD55BD">
        <w:rPr>
          <w:szCs w:val="24"/>
        </w:rPr>
        <w:tab/>
      </w:r>
      <w:r w:rsidR="00B92B98" w:rsidRPr="00BD55BD">
        <w:rPr>
          <w:szCs w:val="24"/>
        </w:rPr>
        <w:t>GRE recalled the phased approach to simplif</w:t>
      </w:r>
      <w:r w:rsidR="00911AB1">
        <w:rPr>
          <w:szCs w:val="24"/>
        </w:rPr>
        <w:t>y</w:t>
      </w:r>
      <w:r w:rsidR="00B92B98" w:rsidRPr="00BD55BD">
        <w:rPr>
          <w:szCs w:val="24"/>
        </w:rPr>
        <w:t>i</w:t>
      </w:r>
      <w:r w:rsidR="00911AB1">
        <w:rPr>
          <w:szCs w:val="24"/>
        </w:rPr>
        <w:t>ng</w:t>
      </w:r>
      <w:r w:rsidR="00B92B98" w:rsidRPr="00BD55BD">
        <w:rPr>
          <w:szCs w:val="24"/>
        </w:rPr>
        <w:t xml:space="preserve"> the lighting and light-signalling Regulations (ECE/TRANS/WP.29/GRE/75, paras. 9-12) and noted that the United Nations Office for Legal Affairs (OLA) had </w:t>
      </w:r>
      <w:r w:rsidR="00911AB1">
        <w:rPr>
          <w:szCs w:val="24"/>
        </w:rPr>
        <w:t xml:space="preserve">not </w:t>
      </w:r>
      <w:r w:rsidR="00B92B98" w:rsidRPr="00BD55BD">
        <w:rPr>
          <w:szCs w:val="24"/>
        </w:rPr>
        <w:t xml:space="preserve">identified </w:t>
      </w:r>
      <w:r w:rsidR="00911AB1">
        <w:rPr>
          <w:szCs w:val="24"/>
        </w:rPr>
        <w:t xml:space="preserve">any </w:t>
      </w:r>
      <w:r w:rsidR="00B92B98" w:rsidRPr="00BD55BD">
        <w:rPr>
          <w:szCs w:val="24"/>
        </w:rPr>
        <w:t>problems with this approach and that WP.29 had endorsed it at the June 2016 session (ECE/TRANS/WP.29/1123, para. 44 and GRE-76-11).</w:t>
      </w:r>
    </w:p>
    <w:p w14:paraId="59BDADD5" w14:textId="6BD86688" w:rsidR="00BD5CB5" w:rsidRDefault="00CE059D" w:rsidP="00FC19CC">
      <w:pPr>
        <w:pStyle w:val="SingleTxtG"/>
        <w:rPr>
          <w:szCs w:val="24"/>
        </w:rPr>
      </w:pPr>
      <w:r w:rsidRPr="00BD55BD">
        <w:rPr>
          <w:szCs w:val="24"/>
        </w:rPr>
        <w:t>9</w:t>
      </w:r>
      <w:r w:rsidR="00B92B98" w:rsidRPr="00BD55BD">
        <w:rPr>
          <w:szCs w:val="24"/>
        </w:rPr>
        <w:t>.</w:t>
      </w:r>
      <w:r w:rsidR="00B92B98" w:rsidRPr="00BD55BD">
        <w:rPr>
          <w:szCs w:val="24"/>
        </w:rPr>
        <w:tab/>
      </w:r>
      <w:r w:rsidR="00FC19CC" w:rsidRPr="00BD55BD">
        <w:rPr>
          <w:szCs w:val="24"/>
        </w:rPr>
        <w:t xml:space="preserve">On behalf of </w:t>
      </w:r>
      <w:r w:rsidR="004E57A7" w:rsidRPr="00BD55BD">
        <w:rPr>
          <w:szCs w:val="24"/>
        </w:rPr>
        <w:t xml:space="preserve">the Informal Working Group </w:t>
      </w:r>
      <w:r w:rsidR="00911AB1">
        <w:rPr>
          <w:szCs w:val="24"/>
        </w:rPr>
        <w:t>‘</w:t>
      </w:r>
      <w:r w:rsidR="004E57A7" w:rsidRPr="00BD55BD">
        <w:rPr>
          <w:szCs w:val="24"/>
        </w:rPr>
        <w:t>Simplification of the Lighting and Light-Signalling Regulations</w:t>
      </w:r>
      <w:r w:rsidR="00911AB1">
        <w:rPr>
          <w:szCs w:val="24"/>
        </w:rPr>
        <w:t>’</w:t>
      </w:r>
      <w:r w:rsidR="004E57A7" w:rsidRPr="00BD55BD">
        <w:rPr>
          <w:szCs w:val="24"/>
        </w:rPr>
        <w:t xml:space="preserve"> (IWG SLR)</w:t>
      </w:r>
      <w:r w:rsidR="00FC19CC" w:rsidRPr="00BD55BD">
        <w:rPr>
          <w:szCs w:val="24"/>
        </w:rPr>
        <w:t xml:space="preserve">, the expert from </w:t>
      </w:r>
      <w:r w:rsidR="007F14CB" w:rsidRPr="00BD55BD">
        <w:rPr>
          <w:szCs w:val="24"/>
        </w:rPr>
        <w:t>GTB</w:t>
      </w:r>
      <w:r w:rsidR="00EC74B0" w:rsidRPr="00BD55BD">
        <w:rPr>
          <w:szCs w:val="24"/>
        </w:rPr>
        <w:t xml:space="preserve"> reported on the progress and </w:t>
      </w:r>
      <w:r w:rsidR="004F7FAE" w:rsidRPr="00BD55BD">
        <w:rPr>
          <w:szCs w:val="24"/>
        </w:rPr>
        <w:t>s</w:t>
      </w:r>
      <w:r w:rsidR="002A19C4" w:rsidRPr="00BD55BD">
        <w:rPr>
          <w:szCs w:val="24"/>
        </w:rPr>
        <w:t>chedule of IWG SLR</w:t>
      </w:r>
      <w:r w:rsidR="0067580F" w:rsidRPr="00BD55BD">
        <w:rPr>
          <w:szCs w:val="24"/>
        </w:rPr>
        <w:t xml:space="preserve"> (GRE-76-23)</w:t>
      </w:r>
      <w:r w:rsidR="002A19C4" w:rsidRPr="00BD55BD">
        <w:rPr>
          <w:szCs w:val="24"/>
        </w:rPr>
        <w:t>.</w:t>
      </w:r>
    </w:p>
    <w:p w14:paraId="5CC2ACAD" w14:textId="3F0FD903" w:rsidR="00BD5CB5" w:rsidRDefault="00CE059D" w:rsidP="00191881">
      <w:pPr>
        <w:pStyle w:val="SingleTxtG"/>
      </w:pPr>
      <w:proofErr w:type="gramStart"/>
      <w:r w:rsidRPr="00BD55BD">
        <w:t>10</w:t>
      </w:r>
      <w:r w:rsidR="004F7FAE" w:rsidRPr="00BD55BD">
        <w:t>.</w:t>
      </w:r>
      <w:r w:rsidR="004F7FAE" w:rsidRPr="00BD55BD">
        <w:tab/>
      </w:r>
      <w:r w:rsidR="00BD5CB5" w:rsidRPr="00BD5CB5">
        <w:t xml:space="preserve">GRE reviewed and unanimously adopted the pending amendment proposals </w:t>
      </w:r>
      <w:r w:rsidR="00911AB1">
        <w:t xml:space="preserve">so as </w:t>
      </w:r>
      <w:r w:rsidR="00BD5CB5" w:rsidRPr="00BD5CB5">
        <w:t>to consolidate the existing Regulations before the</w:t>
      </w:r>
      <w:r w:rsidR="00550605">
        <w:t xml:space="preserve">y </w:t>
      </w:r>
      <w:r w:rsidR="00081552">
        <w:t xml:space="preserve">are </w:t>
      </w:r>
      <w:r w:rsidR="00550605">
        <w:t>frozen</w:t>
      </w:r>
      <w:r w:rsidR="00550605" w:rsidRPr="00BD5CB5">
        <w:t xml:space="preserve"> </w:t>
      </w:r>
      <w:r w:rsidR="00BD5CB5" w:rsidRPr="00BD5CB5">
        <w:t xml:space="preserve">and </w:t>
      </w:r>
      <w:r w:rsidR="00550605" w:rsidRPr="00BD5CB5">
        <w:t>supersed</w:t>
      </w:r>
      <w:r w:rsidR="00550605">
        <w:t>ed</w:t>
      </w:r>
      <w:r w:rsidR="00550605" w:rsidRPr="00BD5CB5">
        <w:t xml:space="preserve"> </w:t>
      </w:r>
      <w:r w:rsidR="00BD5CB5" w:rsidRPr="00BD5CB5">
        <w:t>by three new Regulations</w:t>
      </w:r>
      <w:r w:rsidR="00550605">
        <w:t xml:space="preserve"> that are</w:t>
      </w:r>
      <w:r w:rsidR="00BD5CB5" w:rsidRPr="00BD5CB5">
        <w:t xml:space="preserve"> </w:t>
      </w:r>
      <w:r w:rsidR="00911AB1">
        <w:t xml:space="preserve">in </w:t>
      </w:r>
      <w:r w:rsidR="00BD5CB5" w:rsidRPr="00BD5CB5">
        <w:t>draft</w:t>
      </w:r>
      <w:r w:rsidR="00550605">
        <w:t>ing</w:t>
      </w:r>
      <w:r w:rsidR="00BD5CB5" w:rsidRPr="00BD5CB5">
        <w:t>: ECE/TRANS/WP.29/2013/68, ECE/TRANS/WP.29/</w:t>
      </w:r>
      <w:r w:rsidR="00081552">
        <w:t xml:space="preserve"> </w:t>
      </w:r>
      <w:r w:rsidR="00BD5CB5" w:rsidRPr="00BD5CB5">
        <w:t>2013/69, ECE/TRANS/WP.29/2013/71, ECE/TRANS/WP.29/2013/72, ECE/TRANS/</w:t>
      </w:r>
      <w:r w:rsidR="00081552">
        <w:t xml:space="preserve"> </w:t>
      </w:r>
      <w:r w:rsidR="00BD5CB5" w:rsidRPr="00BD5CB5">
        <w:t>WP.29/2013/75</w:t>
      </w:r>
      <w:r w:rsidR="00BD5CB5" w:rsidRPr="00BD5CB5">
        <w:rPr>
          <w:vertAlign w:val="superscript"/>
        </w:rPr>
        <w:footnoteReference w:id="2"/>
      </w:r>
      <w:r w:rsidR="00BD5CB5" w:rsidRPr="00BD5CB5">
        <w:t>, ECE/TRANS/WP.29/2013/76, ECE/TRANS/WP.29/2013/79, ECE/TRANS/WP.29/2013/83, ECE/TRANS/WP.29/2013/85, ECE/TRANS/WP.29/</w:t>
      </w:r>
      <w:r w:rsidR="00081552">
        <w:t xml:space="preserve"> </w:t>
      </w:r>
      <w:r w:rsidR="00BD5CB5" w:rsidRPr="00BD5CB5">
        <w:t>2013/86, ECE/TRANS/WP.29/2013/87, ECE/TRANS/WP.29/2013/88, ECE/TRANS/WP.29/2013/89, ECE/</w:t>
      </w:r>
      <w:r w:rsidR="00550605">
        <w:t>T</w:t>
      </w:r>
      <w:r w:rsidR="00BD5CB5" w:rsidRPr="00BD5CB5">
        <w:t>RANS/WP.29/2013/90</w:t>
      </w:r>
      <w:r w:rsidR="00BD5CB5" w:rsidRPr="00BD5CB5">
        <w:rPr>
          <w:vertAlign w:val="superscript"/>
        </w:rPr>
        <w:footnoteReference w:id="3"/>
      </w:r>
      <w:r w:rsidR="00BD5CB5" w:rsidRPr="00BD5CB5">
        <w:t>, ECE/TRANS/WP.29/</w:t>
      </w:r>
      <w:r w:rsidR="00081552">
        <w:t xml:space="preserve"> </w:t>
      </w:r>
      <w:r w:rsidR="00BD5CB5" w:rsidRPr="00BD5CB5">
        <w:t>2013/92</w:t>
      </w:r>
      <w:r w:rsidR="00BD5CB5" w:rsidRPr="00BD5CB5">
        <w:rPr>
          <w:vertAlign w:val="superscript"/>
        </w:rPr>
        <w:footnoteReference w:id="4"/>
      </w:r>
      <w:r w:rsidR="00BD5CB5" w:rsidRPr="00BD5CB5">
        <w:t>, ECE/TRANS/WP.29/2013/93</w:t>
      </w:r>
      <w:r w:rsidR="00BD5CB5" w:rsidRPr="00BD5CB5">
        <w:rPr>
          <w:vertAlign w:val="superscript"/>
        </w:rPr>
        <w:footnoteReference w:id="5"/>
      </w:r>
      <w:r w:rsidR="00BD5CB5" w:rsidRPr="00BD5CB5">
        <w:t>, ECE/TRANS/WP.29/2013/94, ECE/TRANS/</w:t>
      </w:r>
      <w:r w:rsidR="00472932">
        <w:t xml:space="preserve"> </w:t>
      </w:r>
      <w:r w:rsidR="00BD5CB5" w:rsidRPr="00BD5CB5">
        <w:t>WP.29/2014/31, ECE/TRANS/WP.29/2014/32, ECE/TRANS/WP.29/</w:t>
      </w:r>
      <w:r w:rsidR="00191881">
        <w:t xml:space="preserve"> </w:t>
      </w:r>
      <w:r w:rsidR="00BD5CB5" w:rsidRPr="00BD5CB5">
        <w:t>GRE/2013/55/Rev.1, ECE/TRANS/WP.29/GRE/2014/3, ECE/TRANS/WP.29/GRE/2015/7, ECE/TRANS/</w:t>
      </w:r>
      <w:r w:rsidR="00472932">
        <w:t xml:space="preserve"> </w:t>
      </w:r>
      <w:r w:rsidR="00BD5CB5" w:rsidRPr="00BD5CB5">
        <w:t>WP.29/GRE/2015/16, ECE/TRANS/WP.29/GRE/2015/23, ECE/TRANS/WP.29/</w:t>
      </w:r>
      <w:r w:rsidR="00472932">
        <w:t xml:space="preserve"> </w:t>
      </w:r>
      <w:r w:rsidR="00BD5CB5" w:rsidRPr="00BD5CB5">
        <w:t>GRE/2016/11, ECE/TRANS/WP.29/GRE/2016/14</w:t>
      </w:r>
      <w:r w:rsidR="00BD5CB5" w:rsidRPr="00BD5CB5">
        <w:rPr>
          <w:vertAlign w:val="superscript"/>
        </w:rPr>
        <w:footnoteReference w:id="6"/>
      </w:r>
      <w:r w:rsidR="00BD5CB5" w:rsidRPr="00BD5CB5">
        <w:t xml:space="preserve"> and Annex IV to ECE/TRANS/</w:t>
      </w:r>
      <w:r w:rsidR="00472932">
        <w:t xml:space="preserve"> </w:t>
      </w:r>
      <w:r w:rsidR="00BD5CB5" w:rsidRPr="00BD5CB5">
        <w:t>WP.29/GRE/75.</w:t>
      </w:r>
      <w:proofErr w:type="gramEnd"/>
      <w:r w:rsidR="00BD5CB5" w:rsidRPr="00BD5CB5">
        <w:t xml:space="preserve"> The secretariat </w:t>
      </w:r>
      <w:proofErr w:type="gramStart"/>
      <w:r w:rsidR="00BD5CB5" w:rsidRPr="00BD5CB5">
        <w:t>was requested</w:t>
      </w:r>
      <w:proofErr w:type="gramEnd"/>
      <w:r w:rsidR="00BD5CB5" w:rsidRPr="00BD5CB5">
        <w:t xml:space="preserve"> to consolidate these proposals, according to the principle </w:t>
      </w:r>
      <w:r w:rsidR="00081552">
        <w:t>‘</w:t>
      </w:r>
      <w:r w:rsidR="00BD5CB5" w:rsidRPr="00BD5CB5">
        <w:t>one WP.29 document per Regulation</w:t>
      </w:r>
      <w:r w:rsidR="00081552">
        <w:t>’</w:t>
      </w:r>
      <w:r w:rsidR="00BD5CB5" w:rsidRPr="00BD5CB5">
        <w:t>, and to submit them to WP.29 and the Administrative Committee of the 1958 Agreement (AC.1) for consideration and vote at their March 2017 sessions. The experts from GTB, IEC and SAE volunteered to assist the secretariat by verifying the consolidated amendment proposals.</w:t>
      </w:r>
    </w:p>
    <w:p w14:paraId="3367630F" w14:textId="77777777" w:rsidR="00BD5CB5" w:rsidRDefault="003A71CA" w:rsidP="00EC74B0">
      <w:pPr>
        <w:pStyle w:val="SingleTxtG"/>
        <w:rPr>
          <w:szCs w:val="24"/>
        </w:rPr>
      </w:pPr>
      <w:r w:rsidRPr="00BD55BD">
        <w:rPr>
          <w:szCs w:val="24"/>
        </w:rPr>
        <w:t>1</w:t>
      </w:r>
      <w:r w:rsidR="00CE059D" w:rsidRPr="00BD55BD">
        <w:rPr>
          <w:szCs w:val="24"/>
        </w:rPr>
        <w:t>1</w:t>
      </w:r>
      <w:r w:rsidRPr="00BD55BD">
        <w:rPr>
          <w:szCs w:val="24"/>
        </w:rPr>
        <w:t>.</w:t>
      </w:r>
      <w:r w:rsidRPr="00BD55BD">
        <w:rPr>
          <w:szCs w:val="24"/>
        </w:rPr>
        <w:tab/>
        <w:t xml:space="preserve">GRE had a first exchange of views on the need to streamline approval markings of lighting and light-signalling devices as part of the SLR process. The expert from GTB reported on their participation in the WP.29 Informal Working Group on the Database for the Exchange of Type Approval (IWG DETA) </w:t>
      </w:r>
      <w:r w:rsidR="00515B28" w:rsidRPr="00BD55BD">
        <w:rPr>
          <w:szCs w:val="24"/>
        </w:rPr>
        <w:t xml:space="preserve">and </w:t>
      </w:r>
      <w:r w:rsidR="00425AFE" w:rsidRPr="00BD55BD">
        <w:rPr>
          <w:szCs w:val="24"/>
        </w:rPr>
        <w:t>the</w:t>
      </w:r>
      <w:r w:rsidR="00515B28" w:rsidRPr="00BD55BD">
        <w:rPr>
          <w:szCs w:val="24"/>
        </w:rPr>
        <w:t xml:space="preserve"> future</w:t>
      </w:r>
      <w:r w:rsidR="00425AFE" w:rsidRPr="00BD55BD">
        <w:rPr>
          <w:szCs w:val="24"/>
        </w:rPr>
        <w:t xml:space="preserve"> application of the Unique Identifier (UI) and </w:t>
      </w:r>
      <w:r w:rsidR="00515B28" w:rsidRPr="00BD55BD">
        <w:rPr>
          <w:szCs w:val="24"/>
        </w:rPr>
        <w:t xml:space="preserve">DETA </w:t>
      </w:r>
      <w:r w:rsidR="00425AFE" w:rsidRPr="00BD55BD">
        <w:rPr>
          <w:szCs w:val="24"/>
        </w:rPr>
        <w:t>in accordance with Schedule 5 of the</w:t>
      </w:r>
      <w:r w:rsidR="00515B28" w:rsidRPr="00BD55BD">
        <w:rPr>
          <w:szCs w:val="24"/>
        </w:rPr>
        <w:t xml:space="preserve"> revised</w:t>
      </w:r>
      <w:r w:rsidR="00425AFE" w:rsidRPr="00BD55BD">
        <w:rPr>
          <w:szCs w:val="24"/>
        </w:rPr>
        <w:t xml:space="preserve"> 1958 Agreement</w:t>
      </w:r>
      <w:r w:rsidR="00515B28" w:rsidRPr="00BD55BD">
        <w:rPr>
          <w:szCs w:val="24"/>
        </w:rPr>
        <w:t xml:space="preserve"> (GRE-76-24-Rev.1). GRE was of the view that UI</w:t>
      </w:r>
      <w:r w:rsidR="00BD1BC0" w:rsidRPr="00BD55BD">
        <w:rPr>
          <w:szCs w:val="24"/>
        </w:rPr>
        <w:t xml:space="preserve"> and DETA would be indispensable for the purposes of SLR and called for their introduction without delay. At the same time, GRE experts pointed out that the application of UI for new series of amendments and for extensions of existing type approvals should be clarified. GRE noted that </w:t>
      </w:r>
      <w:r w:rsidR="007E71B8" w:rsidRPr="00BD55BD">
        <w:rPr>
          <w:szCs w:val="24"/>
        </w:rPr>
        <w:t xml:space="preserve">IWG </w:t>
      </w:r>
      <w:r w:rsidR="00BD1BC0" w:rsidRPr="00BD55BD">
        <w:rPr>
          <w:szCs w:val="24"/>
        </w:rPr>
        <w:t>DETA</w:t>
      </w:r>
      <w:r w:rsidR="007E71B8" w:rsidRPr="00BD55BD">
        <w:rPr>
          <w:szCs w:val="24"/>
        </w:rPr>
        <w:t xml:space="preserve"> </w:t>
      </w:r>
      <w:r w:rsidR="00BD1BC0" w:rsidRPr="00BD55BD">
        <w:rPr>
          <w:szCs w:val="24"/>
        </w:rPr>
        <w:t>would soon publish guidelines (a 'questions and answers' document) which should address these issues.</w:t>
      </w:r>
    </w:p>
    <w:p w14:paraId="204FF3BE" w14:textId="77777777" w:rsidR="00BD5CB5" w:rsidRDefault="007C12A0" w:rsidP="00EC74B0">
      <w:pPr>
        <w:pStyle w:val="SingleTxtG"/>
        <w:rPr>
          <w:szCs w:val="24"/>
        </w:rPr>
      </w:pPr>
      <w:r w:rsidRPr="00BD55BD">
        <w:rPr>
          <w:szCs w:val="24"/>
        </w:rPr>
        <w:t>1</w:t>
      </w:r>
      <w:r w:rsidR="00CE059D" w:rsidRPr="00BD55BD">
        <w:rPr>
          <w:szCs w:val="24"/>
        </w:rPr>
        <w:t>2</w:t>
      </w:r>
      <w:r w:rsidRPr="00BD55BD">
        <w:rPr>
          <w:szCs w:val="24"/>
        </w:rPr>
        <w:t>.</w:t>
      </w:r>
      <w:r w:rsidRPr="00BD55BD">
        <w:rPr>
          <w:szCs w:val="24"/>
        </w:rPr>
        <w:tab/>
        <w:t>The expert</w:t>
      </w:r>
      <w:r w:rsidR="00A96BAB" w:rsidRPr="00BD55BD">
        <w:rPr>
          <w:szCs w:val="24"/>
        </w:rPr>
        <w:t xml:space="preserve"> of GTB introduced </w:t>
      </w:r>
      <w:r w:rsidR="00EC74B0" w:rsidRPr="00BD55BD">
        <w:rPr>
          <w:szCs w:val="24"/>
        </w:rPr>
        <w:t>a proposal for amendments to Regulations Nos. 98, 112 and 123 to delete the measurement at the HV point during the test for stability of photometric performance of the passing beam</w:t>
      </w:r>
      <w:r w:rsidR="00A96BAB" w:rsidRPr="00BD55BD">
        <w:rPr>
          <w:szCs w:val="24"/>
        </w:rPr>
        <w:t xml:space="preserve"> </w:t>
      </w:r>
      <w:r w:rsidR="003129CE" w:rsidRPr="00BD55BD">
        <w:rPr>
          <w:szCs w:val="24"/>
        </w:rPr>
        <w:t>(ECE/TRANS/WP.29/GRE/2016/25)</w:t>
      </w:r>
      <w:r w:rsidR="00EC74B0" w:rsidRPr="00BD55BD">
        <w:rPr>
          <w:szCs w:val="24"/>
        </w:rPr>
        <w:t>.</w:t>
      </w:r>
      <w:r w:rsidR="003129CE" w:rsidRPr="00BD55BD">
        <w:rPr>
          <w:szCs w:val="24"/>
        </w:rPr>
        <w:t xml:space="preserve"> GRE adopted the proposals as draft supplements and decided to submit them to WP.29 and AC.1 for consideration and vote at their March 2017 sessions as part of the consolidated amendment proposals (see </w:t>
      </w:r>
      <w:r w:rsidR="00CE059D" w:rsidRPr="00BD55BD">
        <w:rPr>
          <w:szCs w:val="24"/>
        </w:rPr>
        <w:t>para. 10 above</w:t>
      </w:r>
      <w:r w:rsidR="003129CE" w:rsidRPr="00BD55BD">
        <w:rPr>
          <w:szCs w:val="24"/>
        </w:rPr>
        <w:t>).</w:t>
      </w:r>
    </w:p>
    <w:p w14:paraId="364689D4" w14:textId="77777777" w:rsidR="00BD5CB5" w:rsidRDefault="003129CE" w:rsidP="00EC74B0">
      <w:pPr>
        <w:pStyle w:val="SingleTxtG"/>
        <w:rPr>
          <w:szCs w:val="24"/>
        </w:rPr>
      </w:pPr>
      <w:r w:rsidRPr="00BD55BD">
        <w:rPr>
          <w:szCs w:val="24"/>
        </w:rPr>
        <w:t>1</w:t>
      </w:r>
      <w:r w:rsidR="00CE059D" w:rsidRPr="00BD55BD">
        <w:rPr>
          <w:szCs w:val="24"/>
        </w:rPr>
        <w:t>3</w:t>
      </w:r>
      <w:r w:rsidRPr="00BD55BD">
        <w:rPr>
          <w:szCs w:val="24"/>
        </w:rPr>
        <w:t>.</w:t>
      </w:r>
      <w:r w:rsidRPr="00BD55BD">
        <w:rPr>
          <w:szCs w:val="24"/>
        </w:rPr>
        <w:tab/>
      </w:r>
      <w:r w:rsidR="00791C18" w:rsidRPr="00BD55BD">
        <w:rPr>
          <w:szCs w:val="24"/>
        </w:rPr>
        <w:t xml:space="preserve">The expert of GTB presented a </w:t>
      </w:r>
      <w:r w:rsidR="00EC74B0" w:rsidRPr="00BD55BD">
        <w:rPr>
          <w:szCs w:val="24"/>
        </w:rPr>
        <w:t>proposal for amendments to Regulations Nos. 4, 6, 7, 23, 38, 50, 77, 87, 91 and 119 to harmonize the requirement for the marking of wattage for signal lighting functions with the requirement for lighting functions</w:t>
      </w:r>
      <w:r w:rsidR="00791C18" w:rsidRPr="00BD55BD">
        <w:rPr>
          <w:szCs w:val="24"/>
        </w:rPr>
        <w:t xml:space="preserve"> (ECE/TRANS/WP.29/GRE/2016/25)</w:t>
      </w:r>
      <w:r w:rsidR="00EC74B0" w:rsidRPr="00BD55BD">
        <w:rPr>
          <w:szCs w:val="24"/>
        </w:rPr>
        <w:t>.</w:t>
      </w:r>
      <w:r w:rsidR="00791C18" w:rsidRPr="00BD55BD">
        <w:rPr>
          <w:szCs w:val="24"/>
        </w:rPr>
        <w:t xml:space="preserve"> </w:t>
      </w:r>
      <w:r w:rsidR="003656B9" w:rsidRPr="00BD55BD">
        <w:rPr>
          <w:szCs w:val="24"/>
        </w:rPr>
        <w:t xml:space="preserve">GRE adopted the proposals and decided to submit them to WP.29 and AC.1 for consideration and vote at their March 2017 sessions as part of the consolidated amendment proposals (see </w:t>
      </w:r>
      <w:r w:rsidR="00CE059D" w:rsidRPr="00BD55BD">
        <w:rPr>
          <w:szCs w:val="24"/>
        </w:rPr>
        <w:t>para. 10 above</w:t>
      </w:r>
      <w:r w:rsidR="003656B9" w:rsidRPr="00BD55BD">
        <w:rPr>
          <w:szCs w:val="24"/>
        </w:rPr>
        <w:t>). During the adoption, the expert from the UK questioned the urgency of th</w:t>
      </w:r>
      <w:r w:rsidR="006F4FCD" w:rsidRPr="00BD55BD">
        <w:rPr>
          <w:szCs w:val="24"/>
        </w:rPr>
        <w:t xml:space="preserve">e </w:t>
      </w:r>
      <w:r w:rsidR="003656B9" w:rsidRPr="00BD55BD">
        <w:rPr>
          <w:szCs w:val="24"/>
        </w:rPr>
        <w:t>proposal.</w:t>
      </w:r>
    </w:p>
    <w:p w14:paraId="4B2260A2" w14:textId="77777777" w:rsidR="006F4FCD" w:rsidRPr="00BD55BD" w:rsidRDefault="006F4FCD" w:rsidP="00EC74B0">
      <w:pPr>
        <w:pStyle w:val="SingleTxtG"/>
        <w:rPr>
          <w:szCs w:val="24"/>
        </w:rPr>
      </w:pPr>
      <w:r w:rsidRPr="00BD55BD">
        <w:rPr>
          <w:szCs w:val="24"/>
        </w:rPr>
        <w:t>1</w:t>
      </w:r>
      <w:r w:rsidR="00CE059D" w:rsidRPr="00BD55BD">
        <w:rPr>
          <w:szCs w:val="24"/>
        </w:rPr>
        <w:t>4</w:t>
      </w:r>
      <w:r w:rsidRPr="00BD55BD">
        <w:rPr>
          <w:szCs w:val="24"/>
        </w:rPr>
        <w:t>.</w:t>
      </w:r>
      <w:r w:rsidRPr="00BD55BD">
        <w:rPr>
          <w:szCs w:val="24"/>
        </w:rPr>
        <w:tab/>
        <w:t xml:space="preserve">The expert of GTB proposed to update the requirements on light source failure in lamps equipped with multiple light sources in </w:t>
      </w:r>
      <w:r w:rsidR="00EC74B0" w:rsidRPr="00BD55BD">
        <w:rPr>
          <w:szCs w:val="24"/>
        </w:rPr>
        <w:t>Regulations Nos. 7, 23, 38, 48, 77, 91 and 119</w:t>
      </w:r>
      <w:r w:rsidRPr="00BD55BD">
        <w:rPr>
          <w:szCs w:val="24"/>
        </w:rPr>
        <w:t xml:space="preserve"> (ECE/TRANS/WP.29/GRE/2016/31, GRE-76-07 and GRE-76-22-Rev.1</w:t>
      </w:r>
      <w:r w:rsidR="002631B9" w:rsidRPr="00BD55BD">
        <w:rPr>
          <w:szCs w:val="24"/>
        </w:rPr>
        <w:t>)</w:t>
      </w:r>
      <w:r w:rsidR="00EC74B0" w:rsidRPr="00BD55BD">
        <w:rPr>
          <w:szCs w:val="24"/>
        </w:rPr>
        <w:t>.</w:t>
      </w:r>
      <w:r w:rsidRPr="00BD55BD">
        <w:rPr>
          <w:szCs w:val="24"/>
        </w:rPr>
        <w:t xml:space="preserve"> The proposal received comments from the experts of Italy, UK</w:t>
      </w:r>
      <w:r w:rsidR="00E72037" w:rsidRPr="00BD55BD">
        <w:rPr>
          <w:szCs w:val="24"/>
        </w:rPr>
        <w:t xml:space="preserve"> and OICA.</w:t>
      </w:r>
      <w:r w:rsidR="00C9540A" w:rsidRPr="00BD55BD">
        <w:rPr>
          <w:szCs w:val="24"/>
        </w:rPr>
        <w:t xml:space="preserve"> GRE agreed to take out the amendment proposal </w:t>
      </w:r>
      <w:r w:rsidRPr="00BD55BD">
        <w:rPr>
          <w:szCs w:val="24"/>
        </w:rPr>
        <w:t>to Regulation</w:t>
      </w:r>
      <w:r w:rsidR="00C9540A" w:rsidRPr="00BD55BD">
        <w:rPr>
          <w:szCs w:val="24"/>
        </w:rPr>
        <w:t xml:space="preserve"> No.</w:t>
      </w:r>
      <w:r w:rsidRPr="00BD55BD">
        <w:rPr>
          <w:szCs w:val="24"/>
        </w:rPr>
        <w:t xml:space="preserve"> 48 </w:t>
      </w:r>
      <w:r w:rsidR="00C9540A" w:rsidRPr="00BD55BD">
        <w:rPr>
          <w:szCs w:val="24"/>
        </w:rPr>
        <w:t xml:space="preserve">and to consider it </w:t>
      </w:r>
      <w:r w:rsidRPr="00BD55BD">
        <w:rPr>
          <w:szCs w:val="24"/>
        </w:rPr>
        <w:t>separately at the next GRE session.</w:t>
      </w:r>
      <w:r w:rsidR="00C9540A" w:rsidRPr="00BD55BD">
        <w:t xml:space="preserve"> </w:t>
      </w:r>
      <w:r w:rsidR="00C9540A" w:rsidRPr="00BD55BD">
        <w:rPr>
          <w:szCs w:val="24"/>
        </w:rPr>
        <w:t>GRE adopted the remaining proposals, as amended by Annex</w:t>
      </w:r>
      <w:r w:rsidR="00DA78F7" w:rsidRPr="00BD55BD">
        <w:rPr>
          <w:szCs w:val="24"/>
        </w:rPr>
        <w:t xml:space="preserve"> II to the report, </w:t>
      </w:r>
      <w:r w:rsidR="00C9540A" w:rsidRPr="00BD55BD">
        <w:rPr>
          <w:szCs w:val="24"/>
        </w:rPr>
        <w:t>and</w:t>
      </w:r>
      <w:r w:rsidR="00DA78F7" w:rsidRPr="00BD55BD">
        <w:rPr>
          <w:szCs w:val="24"/>
        </w:rPr>
        <w:t xml:space="preserve"> requested the secretariat </w:t>
      </w:r>
      <w:r w:rsidR="00C9540A" w:rsidRPr="00BD55BD">
        <w:rPr>
          <w:szCs w:val="24"/>
        </w:rPr>
        <w:t xml:space="preserve">to submit them to WP.29 and AC.1 for consideration and vote at their March 2017 sessions as part of the consolidated amendment proposals (see </w:t>
      </w:r>
      <w:r w:rsidR="00CE059D" w:rsidRPr="00BD55BD">
        <w:rPr>
          <w:szCs w:val="24"/>
        </w:rPr>
        <w:t>para. 10 above</w:t>
      </w:r>
      <w:r w:rsidR="00C9540A" w:rsidRPr="00BD55BD">
        <w:rPr>
          <w:szCs w:val="24"/>
        </w:rPr>
        <w:t>).</w:t>
      </w:r>
    </w:p>
    <w:p w14:paraId="00E1FFCC" w14:textId="77777777" w:rsidR="00BD5CB5" w:rsidRDefault="002631B9" w:rsidP="00EC74B0">
      <w:pPr>
        <w:pStyle w:val="SingleTxtG"/>
        <w:rPr>
          <w:szCs w:val="24"/>
        </w:rPr>
      </w:pPr>
      <w:r w:rsidRPr="00BD55BD">
        <w:rPr>
          <w:szCs w:val="24"/>
        </w:rPr>
        <w:t>1</w:t>
      </w:r>
      <w:r w:rsidR="00CE059D" w:rsidRPr="00BD55BD">
        <w:rPr>
          <w:szCs w:val="24"/>
        </w:rPr>
        <w:t>5</w:t>
      </w:r>
      <w:r w:rsidRPr="00BD55BD">
        <w:rPr>
          <w:szCs w:val="24"/>
        </w:rPr>
        <w:t>.</w:t>
      </w:r>
      <w:r w:rsidRPr="00BD55BD">
        <w:rPr>
          <w:szCs w:val="24"/>
        </w:rPr>
        <w:tab/>
        <w:t xml:space="preserve">The </w:t>
      </w:r>
      <w:r w:rsidR="00EC74B0" w:rsidRPr="00BD55BD">
        <w:rPr>
          <w:szCs w:val="24"/>
        </w:rPr>
        <w:t xml:space="preserve">expert from GTB </w:t>
      </w:r>
      <w:r w:rsidRPr="00BD55BD">
        <w:rPr>
          <w:szCs w:val="24"/>
        </w:rPr>
        <w:t>proposed to clarify the heat test cycle relating to the movement of the passing beam cut-off in Regulations Nos. 19, 98, 112, 113 and 123 (ECE/TRANS/WP.29/GRE/2016/32).</w:t>
      </w:r>
      <w:r w:rsidR="005C45B2" w:rsidRPr="00BD55BD">
        <w:rPr>
          <w:szCs w:val="24"/>
        </w:rPr>
        <w:t xml:space="preserve"> </w:t>
      </w:r>
      <w:r w:rsidRPr="00BD55BD">
        <w:rPr>
          <w:szCs w:val="24"/>
        </w:rPr>
        <w:t>The experts from EC</w:t>
      </w:r>
      <w:r w:rsidR="005C45B2" w:rsidRPr="00BD55BD">
        <w:rPr>
          <w:szCs w:val="24"/>
        </w:rPr>
        <w:t xml:space="preserve"> and UK expressed concerns that the proposals would modify the performance requirements and might have safety implications. Therefore, the</w:t>
      </w:r>
      <w:r w:rsidR="00F2147C" w:rsidRPr="00BD55BD">
        <w:rPr>
          <w:szCs w:val="24"/>
        </w:rPr>
        <w:t>se experts</w:t>
      </w:r>
      <w:r w:rsidR="005C45B2" w:rsidRPr="00BD55BD">
        <w:rPr>
          <w:szCs w:val="24"/>
        </w:rPr>
        <w:t xml:space="preserve"> felt that the proposals should be formulated in the form of new series of amendments to the above Regulations, rather than supplements. The experts from </w:t>
      </w:r>
      <w:r w:rsidR="00E76E1D" w:rsidRPr="00BD55BD">
        <w:rPr>
          <w:szCs w:val="24"/>
        </w:rPr>
        <w:t xml:space="preserve">Finland, </w:t>
      </w:r>
      <w:r w:rsidRPr="00BD55BD">
        <w:rPr>
          <w:szCs w:val="24"/>
        </w:rPr>
        <w:t>France, Germany,</w:t>
      </w:r>
      <w:r w:rsidR="00E76E1D" w:rsidRPr="00BD55BD">
        <w:rPr>
          <w:szCs w:val="24"/>
        </w:rPr>
        <w:t xml:space="preserve"> Japan</w:t>
      </w:r>
      <w:r w:rsidR="00F2147C" w:rsidRPr="00BD55BD">
        <w:rPr>
          <w:szCs w:val="24"/>
        </w:rPr>
        <w:t>, GTB</w:t>
      </w:r>
      <w:r w:rsidRPr="00BD55BD">
        <w:rPr>
          <w:szCs w:val="24"/>
        </w:rPr>
        <w:t xml:space="preserve"> </w:t>
      </w:r>
      <w:r w:rsidR="00E76E1D" w:rsidRPr="00BD55BD">
        <w:rPr>
          <w:szCs w:val="24"/>
        </w:rPr>
        <w:t>and OICA</w:t>
      </w:r>
      <w:r w:rsidR="00F2147C" w:rsidRPr="00BD55BD">
        <w:rPr>
          <w:szCs w:val="24"/>
        </w:rPr>
        <w:t xml:space="preserve"> advocated for supplements and pointed out </w:t>
      </w:r>
      <w:r w:rsidR="005C45B2" w:rsidRPr="00BD55BD">
        <w:rPr>
          <w:szCs w:val="24"/>
        </w:rPr>
        <w:t>that the proposed amendments would n</w:t>
      </w:r>
      <w:r w:rsidR="00F2147C" w:rsidRPr="00BD55BD">
        <w:rPr>
          <w:szCs w:val="24"/>
        </w:rPr>
        <w:t xml:space="preserve">either </w:t>
      </w:r>
      <w:r w:rsidR="005C45B2" w:rsidRPr="00BD55BD">
        <w:rPr>
          <w:szCs w:val="24"/>
        </w:rPr>
        <w:t xml:space="preserve">raise the required level of stringency </w:t>
      </w:r>
      <w:r w:rsidR="00F2147C" w:rsidRPr="00BD55BD">
        <w:rPr>
          <w:szCs w:val="24"/>
        </w:rPr>
        <w:t xml:space="preserve">nor have safety implications. Finally, GRE adopted the proposals and requested the secretariat to include them into the </w:t>
      </w:r>
      <w:r w:rsidR="00A17320" w:rsidRPr="00BD55BD">
        <w:rPr>
          <w:szCs w:val="24"/>
        </w:rPr>
        <w:t xml:space="preserve">package for </w:t>
      </w:r>
      <w:r w:rsidR="00F2147C" w:rsidRPr="00BD55BD">
        <w:rPr>
          <w:szCs w:val="24"/>
        </w:rPr>
        <w:t>submi</w:t>
      </w:r>
      <w:r w:rsidR="00A17320" w:rsidRPr="00BD55BD">
        <w:rPr>
          <w:szCs w:val="24"/>
        </w:rPr>
        <w:t xml:space="preserve">ssion </w:t>
      </w:r>
      <w:r w:rsidR="00F2147C" w:rsidRPr="00BD55BD">
        <w:rPr>
          <w:szCs w:val="24"/>
        </w:rPr>
        <w:t xml:space="preserve">to WP.29 and AC.1 for consideration and vote at their March 2017 sessions (see </w:t>
      </w:r>
      <w:r w:rsidR="00CE059D" w:rsidRPr="00BD55BD">
        <w:rPr>
          <w:szCs w:val="24"/>
        </w:rPr>
        <w:t>para. 10 above</w:t>
      </w:r>
      <w:r w:rsidR="00F2147C" w:rsidRPr="00BD55BD">
        <w:rPr>
          <w:szCs w:val="24"/>
        </w:rPr>
        <w:t>).</w:t>
      </w:r>
    </w:p>
    <w:p w14:paraId="791ED985" w14:textId="73CBBC06" w:rsidR="00BD5CB5" w:rsidRDefault="002631B9" w:rsidP="001A0F35">
      <w:pPr>
        <w:pStyle w:val="SingleTxtG"/>
        <w:rPr>
          <w:szCs w:val="24"/>
        </w:rPr>
      </w:pPr>
      <w:r w:rsidRPr="00BD55BD">
        <w:rPr>
          <w:szCs w:val="24"/>
        </w:rPr>
        <w:t>1</w:t>
      </w:r>
      <w:r w:rsidR="00CE059D" w:rsidRPr="00BD55BD">
        <w:rPr>
          <w:szCs w:val="24"/>
        </w:rPr>
        <w:t>6</w:t>
      </w:r>
      <w:r w:rsidRPr="00BD55BD">
        <w:rPr>
          <w:szCs w:val="24"/>
        </w:rPr>
        <w:t>.</w:t>
      </w:r>
      <w:r w:rsidRPr="00BD55BD">
        <w:rPr>
          <w:szCs w:val="24"/>
        </w:rPr>
        <w:tab/>
        <w:t xml:space="preserve">The expert from GTB </w:t>
      </w:r>
      <w:r w:rsidR="00EC74B0" w:rsidRPr="00BD55BD">
        <w:rPr>
          <w:szCs w:val="24"/>
        </w:rPr>
        <w:t>propos</w:t>
      </w:r>
      <w:r w:rsidR="00C5031B" w:rsidRPr="00BD55BD">
        <w:rPr>
          <w:szCs w:val="24"/>
        </w:rPr>
        <w:t>ed to introduce into Regulations Nos. 19, 98, 112, 113 and 123</w:t>
      </w:r>
      <w:r w:rsidR="00472932">
        <w:rPr>
          <w:szCs w:val="24"/>
        </w:rPr>
        <w:t>,</w:t>
      </w:r>
      <w:r w:rsidR="00C5031B" w:rsidRPr="00BD55BD">
        <w:rPr>
          <w:szCs w:val="24"/>
        </w:rPr>
        <w:t xml:space="preserve"> provisions for standardized replaceable light emitting diode (LED) light sources approved according to Regulation No. 128 </w:t>
      </w:r>
      <w:r w:rsidRPr="00BD55BD">
        <w:rPr>
          <w:szCs w:val="24"/>
        </w:rPr>
        <w:t>(ECE/TRANS/WP.29/GRE/2016/34</w:t>
      </w:r>
      <w:r w:rsidR="00C5031B" w:rsidRPr="00BD55BD">
        <w:rPr>
          <w:szCs w:val="24"/>
        </w:rPr>
        <w:t>)</w:t>
      </w:r>
      <w:r w:rsidR="00EC74B0" w:rsidRPr="00BD55BD">
        <w:rPr>
          <w:szCs w:val="24"/>
        </w:rPr>
        <w:t>.</w:t>
      </w:r>
      <w:r w:rsidRPr="00BD55BD">
        <w:rPr>
          <w:szCs w:val="24"/>
        </w:rPr>
        <w:t xml:space="preserve"> </w:t>
      </w:r>
      <w:r w:rsidR="00124FA2" w:rsidRPr="00BD55BD">
        <w:rPr>
          <w:szCs w:val="24"/>
        </w:rPr>
        <w:t xml:space="preserve">He </w:t>
      </w:r>
      <w:r w:rsidR="00C5031B" w:rsidRPr="00BD55BD">
        <w:rPr>
          <w:szCs w:val="24"/>
        </w:rPr>
        <w:t xml:space="preserve">also </w:t>
      </w:r>
      <w:r w:rsidR="00E76E1D" w:rsidRPr="00BD55BD">
        <w:rPr>
          <w:szCs w:val="24"/>
        </w:rPr>
        <w:t xml:space="preserve">outlined </w:t>
      </w:r>
      <w:r w:rsidR="00124FA2" w:rsidRPr="00BD55BD">
        <w:rPr>
          <w:szCs w:val="24"/>
        </w:rPr>
        <w:t xml:space="preserve">the </w:t>
      </w:r>
      <w:r w:rsidR="00E76E1D" w:rsidRPr="00BD55BD">
        <w:rPr>
          <w:szCs w:val="24"/>
        </w:rPr>
        <w:t xml:space="preserve">upcoming amendment proposals to Regulation No. 128, including the introduction of </w:t>
      </w:r>
      <w:r w:rsidR="00472932">
        <w:rPr>
          <w:szCs w:val="24"/>
        </w:rPr>
        <w:t>‘</w:t>
      </w:r>
      <w:r w:rsidR="00C5031B" w:rsidRPr="00BD55BD">
        <w:rPr>
          <w:szCs w:val="24"/>
        </w:rPr>
        <w:t>thermal grade</w:t>
      </w:r>
      <w:r w:rsidR="00472932">
        <w:rPr>
          <w:szCs w:val="24"/>
        </w:rPr>
        <w:t>’</w:t>
      </w:r>
      <w:r w:rsidR="00472932" w:rsidRPr="00BD55BD">
        <w:rPr>
          <w:szCs w:val="24"/>
        </w:rPr>
        <w:t xml:space="preserve"> </w:t>
      </w:r>
      <w:r w:rsidR="00C5031B" w:rsidRPr="00BD55BD">
        <w:rPr>
          <w:szCs w:val="24"/>
        </w:rPr>
        <w:t xml:space="preserve">as a new characteristic of LED light sources </w:t>
      </w:r>
      <w:r w:rsidR="00E76E1D" w:rsidRPr="00BD55BD">
        <w:rPr>
          <w:szCs w:val="24"/>
        </w:rPr>
        <w:t>(</w:t>
      </w:r>
      <w:r w:rsidR="00C5031B" w:rsidRPr="00BD55BD">
        <w:rPr>
          <w:szCs w:val="24"/>
        </w:rPr>
        <w:t>GRE-76-13</w:t>
      </w:r>
      <w:r w:rsidR="00E76E1D" w:rsidRPr="00BD55BD">
        <w:rPr>
          <w:szCs w:val="24"/>
        </w:rPr>
        <w:t>)</w:t>
      </w:r>
      <w:r w:rsidR="00C5031B" w:rsidRPr="00BD55BD">
        <w:rPr>
          <w:szCs w:val="24"/>
        </w:rPr>
        <w:t>.</w:t>
      </w:r>
      <w:r w:rsidR="00E76E1D" w:rsidRPr="00BD55BD">
        <w:rPr>
          <w:szCs w:val="24"/>
        </w:rPr>
        <w:t xml:space="preserve"> The experts from </w:t>
      </w:r>
      <w:r w:rsidR="00472932" w:rsidRPr="00472932">
        <w:rPr>
          <w:szCs w:val="24"/>
        </w:rPr>
        <w:t>France</w:t>
      </w:r>
      <w:r w:rsidR="00472932">
        <w:rPr>
          <w:szCs w:val="24"/>
        </w:rPr>
        <w:t>,</w:t>
      </w:r>
      <w:r w:rsidR="00472932" w:rsidRPr="00472932">
        <w:rPr>
          <w:szCs w:val="24"/>
        </w:rPr>
        <w:t xml:space="preserve"> </w:t>
      </w:r>
      <w:r w:rsidR="00C9454C" w:rsidRPr="00BD55BD">
        <w:rPr>
          <w:szCs w:val="24"/>
        </w:rPr>
        <w:t xml:space="preserve">Germany, </w:t>
      </w:r>
      <w:r w:rsidR="00E76E1D" w:rsidRPr="00BD55BD">
        <w:rPr>
          <w:szCs w:val="24"/>
        </w:rPr>
        <w:t>Italy</w:t>
      </w:r>
      <w:r w:rsidR="00C9454C" w:rsidRPr="00BD55BD">
        <w:rPr>
          <w:szCs w:val="24"/>
        </w:rPr>
        <w:t xml:space="preserve"> </w:t>
      </w:r>
      <w:r w:rsidR="00E76E1D" w:rsidRPr="00BD55BD">
        <w:rPr>
          <w:szCs w:val="24"/>
        </w:rPr>
        <w:t xml:space="preserve">and UK </w:t>
      </w:r>
      <w:r w:rsidR="006B3F74" w:rsidRPr="00BD55BD">
        <w:rPr>
          <w:szCs w:val="24"/>
        </w:rPr>
        <w:t xml:space="preserve">indicated </w:t>
      </w:r>
      <w:r w:rsidR="00E76E1D" w:rsidRPr="00BD55BD">
        <w:rPr>
          <w:szCs w:val="24"/>
        </w:rPr>
        <w:t xml:space="preserve">the </w:t>
      </w:r>
      <w:r w:rsidR="00C9454C" w:rsidRPr="00BD55BD">
        <w:rPr>
          <w:szCs w:val="24"/>
        </w:rPr>
        <w:t xml:space="preserve">far-reaching character and scale of the proposed </w:t>
      </w:r>
      <w:r w:rsidR="00E76E1D" w:rsidRPr="00BD55BD">
        <w:rPr>
          <w:szCs w:val="24"/>
        </w:rPr>
        <w:t>amendments</w:t>
      </w:r>
      <w:r w:rsidR="00472932">
        <w:rPr>
          <w:szCs w:val="24"/>
        </w:rPr>
        <w:t>,</w:t>
      </w:r>
      <w:r w:rsidR="00E76E1D" w:rsidRPr="00BD55BD">
        <w:rPr>
          <w:szCs w:val="24"/>
        </w:rPr>
        <w:t xml:space="preserve"> </w:t>
      </w:r>
      <w:r w:rsidR="006B3F74" w:rsidRPr="00BD55BD">
        <w:rPr>
          <w:szCs w:val="24"/>
        </w:rPr>
        <w:t xml:space="preserve">and the need to study them in detail. They also expressed a preference for considering the proposed amendments simultaneously with proposals for amendments to Regulation No. 128. Some experts pointed out that the thermal behaviour of LEDs </w:t>
      </w:r>
      <w:r w:rsidR="00124FA2" w:rsidRPr="00BD55BD">
        <w:rPr>
          <w:szCs w:val="24"/>
        </w:rPr>
        <w:t xml:space="preserve">could </w:t>
      </w:r>
      <w:r w:rsidR="006B3F74" w:rsidRPr="00BD55BD">
        <w:rPr>
          <w:szCs w:val="24"/>
        </w:rPr>
        <w:t>depend on their installation and the temperature in the engine compartment</w:t>
      </w:r>
      <w:r w:rsidR="00332807">
        <w:rPr>
          <w:szCs w:val="24"/>
        </w:rPr>
        <w:t>,</w:t>
      </w:r>
      <w:r w:rsidR="00124FA2" w:rsidRPr="00BD55BD">
        <w:rPr>
          <w:szCs w:val="24"/>
        </w:rPr>
        <w:t xml:space="preserve"> and were of the view that the provisions of </w:t>
      </w:r>
      <w:r w:rsidR="00E76E1D" w:rsidRPr="00BD55BD">
        <w:rPr>
          <w:szCs w:val="24"/>
        </w:rPr>
        <w:t>Regulation</w:t>
      </w:r>
      <w:r w:rsidR="00124FA2" w:rsidRPr="00BD55BD">
        <w:rPr>
          <w:szCs w:val="24"/>
        </w:rPr>
        <w:t>s</w:t>
      </w:r>
      <w:r w:rsidR="00E76E1D" w:rsidRPr="00BD55BD">
        <w:rPr>
          <w:szCs w:val="24"/>
        </w:rPr>
        <w:t xml:space="preserve"> No</w:t>
      </w:r>
      <w:r w:rsidR="00124FA2" w:rsidRPr="00BD55BD">
        <w:rPr>
          <w:szCs w:val="24"/>
        </w:rPr>
        <w:t>s</w:t>
      </w:r>
      <w:r w:rsidR="00E76E1D" w:rsidRPr="00BD55BD">
        <w:rPr>
          <w:szCs w:val="24"/>
        </w:rPr>
        <w:t xml:space="preserve">. </w:t>
      </w:r>
      <w:r w:rsidR="00124FA2" w:rsidRPr="00BD55BD">
        <w:rPr>
          <w:szCs w:val="24"/>
        </w:rPr>
        <w:t>48 and 85 should be taken into account as well. GRE invited experts to consider these issues before the next session.</w:t>
      </w:r>
    </w:p>
    <w:p w14:paraId="2F8BCE29" w14:textId="77777777" w:rsidR="007D5853" w:rsidRPr="00BD55BD" w:rsidRDefault="00FE2E5F" w:rsidP="00FE2E5F">
      <w:pPr>
        <w:pStyle w:val="HChG"/>
      </w:pPr>
      <w:r w:rsidRPr="00BD55BD">
        <w:tab/>
        <w:t>VI.</w:t>
      </w:r>
      <w:r w:rsidRPr="00BD55BD">
        <w:tab/>
        <w:t>Regulation Nos. 37 (Filament lamps), 99 (Gas discharge light sources) and 128 (Light emitting diodes light sources) (agenda item 5)</w:t>
      </w:r>
    </w:p>
    <w:p w14:paraId="2170D03D" w14:textId="77777777" w:rsidR="00943443" w:rsidRPr="004E1DF0" w:rsidRDefault="00943443" w:rsidP="00FF1A7D">
      <w:pPr>
        <w:spacing w:after="120"/>
        <w:ind w:left="2835" w:right="1134" w:hanging="1701"/>
        <w:jc w:val="both"/>
        <w:rPr>
          <w:lang w:val="fr-FR"/>
        </w:rPr>
      </w:pPr>
      <w:proofErr w:type="gramStart"/>
      <w:r w:rsidRPr="004E1DF0">
        <w:rPr>
          <w:i/>
          <w:lang w:val="fr-FR"/>
        </w:rPr>
        <w:t>Documentation</w:t>
      </w:r>
      <w:r w:rsidRPr="004E1DF0">
        <w:rPr>
          <w:lang w:val="fr-FR"/>
        </w:rPr>
        <w:t>:</w:t>
      </w:r>
      <w:proofErr w:type="gramEnd"/>
      <w:r w:rsidRPr="004E1DF0">
        <w:rPr>
          <w:lang w:val="fr-FR"/>
        </w:rPr>
        <w:tab/>
        <w:t>ECE/TRANS/WP.29/GRE/201</w:t>
      </w:r>
      <w:r w:rsidR="009A48F0" w:rsidRPr="004E1DF0">
        <w:rPr>
          <w:lang w:val="fr-FR"/>
        </w:rPr>
        <w:t>6</w:t>
      </w:r>
      <w:r w:rsidRPr="004E1DF0">
        <w:rPr>
          <w:lang w:val="fr-FR"/>
        </w:rPr>
        <w:t>/</w:t>
      </w:r>
      <w:r w:rsidR="00757315" w:rsidRPr="004E1DF0">
        <w:rPr>
          <w:lang w:val="fr-FR"/>
        </w:rPr>
        <w:t>2</w:t>
      </w:r>
      <w:r w:rsidR="009A48F0" w:rsidRPr="004E1DF0">
        <w:rPr>
          <w:lang w:val="fr-FR"/>
        </w:rPr>
        <w:t>6</w:t>
      </w:r>
    </w:p>
    <w:p w14:paraId="7FF189BA" w14:textId="77777777" w:rsidR="00BD5CB5" w:rsidRDefault="008C2FA0" w:rsidP="0057571F">
      <w:pPr>
        <w:pStyle w:val="SingleTxtG"/>
      </w:pPr>
      <w:r w:rsidRPr="00BD55BD">
        <w:t>1</w:t>
      </w:r>
      <w:r w:rsidR="00CE059D" w:rsidRPr="00BD55BD">
        <w:t>7</w:t>
      </w:r>
      <w:r w:rsidRPr="00BD55BD">
        <w:t>.</w:t>
      </w:r>
      <w:r w:rsidRPr="00BD55BD">
        <w:tab/>
      </w:r>
      <w:r w:rsidR="008C5745" w:rsidRPr="00BD55BD">
        <w:t>T</w:t>
      </w:r>
      <w:r w:rsidR="00757315" w:rsidRPr="00BD55BD">
        <w:t xml:space="preserve">he expert from GTB </w:t>
      </w:r>
      <w:r w:rsidR="008C5745" w:rsidRPr="00BD55BD">
        <w:t xml:space="preserve">proposed </w:t>
      </w:r>
      <w:r w:rsidR="00757315" w:rsidRPr="00BD55BD">
        <w:t>to clarify provisions in Regulation No. 99 for testing of the run-up of dual level gas-discharge light sources</w:t>
      </w:r>
      <w:r w:rsidR="008C5745" w:rsidRPr="00BD55BD">
        <w:t xml:space="preserve"> (ECE/TRANS/WP.29/GRE/2016/26)</w:t>
      </w:r>
      <w:r w:rsidR="00757315" w:rsidRPr="00BD55BD">
        <w:t xml:space="preserve">. </w:t>
      </w:r>
      <w:r w:rsidR="008C5745" w:rsidRPr="00BD55BD">
        <w:t>GRE adopted the proposal and requested the secretariat to submit it to WP.29 and AC.1 for consideration and vote at their March 2017 sessions.</w:t>
      </w:r>
    </w:p>
    <w:p w14:paraId="703D8F0A" w14:textId="77777777" w:rsidR="00FE2E5F" w:rsidRPr="00BD55BD" w:rsidRDefault="00FE2E5F" w:rsidP="00FE2E5F">
      <w:pPr>
        <w:pStyle w:val="HChG"/>
      </w:pPr>
      <w:r w:rsidRPr="00BD55BD">
        <w:tab/>
        <w:t>VII.</w:t>
      </w:r>
      <w:r w:rsidRPr="00BD55BD">
        <w:tab/>
        <w:t>Regulation No. 48 (Installation of lighting and light-signalling devices) (agenda item 6)</w:t>
      </w:r>
    </w:p>
    <w:p w14:paraId="04A5772F" w14:textId="77777777" w:rsidR="007D5853" w:rsidRPr="00BD55BD" w:rsidRDefault="00FE2E5F" w:rsidP="008C1104">
      <w:pPr>
        <w:pStyle w:val="H1G"/>
        <w:keepNext w:val="0"/>
        <w:keepLines w:val="0"/>
        <w:rPr>
          <w:lang w:val="en-GB"/>
        </w:rPr>
      </w:pPr>
      <w:r w:rsidRPr="00BD55BD">
        <w:rPr>
          <w:lang w:val="en-GB"/>
        </w:rPr>
        <w:tab/>
      </w:r>
      <w:r w:rsidR="008C1104" w:rsidRPr="00BD55BD">
        <w:rPr>
          <w:lang w:val="en-GB"/>
        </w:rPr>
        <w:t>A.</w:t>
      </w:r>
      <w:r w:rsidRPr="00BD55BD">
        <w:rPr>
          <w:lang w:val="en-GB"/>
        </w:rPr>
        <w:tab/>
        <w:t>Proposals for amendments to the 05 and 06 series of amendments</w:t>
      </w:r>
    </w:p>
    <w:p w14:paraId="5ADA05FD" w14:textId="77777777" w:rsidR="00757315" w:rsidRPr="00BD55BD" w:rsidRDefault="002C0D16" w:rsidP="00757315">
      <w:pPr>
        <w:pStyle w:val="SingleTxtG"/>
        <w:ind w:left="2835" w:hanging="1701"/>
        <w:rPr>
          <w:color w:val="000000"/>
        </w:rPr>
      </w:pPr>
      <w:r w:rsidRPr="00BD55BD">
        <w:rPr>
          <w:i/>
        </w:rPr>
        <w:t>Documentation:</w:t>
      </w:r>
      <w:r w:rsidRPr="00BD55BD">
        <w:t xml:space="preserve"> </w:t>
      </w:r>
      <w:r w:rsidRPr="00BD55BD">
        <w:tab/>
      </w:r>
      <w:r w:rsidR="00757315" w:rsidRPr="00BD55BD">
        <w:rPr>
          <w:color w:val="000000"/>
        </w:rPr>
        <w:t xml:space="preserve">ECE/TRANS/WP.29/GRE/2016/24, ECE/TRANS/WP.29/GRE/2016/33, </w:t>
      </w:r>
      <w:r w:rsidR="00550605">
        <w:rPr>
          <w:color w:val="000000"/>
        </w:rPr>
        <w:br/>
      </w:r>
      <w:r w:rsidR="00757315" w:rsidRPr="00BD55BD">
        <w:rPr>
          <w:color w:val="000000"/>
        </w:rPr>
        <w:t>Informal documents GRE-76-12 and GRE-76-17</w:t>
      </w:r>
      <w:r w:rsidR="00757315" w:rsidRPr="00BD55BD">
        <w:rPr>
          <w:color w:val="000000"/>
        </w:rPr>
        <w:tab/>
      </w:r>
    </w:p>
    <w:p w14:paraId="7924926C" w14:textId="77777777" w:rsidR="00BD5CB5" w:rsidRDefault="00CE059D" w:rsidP="001A3C2B">
      <w:pPr>
        <w:pStyle w:val="SingleTxtG"/>
      </w:pPr>
      <w:r w:rsidRPr="00BD55BD">
        <w:t>18.</w:t>
      </w:r>
      <w:r w:rsidRPr="00BD55BD">
        <w:tab/>
      </w:r>
      <w:r w:rsidR="004F6B61" w:rsidRPr="00BD55BD">
        <w:t>T</w:t>
      </w:r>
      <w:r w:rsidR="00757315" w:rsidRPr="00BD55BD">
        <w:t>he expert</w:t>
      </w:r>
      <w:r w:rsidR="000531D9" w:rsidRPr="00BD55BD">
        <w:t>s</w:t>
      </w:r>
      <w:r w:rsidR="004F6B61" w:rsidRPr="00BD55BD">
        <w:t xml:space="preserve"> from</w:t>
      </w:r>
      <w:r w:rsidR="000531D9" w:rsidRPr="00BD55BD">
        <w:t xml:space="preserve"> Germany and</w:t>
      </w:r>
      <w:r w:rsidR="004F6B61" w:rsidRPr="00BD55BD">
        <w:t xml:space="preserve"> OICA proposed to define </w:t>
      </w:r>
      <w:r w:rsidR="000531D9" w:rsidRPr="00BD55BD">
        <w:t xml:space="preserve">and describe </w:t>
      </w:r>
      <w:r w:rsidR="004F6B61" w:rsidRPr="00BD55BD">
        <w:t xml:space="preserve">the operation of the external status indicator for vehicle alarm systems, alarm systems and immobilizers, as contained in Regulations Nos. 97 and 116 </w:t>
      </w:r>
      <w:r w:rsidR="00757315" w:rsidRPr="00BD55BD">
        <w:t>(</w:t>
      </w:r>
      <w:r w:rsidR="004F6B61" w:rsidRPr="00BD55BD">
        <w:t>ECE/TRANS/WP.29/GRE/2016/33 and GRE-76-17).</w:t>
      </w:r>
      <w:r w:rsidR="000531D9" w:rsidRPr="00BD55BD">
        <w:t xml:space="preserve"> Some experts raised technical concerns about the size and colour of the external indicator as well as legal doubts on whether Regulation No. 48 could include provisions on devices which do not fall into its scope. GRE agreed to revert to this issue at the next session and invited the authors to prepare a revised proposal.</w:t>
      </w:r>
    </w:p>
    <w:p w14:paraId="0B123F6F" w14:textId="5D892801" w:rsidR="00BD5CB5" w:rsidRDefault="00CE059D" w:rsidP="001A3C2B">
      <w:pPr>
        <w:pStyle w:val="SingleTxtG"/>
      </w:pPr>
      <w:r w:rsidRPr="00BD55BD">
        <w:t>19.</w:t>
      </w:r>
      <w:r w:rsidRPr="00BD55BD">
        <w:tab/>
      </w:r>
      <w:r w:rsidR="006949FE" w:rsidRPr="00BD55BD">
        <w:t>The expert from Spain invited GRE to provide guidance on the possible use of a rear registration plate the digits of which emit the light themselves by means of light-emitting diodes</w:t>
      </w:r>
      <w:r w:rsidR="00DC26ED" w:rsidRPr="00BD55BD">
        <w:t xml:space="preserve"> (LED)</w:t>
      </w:r>
      <w:r w:rsidR="006949FE" w:rsidRPr="00BD55BD">
        <w:t xml:space="preserve"> (GRE-76-12). He recalled that this issue </w:t>
      </w:r>
      <w:proofErr w:type="gramStart"/>
      <w:r w:rsidR="006949FE" w:rsidRPr="00BD55BD">
        <w:t>had been already raised</w:t>
      </w:r>
      <w:proofErr w:type="gramEnd"/>
      <w:r w:rsidR="006949FE" w:rsidRPr="00BD55BD">
        <w:t xml:space="preserve"> in 2004, when GRE agreed that such a</w:t>
      </w:r>
      <w:r w:rsidR="000A3060">
        <w:t xml:space="preserve"> ligh</w:t>
      </w:r>
      <w:r w:rsidR="00003329">
        <w:t>t</w:t>
      </w:r>
      <w:r w:rsidR="000A3060">
        <w:t>-emitting</w:t>
      </w:r>
      <w:r w:rsidR="006949FE" w:rsidRPr="00BD55BD">
        <w:t xml:space="preserve"> rear registration plate was not a lamp and, therefore, did not fall within the scope of Regulation No. 48.</w:t>
      </w:r>
      <w:r w:rsidR="00DC26ED" w:rsidRPr="00BD55BD">
        <w:t xml:space="preserve"> GRE reconfirmed </w:t>
      </w:r>
      <w:r w:rsidR="00855EFC" w:rsidRPr="00BD55BD">
        <w:t xml:space="preserve">its </w:t>
      </w:r>
      <w:r w:rsidR="00DC26ED" w:rsidRPr="00BD55BD">
        <w:t xml:space="preserve">position </w:t>
      </w:r>
      <w:r w:rsidR="00855EFC" w:rsidRPr="00BD55BD">
        <w:t xml:space="preserve">of </w:t>
      </w:r>
      <w:r w:rsidR="00DC26ED" w:rsidRPr="00BD55BD">
        <w:t xml:space="preserve">2004 and was of the view that </w:t>
      </w:r>
      <w:r w:rsidR="00B879FB" w:rsidRPr="00BD55BD">
        <w:t>requests for</w:t>
      </w:r>
      <w:r w:rsidR="00DC26ED" w:rsidRPr="00BD55BD">
        <w:t xml:space="preserve"> application of such </w:t>
      </w:r>
      <w:r w:rsidR="000A3060">
        <w:t xml:space="preserve">light-emitting rear </w:t>
      </w:r>
      <w:r w:rsidR="00DC26ED" w:rsidRPr="00BD55BD">
        <w:t xml:space="preserve">registration plates </w:t>
      </w:r>
      <w:proofErr w:type="gramStart"/>
      <w:r w:rsidR="00DC26ED" w:rsidRPr="00BD55BD">
        <w:t>should be addressed</w:t>
      </w:r>
      <w:proofErr w:type="gramEnd"/>
      <w:r w:rsidR="00DC26ED" w:rsidRPr="00BD55BD">
        <w:t xml:space="preserve"> </w:t>
      </w:r>
      <w:r w:rsidR="00B879FB" w:rsidRPr="00BD55BD">
        <w:t xml:space="preserve">under </w:t>
      </w:r>
      <w:r w:rsidR="00DC26ED" w:rsidRPr="00BD55BD">
        <w:t xml:space="preserve">the national legislation of Contracting Parties. </w:t>
      </w:r>
      <w:r w:rsidR="00B879FB" w:rsidRPr="00BD55BD">
        <w:t>In this context, t</w:t>
      </w:r>
      <w:r w:rsidR="00DC26ED" w:rsidRPr="00BD55BD">
        <w:t>he experts from</w:t>
      </w:r>
      <w:r w:rsidR="00255E17" w:rsidRPr="00BD55BD">
        <w:t xml:space="preserve"> Italy and the Netherlands</w:t>
      </w:r>
      <w:r w:rsidR="00855EFC" w:rsidRPr="00BD55BD">
        <w:t xml:space="preserve"> pointed out that </w:t>
      </w:r>
      <w:r w:rsidR="000A3060">
        <w:t xml:space="preserve">light-emitting rear </w:t>
      </w:r>
      <w:r w:rsidR="00B879FB" w:rsidRPr="00BD55BD">
        <w:t xml:space="preserve">registration </w:t>
      </w:r>
      <w:r w:rsidR="00855EFC" w:rsidRPr="00BD55BD">
        <w:t xml:space="preserve">plates </w:t>
      </w:r>
      <w:proofErr w:type="gramStart"/>
      <w:r w:rsidR="00855EFC" w:rsidRPr="00BD55BD">
        <w:t>are prohibited</w:t>
      </w:r>
      <w:proofErr w:type="gramEnd"/>
      <w:r w:rsidR="00855EFC" w:rsidRPr="00BD55BD">
        <w:t xml:space="preserve"> in their countries.</w:t>
      </w:r>
    </w:p>
    <w:p w14:paraId="56184516" w14:textId="77777777" w:rsidR="00BD5CB5" w:rsidRDefault="00CE059D" w:rsidP="001A3C2B">
      <w:pPr>
        <w:pStyle w:val="SingleTxtG"/>
      </w:pPr>
      <w:r w:rsidRPr="00BD55BD">
        <w:t>20.</w:t>
      </w:r>
      <w:r w:rsidRPr="00BD55BD">
        <w:tab/>
      </w:r>
      <w:r w:rsidR="008C5745" w:rsidRPr="00BD55BD">
        <w:t xml:space="preserve">Due to lack of time, GRE agreed to </w:t>
      </w:r>
      <w:r w:rsidR="00B879FB" w:rsidRPr="00BD55BD">
        <w:t xml:space="preserve">postpone </w:t>
      </w:r>
      <w:r w:rsidR="008C5745" w:rsidRPr="00BD55BD">
        <w:t>consider</w:t>
      </w:r>
      <w:r w:rsidR="00B879FB" w:rsidRPr="00BD55BD">
        <w:t>ation of</w:t>
      </w:r>
      <w:r w:rsidR="008C5745" w:rsidRPr="00BD55BD">
        <w:t xml:space="preserve"> ECE/TRANS/WP.29/GRE/2016/</w:t>
      </w:r>
      <w:r w:rsidR="008C5745" w:rsidRPr="00332807">
        <w:t>24</w:t>
      </w:r>
      <w:r w:rsidR="008C5745" w:rsidRPr="00BD55BD">
        <w:t xml:space="preserve"> </w:t>
      </w:r>
      <w:r w:rsidR="00B879FB" w:rsidRPr="00BD55BD">
        <w:t xml:space="preserve">to </w:t>
      </w:r>
      <w:r w:rsidR="008C5745" w:rsidRPr="00BD55BD">
        <w:t>the next session.</w:t>
      </w:r>
    </w:p>
    <w:p w14:paraId="7C1F4CEF" w14:textId="77777777" w:rsidR="00FE2E5F" w:rsidRPr="00BD55BD" w:rsidRDefault="00FE2E5F" w:rsidP="008C1104">
      <w:pPr>
        <w:pStyle w:val="H1G"/>
        <w:keepNext w:val="0"/>
        <w:keepLines w:val="0"/>
        <w:rPr>
          <w:lang w:val="en-GB"/>
        </w:rPr>
      </w:pPr>
      <w:r w:rsidRPr="00BD55BD">
        <w:rPr>
          <w:lang w:val="en-GB"/>
        </w:rPr>
        <w:tab/>
      </w:r>
      <w:r w:rsidR="008C1104" w:rsidRPr="00BD55BD">
        <w:rPr>
          <w:lang w:val="en-GB"/>
        </w:rPr>
        <w:t>B.</w:t>
      </w:r>
      <w:r w:rsidRPr="00BD55BD">
        <w:rPr>
          <w:lang w:val="en-GB"/>
        </w:rPr>
        <w:tab/>
        <w:t>Other proposals for amendments to Regulation No. 48</w:t>
      </w:r>
    </w:p>
    <w:p w14:paraId="57D754E6" w14:textId="77777777" w:rsidR="007D5853" w:rsidRPr="004E1DF0" w:rsidRDefault="002C0D16" w:rsidP="004269F2">
      <w:pPr>
        <w:pStyle w:val="SingleTxtG"/>
        <w:ind w:left="2835" w:hanging="1701"/>
        <w:rPr>
          <w:lang w:val="fr-FR"/>
        </w:rPr>
      </w:pPr>
      <w:proofErr w:type="gramStart"/>
      <w:r w:rsidRPr="004E1DF0">
        <w:rPr>
          <w:i/>
          <w:lang w:val="fr-FR"/>
        </w:rPr>
        <w:t>Documentation:</w:t>
      </w:r>
      <w:proofErr w:type="gramEnd"/>
      <w:r w:rsidRPr="004E1DF0">
        <w:rPr>
          <w:lang w:val="fr-FR"/>
        </w:rPr>
        <w:t xml:space="preserve"> </w:t>
      </w:r>
      <w:r w:rsidRPr="004E1DF0">
        <w:rPr>
          <w:lang w:val="fr-FR"/>
        </w:rPr>
        <w:tab/>
      </w:r>
      <w:r w:rsidR="00757315" w:rsidRPr="004E1DF0">
        <w:rPr>
          <w:lang w:val="fr-FR"/>
        </w:rPr>
        <w:t>Informal documents GRE-76-19 and GRE-76-20</w:t>
      </w:r>
      <w:r w:rsidR="003E32DE" w:rsidRPr="004E1DF0">
        <w:rPr>
          <w:lang w:val="fr-FR"/>
        </w:rPr>
        <w:t>-Rev.1</w:t>
      </w:r>
    </w:p>
    <w:p w14:paraId="7AE0E0EE" w14:textId="23740DDF" w:rsidR="00BD5CB5" w:rsidRDefault="00B32305" w:rsidP="001A3C2B">
      <w:pPr>
        <w:pStyle w:val="SingleTxtG"/>
      </w:pPr>
      <w:r w:rsidRPr="00BD55BD">
        <w:t>2</w:t>
      </w:r>
      <w:r w:rsidR="00CB5E1D" w:rsidRPr="00BD55BD">
        <w:t>1</w:t>
      </w:r>
      <w:r w:rsidRPr="00BD55BD">
        <w:t>.</w:t>
      </w:r>
      <w:r w:rsidRPr="00BD55BD">
        <w:tab/>
      </w:r>
      <w:r w:rsidR="0027602C" w:rsidRPr="00BD55BD">
        <w:t xml:space="preserve">The expert from </w:t>
      </w:r>
      <w:r w:rsidR="00AE6D6D" w:rsidRPr="00BD55BD">
        <w:t>Poland</w:t>
      </w:r>
      <w:r w:rsidR="0027602C" w:rsidRPr="00BD55BD">
        <w:t xml:space="preserve">, in his capacity of Chair of </w:t>
      </w:r>
      <w:r w:rsidR="006C0021" w:rsidRPr="00BD55BD">
        <w:t>the Informal Working Group on Visibility, Glare and Levelling (IWG VGL)</w:t>
      </w:r>
      <w:r w:rsidR="0027602C" w:rsidRPr="00BD55BD">
        <w:t xml:space="preserve">, reported on the </w:t>
      </w:r>
      <w:r w:rsidR="00736E44" w:rsidRPr="00BD55BD">
        <w:t xml:space="preserve">IWG </w:t>
      </w:r>
      <w:r w:rsidR="0027602C" w:rsidRPr="00BD55BD">
        <w:t>activities</w:t>
      </w:r>
      <w:r w:rsidR="00A75401" w:rsidRPr="00BD55BD">
        <w:t xml:space="preserve"> </w:t>
      </w:r>
      <w:r w:rsidR="003E32DE" w:rsidRPr="00BD55BD">
        <w:t xml:space="preserve">(GRE-76-19). The expert from OICA, Secretary to IWG VGL, proposed to modify the </w:t>
      </w:r>
      <w:r w:rsidR="00A75401" w:rsidRPr="00BD55BD">
        <w:t>Terms of Reference</w:t>
      </w:r>
      <w:r w:rsidR="003E32DE" w:rsidRPr="00BD55BD">
        <w:t xml:space="preserve"> (</w:t>
      </w:r>
      <w:proofErr w:type="spellStart"/>
      <w:r w:rsidR="003E32DE" w:rsidRPr="00BD55BD">
        <w:t>ToR</w:t>
      </w:r>
      <w:proofErr w:type="spellEnd"/>
      <w:r w:rsidR="003E32DE" w:rsidRPr="00BD55BD">
        <w:t xml:space="preserve">) of IWG VGL (GRE-76-20-Rev.1). GRE adopted the revised </w:t>
      </w:r>
      <w:proofErr w:type="spellStart"/>
      <w:r w:rsidR="003E32DE" w:rsidRPr="00BD55BD">
        <w:t>ToR</w:t>
      </w:r>
      <w:proofErr w:type="spellEnd"/>
      <w:r w:rsidR="003E32DE" w:rsidRPr="00BD55BD">
        <w:t>, as laid down in Annex III to the report</w:t>
      </w:r>
      <w:r w:rsidR="00550605">
        <w:t>.</w:t>
      </w:r>
    </w:p>
    <w:p w14:paraId="20220173" w14:textId="77777777" w:rsidR="00FE2E5F" w:rsidRPr="00BD55BD" w:rsidRDefault="00FE2E5F" w:rsidP="00FE2E5F">
      <w:pPr>
        <w:pStyle w:val="HChG"/>
      </w:pPr>
      <w:r w:rsidRPr="00BD55BD">
        <w:tab/>
        <w:t>VIII.</w:t>
      </w:r>
      <w:r w:rsidRPr="00BD55BD">
        <w:tab/>
        <w:t>Other Regulations (agenda item 7)</w:t>
      </w:r>
    </w:p>
    <w:p w14:paraId="539E5D56" w14:textId="77777777" w:rsidR="00A074A4" w:rsidRPr="00BD55BD" w:rsidRDefault="00A074A4" w:rsidP="00A074A4">
      <w:pPr>
        <w:pStyle w:val="H1G"/>
        <w:keepNext w:val="0"/>
        <w:keepLines w:val="0"/>
        <w:rPr>
          <w:lang w:val="en-GB"/>
        </w:rPr>
      </w:pPr>
      <w:r w:rsidRPr="00BD55BD">
        <w:rPr>
          <w:lang w:val="en-GB"/>
        </w:rPr>
        <w:tab/>
        <w:t>A.</w:t>
      </w:r>
      <w:r w:rsidRPr="00BD55BD">
        <w:rPr>
          <w:lang w:val="en-GB"/>
        </w:rPr>
        <w:tab/>
        <w:t>Regulation No. 6 (Direction indicators)</w:t>
      </w:r>
    </w:p>
    <w:p w14:paraId="7D6F8DCC" w14:textId="77777777" w:rsidR="00BB5AB7" w:rsidRPr="004E1DF0" w:rsidRDefault="00BB5AB7" w:rsidP="004E7FC8">
      <w:pPr>
        <w:pStyle w:val="SingleTxtG"/>
        <w:ind w:left="2835" w:hanging="1701"/>
        <w:rPr>
          <w:lang w:val="fr-FR"/>
        </w:rPr>
      </w:pPr>
      <w:proofErr w:type="gramStart"/>
      <w:r w:rsidRPr="004E1DF0">
        <w:rPr>
          <w:i/>
          <w:lang w:val="fr-FR"/>
        </w:rPr>
        <w:t>Documentation:</w:t>
      </w:r>
      <w:proofErr w:type="gramEnd"/>
      <w:r w:rsidRPr="004E1DF0">
        <w:rPr>
          <w:lang w:val="fr-FR"/>
        </w:rPr>
        <w:t xml:space="preserve"> </w:t>
      </w:r>
      <w:r w:rsidRPr="004E1DF0">
        <w:rPr>
          <w:lang w:val="fr-FR"/>
        </w:rPr>
        <w:tab/>
      </w:r>
      <w:r w:rsidR="004E7FC8" w:rsidRPr="004E1DF0">
        <w:rPr>
          <w:lang w:val="fr-FR"/>
        </w:rPr>
        <w:t>ECE/TRANS/WP.29/GRE/2016/20</w:t>
      </w:r>
      <w:r w:rsidR="003C6D67" w:rsidRPr="004E1DF0">
        <w:rPr>
          <w:lang w:val="fr-FR"/>
        </w:rPr>
        <w:t xml:space="preserve">, </w:t>
      </w:r>
      <w:r w:rsidR="004E7FC8" w:rsidRPr="004E1DF0">
        <w:rPr>
          <w:lang w:val="fr-FR"/>
        </w:rPr>
        <w:t xml:space="preserve"> ECE/TRANS/WP.29/GRE/2016/21, </w:t>
      </w:r>
      <w:r w:rsidR="00332807" w:rsidRPr="004E1DF0">
        <w:rPr>
          <w:lang w:val="fr-FR"/>
        </w:rPr>
        <w:br/>
      </w:r>
      <w:r w:rsidR="004E7FC8" w:rsidRPr="004E1DF0">
        <w:rPr>
          <w:lang w:val="fr-FR"/>
        </w:rPr>
        <w:t>Informal documents</w:t>
      </w:r>
      <w:r w:rsidR="004E5DAE" w:rsidRPr="004E1DF0">
        <w:rPr>
          <w:lang w:val="fr-FR"/>
        </w:rPr>
        <w:t xml:space="preserve"> GRE-76-05,</w:t>
      </w:r>
      <w:r w:rsidR="004E7FC8" w:rsidRPr="004E1DF0">
        <w:rPr>
          <w:lang w:val="fr-FR"/>
        </w:rPr>
        <w:t xml:space="preserve"> GRE-76-09, GRE-76-10 and GRE-76-16</w:t>
      </w:r>
    </w:p>
    <w:p w14:paraId="3B9FB7FB" w14:textId="593039EA" w:rsidR="00BD5CB5" w:rsidRDefault="00CE059D" w:rsidP="004E7FC8">
      <w:pPr>
        <w:pStyle w:val="SingleTxtG"/>
      </w:pPr>
      <w:r w:rsidRPr="00BD55BD">
        <w:t>22.</w:t>
      </w:r>
      <w:r w:rsidRPr="00BD55BD">
        <w:tab/>
      </w:r>
      <w:r w:rsidR="003C6D67" w:rsidRPr="00BD55BD">
        <w:t xml:space="preserve">On behalf of </w:t>
      </w:r>
      <w:r w:rsidR="004E7FC8" w:rsidRPr="00BD55BD">
        <w:t>the Task Force on Sequential Activation (TF</w:t>
      </w:r>
      <w:r w:rsidR="00F6259F">
        <w:t>-</w:t>
      </w:r>
      <w:r w:rsidR="004E7FC8" w:rsidRPr="00BD55BD">
        <w:t>SA)</w:t>
      </w:r>
      <w:r w:rsidR="007B410A" w:rsidRPr="00BD55BD">
        <w:t xml:space="preserve">, the expert from Finland </w:t>
      </w:r>
      <w:r w:rsidR="003C6D67" w:rsidRPr="00BD55BD">
        <w:t xml:space="preserve">reported on its activities and </w:t>
      </w:r>
      <w:r w:rsidR="007B410A" w:rsidRPr="00BD55BD">
        <w:t xml:space="preserve">proposed </w:t>
      </w:r>
      <w:r w:rsidR="004E7FC8" w:rsidRPr="00BD55BD">
        <w:t>to clarify the requirements for direction indicators with sequential activation</w:t>
      </w:r>
      <w:r w:rsidR="003C6D67" w:rsidRPr="00BD55BD">
        <w:t xml:space="preserve"> in Regulations Nos. 6 and </w:t>
      </w:r>
      <w:r w:rsidR="004E7FC8" w:rsidRPr="00BD55BD">
        <w:t>50</w:t>
      </w:r>
      <w:r w:rsidR="003C6D67" w:rsidRPr="00BD55BD">
        <w:t xml:space="preserve"> (ECE/TRANS/WP.29/GRE/2016/20 and GRE-76-10)</w:t>
      </w:r>
      <w:r w:rsidR="004E7FC8" w:rsidRPr="00BD55BD">
        <w:t>.</w:t>
      </w:r>
      <w:r w:rsidR="003C6D67" w:rsidRPr="00BD55BD">
        <w:t xml:space="preserve"> Th</w:t>
      </w:r>
      <w:r w:rsidR="00E96B1D" w:rsidRPr="00BD55BD">
        <w:t xml:space="preserve">e </w:t>
      </w:r>
      <w:r w:rsidR="003C6D67" w:rsidRPr="00BD55BD">
        <w:t>proposal</w:t>
      </w:r>
      <w:r w:rsidR="00E96B1D" w:rsidRPr="00BD55BD">
        <w:t>s</w:t>
      </w:r>
      <w:r w:rsidR="003C6D67" w:rsidRPr="00BD55BD">
        <w:t xml:space="preserve"> received </w:t>
      </w:r>
      <w:r w:rsidR="005C4450" w:rsidRPr="00BD55BD">
        <w:t xml:space="preserve">written </w:t>
      </w:r>
      <w:r w:rsidR="003C6D67" w:rsidRPr="00BD55BD">
        <w:t>comments from the experts of France, India and OICA (GRE-76-05, GRE-76-09 and GRE-76-16).</w:t>
      </w:r>
      <w:r w:rsidR="00E96B1D" w:rsidRPr="00BD55BD">
        <w:t xml:space="preserve"> Following an extensive discussion, GRE a</w:t>
      </w:r>
      <w:r w:rsidR="003C6D67" w:rsidRPr="00BD55BD">
        <w:t>dopted</w:t>
      </w:r>
      <w:r w:rsidR="00E96B1D" w:rsidRPr="00BD55BD">
        <w:t xml:space="preserve"> the</w:t>
      </w:r>
      <w:r w:rsidR="00D14E01" w:rsidRPr="00BD55BD">
        <w:t xml:space="preserve"> amended</w:t>
      </w:r>
      <w:r w:rsidR="00E96B1D" w:rsidRPr="00BD55BD">
        <w:t xml:space="preserve"> proposals, as </w:t>
      </w:r>
      <w:r w:rsidR="003C6D67" w:rsidRPr="00BD55BD">
        <w:t>laid down in Annex IV</w:t>
      </w:r>
      <w:r w:rsidR="00D14E01" w:rsidRPr="00BD55BD">
        <w:t xml:space="preserve">. At the same time, GRE was not in a position to reach consensus </w:t>
      </w:r>
      <w:r w:rsidR="001A3C2B">
        <w:t xml:space="preserve">on </w:t>
      </w:r>
      <w:r w:rsidR="00D14E01" w:rsidRPr="00BD55BD">
        <w:t>whether or not the proposals would require a new series of amendments and</w:t>
      </w:r>
      <w:r w:rsidR="002B3512" w:rsidRPr="00BD55BD">
        <w:t>/or</w:t>
      </w:r>
      <w:r w:rsidR="00D14E01" w:rsidRPr="00BD55BD">
        <w:t xml:space="preserve"> transitional provisions. GRE decided to come back to this issue at the next session</w:t>
      </w:r>
      <w:r w:rsidR="005B4192" w:rsidRPr="00BD55BD">
        <w:t xml:space="preserve"> in April 2017</w:t>
      </w:r>
      <w:r w:rsidR="00D14E01" w:rsidRPr="00BD55BD">
        <w:t xml:space="preserve">. Meanwhile, </w:t>
      </w:r>
      <w:r w:rsidR="00E96B1D" w:rsidRPr="00BD55BD">
        <w:t xml:space="preserve">the secretariat </w:t>
      </w:r>
      <w:r w:rsidR="00D14E01" w:rsidRPr="00BD55BD">
        <w:t xml:space="preserve">was requested </w:t>
      </w:r>
      <w:r w:rsidR="00E96B1D" w:rsidRPr="00BD55BD">
        <w:t xml:space="preserve">to </w:t>
      </w:r>
      <w:r w:rsidR="005B4192" w:rsidRPr="00BD55BD">
        <w:t xml:space="preserve">issue the adopted text (Annex IV) as a document </w:t>
      </w:r>
      <w:r w:rsidR="00E96B1D" w:rsidRPr="00BD55BD">
        <w:t xml:space="preserve">for </w:t>
      </w:r>
      <w:r w:rsidR="005B4192" w:rsidRPr="00BD55BD">
        <w:t xml:space="preserve">the June </w:t>
      </w:r>
      <w:r w:rsidR="00E96B1D" w:rsidRPr="00BD55BD">
        <w:t>2017 session</w:t>
      </w:r>
      <w:r w:rsidR="005B4192" w:rsidRPr="00BD55BD">
        <w:t xml:space="preserve"> of WP.29, upon </w:t>
      </w:r>
      <w:r w:rsidR="001A3C2B">
        <w:t xml:space="preserve">the </w:t>
      </w:r>
      <w:r w:rsidR="005B4192" w:rsidRPr="00BD55BD">
        <w:t>understanding that any possible amendments, to be decided by GRE in April 2017, could exceptionally be submitted to WP.29 as a corrigendum</w:t>
      </w:r>
      <w:r w:rsidR="002B3512" w:rsidRPr="00BD55BD">
        <w:t xml:space="preserve"> or addendum</w:t>
      </w:r>
      <w:r w:rsidR="005B4192" w:rsidRPr="00BD55BD">
        <w:t xml:space="preserve"> to this document.</w:t>
      </w:r>
    </w:p>
    <w:p w14:paraId="7961EF2C" w14:textId="77777777" w:rsidR="00BD5CB5" w:rsidRDefault="00CE059D" w:rsidP="00C06609">
      <w:pPr>
        <w:pStyle w:val="SingleTxtG"/>
      </w:pPr>
      <w:r w:rsidRPr="00BD55BD">
        <w:t>23.</w:t>
      </w:r>
      <w:r w:rsidRPr="00BD55BD">
        <w:tab/>
      </w:r>
      <w:r w:rsidR="00642B49" w:rsidRPr="00BD55BD">
        <w:t>T</w:t>
      </w:r>
      <w:r w:rsidR="004E7FC8" w:rsidRPr="00BD55BD">
        <w:t xml:space="preserve">he expert from GTB </w:t>
      </w:r>
      <w:r w:rsidR="00642B49" w:rsidRPr="00BD55BD">
        <w:t xml:space="preserve">proposed </w:t>
      </w:r>
      <w:r w:rsidR="004E7FC8" w:rsidRPr="00BD55BD">
        <w:t xml:space="preserve">to make a direct reference to Regulation No. 48 </w:t>
      </w:r>
      <w:r w:rsidR="00642B49" w:rsidRPr="00BD55BD">
        <w:t xml:space="preserve">on </w:t>
      </w:r>
      <w:r w:rsidR="004E7FC8" w:rsidRPr="00BD55BD">
        <w:t>the categories of direction indicators and to align the maximum luminous intensity values for the different categories</w:t>
      </w:r>
      <w:r w:rsidR="00642B49" w:rsidRPr="00BD55BD">
        <w:t xml:space="preserve"> (ECE/TRANS/WP.29/GRE/2016/21)</w:t>
      </w:r>
      <w:r w:rsidR="004E7FC8" w:rsidRPr="00BD55BD">
        <w:t>.</w:t>
      </w:r>
      <w:r w:rsidR="00642B49" w:rsidRPr="00BD55BD">
        <w:t xml:space="preserve"> Following comments by the experts of </w:t>
      </w:r>
      <w:r w:rsidR="005C4450" w:rsidRPr="00BD55BD">
        <w:t xml:space="preserve">EC, </w:t>
      </w:r>
      <w:r w:rsidR="00642B49" w:rsidRPr="00BD55BD">
        <w:t>Germany,</w:t>
      </w:r>
      <w:r w:rsidR="005C4450" w:rsidRPr="00BD55BD">
        <w:t xml:space="preserve"> Japan,</w:t>
      </w:r>
      <w:r w:rsidR="00642B49" w:rsidRPr="00BD55BD">
        <w:t xml:space="preserve"> Italy</w:t>
      </w:r>
      <w:r w:rsidR="005C4450" w:rsidRPr="00BD55BD">
        <w:t xml:space="preserve"> and UK, the expert from GTB withdrew the proposal for revision.</w:t>
      </w:r>
    </w:p>
    <w:p w14:paraId="3D2166C4" w14:textId="77777777" w:rsidR="00BB5AB7" w:rsidRPr="00BD55BD" w:rsidRDefault="00A074A4" w:rsidP="00BB5AB7">
      <w:pPr>
        <w:pStyle w:val="H1G"/>
        <w:keepNext w:val="0"/>
        <w:keepLines w:val="0"/>
        <w:rPr>
          <w:lang w:val="en-GB"/>
        </w:rPr>
      </w:pPr>
      <w:r w:rsidRPr="00BD55BD">
        <w:rPr>
          <w:lang w:val="en-GB"/>
        </w:rPr>
        <w:tab/>
      </w:r>
      <w:r w:rsidR="00BB5AB7" w:rsidRPr="00BD55BD">
        <w:rPr>
          <w:lang w:val="en-GB"/>
        </w:rPr>
        <w:t>B.</w:t>
      </w:r>
      <w:r w:rsidRPr="00BD55BD">
        <w:rPr>
          <w:lang w:val="en-GB"/>
        </w:rPr>
        <w:tab/>
        <w:t>Regulation No. 7 (Position, stop and end-outline lamps)</w:t>
      </w:r>
    </w:p>
    <w:p w14:paraId="457049BD" w14:textId="77777777" w:rsidR="00BB5AB7" w:rsidRPr="004E1DF0" w:rsidRDefault="00BB5AB7" w:rsidP="00BB5AB7">
      <w:pPr>
        <w:pStyle w:val="SingleTxtG"/>
        <w:ind w:left="2835" w:hanging="1701"/>
        <w:rPr>
          <w:lang w:val="fr-FR"/>
        </w:rPr>
      </w:pPr>
      <w:proofErr w:type="gramStart"/>
      <w:r w:rsidRPr="004E1DF0">
        <w:rPr>
          <w:i/>
          <w:lang w:val="fr-FR"/>
        </w:rPr>
        <w:t>Documentation:</w:t>
      </w:r>
      <w:proofErr w:type="gramEnd"/>
      <w:r w:rsidRPr="004E1DF0">
        <w:rPr>
          <w:lang w:val="fr-FR"/>
        </w:rPr>
        <w:t xml:space="preserve"> </w:t>
      </w:r>
      <w:r w:rsidRPr="004E1DF0">
        <w:rPr>
          <w:lang w:val="fr-FR"/>
        </w:rPr>
        <w:tab/>
      </w:r>
      <w:r w:rsidR="002506C4" w:rsidRPr="004E1DF0">
        <w:rPr>
          <w:lang w:val="fr-FR"/>
        </w:rPr>
        <w:t>ECE/TRANS/WP.29/GRE/2016/22, ECE/TRANS/WP.29/GRE/2016/23</w:t>
      </w:r>
    </w:p>
    <w:p w14:paraId="7FC9BE02" w14:textId="77777777" w:rsidR="00BD5CB5" w:rsidRDefault="00CE059D" w:rsidP="002506C4">
      <w:pPr>
        <w:pStyle w:val="SingleTxtG"/>
      </w:pPr>
      <w:r w:rsidRPr="00BD55BD">
        <w:t>24.</w:t>
      </w:r>
      <w:r w:rsidRPr="00BD55BD">
        <w:tab/>
      </w:r>
      <w:r w:rsidR="002D03CB" w:rsidRPr="00BD55BD">
        <w:t>The expert of GTB proposed editorial corrections</w:t>
      </w:r>
      <w:r w:rsidR="000370D2" w:rsidRPr="00BD55BD">
        <w:t xml:space="preserve"> to Regulation No. 7 (ECE/TRANS/WP.29/GRE/2016/22 and ECE/TRANS/WP.29/GRE/2016/23). GRE adopted the proposals and requested the secretariat to include them into the package for submission to WP.29 and AC.1 for consideration and vote at their March 2017 sessions (see </w:t>
      </w:r>
      <w:r w:rsidRPr="00BD55BD">
        <w:t>para. 10 above</w:t>
      </w:r>
      <w:r w:rsidR="000370D2" w:rsidRPr="00BD55BD">
        <w:t>).</w:t>
      </w:r>
    </w:p>
    <w:p w14:paraId="798B5792" w14:textId="77777777" w:rsidR="00A074A4" w:rsidRPr="00BD55BD" w:rsidRDefault="00A074A4" w:rsidP="00A074A4">
      <w:pPr>
        <w:pStyle w:val="H1G"/>
        <w:keepNext w:val="0"/>
        <w:keepLines w:val="0"/>
        <w:rPr>
          <w:lang w:val="en-GB"/>
        </w:rPr>
      </w:pPr>
      <w:r w:rsidRPr="00BD55BD">
        <w:rPr>
          <w:lang w:val="en-GB"/>
        </w:rPr>
        <w:tab/>
      </w:r>
      <w:r w:rsidR="00BB5AB7" w:rsidRPr="00BD55BD">
        <w:rPr>
          <w:lang w:val="en-GB"/>
        </w:rPr>
        <w:t>C.</w:t>
      </w:r>
      <w:r w:rsidRPr="00BD55BD">
        <w:rPr>
          <w:lang w:val="en-GB"/>
        </w:rPr>
        <w:t xml:space="preserve"> </w:t>
      </w:r>
      <w:r w:rsidRPr="00BD55BD">
        <w:rPr>
          <w:lang w:val="en-GB"/>
        </w:rPr>
        <w:tab/>
        <w:t>Regulation No. 10 (Electromagnetic compatibility)</w:t>
      </w:r>
    </w:p>
    <w:p w14:paraId="71AB7E30" w14:textId="77777777" w:rsidR="00AE6D6D" w:rsidRPr="00BD55BD" w:rsidRDefault="00AE6D6D" w:rsidP="00AE6D6D">
      <w:pPr>
        <w:pStyle w:val="SingleTxtG"/>
        <w:ind w:left="2829" w:hanging="1695"/>
        <w:jc w:val="left"/>
      </w:pPr>
      <w:r w:rsidRPr="00BD55BD">
        <w:rPr>
          <w:i/>
        </w:rPr>
        <w:t>Documentation:</w:t>
      </w:r>
      <w:r w:rsidRPr="00BD55BD">
        <w:tab/>
        <w:t xml:space="preserve">Informal document </w:t>
      </w:r>
      <w:r w:rsidR="00D26D50" w:rsidRPr="00BD55BD">
        <w:t>GRE-76</w:t>
      </w:r>
      <w:r w:rsidR="00CD7D24" w:rsidRPr="00BD55BD">
        <w:t>-18</w:t>
      </w:r>
    </w:p>
    <w:p w14:paraId="5B14E4E8" w14:textId="77777777" w:rsidR="00BD5CB5" w:rsidRDefault="00CD7D24" w:rsidP="00DB05CD">
      <w:pPr>
        <w:pStyle w:val="SingleTxtG"/>
      </w:pPr>
      <w:r w:rsidRPr="00BD55BD">
        <w:t>2</w:t>
      </w:r>
      <w:r w:rsidR="00CE059D" w:rsidRPr="00BD55BD">
        <w:t>5</w:t>
      </w:r>
      <w:r w:rsidRPr="00BD55BD">
        <w:t>.</w:t>
      </w:r>
      <w:r w:rsidRPr="00BD55BD">
        <w:tab/>
        <w:t xml:space="preserve">On behalf </w:t>
      </w:r>
      <w:r w:rsidR="00B8531E" w:rsidRPr="00BD55BD">
        <w:t xml:space="preserve">of </w:t>
      </w:r>
      <w:r w:rsidRPr="00BD55BD">
        <w:t xml:space="preserve">the Task Force on Electromagnetic Compatibility (TF EMC), </w:t>
      </w:r>
      <w:r w:rsidR="001D2A03" w:rsidRPr="00BD55BD">
        <w:t>t</w:t>
      </w:r>
      <w:r w:rsidRPr="00BD55BD">
        <w:t>he expert</w:t>
      </w:r>
      <w:r w:rsidR="001D2A03" w:rsidRPr="00BD55BD">
        <w:t xml:space="preserve"> from OICA reported on</w:t>
      </w:r>
      <w:r w:rsidRPr="00BD55BD">
        <w:t xml:space="preserve"> the activities of TF EMC</w:t>
      </w:r>
      <w:r w:rsidR="001D2A03" w:rsidRPr="00BD55BD">
        <w:t xml:space="preserve"> </w:t>
      </w:r>
      <w:r w:rsidR="00DF2A2C" w:rsidRPr="00BD55BD">
        <w:t>(GRE-76-18)</w:t>
      </w:r>
      <w:r w:rsidR="002C08B0" w:rsidRPr="00BD55BD">
        <w:t>. According to the expert, TF EMC would submit an informal document with a draft supplement to the 05 series of amendments to Regulation No. 10</w:t>
      </w:r>
      <w:r w:rsidR="004F7FCC" w:rsidRPr="00BD55BD">
        <w:t xml:space="preserve"> to the next GRE session in April 2017</w:t>
      </w:r>
      <w:r w:rsidR="002C08B0" w:rsidRPr="00BD55BD">
        <w:t xml:space="preserve">. </w:t>
      </w:r>
      <w:r w:rsidR="00AB743E" w:rsidRPr="00BD55BD">
        <w:t xml:space="preserve">The experts from </w:t>
      </w:r>
      <w:r w:rsidR="002C08B0" w:rsidRPr="00BD55BD">
        <w:t>EC</w:t>
      </w:r>
      <w:r w:rsidR="00AB743E" w:rsidRPr="00BD55BD">
        <w:t xml:space="preserve"> and OICA</w:t>
      </w:r>
      <w:r w:rsidR="004F7FCC" w:rsidRPr="00BD55BD">
        <w:t xml:space="preserve"> also</w:t>
      </w:r>
      <w:r w:rsidR="002C08B0" w:rsidRPr="00BD55BD">
        <w:t xml:space="preserve"> </w:t>
      </w:r>
      <w:r w:rsidR="004F7FCC" w:rsidRPr="00BD55BD">
        <w:t xml:space="preserve">proposed to </w:t>
      </w:r>
      <w:r w:rsidR="002C08B0" w:rsidRPr="00BD55BD">
        <w:t>clarify the transitional provisions for the 04 series of amendments.</w:t>
      </w:r>
      <w:r w:rsidR="004F7FCC" w:rsidRPr="00BD55BD">
        <w:t xml:space="preserve"> GRE noted that TF EMC</w:t>
      </w:r>
      <w:r w:rsidR="00083904" w:rsidRPr="00BD55BD">
        <w:t xml:space="preserve"> mainly</w:t>
      </w:r>
      <w:r w:rsidR="004F7FCC" w:rsidRPr="00BD55BD">
        <w:t xml:space="preserve"> consisted of technical experts who could not necessarily address legal issues, such as transitional provisions,</w:t>
      </w:r>
      <w:r w:rsidR="00083904" w:rsidRPr="00BD55BD">
        <w:t xml:space="preserve"> and called for wider participation of Contracting Parties in the activities of the Task Force.</w:t>
      </w:r>
    </w:p>
    <w:p w14:paraId="4B9E80A8" w14:textId="77777777" w:rsidR="00A074A4" w:rsidRPr="00BD55BD" w:rsidRDefault="00A074A4" w:rsidP="00A074A4">
      <w:pPr>
        <w:pStyle w:val="H1G"/>
        <w:keepNext w:val="0"/>
        <w:keepLines w:val="0"/>
        <w:rPr>
          <w:lang w:val="en-GB"/>
        </w:rPr>
      </w:pPr>
      <w:r w:rsidRPr="00BD55BD">
        <w:rPr>
          <w:lang w:val="en-GB"/>
        </w:rPr>
        <w:tab/>
      </w:r>
      <w:r w:rsidR="00BB5AB7" w:rsidRPr="00BD55BD">
        <w:rPr>
          <w:lang w:val="en-GB"/>
        </w:rPr>
        <w:t>D.</w:t>
      </w:r>
      <w:r w:rsidRPr="00BD55BD">
        <w:rPr>
          <w:lang w:val="en-GB"/>
        </w:rPr>
        <w:tab/>
        <w:t>Regulation No. 50 (Position, stop, direction indicators lamps for mopeds and motorcycles)</w:t>
      </w:r>
    </w:p>
    <w:p w14:paraId="1ABA87D9" w14:textId="77777777" w:rsidR="005C4450" w:rsidRPr="004E1DF0" w:rsidRDefault="005C4450" w:rsidP="005C4450">
      <w:pPr>
        <w:spacing w:after="120"/>
        <w:ind w:left="567" w:firstLine="567"/>
        <w:rPr>
          <w:lang w:val="fr-FR"/>
        </w:rPr>
      </w:pPr>
      <w:proofErr w:type="gramStart"/>
      <w:r w:rsidRPr="004E1DF0">
        <w:rPr>
          <w:i/>
          <w:lang w:val="fr-FR"/>
        </w:rPr>
        <w:t>Documentation:</w:t>
      </w:r>
      <w:proofErr w:type="gramEnd"/>
      <w:r w:rsidRPr="004E1DF0">
        <w:rPr>
          <w:lang w:val="fr-FR"/>
        </w:rPr>
        <w:t xml:space="preserve"> </w:t>
      </w:r>
      <w:r w:rsidRPr="004E1DF0">
        <w:rPr>
          <w:lang w:val="fr-FR"/>
        </w:rPr>
        <w:tab/>
        <w:t>ECE/TRANS/WP.29/GRE/2016/20, Informal document GRE-76-15</w:t>
      </w:r>
    </w:p>
    <w:p w14:paraId="00FA4902" w14:textId="77777777" w:rsidR="00BD5CB5" w:rsidRDefault="00CE059D" w:rsidP="008560B6">
      <w:pPr>
        <w:pStyle w:val="SingleTxtG"/>
      </w:pPr>
      <w:r w:rsidRPr="00BD55BD">
        <w:t>2</w:t>
      </w:r>
      <w:r w:rsidR="00C05C3A" w:rsidRPr="00BD55BD">
        <w:t>6</w:t>
      </w:r>
      <w:r w:rsidR="00262F1C" w:rsidRPr="00BD55BD">
        <w:t>.</w:t>
      </w:r>
      <w:r w:rsidR="00262F1C" w:rsidRPr="00BD55BD">
        <w:tab/>
      </w:r>
      <w:r w:rsidR="008560B6" w:rsidRPr="00BD55BD">
        <w:t xml:space="preserve">GRE </w:t>
      </w:r>
      <w:r w:rsidR="005C4450" w:rsidRPr="00BD55BD">
        <w:t>noted that the p</w:t>
      </w:r>
      <w:r w:rsidR="008560B6" w:rsidRPr="00BD55BD">
        <w:t>roposal to clarify the requirements for direction indicators with sequential activation</w:t>
      </w:r>
      <w:r w:rsidR="005C4450" w:rsidRPr="00BD55BD">
        <w:t xml:space="preserve"> (ECE/TRANS/WP.29/GRE/2016/20) </w:t>
      </w:r>
      <w:proofErr w:type="gramStart"/>
      <w:r w:rsidR="005C4450" w:rsidRPr="00BD55BD">
        <w:t xml:space="preserve">was </w:t>
      </w:r>
      <w:r w:rsidR="00B767FE" w:rsidRPr="00BD55BD">
        <w:t>considered</w:t>
      </w:r>
      <w:proofErr w:type="gramEnd"/>
      <w:r w:rsidR="00B767FE" w:rsidRPr="00BD55BD">
        <w:t xml:space="preserve"> </w:t>
      </w:r>
      <w:r w:rsidR="005C4450" w:rsidRPr="00BD55BD">
        <w:t xml:space="preserve">in conjunction with Regulation No. 6 (para. </w:t>
      </w:r>
      <w:r w:rsidR="00B767FE" w:rsidRPr="00BD55BD">
        <w:t xml:space="preserve">22 </w:t>
      </w:r>
      <w:r w:rsidR="005C4450" w:rsidRPr="00BD55BD">
        <w:t>above).</w:t>
      </w:r>
    </w:p>
    <w:p w14:paraId="1CCF758B" w14:textId="5F281301" w:rsidR="00BD5CB5" w:rsidRDefault="00CE059D" w:rsidP="008560B6">
      <w:pPr>
        <w:pStyle w:val="SingleTxtG"/>
      </w:pPr>
      <w:r w:rsidRPr="00BD55BD">
        <w:t>2</w:t>
      </w:r>
      <w:r w:rsidR="005C4450" w:rsidRPr="00BD55BD">
        <w:t>7.</w:t>
      </w:r>
      <w:r w:rsidR="005C4450" w:rsidRPr="00BD55BD">
        <w:tab/>
        <w:t xml:space="preserve">The expert from IMMA proposed to introduce specific requirements for </w:t>
      </w:r>
      <w:r w:rsidR="00F319E7" w:rsidRPr="00BD55BD">
        <w:t xml:space="preserve">failure detection in case of direction indicators with </w:t>
      </w:r>
      <w:r w:rsidR="005C4450" w:rsidRPr="00BD55BD">
        <w:t>multiple light sources (GRE-76-15).</w:t>
      </w:r>
      <w:r w:rsidR="00732DF3" w:rsidRPr="00BD55BD">
        <w:t xml:space="preserve"> The experts of </w:t>
      </w:r>
      <w:r w:rsidR="00332807" w:rsidRPr="00332807">
        <w:t>Italy</w:t>
      </w:r>
      <w:r w:rsidR="00332807">
        <w:t>,</w:t>
      </w:r>
      <w:r w:rsidR="00332807" w:rsidRPr="00332807">
        <w:t xml:space="preserve"> </w:t>
      </w:r>
      <w:r w:rsidR="00732DF3" w:rsidRPr="00BD55BD">
        <w:t xml:space="preserve">Japan and UK supported the proposal. GRE agreed </w:t>
      </w:r>
      <w:r w:rsidR="00BD7AF0" w:rsidRPr="00BD55BD">
        <w:t xml:space="preserve">to postpone the submission of this proposal to WP.29 and </w:t>
      </w:r>
      <w:r w:rsidR="00AB743E" w:rsidRPr="00BD55BD">
        <w:t xml:space="preserve">to </w:t>
      </w:r>
      <w:r w:rsidR="00BD7AF0" w:rsidRPr="00BD55BD">
        <w:t xml:space="preserve">forward it to IWG SLR for inclusion into the new </w:t>
      </w:r>
      <w:r w:rsidR="00257F9D" w:rsidRPr="00BD55BD">
        <w:t xml:space="preserve">consolidated </w:t>
      </w:r>
      <w:r w:rsidR="00BD7AF0" w:rsidRPr="00BD55BD">
        <w:t>Regulations.</w:t>
      </w:r>
    </w:p>
    <w:p w14:paraId="5DDD2897" w14:textId="77777777" w:rsidR="00A074A4" w:rsidRPr="00BD55BD" w:rsidRDefault="00A074A4" w:rsidP="00A074A4">
      <w:pPr>
        <w:pStyle w:val="H1G"/>
        <w:keepNext w:val="0"/>
        <w:keepLines w:val="0"/>
        <w:rPr>
          <w:lang w:val="en-GB"/>
        </w:rPr>
      </w:pPr>
      <w:r w:rsidRPr="00BD55BD">
        <w:rPr>
          <w:lang w:val="en-GB"/>
        </w:rPr>
        <w:tab/>
      </w:r>
      <w:r w:rsidR="00DE3BF7" w:rsidRPr="00BD55BD">
        <w:rPr>
          <w:lang w:val="en-GB"/>
        </w:rPr>
        <w:t>E</w:t>
      </w:r>
      <w:r w:rsidR="00BB5AB7" w:rsidRPr="00BD55BD">
        <w:rPr>
          <w:lang w:val="en-GB"/>
        </w:rPr>
        <w:t>.</w:t>
      </w:r>
      <w:r w:rsidRPr="00BD55BD">
        <w:rPr>
          <w:lang w:val="en-GB"/>
        </w:rPr>
        <w:tab/>
        <w:t>Regulation No. 53 (Installation of lighting and light-signalling devices for L</w:t>
      </w:r>
      <w:r w:rsidRPr="00BD55BD">
        <w:rPr>
          <w:vertAlign w:val="subscript"/>
          <w:lang w:val="en-GB"/>
        </w:rPr>
        <w:t>3</w:t>
      </w:r>
      <w:r w:rsidRPr="00BD55BD">
        <w:rPr>
          <w:lang w:val="en-GB"/>
        </w:rPr>
        <w:t xml:space="preserve"> vehicles)</w:t>
      </w:r>
    </w:p>
    <w:p w14:paraId="086B1F0F" w14:textId="77777777" w:rsidR="00552012" w:rsidRPr="004E1DF0" w:rsidRDefault="00552012" w:rsidP="00552012">
      <w:pPr>
        <w:spacing w:after="120"/>
        <w:ind w:left="2835" w:right="1134" w:hanging="1701"/>
        <w:jc w:val="both"/>
        <w:rPr>
          <w:lang w:val="fr-FR"/>
        </w:rPr>
      </w:pPr>
      <w:proofErr w:type="gramStart"/>
      <w:r w:rsidRPr="004E1DF0">
        <w:rPr>
          <w:i/>
          <w:lang w:val="fr-FR"/>
        </w:rPr>
        <w:t>Documentation:</w:t>
      </w:r>
      <w:proofErr w:type="gramEnd"/>
      <w:r w:rsidRPr="004E1DF0">
        <w:rPr>
          <w:lang w:val="fr-FR"/>
        </w:rPr>
        <w:t xml:space="preserve"> </w:t>
      </w:r>
      <w:r w:rsidRPr="004E1DF0">
        <w:rPr>
          <w:lang w:val="fr-FR"/>
        </w:rPr>
        <w:tab/>
      </w:r>
      <w:r w:rsidR="008560B6" w:rsidRPr="004E1DF0">
        <w:rPr>
          <w:lang w:val="fr-FR"/>
        </w:rPr>
        <w:t xml:space="preserve">ECE/TRANS/WP.29/GRE/2016/35, </w:t>
      </w:r>
      <w:r w:rsidR="00332807" w:rsidRPr="004E1DF0">
        <w:rPr>
          <w:lang w:val="fr-FR"/>
        </w:rPr>
        <w:br/>
      </w:r>
      <w:r w:rsidR="00145FBA" w:rsidRPr="004E1DF0">
        <w:rPr>
          <w:lang w:val="fr-FR"/>
        </w:rPr>
        <w:t xml:space="preserve">Informal documents GRE-76-03 and </w:t>
      </w:r>
      <w:r w:rsidR="008560B6" w:rsidRPr="004E1DF0">
        <w:rPr>
          <w:lang w:val="fr-FR"/>
        </w:rPr>
        <w:t>GRE-76-06</w:t>
      </w:r>
    </w:p>
    <w:p w14:paraId="1093375A" w14:textId="64E255AF" w:rsidR="00BD5CB5" w:rsidRDefault="00CE059D" w:rsidP="008560B6">
      <w:pPr>
        <w:spacing w:after="120"/>
        <w:ind w:left="1134" w:right="1134"/>
        <w:jc w:val="both"/>
      </w:pPr>
      <w:r w:rsidRPr="00BD55BD">
        <w:t>28.</w:t>
      </w:r>
      <w:r w:rsidRPr="00BD55BD">
        <w:tab/>
      </w:r>
      <w:r w:rsidR="00490910" w:rsidRPr="00BD55BD">
        <w:t xml:space="preserve">The expert from Japan introduced a </w:t>
      </w:r>
      <w:r w:rsidR="008560B6" w:rsidRPr="00BD55BD">
        <w:t xml:space="preserve">proposal for the 03 series of amendments to Regulation No. 53 </w:t>
      </w:r>
      <w:r w:rsidR="00490910" w:rsidRPr="00BD55BD">
        <w:t>with</w:t>
      </w:r>
      <w:r w:rsidR="008560B6" w:rsidRPr="00BD55BD">
        <w:t xml:space="preserve"> a new requirement for automatic switching from the daytime running lamp (DRL) to the headlamp</w:t>
      </w:r>
      <w:r w:rsidR="00490910" w:rsidRPr="00BD55BD">
        <w:t xml:space="preserve"> (ECE/TRANS/WP.29/GRE/2016/35, Informal document GRE-76-03)</w:t>
      </w:r>
      <w:r w:rsidR="008560B6" w:rsidRPr="00BD55BD">
        <w:t>.</w:t>
      </w:r>
      <w:r w:rsidR="00490910" w:rsidRPr="00BD55BD">
        <w:t xml:space="preserve"> </w:t>
      </w:r>
      <w:r w:rsidR="00257F9D" w:rsidRPr="00BD55BD">
        <w:t xml:space="preserve">The experts of </w:t>
      </w:r>
      <w:r w:rsidR="00332807" w:rsidRPr="00332807">
        <w:t>Finland</w:t>
      </w:r>
      <w:r w:rsidR="00332807">
        <w:t>,</w:t>
      </w:r>
      <w:r w:rsidR="00332807" w:rsidRPr="00332807">
        <w:t xml:space="preserve"> </w:t>
      </w:r>
      <w:r w:rsidR="00257F9D" w:rsidRPr="00BD55BD">
        <w:t xml:space="preserve">Germany and </w:t>
      </w:r>
      <w:r w:rsidR="00332807">
        <w:t>EC</w:t>
      </w:r>
      <w:r w:rsidR="00332807" w:rsidRPr="00332807">
        <w:t xml:space="preserve"> </w:t>
      </w:r>
      <w:r w:rsidR="00257F9D" w:rsidRPr="00BD55BD">
        <w:t>supported the proposal. The experts of France, Italy and UK identified technical issues which would need further attention. GRE agreed to revert to this issue at the next session. GRE also noted proposals by the expert from India (GRE-76-06)</w:t>
      </w:r>
      <w:r w:rsidRPr="00BD55BD">
        <w:t>. GRE invited experts to review the</w:t>
      </w:r>
      <w:r w:rsidR="00AB743E" w:rsidRPr="00BD55BD">
        <w:t>se</w:t>
      </w:r>
      <w:r w:rsidRPr="00BD55BD">
        <w:t xml:space="preserve"> proposals and to send their comments to the author before the next session</w:t>
      </w:r>
      <w:r w:rsidR="00257F9D" w:rsidRPr="00BD55BD">
        <w:t>.</w:t>
      </w:r>
    </w:p>
    <w:p w14:paraId="7ABF344F" w14:textId="77777777" w:rsidR="00A074A4" w:rsidRPr="00BD55BD" w:rsidRDefault="00A074A4" w:rsidP="00A074A4">
      <w:pPr>
        <w:pStyle w:val="H1G"/>
        <w:keepNext w:val="0"/>
        <w:keepLines w:val="0"/>
        <w:rPr>
          <w:lang w:val="en-GB"/>
        </w:rPr>
      </w:pPr>
      <w:r w:rsidRPr="00BD55BD">
        <w:rPr>
          <w:lang w:val="en-GB"/>
        </w:rPr>
        <w:tab/>
      </w:r>
      <w:r w:rsidR="00DE3BF7" w:rsidRPr="00BD55BD">
        <w:rPr>
          <w:lang w:val="en-GB"/>
        </w:rPr>
        <w:t>F</w:t>
      </w:r>
      <w:r w:rsidR="00BB5AB7" w:rsidRPr="00BD55BD">
        <w:rPr>
          <w:lang w:val="en-GB"/>
        </w:rPr>
        <w:t>.</w:t>
      </w:r>
      <w:r w:rsidRPr="00BD55BD">
        <w:rPr>
          <w:lang w:val="en-GB"/>
        </w:rPr>
        <w:tab/>
        <w:t>Regulation No. 112 (Headlamps emitting an asymmetrical passing-beam)</w:t>
      </w:r>
    </w:p>
    <w:p w14:paraId="1446B8E2" w14:textId="77777777" w:rsidR="00561469" w:rsidRPr="004E1DF0" w:rsidRDefault="00561469" w:rsidP="00561469">
      <w:pPr>
        <w:pStyle w:val="SingleTxtG"/>
        <w:ind w:left="2835" w:hanging="1701"/>
        <w:rPr>
          <w:lang w:val="fr-FR"/>
        </w:rPr>
      </w:pPr>
      <w:proofErr w:type="gramStart"/>
      <w:r w:rsidRPr="004E1DF0">
        <w:rPr>
          <w:i/>
          <w:lang w:val="fr-FR"/>
        </w:rPr>
        <w:t>Documentation:</w:t>
      </w:r>
      <w:proofErr w:type="gramEnd"/>
      <w:r w:rsidRPr="004E1DF0">
        <w:rPr>
          <w:lang w:val="fr-FR"/>
        </w:rPr>
        <w:tab/>
        <w:t>ECE/TRANS/WP.29/GRE/2016/18</w:t>
      </w:r>
      <w:r w:rsidR="00161068" w:rsidRPr="004E1DF0">
        <w:rPr>
          <w:lang w:val="fr-FR"/>
        </w:rPr>
        <w:t>,</w:t>
      </w:r>
      <w:r w:rsidR="007F14CB" w:rsidRPr="004E1DF0">
        <w:rPr>
          <w:lang w:val="fr-FR"/>
        </w:rPr>
        <w:t xml:space="preserve"> Informal documents</w:t>
      </w:r>
      <w:r w:rsidR="00161068" w:rsidRPr="004E1DF0">
        <w:rPr>
          <w:lang w:val="fr-FR"/>
        </w:rPr>
        <w:t xml:space="preserve"> GRE-76-04-Rev.1,</w:t>
      </w:r>
      <w:r w:rsidR="007F14CB" w:rsidRPr="004E1DF0">
        <w:rPr>
          <w:lang w:val="fr-FR"/>
        </w:rPr>
        <w:t xml:space="preserve"> </w:t>
      </w:r>
      <w:r w:rsidR="00D449B3" w:rsidRPr="004E1DF0">
        <w:rPr>
          <w:lang w:val="fr-FR"/>
        </w:rPr>
        <w:t xml:space="preserve">GRE-76-21, </w:t>
      </w:r>
      <w:r w:rsidR="007F14CB" w:rsidRPr="004E1DF0">
        <w:rPr>
          <w:lang w:val="fr-FR"/>
        </w:rPr>
        <w:t>GRE-76-25, GRE-76-26</w:t>
      </w:r>
    </w:p>
    <w:p w14:paraId="782F6514" w14:textId="54479EBD" w:rsidR="00BD5CB5" w:rsidRDefault="00CE059D" w:rsidP="00551ACB">
      <w:pPr>
        <w:pStyle w:val="SingleTxtG"/>
      </w:pPr>
      <w:r w:rsidRPr="00BD55BD">
        <w:t>29</w:t>
      </w:r>
      <w:r w:rsidR="00561469" w:rsidRPr="00BD55BD">
        <w:t>.</w:t>
      </w:r>
      <w:r w:rsidR="00561469" w:rsidRPr="00BD55BD">
        <w:tab/>
      </w:r>
      <w:r w:rsidR="00FF4556" w:rsidRPr="00BD55BD">
        <w:t>The expert from Poland introduce</w:t>
      </w:r>
      <w:r w:rsidR="00D449B3" w:rsidRPr="00BD55BD">
        <w:t xml:space="preserve">d </w:t>
      </w:r>
      <w:r w:rsidR="00AB743E" w:rsidRPr="00BD55BD">
        <w:t xml:space="preserve">a </w:t>
      </w:r>
      <w:r w:rsidR="00D449B3" w:rsidRPr="00BD55BD">
        <w:t xml:space="preserve">slightly revised proposal for </w:t>
      </w:r>
      <w:r w:rsidR="00FF4556" w:rsidRPr="00BD55BD">
        <w:t xml:space="preserve">a new optional </w:t>
      </w:r>
      <w:r w:rsidR="004739F2">
        <w:t>‘</w:t>
      </w:r>
      <w:r w:rsidR="00FF4556" w:rsidRPr="00BD55BD">
        <w:t>Class B1</w:t>
      </w:r>
      <w:r w:rsidR="004739F2">
        <w:t>’</w:t>
      </w:r>
      <w:r w:rsidR="004739F2" w:rsidRPr="00BD55BD">
        <w:t xml:space="preserve"> </w:t>
      </w:r>
      <w:r w:rsidR="00FF4556" w:rsidRPr="00BD55BD">
        <w:t>headlamp (ECE/TRANS/WP.29/GRE/2016/18</w:t>
      </w:r>
      <w:r w:rsidR="00D449B3" w:rsidRPr="00BD55BD">
        <w:t xml:space="preserve"> and GRE-76-26</w:t>
      </w:r>
      <w:r w:rsidR="00FF4556" w:rsidRPr="00BD55BD">
        <w:t>)</w:t>
      </w:r>
      <w:r w:rsidR="00561469" w:rsidRPr="00BD55BD">
        <w:t>.</w:t>
      </w:r>
      <w:r w:rsidR="00D449B3" w:rsidRPr="00BD55BD">
        <w:t xml:space="preserve"> The expert of</w:t>
      </w:r>
      <w:r w:rsidR="00FF4556" w:rsidRPr="00BD55BD">
        <w:t xml:space="preserve"> </w:t>
      </w:r>
      <w:r w:rsidR="00D449B3" w:rsidRPr="00BD55BD">
        <w:t xml:space="preserve">CLEPA expressed a number of concerns over the proposal and pointed out that more time would be needed to analyse it in detail. </w:t>
      </w:r>
      <w:r w:rsidR="00D47BA0" w:rsidRPr="00BD55BD">
        <w:t xml:space="preserve">The expert of IEC pointed out that the proposed measurement procedures should be clarified and that the proposal could benefit from editorial improvements. The expert of SAE supported the performance-based approach of the Polish proposal and offered </w:t>
      </w:r>
      <w:r w:rsidR="009C6CDB" w:rsidRPr="00BD55BD">
        <w:t xml:space="preserve">to work with </w:t>
      </w:r>
      <w:r w:rsidR="00D47BA0" w:rsidRPr="00BD55BD">
        <w:t xml:space="preserve">the expert from Poland </w:t>
      </w:r>
      <w:r w:rsidR="009C6CDB" w:rsidRPr="00BD55BD">
        <w:t>on alternative requirements</w:t>
      </w:r>
      <w:r w:rsidR="00D47BA0" w:rsidRPr="00BD55BD">
        <w:t xml:space="preserve"> and </w:t>
      </w:r>
      <w:r w:rsidR="009C6CDB" w:rsidRPr="00BD55BD">
        <w:t>evaluation</w:t>
      </w:r>
      <w:r w:rsidR="00D47BA0" w:rsidRPr="00BD55BD">
        <w:t xml:space="preserve"> </w:t>
      </w:r>
      <w:r w:rsidR="009C6CDB" w:rsidRPr="00BD55BD">
        <w:t>methods for headlamps.</w:t>
      </w:r>
      <w:r w:rsidR="00D47BA0" w:rsidRPr="00BD55BD">
        <w:t xml:space="preserve"> </w:t>
      </w:r>
      <w:r w:rsidR="00551ACB" w:rsidRPr="00BD55BD">
        <w:t xml:space="preserve">GRE agreed that this issue should be </w:t>
      </w:r>
      <w:r w:rsidR="004739F2">
        <w:t xml:space="preserve">dealt with </w:t>
      </w:r>
      <w:r w:rsidR="00551ACB" w:rsidRPr="00BD55BD">
        <w:t xml:space="preserve">by IWG SLR (stage </w:t>
      </w:r>
      <w:proofErr w:type="gramStart"/>
      <w:r w:rsidR="00551ACB" w:rsidRPr="00BD55BD">
        <w:t>2</w:t>
      </w:r>
      <w:proofErr w:type="gramEnd"/>
      <w:r w:rsidR="00551ACB" w:rsidRPr="00BD55BD">
        <w:t xml:space="preserve"> of the simplification process to introduce technologically-neutral and performance-based requirements), possibly </w:t>
      </w:r>
      <w:r w:rsidR="00AB743E" w:rsidRPr="00BD55BD">
        <w:t xml:space="preserve">through </w:t>
      </w:r>
      <w:r w:rsidR="00551ACB" w:rsidRPr="00BD55BD">
        <w:t>the establishment of a task force.</w:t>
      </w:r>
    </w:p>
    <w:p w14:paraId="4D45AC32" w14:textId="5AA1A59B" w:rsidR="00BD5CB5" w:rsidRDefault="00CE059D" w:rsidP="00551ACB">
      <w:pPr>
        <w:pStyle w:val="SingleTxtG"/>
      </w:pPr>
      <w:r w:rsidRPr="00BD55BD">
        <w:t>30</w:t>
      </w:r>
      <w:r w:rsidR="00E61674" w:rsidRPr="00BD55BD">
        <w:t>.</w:t>
      </w:r>
      <w:r w:rsidR="00E61674" w:rsidRPr="00BD55BD">
        <w:tab/>
      </w:r>
      <w:r w:rsidR="008854C7" w:rsidRPr="00BD55BD">
        <w:t>The expert of GTB</w:t>
      </w:r>
      <w:r w:rsidR="00E61674" w:rsidRPr="00BD55BD">
        <w:t xml:space="preserve"> presented the results of their study of minimum levels of flux projected in critical zones of the passing beam distribution of a H4 halogen reflector headlamp and a representative LED headlamp (GRE-76-25). Based on these results, he proposed to remove the design-specific requirement of a minimum objective flux (1,000 lm) for LED and halogen light sources and to replace it with a technology-neutral and performance-based requirement (GRE-76-04-Rev.1). The proposal received comments by the experts from</w:t>
      </w:r>
      <w:r w:rsidR="004E5DAE" w:rsidRPr="00BD55BD">
        <w:t xml:space="preserve"> France, Germany, Italy,</w:t>
      </w:r>
      <w:r w:rsidR="00E61674" w:rsidRPr="00BD55BD">
        <w:t xml:space="preserve"> Poland, UK, </w:t>
      </w:r>
      <w:r w:rsidR="004739F2" w:rsidRPr="004739F2">
        <w:t xml:space="preserve">EC, </w:t>
      </w:r>
      <w:proofErr w:type="gramStart"/>
      <w:r w:rsidR="00E61674" w:rsidRPr="00BD55BD">
        <w:t>OICA</w:t>
      </w:r>
      <w:proofErr w:type="gramEnd"/>
      <w:r w:rsidR="004E5DAE" w:rsidRPr="00BD55BD">
        <w:t>. As there was no unequivocal support to the proposal, GRE decided to keep it on the agenda of the next session and to pass it to IWG SLR at a later stage.</w:t>
      </w:r>
    </w:p>
    <w:p w14:paraId="04EBE4CA" w14:textId="77777777" w:rsidR="00A074A4" w:rsidRPr="00BD55BD" w:rsidRDefault="00A074A4" w:rsidP="00A074A4">
      <w:pPr>
        <w:pStyle w:val="H1G"/>
        <w:keepNext w:val="0"/>
        <w:keepLines w:val="0"/>
        <w:rPr>
          <w:lang w:val="en-GB"/>
        </w:rPr>
      </w:pPr>
      <w:r w:rsidRPr="00BD55BD">
        <w:rPr>
          <w:lang w:val="en-GB"/>
        </w:rPr>
        <w:tab/>
      </w:r>
      <w:r w:rsidR="00DE3BF7" w:rsidRPr="00BD55BD">
        <w:rPr>
          <w:lang w:val="en-GB"/>
        </w:rPr>
        <w:t>G</w:t>
      </w:r>
      <w:r w:rsidR="00BB5AB7" w:rsidRPr="00BD55BD">
        <w:rPr>
          <w:lang w:val="en-GB"/>
        </w:rPr>
        <w:t>.</w:t>
      </w:r>
      <w:r w:rsidRPr="00BD55BD">
        <w:rPr>
          <w:lang w:val="en-GB"/>
        </w:rPr>
        <w:tab/>
        <w:t>Regulation No. 119 (Cornering lamps)</w:t>
      </w:r>
    </w:p>
    <w:p w14:paraId="68B4DF10" w14:textId="77777777" w:rsidR="00912528" w:rsidRPr="004E1DF0" w:rsidRDefault="00912528" w:rsidP="00912528">
      <w:pPr>
        <w:pStyle w:val="SingleTxtG"/>
        <w:rPr>
          <w:lang w:val="fr-FR"/>
        </w:rPr>
      </w:pPr>
      <w:proofErr w:type="gramStart"/>
      <w:r w:rsidRPr="004E1DF0">
        <w:rPr>
          <w:i/>
          <w:lang w:val="fr-FR"/>
        </w:rPr>
        <w:t>Documentation:</w:t>
      </w:r>
      <w:proofErr w:type="gramEnd"/>
      <w:r w:rsidRPr="004E1DF0">
        <w:rPr>
          <w:lang w:val="fr-FR"/>
        </w:rPr>
        <w:tab/>
        <w:t>ECE/TRANS/WP.29/GRE/2016/</w:t>
      </w:r>
      <w:r w:rsidR="00DB34D8" w:rsidRPr="004E1DF0">
        <w:rPr>
          <w:lang w:val="fr-FR"/>
        </w:rPr>
        <w:t>27</w:t>
      </w:r>
    </w:p>
    <w:p w14:paraId="7DDE662A" w14:textId="77777777" w:rsidR="00BD5CB5" w:rsidRDefault="00CE059D" w:rsidP="00912528">
      <w:pPr>
        <w:pStyle w:val="SingleTxtG"/>
      </w:pPr>
      <w:r w:rsidRPr="00BD55BD">
        <w:t>31.</w:t>
      </w:r>
      <w:r w:rsidRPr="00BD55BD">
        <w:tab/>
      </w:r>
      <w:r w:rsidR="00DB34D8" w:rsidRPr="00BD55BD">
        <w:t xml:space="preserve">GRE </w:t>
      </w:r>
      <w:r w:rsidR="00662410" w:rsidRPr="00BD55BD">
        <w:t xml:space="preserve">adopted </w:t>
      </w:r>
      <w:r w:rsidR="00DB34D8" w:rsidRPr="00BD55BD">
        <w:t>a proposal by the expert from GTB to delete a redundant paragraph</w:t>
      </w:r>
      <w:r w:rsidR="00662410" w:rsidRPr="00BD55BD">
        <w:t xml:space="preserve"> (ECE/TRANS/WP.29/GRE/2016/27) and requested the secretariat to include it into the package for submission to WP.29 and AC.1 for consideration and vote at their March 2017 sessions (see </w:t>
      </w:r>
      <w:r w:rsidRPr="00BD55BD">
        <w:t>para. 10 above</w:t>
      </w:r>
      <w:r w:rsidR="00662410" w:rsidRPr="00BD55BD">
        <w:t>).</w:t>
      </w:r>
    </w:p>
    <w:p w14:paraId="5802550A" w14:textId="77777777" w:rsidR="00BD5CB5" w:rsidRDefault="00A074A4" w:rsidP="00A074A4">
      <w:pPr>
        <w:pStyle w:val="H1G"/>
        <w:keepNext w:val="0"/>
        <w:keepLines w:val="0"/>
        <w:rPr>
          <w:lang w:val="en-GB"/>
        </w:rPr>
      </w:pPr>
      <w:r w:rsidRPr="00BD55BD">
        <w:rPr>
          <w:lang w:val="en-GB"/>
        </w:rPr>
        <w:tab/>
      </w:r>
      <w:r w:rsidR="00DE3BF7" w:rsidRPr="00BD55BD">
        <w:rPr>
          <w:lang w:val="en-GB"/>
        </w:rPr>
        <w:t>H</w:t>
      </w:r>
      <w:r w:rsidR="00BF455C" w:rsidRPr="00BD55BD">
        <w:rPr>
          <w:lang w:val="en-GB"/>
        </w:rPr>
        <w:t xml:space="preserve">. </w:t>
      </w:r>
      <w:r w:rsidRPr="00BD55BD">
        <w:rPr>
          <w:lang w:val="en-GB"/>
        </w:rPr>
        <w:tab/>
        <w:t>Regulation No. 123 (Adaptive front-lighting systems (AFS))</w:t>
      </w:r>
    </w:p>
    <w:p w14:paraId="6C853D2B" w14:textId="77777777" w:rsidR="001E4A59" w:rsidRPr="00BD55BD" w:rsidRDefault="001E4A59" w:rsidP="00DB34D8">
      <w:pPr>
        <w:pStyle w:val="SingleTxtG"/>
        <w:ind w:left="2835" w:hanging="1701"/>
      </w:pPr>
      <w:r w:rsidRPr="00BD55BD">
        <w:rPr>
          <w:i/>
        </w:rPr>
        <w:t>Documentation:</w:t>
      </w:r>
      <w:r w:rsidRPr="00BD55BD">
        <w:tab/>
      </w:r>
      <w:r w:rsidR="00DB34D8" w:rsidRPr="00BD55BD">
        <w:t>ECE/TRANS/WP.29/GRE/2016/28, ECE/TRANS/WP.29/GRE/2016/29, Informal documents GRE-76-14</w:t>
      </w:r>
      <w:r w:rsidR="0066477E" w:rsidRPr="00BD55BD">
        <w:t>-Rev.1</w:t>
      </w:r>
      <w:r w:rsidR="00DB34D8" w:rsidRPr="00BD55BD">
        <w:t xml:space="preserve"> and GRE-75-15</w:t>
      </w:r>
    </w:p>
    <w:p w14:paraId="4E8880F9" w14:textId="065B0933" w:rsidR="00BD5CB5" w:rsidRDefault="00CE059D" w:rsidP="00CE059D">
      <w:pPr>
        <w:pStyle w:val="SingleTxtG"/>
      </w:pPr>
      <w:r w:rsidRPr="00BD55BD">
        <w:t>32.</w:t>
      </w:r>
      <w:r w:rsidRPr="00BD55BD">
        <w:tab/>
      </w:r>
      <w:r w:rsidR="00F9500A" w:rsidRPr="00BD55BD">
        <w:t xml:space="preserve">The expert from GTB </w:t>
      </w:r>
      <w:r w:rsidR="00DB34D8" w:rsidRPr="00BD55BD">
        <w:t>propos</w:t>
      </w:r>
      <w:r w:rsidR="00F9500A" w:rsidRPr="00BD55BD">
        <w:t xml:space="preserve">ed </w:t>
      </w:r>
      <w:r w:rsidR="00DB34D8" w:rsidRPr="00BD55BD">
        <w:t>to align the conformity of production procedures</w:t>
      </w:r>
      <w:r w:rsidR="003F7C31" w:rsidRPr="00BD55BD">
        <w:t xml:space="preserve"> in Regulation No. 123</w:t>
      </w:r>
      <w:r w:rsidR="00DB34D8" w:rsidRPr="00BD55BD">
        <w:t xml:space="preserve"> with the other headlamp Regulations and to simplify the AFS test methods and requirements relating to conformity of production</w:t>
      </w:r>
      <w:r w:rsidR="00F9500A" w:rsidRPr="00BD55BD">
        <w:t xml:space="preserve"> (ECE/TRANS/WP.29/GRE/2016/28 and GRE-75-15)</w:t>
      </w:r>
      <w:r w:rsidR="00DB34D8" w:rsidRPr="00BD55BD">
        <w:t xml:space="preserve">. </w:t>
      </w:r>
      <w:r w:rsidR="003F7C31" w:rsidRPr="00BD55BD">
        <w:t xml:space="preserve">Given the significant volume of the proposed amendment, the experts from </w:t>
      </w:r>
      <w:r w:rsidR="004739F2" w:rsidRPr="004739F2">
        <w:t xml:space="preserve">UK and </w:t>
      </w:r>
      <w:r w:rsidR="003F7C31" w:rsidRPr="00BD55BD">
        <w:t>EC requested more time to study it. GRE invited experts to send their comments to GTB and agreed to revert to the proposal at the next session upon understanding that, if adopted, it would become part of the new front-lighting Regulation.</w:t>
      </w:r>
    </w:p>
    <w:p w14:paraId="65C8AF17" w14:textId="4A64F05E" w:rsidR="00BD5CB5" w:rsidRDefault="00CE059D" w:rsidP="00CE059D">
      <w:pPr>
        <w:pStyle w:val="SingleTxtG"/>
      </w:pPr>
      <w:r w:rsidRPr="00BD55BD">
        <w:t>33.</w:t>
      </w:r>
      <w:r w:rsidRPr="00BD55BD">
        <w:tab/>
      </w:r>
      <w:r w:rsidR="00B5622B" w:rsidRPr="00BD55BD">
        <w:t xml:space="preserve">The </w:t>
      </w:r>
      <w:r w:rsidR="00DB34D8" w:rsidRPr="00BD55BD">
        <w:t>expert from GTB</w:t>
      </w:r>
      <w:r w:rsidR="00B5622B" w:rsidRPr="00BD55BD">
        <w:t xml:space="preserve"> proposed</w:t>
      </w:r>
      <w:r w:rsidR="00DB34D8" w:rsidRPr="00BD55BD">
        <w:t xml:space="preserve"> to correct inconsistencies and to allow for adaptin</w:t>
      </w:r>
      <w:r w:rsidR="00B5622B" w:rsidRPr="00BD55BD">
        <w:t>g</w:t>
      </w:r>
      <w:r w:rsidR="00CE6762" w:rsidRPr="00BD55BD">
        <w:t xml:space="preserve"> of the passing-beam class C </w:t>
      </w:r>
      <w:r w:rsidR="00DB34D8" w:rsidRPr="00BD55BD">
        <w:t>to foggy weather conditions</w:t>
      </w:r>
      <w:r w:rsidR="00B5622B" w:rsidRPr="00BD55BD">
        <w:t xml:space="preserve"> (ECE/TRANS/WP.29/GRE/2016/29, GRE-76-14-Rev.1)</w:t>
      </w:r>
      <w:r w:rsidR="00DB34D8" w:rsidRPr="00BD55BD">
        <w:t xml:space="preserve">. </w:t>
      </w:r>
      <w:r w:rsidR="006946B2" w:rsidRPr="00BD55BD">
        <w:t xml:space="preserve">The experts from </w:t>
      </w:r>
      <w:r w:rsidR="004739F2" w:rsidRPr="004739F2">
        <w:t xml:space="preserve">UK </w:t>
      </w:r>
      <w:r w:rsidR="006946B2" w:rsidRPr="00BD55BD">
        <w:t xml:space="preserve">and </w:t>
      </w:r>
      <w:r w:rsidR="004739F2" w:rsidRPr="004739F2">
        <w:t xml:space="preserve">EC </w:t>
      </w:r>
      <w:r w:rsidR="006946B2" w:rsidRPr="00BD55BD">
        <w:t xml:space="preserve">were of the view that the proposed amendments for foggy conditions would change performance requirements and, thus, </w:t>
      </w:r>
      <w:proofErr w:type="gramStart"/>
      <w:r w:rsidR="006946B2" w:rsidRPr="00BD55BD">
        <w:t>should be introduced</w:t>
      </w:r>
      <w:proofErr w:type="gramEnd"/>
      <w:r w:rsidR="006946B2" w:rsidRPr="00BD55BD">
        <w:t xml:space="preserve"> by a new series of amendments. The experts of Austria, </w:t>
      </w:r>
      <w:r w:rsidR="004739F2" w:rsidRPr="004739F2">
        <w:t xml:space="preserve">Finland, </w:t>
      </w:r>
      <w:r w:rsidR="006946B2" w:rsidRPr="00BD55BD">
        <w:t xml:space="preserve">Italy, Japan and OICA felt that a </w:t>
      </w:r>
      <w:r w:rsidR="008A7EBC" w:rsidRPr="00BD55BD">
        <w:t xml:space="preserve">new </w:t>
      </w:r>
      <w:r w:rsidR="006946B2" w:rsidRPr="00BD55BD">
        <w:t>supplement</w:t>
      </w:r>
      <w:r w:rsidR="008A7EBC" w:rsidRPr="00BD55BD">
        <w:t xml:space="preserve"> would be sufficient. The expert from France pointed out that the</w:t>
      </w:r>
      <w:r w:rsidR="00CE6762" w:rsidRPr="00BD55BD">
        <w:t xml:space="preserve"> definition of the </w:t>
      </w:r>
      <w:r w:rsidR="008A7EBC" w:rsidRPr="00BD55BD">
        <w:t xml:space="preserve">passing-beam class W for use in adverse weather conditions </w:t>
      </w:r>
      <w:r w:rsidR="00CE6762" w:rsidRPr="00BD55BD">
        <w:t xml:space="preserve">should be clarified to indicate that it includes only rainy, rather than foggy, conditions. The experts of Germany and OICA stated that foggy conditions would need a separate solution at a later stage. </w:t>
      </w:r>
      <w:r w:rsidR="005D6233" w:rsidRPr="00BD55BD">
        <w:t>GRE agreed to take out the fog</w:t>
      </w:r>
      <w:r w:rsidR="00CF4DF8" w:rsidRPr="00BD55BD">
        <w:t>-related</w:t>
      </w:r>
      <w:r w:rsidR="005D6233" w:rsidRPr="00BD55BD">
        <w:t xml:space="preserve"> provisions from the amendment proposals and to address them at the next session. GRE adopted the remaining proposals, as amended by Annex </w:t>
      </w:r>
      <w:r w:rsidR="00DE3BF7" w:rsidRPr="00BD55BD">
        <w:t>V</w:t>
      </w:r>
      <w:r w:rsidR="005D6233" w:rsidRPr="00BD55BD">
        <w:t xml:space="preserve"> to the report, and requested the secretariat to submit them to WP.29 and AC.1 for consideration and vote at their March 2017 sessions as part of the consolidated amendment proposals (see </w:t>
      </w:r>
      <w:r w:rsidRPr="00BD55BD">
        <w:t>para. 10 above</w:t>
      </w:r>
      <w:r w:rsidR="005D6233" w:rsidRPr="00BD55BD">
        <w:t>).</w:t>
      </w:r>
      <w:r w:rsidR="00B177E4" w:rsidRPr="00BD55BD">
        <w:t xml:space="preserve"> GRE also agreed to </w:t>
      </w:r>
      <w:r w:rsidR="00972562" w:rsidRPr="00BD55BD">
        <w:t>consider in detail</w:t>
      </w:r>
      <w:r w:rsidR="00B177E4" w:rsidRPr="00BD55BD">
        <w:t xml:space="preserve">, at its </w:t>
      </w:r>
      <w:r w:rsidR="00972562" w:rsidRPr="00BD55BD">
        <w:t xml:space="preserve">next </w:t>
      </w:r>
      <w:r w:rsidR="00B177E4" w:rsidRPr="00BD55BD">
        <w:t xml:space="preserve">session, </w:t>
      </w:r>
      <w:r w:rsidR="00972562" w:rsidRPr="00BD55BD">
        <w:t>the issue of supplements, new series of amendments and transitional provisions.</w:t>
      </w:r>
    </w:p>
    <w:p w14:paraId="5EF1EF01" w14:textId="77777777" w:rsidR="007F10FD" w:rsidRPr="00BD55BD" w:rsidRDefault="00FE2E5F" w:rsidP="007F10FD">
      <w:pPr>
        <w:pStyle w:val="HChG"/>
      </w:pPr>
      <w:r w:rsidRPr="00BD55BD">
        <w:tab/>
      </w:r>
      <w:r w:rsidR="00EA119C" w:rsidRPr="00BD55BD">
        <w:t>IX.</w:t>
      </w:r>
      <w:r w:rsidR="00EA119C" w:rsidRPr="00BD55BD">
        <w:tab/>
      </w:r>
      <w:r w:rsidR="007F10FD" w:rsidRPr="00BD55BD">
        <w:t>Pending amendment proposals</w:t>
      </w:r>
      <w:r w:rsidR="005C1857" w:rsidRPr="00BD55BD">
        <w:t xml:space="preserve"> (agenda item 8)</w:t>
      </w:r>
    </w:p>
    <w:p w14:paraId="026AD78D" w14:textId="77777777" w:rsidR="00BD5CB5" w:rsidRDefault="00CE059D" w:rsidP="007F10FD">
      <w:pPr>
        <w:pStyle w:val="SingleTxtG"/>
      </w:pPr>
      <w:r w:rsidRPr="00BD55BD">
        <w:t>34.</w:t>
      </w:r>
      <w:r w:rsidRPr="00BD55BD">
        <w:tab/>
      </w:r>
      <w:r w:rsidR="002403F7" w:rsidRPr="00BD55BD">
        <w:t xml:space="preserve">GRE </w:t>
      </w:r>
      <w:r w:rsidR="003E32DE" w:rsidRPr="00BD55BD">
        <w:t xml:space="preserve">addressed </w:t>
      </w:r>
      <w:r w:rsidR="002403F7" w:rsidRPr="00BD55BD">
        <w:t>this issue in conjunction with agenda item 4</w:t>
      </w:r>
      <w:r w:rsidR="003E32DE" w:rsidRPr="00BD55BD">
        <w:t xml:space="preserve"> (</w:t>
      </w:r>
      <w:r w:rsidRPr="00BD55BD">
        <w:t>para. 10 above</w:t>
      </w:r>
      <w:r w:rsidR="003E32DE" w:rsidRPr="00BD55BD">
        <w:t>)</w:t>
      </w:r>
      <w:r w:rsidR="002403F7" w:rsidRPr="00BD55BD">
        <w:t>.</w:t>
      </w:r>
    </w:p>
    <w:p w14:paraId="57DBFC0F" w14:textId="77777777" w:rsidR="00B5622B" w:rsidRPr="00BD55BD" w:rsidRDefault="00B5622B" w:rsidP="00B5622B">
      <w:pPr>
        <w:pStyle w:val="HChG"/>
      </w:pPr>
      <w:r w:rsidRPr="00BD55BD">
        <w:tab/>
        <w:t>X.</w:t>
      </w:r>
      <w:r w:rsidRPr="00BD55BD">
        <w:tab/>
        <w:t>Other business (agenda item 9)</w:t>
      </w:r>
    </w:p>
    <w:p w14:paraId="2D61C25D" w14:textId="77777777" w:rsidR="00B5622B" w:rsidRPr="00BD55BD" w:rsidRDefault="00B5622B" w:rsidP="00B5622B">
      <w:pPr>
        <w:pStyle w:val="H1G"/>
        <w:keepNext w:val="0"/>
        <w:keepLines w:val="0"/>
        <w:rPr>
          <w:lang w:val="en-GB"/>
        </w:rPr>
      </w:pPr>
      <w:r w:rsidRPr="00BD55BD">
        <w:rPr>
          <w:lang w:val="en-GB"/>
        </w:rPr>
        <w:tab/>
        <w:t>A.</w:t>
      </w:r>
      <w:r w:rsidRPr="00BD55BD">
        <w:rPr>
          <w:lang w:val="en-GB"/>
        </w:rPr>
        <w:tab/>
        <w:t>Amendments to the Convention on Road Traffic (Vienna 1968)</w:t>
      </w:r>
    </w:p>
    <w:p w14:paraId="1A6A3E62" w14:textId="77777777" w:rsidR="00BD5CB5" w:rsidRDefault="00CE059D" w:rsidP="00B5622B">
      <w:pPr>
        <w:pStyle w:val="SingleTxtG"/>
        <w:rPr>
          <w:color w:val="000000"/>
        </w:rPr>
      </w:pPr>
      <w:r w:rsidRPr="00BD55BD">
        <w:rPr>
          <w:color w:val="000000"/>
        </w:rPr>
        <w:t>35</w:t>
      </w:r>
      <w:r w:rsidR="00B5622B" w:rsidRPr="00BD55BD">
        <w:rPr>
          <w:color w:val="000000"/>
        </w:rPr>
        <w:t>.</w:t>
      </w:r>
      <w:r w:rsidR="00B5622B" w:rsidRPr="00BD55BD">
        <w:rPr>
          <w:color w:val="000000"/>
        </w:rPr>
        <w:tab/>
        <w:t>The secretariat informed GRE that the Working Party on Road Traffic Safety (WP.1), at its September 2016 session, had started discussing document ECE/TRANS/WP.1/2015/2/Rev.3 prepared by France, Italy and Laser Europe and containing amendment proposals to Article 32 and Chapter II of Annex 5 on lighting and light-signalling. At its</w:t>
      </w:r>
      <w:r w:rsidR="00CF4DF8" w:rsidRPr="00BD55BD">
        <w:rPr>
          <w:color w:val="000000"/>
        </w:rPr>
        <w:t xml:space="preserve"> next</w:t>
      </w:r>
      <w:r w:rsidR="00B5622B" w:rsidRPr="00BD55BD">
        <w:rPr>
          <w:color w:val="000000"/>
        </w:rPr>
        <w:t xml:space="preserve"> session, WP.1 would continue its considerations of ECE/TRANS/WP.1/2015/2/Rev.3.</w:t>
      </w:r>
    </w:p>
    <w:p w14:paraId="78E7EBD9" w14:textId="77777777" w:rsidR="00B5622B" w:rsidRPr="00BD55BD" w:rsidRDefault="00B5622B" w:rsidP="00B5622B">
      <w:pPr>
        <w:pStyle w:val="H1G"/>
        <w:keepNext w:val="0"/>
        <w:keepLines w:val="0"/>
        <w:rPr>
          <w:lang w:val="en-GB"/>
        </w:rPr>
      </w:pPr>
      <w:r w:rsidRPr="00BD55BD">
        <w:rPr>
          <w:lang w:val="en-GB"/>
        </w:rPr>
        <w:tab/>
        <w:t>B.</w:t>
      </w:r>
      <w:r w:rsidRPr="00BD55BD">
        <w:rPr>
          <w:lang w:val="en-GB"/>
        </w:rPr>
        <w:tab/>
        <w:t>Decade of action for road safety 2011-2020</w:t>
      </w:r>
    </w:p>
    <w:p w14:paraId="744FD126" w14:textId="71142805" w:rsidR="00B5622B" w:rsidRPr="00BD55BD" w:rsidRDefault="00B5622B" w:rsidP="00B5622B">
      <w:pPr>
        <w:pStyle w:val="SingleTxtG"/>
        <w:rPr>
          <w:color w:val="000000"/>
        </w:rPr>
      </w:pPr>
      <w:r w:rsidRPr="00BD55BD">
        <w:rPr>
          <w:color w:val="000000"/>
        </w:rPr>
        <w:t>3</w:t>
      </w:r>
      <w:r w:rsidR="00CE059D" w:rsidRPr="00BD55BD">
        <w:rPr>
          <w:color w:val="000000"/>
        </w:rPr>
        <w:t>6</w:t>
      </w:r>
      <w:r w:rsidRPr="00BD55BD">
        <w:rPr>
          <w:color w:val="000000"/>
        </w:rPr>
        <w:t>.</w:t>
      </w:r>
      <w:r w:rsidRPr="00BD55BD">
        <w:rPr>
          <w:color w:val="000000"/>
        </w:rPr>
        <w:tab/>
        <w:t xml:space="preserve">GRE took note that, in April 2016, the United Nations General Assembly had adopted a Resolution </w:t>
      </w:r>
      <w:r w:rsidR="004739F2">
        <w:rPr>
          <w:color w:val="000000"/>
        </w:rPr>
        <w:t>‘</w:t>
      </w:r>
      <w:r w:rsidRPr="00BD55BD">
        <w:rPr>
          <w:color w:val="000000"/>
        </w:rPr>
        <w:t>Improving global road safety</w:t>
      </w:r>
      <w:r w:rsidR="004739F2">
        <w:rPr>
          <w:color w:val="000000"/>
        </w:rPr>
        <w:t>’</w:t>
      </w:r>
      <w:r w:rsidRPr="00BD55BD">
        <w:rPr>
          <w:color w:val="000000"/>
        </w:rPr>
        <w:t xml:space="preserve"> (A/70/L.44). The Resolution had requested the United Nations Secretary-General to establish a Road Safety Trust Fund to support Member States to halve the global number of deaths and injuries from traffic accidents by 2020, as set out in target 3.6 of the 2030 Agenda for Sustainable Development.</w:t>
      </w:r>
    </w:p>
    <w:p w14:paraId="35179F9B" w14:textId="7AEDA4BC" w:rsidR="00BD5CB5" w:rsidRDefault="00CE059D" w:rsidP="00B5622B">
      <w:pPr>
        <w:pStyle w:val="SingleTxtG"/>
        <w:rPr>
          <w:color w:val="000000"/>
        </w:rPr>
      </w:pPr>
      <w:r w:rsidRPr="00BD55BD">
        <w:rPr>
          <w:color w:val="000000"/>
        </w:rPr>
        <w:t>37</w:t>
      </w:r>
      <w:r w:rsidR="00B5622B" w:rsidRPr="00BD55BD">
        <w:rPr>
          <w:color w:val="000000"/>
        </w:rPr>
        <w:t xml:space="preserve">. </w:t>
      </w:r>
      <w:r w:rsidR="00B5622B" w:rsidRPr="00BD55BD">
        <w:rPr>
          <w:color w:val="000000"/>
        </w:rPr>
        <w:tab/>
        <w:t xml:space="preserve">GRE </w:t>
      </w:r>
      <w:proofErr w:type="gramStart"/>
      <w:r w:rsidR="00B5622B" w:rsidRPr="00BD55BD">
        <w:rPr>
          <w:color w:val="000000"/>
        </w:rPr>
        <w:t>was informed</w:t>
      </w:r>
      <w:proofErr w:type="gramEnd"/>
      <w:r w:rsidR="00B5622B" w:rsidRPr="00BD55BD">
        <w:rPr>
          <w:color w:val="000000"/>
        </w:rPr>
        <w:t xml:space="preserve"> that the 2017 Global Road Safety Film Festival, </w:t>
      </w:r>
      <w:proofErr w:type="spellStart"/>
      <w:r w:rsidR="00B5622B" w:rsidRPr="00BD55BD">
        <w:rPr>
          <w:color w:val="000000"/>
        </w:rPr>
        <w:t>coorganized</w:t>
      </w:r>
      <w:proofErr w:type="spellEnd"/>
      <w:r w:rsidR="00B5622B" w:rsidRPr="00BD55BD">
        <w:rPr>
          <w:color w:val="000000"/>
        </w:rPr>
        <w:t xml:space="preserve"> by the UNECE Sustainable Transport Division and Laser International Foundation Europe, would take place on 20 and 21 February 2017 at the Palais des Nations in Geneva, in conjunction with the seventieth anniversary of the Inland Transport Committee. The Festival’s jury would be chaired by Mr. Jean </w:t>
      </w:r>
      <w:proofErr w:type="spellStart"/>
      <w:r w:rsidR="00B5622B" w:rsidRPr="00BD55BD">
        <w:rPr>
          <w:color w:val="000000"/>
        </w:rPr>
        <w:t>Todt</w:t>
      </w:r>
      <w:proofErr w:type="spellEnd"/>
      <w:r w:rsidR="00B5622B" w:rsidRPr="00BD55BD">
        <w:rPr>
          <w:color w:val="000000"/>
        </w:rPr>
        <w:t>, United Nations Secretary-General's Special Envoy for Road Safety. More information is available on the film festival’s website at www.roadsafetyfilmfestival.org.</w:t>
      </w:r>
    </w:p>
    <w:p w14:paraId="6652E070" w14:textId="77777777" w:rsidR="00B5622B" w:rsidRPr="00BD55BD" w:rsidRDefault="00B5622B" w:rsidP="00B5622B">
      <w:pPr>
        <w:pStyle w:val="H1G"/>
        <w:keepNext w:val="0"/>
        <w:keepLines w:val="0"/>
        <w:rPr>
          <w:lang w:val="en-GB"/>
        </w:rPr>
      </w:pPr>
      <w:r w:rsidRPr="00BD55BD">
        <w:rPr>
          <w:lang w:val="en-GB"/>
        </w:rPr>
        <w:tab/>
        <w:t>C.</w:t>
      </w:r>
      <w:r w:rsidRPr="00BD55BD">
        <w:rPr>
          <w:lang w:val="en-GB"/>
        </w:rPr>
        <w:tab/>
        <w:t>Development of an International Whole Vehicle Type Approval (IWVTA)</w:t>
      </w:r>
    </w:p>
    <w:p w14:paraId="14790E71" w14:textId="0A4245A1" w:rsidR="00BD5CB5" w:rsidRDefault="00CE059D" w:rsidP="00B5622B">
      <w:pPr>
        <w:pStyle w:val="SingleTxtG"/>
      </w:pPr>
      <w:r w:rsidRPr="00BD55BD">
        <w:t>38</w:t>
      </w:r>
      <w:r w:rsidR="00B5622B" w:rsidRPr="00BD55BD">
        <w:t>.</w:t>
      </w:r>
      <w:r w:rsidR="00B5622B" w:rsidRPr="00BD55BD">
        <w:tab/>
        <w:t>GR</w:t>
      </w:r>
      <w:r w:rsidR="00596F03" w:rsidRPr="00BD55BD">
        <w:t>E</w:t>
      </w:r>
      <w:r w:rsidR="00B5622B" w:rsidRPr="00BD55BD">
        <w:t xml:space="preserve"> was informed that WP.29, at its June 2016 session, had noted no objection to Revision 3 of the 1958 Agreement from the Contracting Parties and that the European Union had offered to formally transmit the revised Agreement (ECE/TRANS/WP.29/2016/2) to the United Nations Office for Legal Affairs (OLA). The secretariat also briefed GR</w:t>
      </w:r>
      <w:r w:rsidR="000A3060">
        <w:t>E</w:t>
      </w:r>
      <w:r w:rsidR="00B5622B" w:rsidRPr="00BD55BD">
        <w:t xml:space="preserve"> on the recent activities of the</w:t>
      </w:r>
      <w:r w:rsidR="00596F03" w:rsidRPr="00BD55BD">
        <w:t xml:space="preserve"> WP.29</w:t>
      </w:r>
      <w:r w:rsidR="00B5622B" w:rsidRPr="00BD55BD">
        <w:t xml:space="preserve"> Subgroup on UN Regulation No. 0 </w:t>
      </w:r>
      <w:r w:rsidR="00914936" w:rsidRPr="00BD55BD">
        <w:t>(</w:t>
      </w:r>
      <w:r w:rsidR="00B5622B" w:rsidRPr="00BD55BD">
        <w:t>IWVTA</w:t>
      </w:r>
      <w:r w:rsidR="00914936" w:rsidRPr="00BD55BD">
        <w:t>)</w:t>
      </w:r>
      <w:r w:rsidR="00B5622B" w:rsidRPr="00BD55BD">
        <w:t xml:space="preserve"> and about the development of an electronic database for the exchange of type approval documentation (DETA).</w:t>
      </w:r>
    </w:p>
    <w:p w14:paraId="032BD228" w14:textId="77777777" w:rsidR="00BD5CB5" w:rsidRDefault="00CE059D" w:rsidP="00914936">
      <w:pPr>
        <w:pStyle w:val="SingleTxtG"/>
      </w:pPr>
      <w:r w:rsidRPr="00BD55BD">
        <w:t>39</w:t>
      </w:r>
      <w:r w:rsidR="00914936" w:rsidRPr="00BD55BD">
        <w:t>.</w:t>
      </w:r>
      <w:r w:rsidR="00914936" w:rsidRPr="00BD55BD">
        <w:tab/>
        <w:t>The GRE Ambassador to IWVTA (EC) informed GRE about two questions on lighting and light-signalling Regulations that had been addressed to GRE by the WP.29 Subgroup on UN Regulation No. 0 (IWVTA):</w:t>
      </w:r>
    </w:p>
    <w:p w14:paraId="4329F87C" w14:textId="77777777" w:rsidR="00596F03" w:rsidRPr="00BD55BD" w:rsidRDefault="00596F03" w:rsidP="00CE059D">
      <w:pPr>
        <w:pStyle w:val="SingleTxtG"/>
        <w:ind w:left="1701" w:hanging="567"/>
      </w:pPr>
      <w:r w:rsidRPr="00BD55BD">
        <w:t xml:space="preserve">(1) </w:t>
      </w:r>
      <w:r w:rsidR="00914936" w:rsidRPr="00BD55BD">
        <w:tab/>
      </w:r>
      <w:r w:rsidRPr="00BD55BD">
        <w:t>Does R</w:t>
      </w:r>
      <w:r w:rsidR="00914936" w:rsidRPr="00BD55BD">
        <w:t xml:space="preserve">egulation No. </w:t>
      </w:r>
      <w:r w:rsidRPr="00BD55BD">
        <w:t>48 require all lighting and light-</w:t>
      </w:r>
      <w:r w:rsidR="00914936" w:rsidRPr="00BD55BD">
        <w:t>signalling</w:t>
      </w:r>
      <w:r w:rsidRPr="00BD55BD">
        <w:t xml:space="preserve"> devices within its scope </w:t>
      </w:r>
      <w:r w:rsidR="00914936" w:rsidRPr="00BD55BD">
        <w:t xml:space="preserve">to </w:t>
      </w:r>
      <w:r w:rsidRPr="00BD55BD">
        <w:t>be type approved pursuant to relevant UN Regulations?</w:t>
      </w:r>
    </w:p>
    <w:p w14:paraId="3C2E907B" w14:textId="09D5CD51" w:rsidR="00596F03" w:rsidRPr="00BD55BD" w:rsidRDefault="00596F03" w:rsidP="00CE059D">
      <w:pPr>
        <w:pStyle w:val="SingleTxtG"/>
        <w:ind w:left="1701" w:hanging="567"/>
      </w:pPr>
      <w:r w:rsidRPr="00BD55BD">
        <w:t xml:space="preserve">(2) </w:t>
      </w:r>
      <w:r w:rsidR="00914936" w:rsidRPr="00BD55BD">
        <w:tab/>
      </w:r>
      <w:r w:rsidRPr="00BD55BD">
        <w:t>Does each of UN Regulations on lighting devices require</w:t>
      </w:r>
      <w:r w:rsidR="00914936" w:rsidRPr="00BD55BD">
        <w:t xml:space="preserve"> </w:t>
      </w:r>
      <w:r w:rsidRPr="00BD55BD">
        <w:t xml:space="preserve">light sources </w:t>
      </w:r>
      <w:r w:rsidR="00914936" w:rsidRPr="00BD55BD">
        <w:t xml:space="preserve">to </w:t>
      </w:r>
      <w:r w:rsidRPr="00BD55BD">
        <w:t>be type approved pursuant to relevant UN Regulations?</w:t>
      </w:r>
    </w:p>
    <w:p w14:paraId="61698A96" w14:textId="77777777" w:rsidR="00BD5CB5" w:rsidRDefault="00CE059D" w:rsidP="00B5622B">
      <w:pPr>
        <w:pStyle w:val="SingleTxtG"/>
      </w:pPr>
      <w:r w:rsidRPr="00BD55BD">
        <w:t>40</w:t>
      </w:r>
      <w:r w:rsidR="00914936" w:rsidRPr="00BD55BD">
        <w:t>.</w:t>
      </w:r>
      <w:r w:rsidR="00914936" w:rsidRPr="00BD55BD">
        <w:tab/>
      </w:r>
      <w:r w:rsidR="00E046B7" w:rsidRPr="00BD55BD">
        <w:t xml:space="preserve">For </w:t>
      </w:r>
      <w:r w:rsidR="00914936" w:rsidRPr="00BD55BD">
        <w:t xml:space="preserve">question (1), </w:t>
      </w:r>
      <w:r w:rsidR="00812A7E" w:rsidRPr="00BD55BD">
        <w:t>the experts from OICA, Italy and France indicated that, in principle, the answer should be 'yes'</w:t>
      </w:r>
      <w:r w:rsidR="00E046B7" w:rsidRPr="00BD55BD">
        <w:t xml:space="preserve">; however, cosmetic changes to Regulation No. 48 would be needed to fully confirm this </w:t>
      </w:r>
      <w:r w:rsidR="00CF4DF8" w:rsidRPr="00BD55BD">
        <w:t xml:space="preserve">reply </w:t>
      </w:r>
      <w:r w:rsidR="00E046B7" w:rsidRPr="00BD55BD">
        <w:t>in legal terms. For question (2), the expert of IEC pointed out that this requirement exists in case of replaceable light sources. GRE invited the IWVTA Ambassador to pass these replies to the Subgroup on UN Regulation No. 0 (IWVTA).</w:t>
      </w:r>
    </w:p>
    <w:p w14:paraId="28F67668" w14:textId="77777777" w:rsidR="00B5622B" w:rsidRPr="00BD55BD" w:rsidRDefault="00B5622B" w:rsidP="00B5622B">
      <w:pPr>
        <w:pStyle w:val="H1G"/>
        <w:keepNext w:val="0"/>
        <w:keepLines w:val="0"/>
        <w:rPr>
          <w:lang w:val="en-GB"/>
        </w:rPr>
      </w:pPr>
      <w:r w:rsidRPr="00BD55BD">
        <w:rPr>
          <w:lang w:val="en-GB"/>
        </w:rPr>
        <w:tab/>
        <w:t>D.</w:t>
      </w:r>
      <w:r w:rsidRPr="00BD55BD">
        <w:rPr>
          <w:lang w:val="en-GB"/>
        </w:rPr>
        <w:tab/>
        <w:t>Phantom light and colour washout</w:t>
      </w:r>
    </w:p>
    <w:p w14:paraId="12294C6D" w14:textId="77777777" w:rsidR="00BD5CB5" w:rsidRDefault="00CE059D" w:rsidP="00B5622B">
      <w:pPr>
        <w:pStyle w:val="SingleTxtG"/>
      </w:pPr>
      <w:r w:rsidRPr="00BD55BD">
        <w:t>41</w:t>
      </w:r>
      <w:r w:rsidR="00B5622B" w:rsidRPr="00BD55BD">
        <w:t>.</w:t>
      </w:r>
      <w:r w:rsidR="00B5622B" w:rsidRPr="00BD55BD">
        <w:tab/>
        <w:t>GRE noted that the progress report on this topic would be provided at the next session.</w:t>
      </w:r>
    </w:p>
    <w:p w14:paraId="5565A080" w14:textId="77777777" w:rsidR="00B5622B" w:rsidRPr="00BD55BD" w:rsidRDefault="00B5622B" w:rsidP="00B5622B">
      <w:pPr>
        <w:pStyle w:val="HChG"/>
      </w:pPr>
      <w:r w:rsidRPr="00BD55BD">
        <w:tab/>
        <w:t>XI.</w:t>
      </w:r>
      <w:r w:rsidRPr="00BD55BD">
        <w:tab/>
        <w:t>New business and late submissions (agenda item 10)</w:t>
      </w:r>
    </w:p>
    <w:p w14:paraId="36CB4377" w14:textId="77777777" w:rsidR="00B5622B" w:rsidRPr="00BD55BD" w:rsidRDefault="00B5622B" w:rsidP="00B5622B">
      <w:pPr>
        <w:pStyle w:val="SingleTxtG"/>
        <w:ind w:left="2835" w:hanging="1701"/>
        <w:jc w:val="left"/>
      </w:pPr>
      <w:r w:rsidRPr="00BD55BD">
        <w:rPr>
          <w:i/>
        </w:rPr>
        <w:t>Documentation:</w:t>
      </w:r>
      <w:r w:rsidRPr="00BD55BD">
        <w:t xml:space="preserve"> </w:t>
      </w:r>
      <w:r w:rsidRPr="00BD55BD">
        <w:tab/>
        <w:t>Informal documents WP.29-168-15</w:t>
      </w:r>
      <w:r w:rsidR="006949FE" w:rsidRPr="00BD55BD">
        <w:t xml:space="preserve">, </w:t>
      </w:r>
      <w:r w:rsidRPr="00BD55BD">
        <w:t>WP.29-169-13</w:t>
      </w:r>
      <w:r w:rsidR="006949FE" w:rsidRPr="00BD55BD">
        <w:t xml:space="preserve"> and GRE-76-08</w:t>
      </w:r>
    </w:p>
    <w:p w14:paraId="2EE7F476" w14:textId="77777777" w:rsidR="00BD5CB5" w:rsidRDefault="00CE059D" w:rsidP="00B5622B">
      <w:pPr>
        <w:pStyle w:val="SingleTxtG"/>
      </w:pPr>
      <w:r w:rsidRPr="00BD55BD">
        <w:t>42</w:t>
      </w:r>
      <w:r w:rsidR="00B5622B" w:rsidRPr="00BD55BD">
        <w:t>.</w:t>
      </w:r>
      <w:r w:rsidR="00B5622B" w:rsidRPr="00BD55BD">
        <w:tab/>
        <w:t>GRE was informed that WP.29, at its March and June 2016 sessions, had had a discussion on the performance of automotive systems, in particular the ones relying on software, in conditions other than those tested during the type approval test procedures (WP.29-168-15 and WP.29-169-13). WP.29 had requested its subsidiary Working Parties to give feedback on the issue. GRE invited its experts to provide comments and decided to revert to this matter at the next session.</w:t>
      </w:r>
    </w:p>
    <w:p w14:paraId="139A309B" w14:textId="77777777" w:rsidR="00BD5CB5" w:rsidRDefault="001873D6" w:rsidP="00B5622B">
      <w:pPr>
        <w:pStyle w:val="SingleTxtG"/>
      </w:pPr>
      <w:r w:rsidRPr="00BD55BD">
        <w:t>43.</w:t>
      </w:r>
      <w:r w:rsidRPr="00BD55BD">
        <w:tab/>
      </w:r>
      <w:r w:rsidR="004F6B61" w:rsidRPr="00BD55BD">
        <w:t xml:space="preserve">The expert of SAE informed GRE about the Fifth International Forum on Automotive Lighting (IFAL) </w:t>
      </w:r>
      <w:r w:rsidR="006949FE" w:rsidRPr="00BD55BD">
        <w:t xml:space="preserve">that would take place in </w:t>
      </w:r>
      <w:r w:rsidR="004F6B61" w:rsidRPr="00BD55BD">
        <w:t>C</w:t>
      </w:r>
      <w:r w:rsidR="006949FE" w:rsidRPr="00BD55BD">
        <w:t>hina in March 2017 (GRE-76-08).</w:t>
      </w:r>
    </w:p>
    <w:p w14:paraId="1D4766B4" w14:textId="77777777" w:rsidR="00B5622B" w:rsidRPr="00BD55BD" w:rsidRDefault="00B5622B" w:rsidP="00B5622B">
      <w:pPr>
        <w:pStyle w:val="SingleTxtG"/>
      </w:pPr>
      <w:r w:rsidRPr="00BD55BD">
        <w:t>4</w:t>
      </w:r>
      <w:r w:rsidR="001873D6" w:rsidRPr="00BD55BD">
        <w:t>4</w:t>
      </w:r>
      <w:r w:rsidRPr="00BD55BD">
        <w:t>.</w:t>
      </w:r>
      <w:r w:rsidRPr="00BD55BD">
        <w:tab/>
        <w:t xml:space="preserve">GRE took note that Mr. Christian </w:t>
      </w:r>
      <w:proofErr w:type="spellStart"/>
      <w:r w:rsidRPr="00BD55BD">
        <w:t>Pichon</w:t>
      </w:r>
      <w:proofErr w:type="spellEnd"/>
      <w:r w:rsidRPr="00BD55BD">
        <w:t xml:space="preserve"> (France) would no longer attend its sessions, due to retirement. GRE thanked him for his extensive contributions to the GRE work over many years and wished him a happy retirement.</w:t>
      </w:r>
    </w:p>
    <w:p w14:paraId="573BCA4D" w14:textId="77777777" w:rsidR="00B5622B" w:rsidRPr="00BD55BD" w:rsidRDefault="00CE059D" w:rsidP="00B5622B">
      <w:pPr>
        <w:pStyle w:val="SingleTxtG"/>
      </w:pPr>
      <w:r w:rsidRPr="00BD55BD">
        <w:t>4</w:t>
      </w:r>
      <w:r w:rsidR="001873D6" w:rsidRPr="00BD55BD">
        <w:t>5</w:t>
      </w:r>
      <w:r w:rsidR="00B5622B" w:rsidRPr="00BD55BD">
        <w:t>.</w:t>
      </w:r>
      <w:r w:rsidR="00B5622B" w:rsidRPr="00BD55BD">
        <w:tab/>
        <w:t>GRE was informed that Mr. Pierre Laurent (CLEPA) would retire and no longer attend its sessions. GRE acknowledged his contributions and wished him a happy retirement.</w:t>
      </w:r>
    </w:p>
    <w:p w14:paraId="2BCCCDAE" w14:textId="77777777" w:rsidR="00B5622B" w:rsidRPr="00BD55BD" w:rsidRDefault="00B5622B" w:rsidP="00B5622B">
      <w:pPr>
        <w:pStyle w:val="HChG"/>
      </w:pPr>
      <w:r w:rsidRPr="00BD55BD">
        <w:tab/>
        <w:t>XII.</w:t>
      </w:r>
      <w:r w:rsidRPr="00BD55BD">
        <w:tab/>
        <w:t>Direction of future work of GRE (agenda item 11)</w:t>
      </w:r>
    </w:p>
    <w:p w14:paraId="6AFB60A7" w14:textId="77777777" w:rsidR="00BD5CB5" w:rsidRDefault="00CE059D" w:rsidP="00B5622B">
      <w:pPr>
        <w:pStyle w:val="SingleTxtG"/>
      </w:pPr>
      <w:r w:rsidRPr="00BD55BD">
        <w:t>4</w:t>
      </w:r>
      <w:r w:rsidR="001873D6" w:rsidRPr="00BD55BD">
        <w:t>6</w:t>
      </w:r>
      <w:r w:rsidR="00B5622B" w:rsidRPr="00BD55BD">
        <w:t>.</w:t>
      </w:r>
      <w:r w:rsidR="00B5622B" w:rsidRPr="00BD55BD">
        <w:tab/>
        <w:t>GRE noted that the status reports of the GTB Working Groups would be presented at the next session</w:t>
      </w:r>
      <w:r w:rsidR="00B5622B" w:rsidRPr="00BD55BD">
        <w:rPr>
          <w:color w:val="000000"/>
        </w:rPr>
        <w:t>.</w:t>
      </w:r>
      <w:r w:rsidR="00FE2E5F" w:rsidRPr="00BD55BD">
        <w:tab/>
      </w:r>
    </w:p>
    <w:p w14:paraId="48B7DBB5" w14:textId="77777777" w:rsidR="00FE2E5F" w:rsidRPr="00BD55BD" w:rsidRDefault="00FE2E5F" w:rsidP="00FE2E5F">
      <w:pPr>
        <w:pStyle w:val="HChG"/>
      </w:pPr>
      <w:r w:rsidRPr="00BD55BD">
        <w:tab/>
        <w:t>XII</w:t>
      </w:r>
      <w:r w:rsidR="005C1857" w:rsidRPr="00BD55BD">
        <w:t>I</w:t>
      </w:r>
      <w:r w:rsidRPr="00BD55BD">
        <w:t>.</w:t>
      </w:r>
      <w:r w:rsidRPr="00BD55BD">
        <w:tab/>
        <w:t>Provisional agenda for the next session (agenda item 1</w:t>
      </w:r>
      <w:r w:rsidR="00EA119C" w:rsidRPr="00BD55BD">
        <w:t>2</w:t>
      </w:r>
      <w:r w:rsidRPr="00BD55BD">
        <w:t>)</w:t>
      </w:r>
    </w:p>
    <w:p w14:paraId="50747E1A" w14:textId="2655AC6C" w:rsidR="00BD5CB5" w:rsidRDefault="00CE059D" w:rsidP="00FE2E5F">
      <w:pPr>
        <w:ind w:left="1134" w:right="1134"/>
        <w:jc w:val="both"/>
      </w:pPr>
      <w:r w:rsidRPr="00BD55BD">
        <w:t>4</w:t>
      </w:r>
      <w:r w:rsidR="001873D6" w:rsidRPr="00BD55BD">
        <w:t>7</w:t>
      </w:r>
      <w:r w:rsidR="0057571F" w:rsidRPr="00BD55BD">
        <w:t>.</w:t>
      </w:r>
      <w:r w:rsidR="0057571F" w:rsidRPr="00BD55BD">
        <w:tab/>
      </w:r>
      <w:r w:rsidR="00FE2E5F" w:rsidRPr="00BD55BD">
        <w:t xml:space="preserve">GRE </w:t>
      </w:r>
      <w:r w:rsidR="00A60F22" w:rsidRPr="00BD55BD">
        <w:t>decided to keep the same structure of the provisional agenda for the next session</w:t>
      </w:r>
      <w:r w:rsidR="00B40DAB" w:rsidRPr="00BD55BD">
        <w:t>.</w:t>
      </w:r>
      <w:r w:rsidR="006946B2" w:rsidRPr="00BD55BD">
        <w:t xml:space="preserve"> </w:t>
      </w:r>
      <w:r w:rsidR="00117A2E" w:rsidRPr="00BD55BD">
        <w:t xml:space="preserve">Under agenda item 9 (c) </w:t>
      </w:r>
      <w:r w:rsidR="00DB5AB0">
        <w:t>‘</w:t>
      </w:r>
      <w:r w:rsidR="00117A2E" w:rsidRPr="00BD55BD">
        <w:t>Development of an International Whole Vehicle Type Approval (IWVTA)</w:t>
      </w:r>
      <w:r w:rsidR="00DB5AB0">
        <w:t>’,</w:t>
      </w:r>
      <w:r w:rsidR="00117A2E" w:rsidRPr="00BD55BD">
        <w:t xml:space="preserve"> GRE decided to consider the use of the Unique Identifier (see para. 11 above) and </w:t>
      </w:r>
      <w:r w:rsidR="00F97132" w:rsidRPr="00BD55BD">
        <w:t>the issue of supplements, new series of amendments and transitional provisions (para. 33 above).</w:t>
      </w:r>
    </w:p>
    <w:p w14:paraId="20169300" w14:textId="77777777" w:rsidR="00B86858" w:rsidRPr="00BD55BD" w:rsidRDefault="00EA119C" w:rsidP="00B86858">
      <w:pPr>
        <w:pStyle w:val="HChG"/>
        <w:jc w:val="both"/>
      </w:pPr>
      <w:r w:rsidRPr="00BD55BD">
        <w:tab/>
      </w:r>
      <w:r w:rsidR="00B86858" w:rsidRPr="00BD55BD">
        <w:t>XIV.</w:t>
      </w:r>
      <w:r w:rsidR="00B86858" w:rsidRPr="00BD55BD">
        <w:tab/>
        <w:t>Election of officers (agenda item 13)</w:t>
      </w:r>
    </w:p>
    <w:p w14:paraId="1D121B87" w14:textId="77777777" w:rsidR="00B86858" w:rsidRPr="00BD55BD" w:rsidRDefault="00B86858" w:rsidP="00B86858">
      <w:pPr>
        <w:pStyle w:val="SingleTxtG"/>
        <w:rPr>
          <w:szCs w:val="24"/>
        </w:rPr>
      </w:pPr>
      <w:r w:rsidRPr="00BD55BD">
        <w:t>4</w:t>
      </w:r>
      <w:r w:rsidR="001873D6" w:rsidRPr="00BD55BD">
        <w:t>8</w:t>
      </w:r>
      <w:r w:rsidRPr="00BD55BD">
        <w:t>.</w:t>
      </w:r>
      <w:r w:rsidRPr="00BD55BD">
        <w:tab/>
      </w:r>
      <w:r w:rsidRPr="00BD55BD">
        <w:rPr>
          <w:szCs w:val="24"/>
        </w:rPr>
        <w:t xml:space="preserve">In compliance with Rule 37 of the Rules of Procedure (TRANS/WP.29/690 and ECE/TRANS/WP.29/690/Amend.1), GRE called for the election of officers. The representatives of the Contracting Parties, present and voting, elected unanimously Mr. Michel </w:t>
      </w:r>
      <w:proofErr w:type="spellStart"/>
      <w:r w:rsidRPr="00BD55BD">
        <w:rPr>
          <w:szCs w:val="24"/>
        </w:rPr>
        <w:t>Loccufier</w:t>
      </w:r>
      <w:proofErr w:type="spellEnd"/>
      <w:r w:rsidRPr="00BD55BD">
        <w:rPr>
          <w:szCs w:val="24"/>
        </w:rPr>
        <w:t xml:space="preserve"> (Belgium) as Chair and Mr. </w:t>
      </w:r>
      <w:proofErr w:type="spellStart"/>
      <w:r w:rsidRPr="00BD55BD">
        <w:rPr>
          <w:szCs w:val="24"/>
        </w:rPr>
        <w:t>Derwin</w:t>
      </w:r>
      <w:proofErr w:type="spellEnd"/>
      <w:r w:rsidRPr="00BD55BD">
        <w:rPr>
          <w:szCs w:val="24"/>
        </w:rPr>
        <w:t xml:space="preserve"> Rovers (Netherlands) as Vice-Chair for the sessions of GRE scheduled in the year 2017.</w:t>
      </w:r>
    </w:p>
    <w:p w14:paraId="5AB6CA2E" w14:textId="77777777" w:rsidR="007D5853" w:rsidRPr="00BD55BD" w:rsidRDefault="007D5853" w:rsidP="003F4971">
      <w:pPr>
        <w:pStyle w:val="HChG"/>
        <w:jc w:val="both"/>
        <w:rPr>
          <w:szCs w:val="24"/>
        </w:rPr>
      </w:pPr>
    </w:p>
    <w:p w14:paraId="31773322" w14:textId="77777777" w:rsidR="00FE2E5F" w:rsidRPr="00BD55BD" w:rsidRDefault="00FE2E5F" w:rsidP="00502AF3">
      <w:pPr>
        <w:pStyle w:val="SingleTxtG"/>
      </w:pPr>
    </w:p>
    <w:p w14:paraId="44F172D2" w14:textId="77777777" w:rsidR="009255D4" w:rsidRPr="00BD55BD" w:rsidRDefault="009255D4" w:rsidP="007C7E96">
      <w:pPr>
        <w:pStyle w:val="SingleTxtG"/>
        <w:rPr>
          <w:rFonts w:eastAsia="MS Mincho"/>
        </w:rPr>
      </w:pPr>
    </w:p>
    <w:p w14:paraId="7DCEC976" w14:textId="77777777" w:rsidR="007D5853" w:rsidRPr="00BD55BD" w:rsidRDefault="007D5853" w:rsidP="00802C8D">
      <w:pPr>
        <w:pStyle w:val="H23G"/>
      </w:pPr>
    </w:p>
    <w:p w14:paraId="0113B8A5" w14:textId="77777777" w:rsidR="00C538EE" w:rsidRPr="00BD55BD" w:rsidRDefault="00E77003" w:rsidP="00B02FAF">
      <w:pPr>
        <w:pStyle w:val="HChG"/>
      </w:pPr>
      <w:bookmarkStart w:id="11" w:name="_Toc360526929"/>
      <w:bookmarkStart w:id="12" w:name="_Toc369772239"/>
      <w:r w:rsidRPr="00BD55BD">
        <w:br w:type="page"/>
      </w:r>
      <w:r w:rsidR="00C538EE" w:rsidRPr="00BD55BD">
        <w:t>Annex I</w:t>
      </w:r>
      <w:bookmarkEnd w:id="11"/>
      <w:bookmarkEnd w:id="12"/>
    </w:p>
    <w:p w14:paraId="6C9F4052" w14:textId="77777777" w:rsidR="00C538EE" w:rsidRPr="00BD55BD" w:rsidRDefault="00C538EE" w:rsidP="008F7E24">
      <w:pPr>
        <w:pStyle w:val="HChG"/>
      </w:pPr>
      <w:r w:rsidRPr="00BD55BD">
        <w:tab/>
      </w:r>
      <w:r w:rsidRPr="00BD55BD">
        <w:tab/>
      </w:r>
      <w:bookmarkStart w:id="13" w:name="_Toc369772240"/>
      <w:r w:rsidR="005D116F" w:rsidRPr="00BD55BD">
        <w:t xml:space="preserve">List of informal documents </w:t>
      </w:r>
      <w:r w:rsidR="000939A0" w:rsidRPr="00BD55BD">
        <w:t>considered during</w:t>
      </w:r>
      <w:r w:rsidR="005D116F" w:rsidRPr="00BD55BD">
        <w:t xml:space="preserve"> the session</w:t>
      </w:r>
      <w:bookmarkEnd w:id="13"/>
    </w:p>
    <w:p w14:paraId="34737457" w14:textId="77777777" w:rsidR="000939A0" w:rsidRPr="00BD55BD" w:rsidRDefault="000939A0" w:rsidP="003C7736">
      <w:pPr>
        <w:pStyle w:val="SingleTxtG"/>
      </w:pPr>
      <w:r w:rsidRPr="00BD55BD">
        <w:t>Informal documents GRE-</w:t>
      </w:r>
      <w:r w:rsidR="00CB7EAD" w:rsidRPr="00BD55BD">
        <w:t>7</w:t>
      </w:r>
      <w:r w:rsidR="006554D1" w:rsidRPr="00BD55BD">
        <w:t>6</w:t>
      </w:r>
      <w:r w:rsidRPr="00BD55BD">
        <w:t>-</w:t>
      </w:r>
      <w:r w:rsidR="000354F6" w:rsidRPr="00BD55BD">
        <w:t>…</w:t>
      </w:r>
    </w:p>
    <w:tbl>
      <w:tblPr>
        <w:tblW w:w="8505" w:type="dxa"/>
        <w:tblInd w:w="1134" w:type="dxa"/>
        <w:tblLayout w:type="fixed"/>
        <w:tblCellMar>
          <w:left w:w="0" w:type="dxa"/>
          <w:right w:w="0" w:type="dxa"/>
        </w:tblCellMar>
        <w:tblLook w:val="01E0" w:firstRow="1" w:lastRow="1" w:firstColumn="1" w:lastColumn="1" w:noHBand="0" w:noVBand="0"/>
      </w:tblPr>
      <w:tblGrid>
        <w:gridCol w:w="866"/>
        <w:gridCol w:w="6900"/>
        <w:gridCol w:w="739"/>
      </w:tblGrid>
      <w:tr w:rsidR="005D116F" w:rsidRPr="00BD55BD" w14:paraId="7E4246A6" w14:textId="77777777" w:rsidTr="00A45B4F">
        <w:trPr>
          <w:tblHeader/>
        </w:trPr>
        <w:tc>
          <w:tcPr>
            <w:tcW w:w="866" w:type="dxa"/>
            <w:tcBorders>
              <w:top w:val="single" w:sz="4" w:space="0" w:color="auto"/>
              <w:bottom w:val="single" w:sz="12" w:space="0" w:color="auto"/>
            </w:tcBorders>
            <w:vAlign w:val="center"/>
          </w:tcPr>
          <w:p w14:paraId="4C42F7DC" w14:textId="77777777" w:rsidR="005D116F" w:rsidRPr="00BD55BD" w:rsidRDefault="005D116F" w:rsidP="0087063D">
            <w:pPr>
              <w:pStyle w:val="FootnoteText"/>
              <w:keepNext/>
              <w:keepLines/>
              <w:spacing w:line="300" w:lineRule="atLeast"/>
              <w:ind w:left="113" w:right="34" w:firstLine="0"/>
              <w:jc w:val="center"/>
              <w:rPr>
                <w:i/>
                <w:szCs w:val="18"/>
                <w:lang w:val="en-GB"/>
              </w:rPr>
            </w:pPr>
            <w:r w:rsidRPr="00BD55BD">
              <w:rPr>
                <w:i/>
                <w:szCs w:val="18"/>
                <w:lang w:val="en-GB"/>
              </w:rPr>
              <w:t>No.</w:t>
            </w:r>
          </w:p>
        </w:tc>
        <w:tc>
          <w:tcPr>
            <w:tcW w:w="6900" w:type="dxa"/>
            <w:tcBorders>
              <w:top w:val="single" w:sz="4" w:space="0" w:color="auto"/>
              <w:bottom w:val="single" w:sz="12" w:space="0" w:color="auto"/>
            </w:tcBorders>
            <w:vAlign w:val="center"/>
          </w:tcPr>
          <w:p w14:paraId="402B8CFC" w14:textId="77777777" w:rsidR="005D116F" w:rsidRPr="00BD55BD" w:rsidRDefault="005D116F" w:rsidP="0087063D">
            <w:pPr>
              <w:pStyle w:val="FootnoteText"/>
              <w:keepNext/>
              <w:keepLines/>
              <w:spacing w:line="300" w:lineRule="atLeast"/>
              <w:ind w:left="113" w:right="34" w:firstLine="0"/>
              <w:rPr>
                <w:i/>
                <w:lang w:val="en-GB"/>
              </w:rPr>
            </w:pPr>
            <w:r w:rsidRPr="00BD55BD">
              <w:rPr>
                <w:i/>
                <w:lang w:val="en-GB"/>
              </w:rPr>
              <w:t>(Author) Title</w:t>
            </w:r>
          </w:p>
        </w:tc>
        <w:tc>
          <w:tcPr>
            <w:tcW w:w="739" w:type="dxa"/>
            <w:tcBorders>
              <w:top w:val="single" w:sz="4" w:space="0" w:color="auto"/>
              <w:bottom w:val="single" w:sz="12" w:space="0" w:color="auto"/>
            </w:tcBorders>
            <w:vAlign w:val="center"/>
          </w:tcPr>
          <w:p w14:paraId="61CC861F" w14:textId="77777777" w:rsidR="005D116F" w:rsidRPr="00BD55BD" w:rsidRDefault="005D116F" w:rsidP="007472C1">
            <w:pPr>
              <w:pStyle w:val="FootnoteText"/>
              <w:keepNext/>
              <w:keepLines/>
              <w:spacing w:line="240" w:lineRule="auto"/>
              <w:ind w:left="113" w:right="34" w:firstLine="0"/>
              <w:jc w:val="center"/>
              <w:rPr>
                <w:i/>
                <w:lang w:val="en-GB"/>
              </w:rPr>
            </w:pPr>
            <w:r w:rsidRPr="00BD55BD">
              <w:rPr>
                <w:i/>
                <w:lang w:val="en-GB"/>
              </w:rPr>
              <w:t>Follow-up</w:t>
            </w:r>
          </w:p>
        </w:tc>
      </w:tr>
      <w:tr w:rsidR="00011322" w:rsidRPr="00BD55BD" w14:paraId="3745E1A5" w14:textId="77777777" w:rsidTr="00A45B4F">
        <w:tc>
          <w:tcPr>
            <w:tcW w:w="866" w:type="dxa"/>
            <w:tcBorders>
              <w:top w:val="single" w:sz="12" w:space="0" w:color="auto"/>
            </w:tcBorders>
            <w:vAlign w:val="center"/>
          </w:tcPr>
          <w:p w14:paraId="4F9D4404" w14:textId="77777777" w:rsidR="00011322" w:rsidRPr="00BD55BD" w:rsidRDefault="00011322" w:rsidP="0087063D">
            <w:pPr>
              <w:widowControl w:val="0"/>
              <w:spacing w:before="30" w:after="30" w:line="300" w:lineRule="atLeast"/>
              <w:ind w:left="113"/>
              <w:jc w:val="center"/>
              <w:rPr>
                <w:sz w:val="18"/>
                <w:szCs w:val="18"/>
              </w:rPr>
            </w:pPr>
            <w:r w:rsidRPr="00BD55BD">
              <w:rPr>
                <w:sz w:val="18"/>
                <w:szCs w:val="18"/>
              </w:rPr>
              <w:t>1</w:t>
            </w:r>
            <w:r w:rsidR="00A50044" w:rsidRPr="00BD55BD">
              <w:rPr>
                <w:sz w:val="18"/>
                <w:szCs w:val="18"/>
              </w:rPr>
              <w:t>-Rev.1</w:t>
            </w:r>
          </w:p>
        </w:tc>
        <w:tc>
          <w:tcPr>
            <w:tcW w:w="6900" w:type="dxa"/>
            <w:tcBorders>
              <w:top w:val="single" w:sz="12" w:space="0" w:color="auto"/>
            </w:tcBorders>
            <w:vAlign w:val="center"/>
          </w:tcPr>
          <w:p w14:paraId="5F473514" w14:textId="77777777" w:rsidR="00011322" w:rsidRPr="00BD55BD" w:rsidRDefault="00011322" w:rsidP="000E76BF">
            <w:pPr>
              <w:spacing w:line="300" w:lineRule="atLeast"/>
              <w:rPr>
                <w:color w:val="333333"/>
                <w:sz w:val="18"/>
                <w:szCs w:val="18"/>
              </w:rPr>
            </w:pPr>
            <w:r w:rsidRPr="00BD55BD">
              <w:rPr>
                <w:color w:val="333333"/>
                <w:sz w:val="18"/>
                <w:szCs w:val="18"/>
              </w:rPr>
              <w:t>(</w:t>
            </w:r>
            <w:r w:rsidR="000E76BF" w:rsidRPr="00BD55BD">
              <w:rPr>
                <w:color w:val="333333"/>
                <w:sz w:val="18"/>
                <w:szCs w:val="18"/>
              </w:rPr>
              <w:t>S</w:t>
            </w:r>
            <w:r w:rsidRPr="00BD55BD">
              <w:rPr>
                <w:color w:val="333333"/>
                <w:sz w:val="18"/>
                <w:szCs w:val="18"/>
              </w:rPr>
              <w:t>ecretariat) Updated provisional agenda f</w:t>
            </w:r>
            <w:r w:rsidR="0035600B" w:rsidRPr="00BD55BD">
              <w:rPr>
                <w:color w:val="333333"/>
                <w:sz w:val="18"/>
                <w:szCs w:val="18"/>
              </w:rPr>
              <w:t>or</w:t>
            </w:r>
            <w:r w:rsidRPr="00BD55BD">
              <w:rPr>
                <w:color w:val="333333"/>
                <w:sz w:val="18"/>
                <w:szCs w:val="18"/>
              </w:rPr>
              <w:t xml:space="preserve"> the </w:t>
            </w:r>
            <w:r w:rsidR="005F000A" w:rsidRPr="00BD55BD">
              <w:rPr>
                <w:color w:val="333333"/>
                <w:sz w:val="18"/>
                <w:szCs w:val="18"/>
              </w:rPr>
              <w:t>seventy-</w:t>
            </w:r>
            <w:r w:rsidR="000E76BF" w:rsidRPr="00BD55BD">
              <w:rPr>
                <w:color w:val="333333"/>
                <w:sz w:val="18"/>
                <w:szCs w:val="18"/>
              </w:rPr>
              <w:t xml:space="preserve">sixth </w:t>
            </w:r>
            <w:r w:rsidRPr="00BD55BD">
              <w:rPr>
                <w:color w:val="333333"/>
                <w:sz w:val="18"/>
                <w:szCs w:val="18"/>
              </w:rPr>
              <w:t>session</w:t>
            </w:r>
            <w:r w:rsidR="0035600B" w:rsidRPr="00BD55BD">
              <w:rPr>
                <w:color w:val="333333"/>
                <w:sz w:val="18"/>
                <w:szCs w:val="18"/>
              </w:rPr>
              <w:t xml:space="preserve"> of GRE</w:t>
            </w:r>
            <w:r w:rsidRPr="00BD55BD">
              <w:rPr>
                <w:color w:val="333333"/>
                <w:sz w:val="18"/>
                <w:szCs w:val="18"/>
              </w:rPr>
              <w:t xml:space="preserve"> </w:t>
            </w:r>
          </w:p>
        </w:tc>
        <w:tc>
          <w:tcPr>
            <w:tcW w:w="739" w:type="dxa"/>
            <w:tcBorders>
              <w:top w:val="single" w:sz="12" w:space="0" w:color="auto"/>
            </w:tcBorders>
          </w:tcPr>
          <w:p w14:paraId="49CC221F" w14:textId="77777777" w:rsidR="00011322" w:rsidRPr="00BD55BD" w:rsidRDefault="00C04F33" w:rsidP="0087063D">
            <w:pPr>
              <w:widowControl w:val="0"/>
              <w:spacing w:before="30" w:after="30" w:line="300" w:lineRule="atLeast"/>
              <w:jc w:val="center"/>
              <w:rPr>
                <w:sz w:val="18"/>
              </w:rPr>
            </w:pPr>
            <w:r w:rsidRPr="00BD55BD">
              <w:rPr>
                <w:sz w:val="18"/>
              </w:rPr>
              <w:t>b</w:t>
            </w:r>
          </w:p>
        </w:tc>
      </w:tr>
      <w:tr w:rsidR="00011322" w:rsidRPr="00BD55BD" w14:paraId="6E93EAFD" w14:textId="77777777" w:rsidTr="00A45B4F">
        <w:tc>
          <w:tcPr>
            <w:tcW w:w="866" w:type="dxa"/>
            <w:vAlign w:val="center"/>
          </w:tcPr>
          <w:p w14:paraId="0EEE3D61" w14:textId="77777777" w:rsidR="00011322" w:rsidRPr="00BD55BD" w:rsidRDefault="00F16E3F" w:rsidP="00F16E3F">
            <w:pPr>
              <w:widowControl w:val="0"/>
              <w:spacing w:before="30" w:after="30" w:line="300" w:lineRule="atLeast"/>
              <w:ind w:left="113"/>
              <w:jc w:val="center"/>
              <w:rPr>
                <w:sz w:val="18"/>
                <w:szCs w:val="18"/>
              </w:rPr>
            </w:pPr>
            <w:r w:rsidRPr="00BD55BD">
              <w:rPr>
                <w:sz w:val="18"/>
                <w:szCs w:val="18"/>
              </w:rPr>
              <w:t>2</w:t>
            </w:r>
          </w:p>
        </w:tc>
        <w:tc>
          <w:tcPr>
            <w:tcW w:w="6900" w:type="dxa"/>
            <w:vAlign w:val="center"/>
          </w:tcPr>
          <w:p w14:paraId="64B55BD2" w14:textId="77777777" w:rsidR="00011322" w:rsidRPr="00BD55BD" w:rsidRDefault="00D943D3" w:rsidP="006554D1">
            <w:pPr>
              <w:spacing w:line="300" w:lineRule="atLeast"/>
              <w:rPr>
                <w:color w:val="333333"/>
                <w:sz w:val="18"/>
                <w:szCs w:val="18"/>
              </w:rPr>
            </w:pPr>
            <w:r w:rsidRPr="00BD55BD">
              <w:rPr>
                <w:color w:val="333333"/>
                <w:sz w:val="18"/>
                <w:szCs w:val="18"/>
              </w:rPr>
              <w:t>(Secretariat) - General information and WP.29 highlights</w:t>
            </w:r>
          </w:p>
        </w:tc>
        <w:tc>
          <w:tcPr>
            <w:tcW w:w="739" w:type="dxa"/>
          </w:tcPr>
          <w:p w14:paraId="1C90803A" w14:textId="77777777" w:rsidR="00011322" w:rsidRPr="00BD55BD" w:rsidRDefault="00C42331" w:rsidP="00C42331">
            <w:pPr>
              <w:widowControl w:val="0"/>
              <w:spacing w:before="30" w:after="30" w:line="300" w:lineRule="atLeast"/>
              <w:jc w:val="center"/>
              <w:rPr>
                <w:sz w:val="18"/>
              </w:rPr>
            </w:pPr>
            <w:r w:rsidRPr="00BD55BD">
              <w:rPr>
                <w:sz w:val="18"/>
              </w:rPr>
              <w:t>f</w:t>
            </w:r>
          </w:p>
        </w:tc>
      </w:tr>
      <w:tr w:rsidR="00011322" w:rsidRPr="00BD55BD" w14:paraId="198E92BB" w14:textId="77777777" w:rsidTr="00A45B4F">
        <w:tc>
          <w:tcPr>
            <w:tcW w:w="866" w:type="dxa"/>
            <w:vAlign w:val="center"/>
          </w:tcPr>
          <w:p w14:paraId="3BAAD569" w14:textId="77777777" w:rsidR="00011322" w:rsidRPr="00BD55BD" w:rsidRDefault="00F16E3F" w:rsidP="00F16E3F">
            <w:pPr>
              <w:widowControl w:val="0"/>
              <w:spacing w:before="30" w:after="30" w:line="300" w:lineRule="atLeast"/>
              <w:ind w:left="113"/>
              <w:jc w:val="center"/>
              <w:rPr>
                <w:sz w:val="18"/>
                <w:szCs w:val="18"/>
              </w:rPr>
            </w:pPr>
            <w:r w:rsidRPr="00BD55BD">
              <w:rPr>
                <w:sz w:val="18"/>
                <w:szCs w:val="18"/>
              </w:rPr>
              <w:t>3</w:t>
            </w:r>
          </w:p>
        </w:tc>
        <w:tc>
          <w:tcPr>
            <w:tcW w:w="6900" w:type="dxa"/>
            <w:vAlign w:val="center"/>
          </w:tcPr>
          <w:p w14:paraId="23C9ED65" w14:textId="77777777" w:rsidR="00011322" w:rsidRPr="00BD55BD" w:rsidRDefault="00D943D3" w:rsidP="007553EB">
            <w:pPr>
              <w:spacing w:line="300" w:lineRule="atLeast"/>
              <w:rPr>
                <w:color w:val="333333"/>
                <w:sz w:val="18"/>
                <w:szCs w:val="18"/>
              </w:rPr>
            </w:pPr>
            <w:r w:rsidRPr="00BD55BD">
              <w:rPr>
                <w:color w:val="333333"/>
                <w:sz w:val="18"/>
                <w:szCs w:val="18"/>
              </w:rPr>
              <w:t>(Japan) - Analysis of glare given to oncoming vehicles by motorcycles DRLs at night</w:t>
            </w:r>
          </w:p>
        </w:tc>
        <w:tc>
          <w:tcPr>
            <w:tcW w:w="739" w:type="dxa"/>
          </w:tcPr>
          <w:p w14:paraId="14A503C7" w14:textId="77777777" w:rsidR="00011322" w:rsidRPr="00BD55BD" w:rsidRDefault="00C42331" w:rsidP="00A42EDD">
            <w:pPr>
              <w:widowControl w:val="0"/>
              <w:spacing w:before="30" w:after="30" w:line="300" w:lineRule="atLeast"/>
              <w:jc w:val="center"/>
              <w:rPr>
                <w:sz w:val="18"/>
              </w:rPr>
            </w:pPr>
            <w:r w:rsidRPr="00BD55BD">
              <w:rPr>
                <w:sz w:val="18"/>
              </w:rPr>
              <w:t>d</w:t>
            </w:r>
          </w:p>
        </w:tc>
      </w:tr>
      <w:tr w:rsidR="00011322" w:rsidRPr="00BD55BD" w14:paraId="59C4D315" w14:textId="77777777" w:rsidTr="00A45B4F">
        <w:tc>
          <w:tcPr>
            <w:tcW w:w="866" w:type="dxa"/>
            <w:vAlign w:val="center"/>
          </w:tcPr>
          <w:p w14:paraId="0D9FD492" w14:textId="77777777" w:rsidR="00011322" w:rsidRPr="00BD55BD" w:rsidRDefault="00F16E3F" w:rsidP="00BE5FF3">
            <w:pPr>
              <w:widowControl w:val="0"/>
              <w:spacing w:before="30" w:after="30" w:line="300" w:lineRule="atLeast"/>
              <w:ind w:left="113"/>
              <w:jc w:val="center"/>
              <w:rPr>
                <w:sz w:val="18"/>
                <w:szCs w:val="18"/>
              </w:rPr>
            </w:pPr>
            <w:r w:rsidRPr="00BD55BD">
              <w:rPr>
                <w:sz w:val="18"/>
                <w:szCs w:val="18"/>
              </w:rPr>
              <w:t>4</w:t>
            </w:r>
            <w:r w:rsidR="006554D1" w:rsidRPr="00BD55BD">
              <w:rPr>
                <w:sz w:val="18"/>
                <w:szCs w:val="18"/>
              </w:rPr>
              <w:t>-Rev.1</w:t>
            </w:r>
          </w:p>
        </w:tc>
        <w:tc>
          <w:tcPr>
            <w:tcW w:w="6900" w:type="dxa"/>
            <w:vAlign w:val="center"/>
          </w:tcPr>
          <w:p w14:paraId="47AAA733" w14:textId="77777777" w:rsidR="00011322" w:rsidRPr="00BD55BD" w:rsidRDefault="00D943D3" w:rsidP="0054252B">
            <w:pPr>
              <w:spacing w:line="300" w:lineRule="atLeast"/>
              <w:rPr>
                <w:color w:val="333333"/>
                <w:sz w:val="18"/>
                <w:szCs w:val="18"/>
              </w:rPr>
            </w:pPr>
            <w:r w:rsidRPr="00BD55BD">
              <w:rPr>
                <w:color w:val="333333"/>
                <w:sz w:val="18"/>
                <w:szCs w:val="18"/>
              </w:rPr>
              <w:t>(GTB) - Proposal for Supplement 7 to the 01 series of amendments to Regulation No. 112</w:t>
            </w:r>
          </w:p>
        </w:tc>
        <w:tc>
          <w:tcPr>
            <w:tcW w:w="739" w:type="dxa"/>
          </w:tcPr>
          <w:p w14:paraId="78DD3846" w14:textId="77777777" w:rsidR="00011322" w:rsidRPr="00BD55BD" w:rsidRDefault="00C42331" w:rsidP="00C42331">
            <w:pPr>
              <w:widowControl w:val="0"/>
              <w:spacing w:before="30" w:after="30" w:line="300" w:lineRule="atLeast"/>
              <w:jc w:val="center"/>
              <w:rPr>
                <w:sz w:val="18"/>
              </w:rPr>
            </w:pPr>
            <w:r w:rsidRPr="00BD55BD">
              <w:rPr>
                <w:sz w:val="18"/>
              </w:rPr>
              <w:t>d</w:t>
            </w:r>
          </w:p>
        </w:tc>
      </w:tr>
      <w:tr w:rsidR="00011322" w:rsidRPr="00BD55BD" w14:paraId="732A9B9C" w14:textId="77777777" w:rsidTr="00A45B4F">
        <w:tc>
          <w:tcPr>
            <w:tcW w:w="866" w:type="dxa"/>
            <w:vAlign w:val="center"/>
          </w:tcPr>
          <w:p w14:paraId="6EE2BDFE" w14:textId="77777777" w:rsidR="00011322" w:rsidRPr="00BD55BD" w:rsidRDefault="00F16E3F" w:rsidP="0087063D">
            <w:pPr>
              <w:widowControl w:val="0"/>
              <w:spacing w:before="30" w:after="30" w:line="300" w:lineRule="atLeast"/>
              <w:ind w:left="113"/>
              <w:jc w:val="center"/>
              <w:rPr>
                <w:sz w:val="18"/>
                <w:szCs w:val="18"/>
              </w:rPr>
            </w:pPr>
            <w:r w:rsidRPr="00BD55BD">
              <w:rPr>
                <w:sz w:val="18"/>
                <w:szCs w:val="18"/>
              </w:rPr>
              <w:t>5</w:t>
            </w:r>
          </w:p>
        </w:tc>
        <w:tc>
          <w:tcPr>
            <w:tcW w:w="6900" w:type="dxa"/>
            <w:vAlign w:val="center"/>
          </w:tcPr>
          <w:p w14:paraId="0B9FB2A9" w14:textId="6EF83E6F" w:rsidR="00011322" w:rsidRPr="004E1DF0" w:rsidRDefault="00056E69" w:rsidP="007553EB">
            <w:pPr>
              <w:spacing w:line="300" w:lineRule="atLeast"/>
              <w:rPr>
                <w:color w:val="333333"/>
                <w:sz w:val="18"/>
                <w:szCs w:val="18"/>
                <w:lang w:val="fr-FR"/>
              </w:rPr>
            </w:pPr>
            <w:r>
              <w:rPr>
                <w:color w:val="333333"/>
                <w:sz w:val="18"/>
                <w:szCs w:val="18"/>
                <w:lang w:val="fr-FR"/>
              </w:rPr>
              <w:t>(</w:t>
            </w:r>
            <w:proofErr w:type="spellStart"/>
            <w:r>
              <w:rPr>
                <w:color w:val="333333"/>
                <w:sz w:val="18"/>
                <w:szCs w:val="18"/>
                <w:lang w:val="fr-FR"/>
              </w:rPr>
              <w:t>India</w:t>
            </w:r>
            <w:proofErr w:type="spellEnd"/>
            <w:r>
              <w:rPr>
                <w:color w:val="333333"/>
                <w:sz w:val="18"/>
                <w:szCs w:val="18"/>
                <w:lang w:val="fr-FR"/>
              </w:rPr>
              <w:t xml:space="preserve">) - </w:t>
            </w:r>
            <w:proofErr w:type="spellStart"/>
            <w:r>
              <w:rPr>
                <w:color w:val="333333"/>
                <w:sz w:val="18"/>
                <w:szCs w:val="18"/>
                <w:lang w:val="fr-FR"/>
              </w:rPr>
              <w:t>Comments</w:t>
            </w:r>
            <w:proofErr w:type="spellEnd"/>
            <w:r>
              <w:rPr>
                <w:color w:val="333333"/>
                <w:sz w:val="18"/>
                <w:szCs w:val="18"/>
                <w:lang w:val="fr-FR"/>
              </w:rPr>
              <w:t xml:space="preserve"> on </w:t>
            </w:r>
            <w:r w:rsidR="00D943D3" w:rsidRPr="004E1DF0">
              <w:rPr>
                <w:color w:val="333333"/>
                <w:sz w:val="18"/>
                <w:szCs w:val="18"/>
                <w:lang w:val="fr-FR"/>
              </w:rPr>
              <w:t>document ECE/TRANS/WP.29/2016/21</w:t>
            </w:r>
          </w:p>
        </w:tc>
        <w:tc>
          <w:tcPr>
            <w:tcW w:w="739" w:type="dxa"/>
          </w:tcPr>
          <w:p w14:paraId="0895BAC4" w14:textId="77777777" w:rsidR="00011322" w:rsidRPr="00BD55BD" w:rsidRDefault="00C42331" w:rsidP="00F256EF">
            <w:pPr>
              <w:widowControl w:val="0"/>
              <w:spacing w:before="30" w:after="30" w:line="300" w:lineRule="atLeast"/>
              <w:jc w:val="center"/>
              <w:rPr>
                <w:sz w:val="18"/>
              </w:rPr>
            </w:pPr>
            <w:r w:rsidRPr="00BD55BD">
              <w:rPr>
                <w:sz w:val="18"/>
              </w:rPr>
              <w:t>b</w:t>
            </w:r>
          </w:p>
        </w:tc>
      </w:tr>
      <w:tr w:rsidR="00011322" w:rsidRPr="00BD55BD" w14:paraId="576760FE" w14:textId="77777777" w:rsidTr="00A45B4F">
        <w:tc>
          <w:tcPr>
            <w:tcW w:w="866" w:type="dxa"/>
            <w:vAlign w:val="center"/>
          </w:tcPr>
          <w:p w14:paraId="44A0A888" w14:textId="77777777" w:rsidR="00011322" w:rsidRPr="00BD55BD" w:rsidRDefault="00F16E3F" w:rsidP="00F16E3F">
            <w:pPr>
              <w:widowControl w:val="0"/>
              <w:spacing w:before="30" w:after="30" w:line="300" w:lineRule="atLeast"/>
              <w:ind w:left="113"/>
              <w:jc w:val="center"/>
              <w:rPr>
                <w:sz w:val="18"/>
                <w:szCs w:val="18"/>
              </w:rPr>
            </w:pPr>
            <w:r w:rsidRPr="00BD55BD">
              <w:rPr>
                <w:sz w:val="18"/>
                <w:szCs w:val="18"/>
              </w:rPr>
              <w:t>6</w:t>
            </w:r>
          </w:p>
        </w:tc>
        <w:tc>
          <w:tcPr>
            <w:tcW w:w="6900" w:type="dxa"/>
            <w:vAlign w:val="center"/>
          </w:tcPr>
          <w:p w14:paraId="626E42CB" w14:textId="77777777" w:rsidR="00011322" w:rsidRPr="00BD55BD" w:rsidRDefault="00D943D3" w:rsidP="0054252B">
            <w:pPr>
              <w:spacing w:line="300" w:lineRule="atLeast"/>
              <w:rPr>
                <w:color w:val="333333"/>
                <w:sz w:val="18"/>
                <w:szCs w:val="18"/>
              </w:rPr>
            </w:pPr>
            <w:r w:rsidRPr="00BD55BD">
              <w:rPr>
                <w:color w:val="333333"/>
                <w:sz w:val="18"/>
                <w:szCs w:val="18"/>
              </w:rPr>
              <w:t>(India) - Proposal for draft amendments to Regulation No. 53</w:t>
            </w:r>
          </w:p>
        </w:tc>
        <w:tc>
          <w:tcPr>
            <w:tcW w:w="739" w:type="dxa"/>
          </w:tcPr>
          <w:p w14:paraId="3B055A56" w14:textId="77777777" w:rsidR="00011322" w:rsidRPr="00BD55BD" w:rsidRDefault="00C42331" w:rsidP="00C42331">
            <w:pPr>
              <w:widowControl w:val="0"/>
              <w:spacing w:before="30" w:after="30" w:line="300" w:lineRule="atLeast"/>
              <w:jc w:val="center"/>
              <w:rPr>
                <w:sz w:val="18"/>
              </w:rPr>
            </w:pPr>
            <w:r w:rsidRPr="00BD55BD">
              <w:rPr>
                <w:sz w:val="18"/>
              </w:rPr>
              <w:t>d</w:t>
            </w:r>
          </w:p>
        </w:tc>
      </w:tr>
      <w:tr w:rsidR="00011322" w:rsidRPr="00BD55BD" w14:paraId="20794879" w14:textId="77777777" w:rsidTr="00A45B4F">
        <w:tc>
          <w:tcPr>
            <w:tcW w:w="866" w:type="dxa"/>
            <w:vAlign w:val="center"/>
          </w:tcPr>
          <w:p w14:paraId="3400E29D" w14:textId="77777777" w:rsidR="00011322" w:rsidRPr="00BD55BD" w:rsidRDefault="00F16E3F" w:rsidP="0087063D">
            <w:pPr>
              <w:widowControl w:val="0"/>
              <w:spacing w:before="30" w:after="30" w:line="300" w:lineRule="atLeast"/>
              <w:ind w:left="113"/>
              <w:jc w:val="center"/>
              <w:rPr>
                <w:sz w:val="18"/>
                <w:szCs w:val="18"/>
              </w:rPr>
            </w:pPr>
            <w:r w:rsidRPr="00BD55BD">
              <w:rPr>
                <w:sz w:val="18"/>
                <w:szCs w:val="18"/>
              </w:rPr>
              <w:t>7</w:t>
            </w:r>
          </w:p>
        </w:tc>
        <w:tc>
          <w:tcPr>
            <w:tcW w:w="6900" w:type="dxa"/>
            <w:vAlign w:val="center"/>
          </w:tcPr>
          <w:p w14:paraId="210281EB" w14:textId="77777777" w:rsidR="00011322" w:rsidRPr="00BD55BD" w:rsidRDefault="000E76BF" w:rsidP="005E0F57">
            <w:pPr>
              <w:spacing w:line="300" w:lineRule="atLeast"/>
              <w:rPr>
                <w:color w:val="333333"/>
                <w:sz w:val="18"/>
                <w:szCs w:val="18"/>
              </w:rPr>
            </w:pPr>
            <w:r w:rsidRPr="00BD55BD">
              <w:rPr>
                <w:color w:val="333333"/>
                <w:sz w:val="18"/>
                <w:szCs w:val="18"/>
              </w:rPr>
              <w:t>(GTB) - Correction to ECE/TRANS/WP.29/GRE/2016/31</w:t>
            </w:r>
          </w:p>
        </w:tc>
        <w:tc>
          <w:tcPr>
            <w:tcW w:w="739" w:type="dxa"/>
          </w:tcPr>
          <w:p w14:paraId="783EE8E3" w14:textId="77777777" w:rsidR="00011322" w:rsidRPr="00BD55BD" w:rsidRDefault="00C42331" w:rsidP="00A42EDD">
            <w:pPr>
              <w:widowControl w:val="0"/>
              <w:spacing w:before="30" w:after="30" w:line="300" w:lineRule="atLeast"/>
              <w:jc w:val="center"/>
              <w:rPr>
                <w:sz w:val="18"/>
              </w:rPr>
            </w:pPr>
            <w:r w:rsidRPr="00BD55BD">
              <w:rPr>
                <w:sz w:val="18"/>
              </w:rPr>
              <w:t>b</w:t>
            </w:r>
          </w:p>
        </w:tc>
      </w:tr>
      <w:tr w:rsidR="00011322" w:rsidRPr="00BD55BD" w14:paraId="7431E6D7" w14:textId="77777777" w:rsidTr="00A45B4F">
        <w:tc>
          <w:tcPr>
            <w:tcW w:w="866" w:type="dxa"/>
            <w:vAlign w:val="center"/>
          </w:tcPr>
          <w:p w14:paraId="67DE151C" w14:textId="77777777" w:rsidR="00011322" w:rsidRPr="00BD55BD" w:rsidRDefault="00F16E3F" w:rsidP="0087063D">
            <w:pPr>
              <w:widowControl w:val="0"/>
              <w:spacing w:before="30" w:after="30" w:line="300" w:lineRule="atLeast"/>
              <w:ind w:left="113"/>
              <w:jc w:val="center"/>
              <w:rPr>
                <w:sz w:val="18"/>
                <w:szCs w:val="18"/>
              </w:rPr>
            </w:pPr>
            <w:r w:rsidRPr="00BD55BD">
              <w:rPr>
                <w:sz w:val="18"/>
                <w:szCs w:val="18"/>
              </w:rPr>
              <w:t>8</w:t>
            </w:r>
          </w:p>
        </w:tc>
        <w:tc>
          <w:tcPr>
            <w:tcW w:w="6900" w:type="dxa"/>
            <w:vAlign w:val="center"/>
          </w:tcPr>
          <w:p w14:paraId="4DDCB421" w14:textId="77777777" w:rsidR="00011322" w:rsidRPr="00BD55BD" w:rsidRDefault="000E76BF" w:rsidP="00D943D3">
            <w:pPr>
              <w:spacing w:line="300" w:lineRule="atLeast"/>
              <w:rPr>
                <w:color w:val="333333"/>
                <w:sz w:val="18"/>
                <w:szCs w:val="18"/>
              </w:rPr>
            </w:pPr>
            <w:r w:rsidRPr="00BD55BD">
              <w:rPr>
                <w:color w:val="333333"/>
                <w:sz w:val="18"/>
                <w:szCs w:val="18"/>
              </w:rPr>
              <w:t xml:space="preserve">(SAE) - The </w:t>
            </w:r>
            <w:r w:rsidR="00D943D3" w:rsidRPr="00BD55BD">
              <w:rPr>
                <w:color w:val="333333"/>
                <w:sz w:val="18"/>
                <w:szCs w:val="18"/>
              </w:rPr>
              <w:t xml:space="preserve">Fifth </w:t>
            </w:r>
            <w:r w:rsidRPr="00BD55BD">
              <w:rPr>
                <w:color w:val="333333"/>
                <w:sz w:val="18"/>
                <w:szCs w:val="18"/>
              </w:rPr>
              <w:t>International Forum on Automotive Lighting (IFAL)</w:t>
            </w:r>
          </w:p>
        </w:tc>
        <w:tc>
          <w:tcPr>
            <w:tcW w:w="739" w:type="dxa"/>
          </w:tcPr>
          <w:p w14:paraId="26F7317A" w14:textId="77777777" w:rsidR="00011322" w:rsidRPr="00BD55BD" w:rsidRDefault="00C42331" w:rsidP="00C42331">
            <w:pPr>
              <w:widowControl w:val="0"/>
              <w:spacing w:before="30" w:after="30" w:line="300" w:lineRule="atLeast"/>
              <w:jc w:val="center"/>
              <w:rPr>
                <w:sz w:val="18"/>
              </w:rPr>
            </w:pPr>
            <w:r w:rsidRPr="00BD55BD">
              <w:rPr>
                <w:sz w:val="18"/>
              </w:rPr>
              <w:t>f</w:t>
            </w:r>
          </w:p>
        </w:tc>
      </w:tr>
      <w:tr w:rsidR="00011322" w:rsidRPr="00BD55BD" w14:paraId="747B161A" w14:textId="77777777" w:rsidTr="00A45B4F">
        <w:tc>
          <w:tcPr>
            <w:tcW w:w="866" w:type="dxa"/>
            <w:vAlign w:val="center"/>
          </w:tcPr>
          <w:p w14:paraId="3971B7EC" w14:textId="77777777" w:rsidR="00011322" w:rsidRPr="00BD55BD" w:rsidRDefault="00F16E3F" w:rsidP="0087063D">
            <w:pPr>
              <w:widowControl w:val="0"/>
              <w:spacing w:before="30" w:after="30" w:line="300" w:lineRule="atLeast"/>
              <w:ind w:left="113"/>
              <w:jc w:val="center"/>
              <w:rPr>
                <w:sz w:val="18"/>
                <w:szCs w:val="18"/>
              </w:rPr>
            </w:pPr>
            <w:r w:rsidRPr="00BD55BD">
              <w:rPr>
                <w:sz w:val="18"/>
                <w:szCs w:val="18"/>
              </w:rPr>
              <w:t>9</w:t>
            </w:r>
          </w:p>
        </w:tc>
        <w:tc>
          <w:tcPr>
            <w:tcW w:w="6900" w:type="dxa"/>
            <w:vAlign w:val="center"/>
          </w:tcPr>
          <w:p w14:paraId="5AA9AF46" w14:textId="77777777" w:rsidR="00011322" w:rsidRPr="00BD55BD" w:rsidRDefault="000E76BF" w:rsidP="007553EB">
            <w:pPr>
              <w:spacing w:line="300" w:lineRule="atLeast"/>
              <w:rPr>
                <w:color w:val="333333"/>
                <w:sz w:val="18"/>
                <w:szCs w:val="18"/>
              </w:rPr>
            </w:pPr>
            <w:r w:rsidRPr="00BD55BD">
              <w:rPr>
                <w:color w:val="333333"/>
                <w:sz w:val="18"/>
                <w:szCs w:val="18"/>
              </w:rPr>
              <w:t>(France) - Proposal for amendments to ECE/TRANS/WP.29/GRE/2016/20</w:t>
            </w:r>
          </w:p>
        </w:tc>
        <w:tc>
          <w:tcPr>
            <w:tcW w:w="739" w:type="dxa"/>
          </w:tcPr>
          <w:p w14:paraId="3AB608C4" w14:textId="77777777" w:rsidR="00011322" w:rsidRPr="00BD55BD" w:rsidRDefault="00C42331" w:rsidP="00C42331">
            <w:pPr>
              <w:widowControl w:val="0"/>
              <w:spacing w:before="30" w:after="30" w:line="300" w:lineRule="atLeast"/>
              <w:jc w:val="center"/>
              <w:rPr>
                <w:sz w:val="18"/>
              </w:rPr>
            </w:pPr>
            <w:r w:rsidRPr="00BD55BD">
              <w:rPr>
                <w:sz w:val="18"/>
              </w:rPr>
              <w:t>b</w:t>
            </w:r>
          </w:p>
        </w:tc>
      </w:tr>
      <w:tr w:rsidR="00011322" w:rsidRPr="00BD55BD" w14:paraId="2A4AE1CE" w14:textId="77777777" w:rsidTr="00A45B4F">
        <w:tc>
          <w:tcPr>
            <w:tcW w:w="866" w:type="dxa"/>
            <w:vAlign w:val="center"/>
          </w:tcPr>
          <w:p w14:paraId="310BC78D" w14:textId="77777777" w:rsidR="00011322" w:rsidRPr="00BD55BD" w:rsidRDefault="00011322" w:rsidP="00F16E3F">
            <w:pPr>
              <w:widowControl w:val="0"/>
              <w:spacing w:before="30" w:after="30" w:line="300" w:lineRule="atLeast"/>
              <w:ind w:left="113"/>
              <w:jc w:val="center"/>
              <w:rPr>
                <w:sz w:val="18"/>
                <w:szCs w:val="18"/>
              </w:rPr>
            </w:pPr>
            <w:r w:rsidRPr="00BD55BD">
              <w:rPr>
                <w:sz w:val="18"/>
                <w:szCs w:val="18"/>
              </w:rPr>
              <w:t>1</w:t>
            </w:r>
            <w:r w:rsidR="00F16E3F" w:rsidRPr="00BD55BD">
              <w:rPr>
                <w:sz w:val="18"/>
                <w:szCs w:val="18"/>
              </w:rPr>
              <w:t>0</w:t>
            </w:r>
          </w:p>
        </w:tc>
        <w:tc>
          <w:tcPr>
            <w:tcW w:w="6900" w:type="dxa"/>
            <w:vAlign w:val="center"/>
          </w:tcPr>
          <w:p w14:paraId="2BF3397A" w14:textId="77777777" w:rsidR="00011322" w:rsidRPr="00BD55BD" w:rsidRDefault="000E76BF" w:rsidP="007553EB">
            <w:pPr>
              <w:spacing w:line="300" w:lineRule="atLeast"/>
              <w:rPr>
                <w:color w:val="333333"/>
                <w:sz w:val="18"/>
                <w:szCs w:val="18"/>
              </w:rPr>
            </w:pPr>
            <w:r w:rsidRPr="00BD55BD">
              <w:rPr>
                <w:color w:val="333333"/>
                <w:sz w:val="18"/>
                <w:szCs w:val="18"/>
              </w:rPr>
              <w:t>(TF-SA) - Additional justification to ECE/TRANS/WP.29/GRE/2016/20</w:t>
            </w:r>
          </w:p>
        </w:tc>
        <w:tc>
          <w:tcPr>
            <w:tcW w:w="739" w:type="dxa"/>
          </w:tcPr>
          <w:p w14:paraId="2CF0BB36" w14:textId="77777777" w:rsidR="00011322" w:rsidRPr="00BD55BD" w:rsidRDefault="00C42331" w:rsidP="006F3F15">
            <w:pPr>
              <w:widowControl w:val="0"/>
              <w:spacing w:before="30" w:after="30" w:line="300" w:lineRule="atLeast"/>
              <w:jc w:val="center"/>
              <w:rPr>
                <w:sz w:val="18"/>
              </w:rPr>
            </w:pPr>
            <w:r w:rsidRPr="00BD55BD">
              <w:rPr>
                <w:sz w:val="18"/>
              </w:rPr>
              <w:t>f</w:t>
            </w:r>
          </w:p>
        </w:tc>
      </w:tr>
      <w:tr w:rsidR="00011322" w:rsidRPr="00BD55BD" w14:paraId="0033C5DD" w14:textId="77777777" w:rsidTr="00A45B4F">
        <w:tc>
          <w:tcPr>
            <w:tcW w:w="866" w:type="dxa"/>
            <w:vAlign w:val="center"/>
          </w:tcPr>
          <w:p w14:paraId="15C577DA" w14:textId="77777777" w:rsidR="00011322" w:rsidRPr="00BD55BD" w:rsidRDefault="00011322" w:rsidP="000E76BF">
            <w:pPr>
              <w:widowControl w:val="0"/>
              <w:spacing w:before="30" w:after="30" w:line="300" w:lineRule="atLeast"/>
              <w:ind w:left="113"/>
              <w:jc w:val="center"/>
              <w:rPr>
                <w:sz w:val="18"/>
                <w:szCs w:val="18"/>
              </w:rPr>
            </w:pPr>
            <w:r w:rsidRPr="00BD55BD">
              <w:rPr>
                <w:sz w:val="18"/>
                <w:szCs w:val="18"/>
              </w:rPr>
              <w:t>1</w:t>
            </w:r>
            <w:r w:rsidR="00F16E3F" w:rsidRPr="00BD55BD">
              <w:rPr>
                <w:sz w:val="18"/>
                <w:szCs w:val="18"/>
              </w:rPr>
              <w:t>1</w:t>
            </w:r>
          </w:p>
        </w:tc>
        <w:tc>
          <w:tcPr>
            <w:tcW w:w="6900" w:type="dxa"/>
            <w:vAlign w:val="center"/>
          </w:tcPr>
          <w:p w14:paraId="53939BC5" w14:textId="77777777" w:rsidR="00011322" w:rsidRPr="00BD55BD" w:rsidRDefault="000E76BF" w:rsidP="0054252B">
            <w:pPr>
              <w:spacing w:line="300" w:lineRule="atLeast"/>
              <w:rPr>
                <w:color w:val="333333"/>
                <w:sz w:val="18"/>
                <w:szCs w:val="18"/>
              </w:rPr>
            </w:pPr>
            <w:r w:rsidRPr="00BD55BD">
              <w:rPr>
                <w:color w:val="333333"/>
                <w:sz w:val="18"/>
                <w:szCs w:val="18"/>
              </w:rPr>
              <w:t>(Secretariat) - Exchange of communications between the secretariat and OLA</w:t>
            </w:r>
          </w:p>
        </w:tc>
        <w:tc>
          <w:tcPr>
            <w:tcW w:w="739" w:type="dxa"/>
          </w:tcPr>
          <w:p w14:paraId="60CBA989" w14:textId="77777777" w:rsidR="00011322" w:rsidRPr="00BD55BD" w:rsidRDefault="00C42331" w:rsidP="00C42331">
            <w:pPr>
              <w:widowControl w:val="0"/>
              <w:spacing w:before="30" w:after="30" w:line="300" w:lineRule="atLeast"/>
              <w:jc w:val="center"/>
              <w:rPr>
                <w:sz w:val="18"/>
              </w:rPr>
            </w:pPr>
            <w:r w:rsidRPr="00BD55BD">
              <w:rPr>
                <w:sz w:val="18"/>
              </w:rPr>
              <w:t>f</w:t>
            </w:r>
          </w:p>
        </w:tc>
      </w:tr>
      <w:tr w:rsidR="00011322" w:rsidRPr="00BD55BD" w14:paraId="20E1B58A" w14:textId="77777777" w:rsidTr="00A45B4F">
        <w:tc>
          <w:tcPr>
            <w:tcW w:w="866" w:type="dxa"/>
            <w:vAlign w:val="center"/>
          </w:tcPr>
          <w:p w14:paraId="5D3A61A3" w14:textId="77777777" w:rsidR="00011322" w:rsidRPr="00BD55BD" w:rsidRDefault="00011322" w:rsidP="00F16E3F">
            <w:pPr>
              <w:widowControl w:val="0"/>
              <w:spacing w:before="30" w:after="30" w:line="300" w:lineRule="atLeast"/>
              <w:ind w:left="113"/>
              <w:jc w:val="center"/>
              <w:rPr>
                <w:sz w:val="18"/>
                <w:szCs w:val="18"/>
              </w:rPr>
            </w:pPr>
            <w:r w:rsidRPr="00BD55BD">
              <w:rPr>
                <w:sz w:val="18"/>
                <w:szCs w:val="18"/>
              </w:rPr>
              <w:t>1</w:t>
            </w:r>
            <w:r w:rsidR="00F16E3F" w:rsidRPr="00BD55BD">
              <w:rPr>
                <w:sz w:val="18"/>
                <w:szCs w:val="18"/>
              </w:rPr>
              <w:t>2</w:t>
            </w:r>
          </w:p>
        </w:tc>
        <w:tc>
          <w:tcPr>
            <w:tcW w:w="6900" w:type="dxa"/>
            <w:vAlign w:val="center"/>
          </w:tcPr>
          <w:p w14:paraId="23C08675" w14:textId="77777777" w:rsidR="00011322" w:rsidRPr="00BD55BD" w:rsidRDefault="000E76BF" w:rsidP="0054252B">
            <w:pPr>
              <w:spacing w:line="300" w:lineRule="atLeast"/>
              <w:rPr>
                <w:color w:val="333333"/>
                <w:sz w:val="18"/>
                <w:szCs w:val="18"/>
              </w:rPr>
            </w:pPr>
            <w:r w:rsidRPr="00BD55BD">
              <w:rPr>
                <w:color w:val="333333"/>
                <w:sz w:val="18"/>
                <w:szCs w:val="18"/>
              </w:rPr>
              <w:t>(Spain) - Rear registration plates with LEDs</w:t>
            </w:r>
          </w:p>
        </w:tc>
        <w:tc>
          <w:tcPr>
            <w:tcW w:w="739" w:type="dxa"/>
          </w:tcPr>
          <w:p w14:paraId="2BF2E902" w14:textId="77777777" w:rsidR="00011322" w:rsidRPr="00BD55BD" w:rsidRDefault="00C42331" w:rsidP="00C42331">
            <w:pPr>
              <w:widowControl w:val="0"/>
              <w:spacing w:before="30" w:after="30" w:line="300" w:lineRule="atLeast"/>
              <w:jc w:val="center"/>
              <w:rPr>
                <w:sz w:val="18"/>
              </w:rPr>
            </w:pPr>
            <w:r w:rsidRPr="00BD55BD">
              <w:rPr>
                <w:sz w:val="18"/>
              </w:rPr>
              <w:t>f</w:t>
            </w:r>
          </w:p>
        </w:tc>
      </w:tr>
      <w:tr w:rsidR="00011322" w:rsidRPr="00BD55BD" w14:paraId="077B80BF" w14:textId="77777777" w:rsidTr="00A45B4F">
        <w:tc>
          <w:tcPr>
            <w:tcW w:w="866" w:type="dxa"/>
            <w:vAlign w:val="center"/>
          </w:tcPr>
          <w:p w14:paraId="0DFE315F" w14:textId="77777777" w:rsidR="00011322" w:rsidRPr="00BD55BD" w:rsidRDefault="00011322" w:rsidP="00F16E3F">
            <w:pPr>
              <w:widowControl w:val="0"/>
              <w:spacing w:before="30" w:after="30" w:line="300" w:lineRule="atLeast"/>
              <w:ind w:left="113"/>
              <w:jc w:val="center"/>
              <w:rPr>
                <w:sz w:val="18"/>
                <w:szCs w:val="18"/>
              </w:rPr>
            </w:pPr>
            <w:r w:rsidRPr="00BD55BD">
              <w:rPr>
                <w:sz w:val="18"/>
                <w:szCs w:val="18"/>
              </w:rPr>
              <w:t>1</w:t>
            </w:r>
            <w:r w:rsidR="00F16E3F" w:rsidRPr="00BD55BD">
              <w:rPr>
                <w:sz w:val="18"/>
                <w:szCs w:val="18"/>
              </w:rPr>
              <w:t>3</w:t>
            </w:r>
          </w:p>
        </w:tc>
        <w:tc>
          <w:tcPr>
            <w:tcW w:w="6900" w:type="dxa"/>
            <w:vAlign w:val="center"/>
          </w:tcPr>
          <w:p w14:paraId="6BB8D2DD" w14:textId="77777777" w:rsidR="00011322" w:rsidRPr="00BD55BD" w:rsidRDefault="000E76BF" w:rsidP="0054252B">
            <w:pPr>
              <w:spacing w:line="300" w:lineRule="atLeast"/>
              <w:rPr>
                <w:color w:val="333333"/>
                <w:sz w:val="18"/>
                <w:szCs w:val="18"/>
              </w:rPr>
            </w:pPr>
            <w:r w:rsidRPr="00BD55BD">
              <w:rPr>
                <w:color w:val="333333"/>
                <w:sz w:val="18"/>
                <w:szCs w:val="18"/>
              </w:rPr>
              <w:t>(GTB) - Upcoming changes to Regulation No. 128 related to LED Light Sources for Forward Lighting Applications</w:t>
            </w:r>
          </w:p>
        </w:tc>
        <w:tc>
          <w:tcPr>
            <w:tcW w:w="739" w:type="dxa"/>
          </w:tcPr>
          <w:p w14:paraId="2C7E61D2" w14:textId="77777777" w:rsidR="00011322" w:rsidRPr="00BD55BD" w:rsidRDefault="00F256EF" w:rsidP="00F256EF">
            <w:pPr>
              <w:widowControl w:val="0"/>
              <w:spacing w:before="30" w:after="30" w:line="300" w:lineRule="atLeast"/>
              <w:jc w:val="center"/>
              <w:rPr>
                <w:sz w:val="18"/>
              </w:rPr>
            </w:pPr>
            <w:r w:rsidRPr="00BD55BD">
              <w:rPr>
                <w:sz w:val="18"/>
              </w:rPr>
              <w:t>d</w:t>
            </w:r>
          </w:p>
        </w:tc>
      </w:tr>
      <w:tr w:rsidR="00011322" w:rsidRPr="00BD55BD" w14:paraId="06C8E8CC" w14:textId="77777777" w:rsidTr="00A45B4F">
        <w:tc>
          <w:tcPr>
            <w:tcW w:w="866" w:type="dxa"/>
            <w:vAlign w:val="center"/>
          </w:tcPr>
          <w:p w14:paraId="2806CF7E" w14:textId="77777777" w:rsidR="00011322" w:rsidRPr="00BD55BD" w:rsidRDefault="00011322" w:rsidP="00F16E3F">
            <w:pPr>
              <w:widowControl w:val="0"/>
              <w:spacing w:before="30" w:after="30" w:line="300" w:lineRule="atLeast"/>
              <w:ind w:left="113"/>
              <w:jc w:val="center"/>
              <w:rPr>
                <w:sz w:val="18"/>
                <w:szCs w:val="18"/>
              </w:rPr>
            </w:pPr>
            <w:r w:rsidRPr="00BD55BD">
              <w:rPr>
                <w:sz w:val="18"/>
                <w:szCs w:val="18"/>
              </w:rPr>
              <w:t>1</w:t>
            </w:r>
            <w:r w:rsidR="00F16E3F" w:rsidRPr="00BD55BD">
              <w:rPr>
                <w:sz w:val="18"/>
                <w:szCs w:val="18"/>
              </w:rPr>
              <w:t>4</w:t>
            </w:r>
            <w:r w:rsidR="000E76BF" w:rsidRPr="00BD55BD">
              <w:rPr>
                <w:sz w:val="18"/>
                <w:szCs w:val="18"/>
              </w:rPr>
              <w:t>-Rev.1</w:t>
            </w:r>
          </w:p>
        </w:tc>
        <w:tc>
          <w:tcPr>
            <w:tcW w:w="6900" w:type="dxa"/>
            <w:vAlign w:val="center"/>
          </w:tcPr>
          <w:p w14:paraId="2852DFC7" w14:textId="77777777" w:rsidR="00011322" w:rsidRPr="00BD55BD" w:rsidRDefault="000E76BF" w:rsidP="007553EB">
            <w:pPr>
              <w:spacing w:line="300" w:lineRule="atLeast"/>
              <w:rPr>
                <w:color w:val="333333"/>
                <w:sz w:val="18"/>
                <w:szCs w:val="18"/>
              </w:rPr>
            </w:pPr>
            <w:r w:rsidRPr="00BD55BD">
              <w:rPr>
                <w:color w:val="333333"/>
                <w:sz w:val="18"/>
                <w:szCs w:val="18"/>
              </w:rPr>
              <w:t>(GTB) - Revision of ECE/TRANS/WP.29/GRE/2016/29</w:t>
            </w:r>
          </w:p>
        </w:tc>
        <w:tc>
          <w:tcPr>
            <w:tcW w:w="739" w:type="dxa"/>
          </w:tcPr>
          <w:p w14:paraId="0E5FA851" w14:textId="77777777" w:rsidR="00011322" w:rsidRPr="00BD55BD" w:rsidRDefault="00C42331" w:rsidP="00C42331">
            <w:pPr>
              <w:widowControl w:val="0"/>
              <w:spacing w:before="30" w:after="30" w:line="300" w:lineRule="atLeast"/>
              <w:jc w:val="center"/>
              <w:rPr>
                <w:sz w:val="18"/>
              </w:rPr>
            </w:pPr>
            <w:r w:rsidRPr="00BD55BD">
              <w:rPr>
                <w:sz w:val="18"/>
              </w:rPr>
              <w:t>b</w:t>
            </w:r>
          </w:p>
        </w:tc>
      </w:tr>
      <w:tr w:rsidR="00011322" w:rsidRPr="00BD55BD" w14:paraId="5F5046FE" w14:textId="77777777" w:rsidTr="00A45B4F">
        <w:tc>
          <w:tcPr>
            <w:tcW w:w="866" w:type="dxa"/>
            <w:vAlign w:val="center"/>
          </w:tcPr>
          <w:p w14:paraId="64978484" w14:textId="77777777" w:rsidR="00011322" w:rsidRPr="00BD55BD" w:rsidRDefault="00011322" w:rsidP="00F16E3F">
            <w:pPr>
              <w:widowControl w:val="0"/>
              <w:spacing w:before="30" w:after="30" w:line="300" w:lineRule="atLeast"/>
              <w:ind w:left="113"/>
              <w:jc w:val="center"/>
              <w:rPr>
                <w:sz w:val="18"/>
                <w:szCs w:val="18"/>
              </w:rPr>
            </w:pPr>
            <w:r w:rsidRPr="00BD55BD">
              <w:rPr>
                <w:sz w:val="18"/>
                <w:szCs w:val="18"/>
              </w:rPr>
              <w:t>1</w:t>
            </w:r>
            <w:r w:rsidR="00F16E3F" w:rsidRPr="00BD55BD">
              <w:rPr>
                <w:sz w:val="18"/>
                <w:szCs w:val="18"/>
              </w:rPr>
              <w:t>5</w:t>
            </w:r>
          </w:p>
        </w:tc>
        <w:tc>
          <w:tcPr>
            <w:tcW w:w="6900" w:type="dxa"/>
            <w:vAlign w:val="center"/>
          </w:tcPr>
          <w:p w14:paraId="23C3B4D1" w14:textId="77777777" w:rsidR="00011322" w:rsidRPr="00BD55BD" w:rsidRDefault="000E76BF" w:rsidP="0054252B">
            <w:pPr>
              <w:spacing w:line="300" w:lineRule="atLeast"/>
              <w:rPr>
                <w:color w:val="333333"/>
                <w:sz w:val="18"/>
                <w:szCs w:val="18"/>
              </w:rPr>
            </w:pPr>
            <w:r w:rsidRPr="00BD55BD">
              <w:rPr>
                <w:color w:val="333333"/>
                <w:sz w:val="18"/>
                <w:szCs w:val="18"/>
              </w:rPr>
              <w:t>(IMMA) - Proposal for Supplement 18 to Regulation No. 50</w:t>
            </w:r>
          </w:p>
        </w:tc>
        <w:tc>
          <w:tcPr>
            <w:tcW w:w="739" w:type="dxa"/>
          </w:tcPr>
          <w:p w14:paraId="25FC68E1" w14:textId="77777777" w:rsidR="00011322" w:rsidRPr="00BD55BD" w:rsidRDefault="00C42331" w:rsidP="00C42331">
            <w:pPr>
              <w:widowControl w:val="0"/>
              <w:spacing w:before="30" w:after="30" w:line="300" w:lineRule="atLeast"/>
              <w:jc w:val="center"/>
              <w:rPr>
                <w:sz w:val="18"/>
              </w:rPr>
            </w:pPr>
            <w:r w:rsidRPr="00BD55BD">
              <w:rPr>
                <w:sz w:val="18"/>
              </w:rPr>
              <w:t>d</w:t>
            </w:r>
          </w:p>
        </w:tc>
      </w:tr>
      <w:tr w:rsidR="00011322" w:rsidRPr="00BD55BD" w14:paraId="35A75904" w14:textId="77777777" w:rsidTr="00A45B4F">
        <w:tc>
          <w:tcPr>
            <w:tcW w:w="866" w:type="dxa"/>
            <w:vAlign w:val="center"/>
          </w:tcPr>
          <w:p w14:paraId="25C07483" w14:textId="77777777" w:rsidR="00011322" w:rsidRPr="00BD55BD" w:rsidRDefault="00011322" w:rsidP="00F16E3F">
            <w:pPr>
              <w:widowControl w:val="0"/>
              <w:spacing w:before="30" w:after="30" w:line="300" w:lineRule="atLeast"/>
              <w:ind w:left="113"/>
              <w:jc w:val="center"/>
              <w:rPr>
                <w:sz w:val="18"/>
                <w:szCs w:val="18"/>
              </w:rPr>
            </w:pPr>
            <w:r w:rsidRPr="00BD55BD">
              <w:rPr>
                <w:sz w:val="18"/>
                <w:szCs w:val="18"/>
              </w:rPr>
              <w:t>1</w:t>
            </w:r>
            <w:r w:rsidR="00F16E3F" w:rsidRPr="00BD55BD">
              <w:rPr>
                <w:sz w:val="18"/>
                <w:szCs w:val="18"/>
              </w:rPr>
              <w:t>6</w:t>
            </w:r>
          </w:p>
        </w:tc>
        <w:tc>
          <w:tcPr>
            <w:tcW w:w="6900" w:type="dxa"/>
            <w:vAlign w:val="center"/>
          </w:tcPr>
          <w:p w14:paraId="63429131" w14:textId="77777777" w:rsidR="00011322" w:rsidRPr="00BD55BD" w:rsidRDefault="000E76BF" w:rsidP="0054252B">
            <w:pPr>
              <w:spacing w:line="300" w:lineRule="atLeast"/>
              <w:rPr>
                <w:color w:val="333333"/>
                <w:sz w:val="18"/>
                <w:szCs w:val="18"/>
              </w:rPr>
            </w:pPr>
            <w:r w:rsidRPr="00BD55BD">
              <w:rPr>
                <w:color w:val="333333"/>
                <w:sz w:val="18"/>
                <w:szCs w:val="18"/>
              </w:rPr>
              <w:t>(OICA) - Proposal for amendments to ECE/TRANS/WP.29/GRE/2016/20</w:t>
            </w:r>
          </w:p>
        </w:tc>
        <w:tc>
          <w:tcPr>
            <w:tcW w:w="739" w:type="dxa"/>
          </w:tcPr>
          <w:p w14:paraId="0BC8E935" w14:textId="77777777" w:rsidR="00011322" w:rsidRPr="00BD55BD" w:rsidRDefault="00C42331" w:rsidP="00A42EDD">
            <w:pPr>
              <w:widowControl w:val="0"/>
              <w:spacing w:before="30" w:after="30" w:line="300" w:lineRule="atLeast"/>
              <w:jc w:val="center"/>
              <w:rPr>
                <w:sz w:val="18"/>
              </w:rPr>
            </w:pPr>
            <w:r w:rsidRPr="00BD55BD">
              <w:rPr>
                <w:sz w:val="18"/>
              </w:rPr>
              <w:t>b</w:t>
            </w:r>
          </w:p>
        </w:tc>
      </w:tr>
      <w:tr w:rsidR="00011322" w:rsidRPr="00BD55BD" w14:paraId="21A03C84" w14:textId="77777777" w:rsidTr="00A45B4F">
        <w:tc>
          <w:tcPr>
            <w:tcW w:w="866" w:type="dxa"/>
            <w:vAlign w:val="center"/>
          </w:tcPr>
          <w:p w14:paraId="700EC238" w14:textId="77777777" w:rsidR="00011322" w:rsidRPr="00BD55BD" w:rsidRDefault="00011322" w:rsidP="00F16E3F">
            <w:pPr>
              <w:widowControl w:val="0"/>
              <w:spacing w:before="30" w:after="30" w:line="300" w:lineRule="atLeast"/>
              <w:ind w:left="113"/>
              <w:jc w:val="center"/>
              <w:rPr>
                <w:sz w:val="18"/>
                <w:szCs w:val="18"/>
              </w:rPr>
            </w:pPr>
            <w:r w:rsidRPr="00BD55BD">
              <w:rPr>
                <w:sz w:val="18"/>
                <w:szCs w:val="18"/>
              </w:rPr>
              <w:t>1</w:t>
            </w:r>
            <w:r w:rsidR="00F16E3F" w:rsidRPr="00BD55BD">
              <w:rPr>
                <w:sz w:val="18"/>
                <w:szCs w:val="18"/>
              </w:rPr>
              <w:t>7</w:t>
            </w:r>
          </w:p>
        </w:tc>
        <w:tc>
          <w:tcPr>
            <w:tcW w:w="6900" w:type="dxa"/>
            <w:vAlign w:val="center"/>
          </w:tcPr>
          <w:p w14:paraId="013DE166" w14:textId="77777777" w:rsidR="00011322" w:rsidRPr="00BD55BD" w:rsidRDefault="000E76BF" w:rsidP="0054252B">
            <w:pPr>
              <w:spacing w:line="300" w:lineRule="atLeast"/>
              <w:rPr>
                <w:color w:val="333333"/>
                <w:sz w:val="18"/>
                <w:szCs w:val="18"/>
              </w:rPr>
            </w:pPr>
            <w:r w:rsidRPr="00BD55BD">
              <w:rPr>
                <w:color w:val="333333"/>
                <w:sz w:val="18"/>
                <w:szCs w:val="18"/>
              </w:rPr>
              <w:t>(OICA) - Proposal for amendments to ECE/TRANS/WP.29/GRE/2016/33</w:t>
            </w:r>
          </w:p>
        </w:tc>
        <w:tc>
          <w:tcPr>
            <w:tcW w:w="739" w:type="dxa"/>
          </w:tcPr>
          <w:p w14:paraId="3DFCADB1" w14:textId="77777777" w:rsidR="00011322" w:rsidRPr="00BD55BD" w:rsidRDefault="00C42331" w:rsidP="00A42EDD">
            <w:pPr>
              <w:widowControl w:val="0"/>
              <w:spacing w:before="30" w:after="30" w:line="300" w:lineRule="atLeast"/>
              <w:jc w:val="center"/>
              <w:rPr>
                <w:sz w:val="18"/>
              </w:rPr>
            </w:pPr>
            <w:r w:rsidRPr="00BD55BD">
              <w:rPr>
                <w:sz w:val="18"/>
              </w:rPr>
              <w:t>e</w:t>
            </w:r>
          </w:p>
        </w:tc>
      </w:tr>
      <w:tr w:rsidR="000E76BF" w:rsidRPr="00BD55BD" w14:paraId="44823BB7" w14:textId="77777777" w:rsidTr="00A45B4F">
        <w:tc>
          <w:tcPr>
            <w:tcW w:w="866" w:type="dxa"/>
            <w:vAlign w:val="center"/>
          </w:tcPr>
          <w:p w14:paraId="1B3E5166" w14:textId="77777777" w:rsidR="000E76BF" w:rsidRPr="00BD55BD" w:rsidRDefault="000E76BF" w:rsidP="00F16E3F">
            <w:pPr>
              <w:widowControl w:val="0"/>
              <w:spacing w:before="30" w:after="30" w:line="300" w:lineRule="atLeast"/>
              <w:ind w:left="113"/>
              <w:jc w:val="center"/>
              <w:rPr>
                <w:sz w:val="18"/>
                <w:szCs w:val="18"/>
              </w:rPr>
            </w:pPr>
            <w:r w:rsidRPr="00BD55BD">
              <w:rPr>
                <w:sz w:val="18"/>
                <w:szCs w:val="18"/>
              </w:rPr>
              <w:t>18</w:t>
            </w:r>
          </w:p>
        </w:tc>
        <w:tc>
          <w:tcPr>
            <w:tcW w:w="6900" w:type="dxa"/>
            <w:vAlign w:val="center"/>
          </w:tcPr>
          <w:p w14:paraId="40C5676F" w14:textId="77777777" w:rsidR="000E76BF" w:rsidRPr="00BD55BD" w:rsidRDefault="000E76BF" w:rsidP="0054252B">
            <w:pPr>
              <w:spacing w:line="300" w:lineRule="atLeast"/>
              <w:rPr>
                <w:color w:val="333333"/>
                <w:sz w:val="18"/>
                <w:szCs w:val="18"/>
              </w:rPr>
            </w:pPr>
            <w:r w:rsidRPr="00BD55BD">
              <w:rPr>
                <w:color w:val="333333"/>
                <w:sz w:val="18"/>
                <w:szCs w:val="18"/>
              </w:rPr>
              <w:t>(TF EMC) - Status report of TF EMC</w:t>
            </w:r>
          </w:p>
        </w:tc>
        <w:tc>
          <w:tcPr>
            <w:tcW w:w="739" w:type="dxa"/>
          </w:tcPr>
          <w:p w14:paraId="701DDBB2" w14:textId="77777777" w:rsidR="000E76BF" w:rsidRPr="00BD55BD" w:rsidRDefault="00C42331" w:rsidP="00A42EDD">
            <w:pPr>
              <w:widowControl w:val="0"/>
              <w:spacing w:before="30" w:after="30" w:line="300" w:lineRule="atLeast"/>
              <w:jc w:val="center"/>
              <w:rPr>
                <w:sz w:val="18"/>
              </w:rPr>
            </w:pPr>
            <w:r w:rsidRPr="00BD55BD">
              <w:rPr>
                <w:sz w:val="18"/>
              </w:rPr>
              <w:t>f</w:t>
            </w:r>
          </w:p>
        </w:tc>
      </w:tr>
      <w:tr w:rsidR="000E76BF" w:rsidRPr="00BD55BD" w14:paraId="25882268" w14:textId="77777777" w:rsidTr="00A45B4F">
        <w:tc>
          <w:tcPr>
            <w:tcW w:w="866" w:type="dxa"/>
            <w:vAlign w:val="center"/>
          </w:tcPr>
          <w:p w14:paraId="5339C5A7" w14:textId="77777777" w:rsidR="000E76BF" w:rsidRPr="00BD55BD" w:rsidRDefault="000E76BF" w:rsidP="000E76BF">
            <w:pPr>
              <w:widowControl w:val="0"/>
              <w:spacing w:before="30" w:after="30" w:line="300" w:lineRule="atLeast"/>
              <w:ind w:left="113"/>
              <w:jc w:val="center"/>
              <w:rPr>
                <w:sz w:val="18"/>
                <w:szCs w:val="18"/>
              </w:rPr>
            </w:pPr>
            <w:r w:rsidRPr="00BD55BD">
              <w:rPr>
                <w:sz w:val="18"/>
                <w:szCs w:val="18"/>
              </w:rPr>
              <w:t>19</w:t>
            </w:r>
          </w:p>
        </w:tc>
        <w:tc>
          <w:tcPr>
            <w:tcW w:w="6900" w:type="dxa"/>
            <w:vAlign w:val="center"/>
          </w:tcPr>
          <w:p w14:paraId="6A608044" w14:textId="77777777" w:rsidR="000E76BF" w:rsidRPr="00BD55BD" w:rsidRDefault="000E76BF" w:rsidP="0054252B">
            <w:pPr>
              <w:spacing w:line="300" w:lineRule="atLeast"/>
              <w:rPr>
                <w:color w:val="333333"/>
                <w:sz w:val="18"/>
                <w:szCs w:val="18"/>
              </w:rPr>
            </w:pPr>
            <w:r w:rsidRPr="00BD55BD">
              <w:rPr>
                <w:color w:val="333333"/>
                <w:sz w:val="18"/>
                <w:szCs w:val="18"/>
              </w:rPr>
              <w:t>(IWG VGL) - Status report of IWG VGL</w:t>
            </w:r>
          </w:p>
        </w:tc>
        <w:tc>
          <w:tcPr>
            <w:tcW w:w="739" w:type="dxa"/>
          </w:tcPr>
          <w:p w14:paraId="1325A06D" w14:textId="77777777" w:rsidR="000E76BF" w:rsidRPr="00BD55BD" w:rsidRDefault="00C42331" w:rsidP="00A42EDD">
            <w:pPr>
              <w:widowControl w:val="0"/>
              <w:spacing w:before="30" w:after="30" w:line="300" w:lineRule="atLeast"/>
              <w:jc w:val="center"/>
              <w:rPr>
                <w:sz w:val="18"/>
              </w:rPr>
            </w:pPr>
            <w:r w:rsidRPr="00BD55BD">
              <w:rPr>
                <w:sz w:val="18"/>
              </w:rPr>
              <w:t>f</w:t>
            </w:r>
          </w:p>
        </w:tc>
      </w:tr>
      <w:tr w:rsidR="000E76BF" w:rsidRPr="00BD55BD" w14:paraId="32F99C5F" w14:textId="77777777" w:rsidTr="00A45B4F">
        <w:tc>
          <w:tcPr>
            <w:tcW w:w="866" w:type="dxa"/>
            <w:vAlign w:val="center"/>
          </w:tcPr>
          <w:p w14:paraId="729CBB15" w14:textId="77777777" w:rsidR="000E76BF" w:rsidRPr="00BD55BD" w:rsidRDefault="000E76BF" w:rsidP="000E76BF">
            <w:pPr>
              <w:widowControl w:val="0"/>
              <w:spacing w:before="30" w:after="30" w:line="300" w:lineRule="atLeast"/>
              <w:ind w:left="113"/>
              <w:jc w:val="center"/>
              <w:rPr>
                <w:sz w:val="18"/>
                <w:szCs w:val="18"/>
              </w:rPr>
            </w:pPr>
            <w:r w:rsidRPr="00BD55BD">
              <w:rPr>
                <w:sz w:val="18"/>
                <w:szCs w:val="18"/>
              </w:rPr>
              <w:t>20-Rev.1</w:t>
            </w:r>
          </w:p>
        </w:tc>
        <w:tc>
          <w:tcPr>
            <w:tcW w:w="6900" w:type="dxa"/>
            <w:vAlign w:val="center"/>
          </w:tcPr>
          <w:p w14:paraId="01C20387" w14:textId="77777777" w:rsidR="000E76BF" w:rsidRPr="00BD55BD" w:rsidRDefault="000E76BF" w:rsidP="0054252B">
            <w:pPr>
              <w:spacing w:line="300" w:lineRule="atLeast"/>
              <w:rPr>
                <w:color w:val="333333"/>
                <w:sz w:val="18"/>
                <w:szCs w:val="18"/>
              </w:rPr>
            </w:pPr>
            <w:r w:rsidRPr="00BD55BD">
              <w:rPr>
                <w:color w:val="333333"/>
                <w:sz w:val="18"/>
                <w:szCs w:val="18"/>
              </w:rPr>
              <w:t>(IWG VGL) - Updated Terms of Reference and Rules of Procedure of IWG VGL</w:t>
            </w:r>
          </w:p>
        </w:tc>
        <w:tc>
          <w:tcPr>
            <w:tcW w:w="739" w:type="dxa"/>
          </w:tcPr>
          <w:p w14:paraId="0B0DFEEE" w14:textId="77777777" w:rsidR="000E76BF" w:rsidRPr="00BD55BD" w:rsidRDefault="00C42331" w:rsidP="00A42EDD">
            <w:pPr>
              <w:widowControl w:val="0"/>
              <w:spacing w:before="30" w:after="30" w:line="300" w:lineRule="atLeast"/>
              <w:jc w:val="center"/>
              <w:rPr>
                <w:sz w:val="18"/>
              </w:rPr>
            </w:pPr>
            <w:r w:rsidRPr="00BD55BD">
              <w:rPr>
                <w:sz w:val="18"/>
              </w:rPr>
              <w:t>b</w:t>
            </w:r>
          </w:p>
        </w:tc>
      </w:tr>
      <w:tr w:rsidR="000E76BF" w:rsidRPr="00BD55BD" w14:paraId="39872ED4" w14:textId="77777777" w:rsidTr="00A45B4F">
        <w:tc>
          <w:tcPr>
            <w:tcW w:w="866" w:type="dxa"/>
            <w:vAlign w:val="center"/>
          </w:tcPr>
          <w:p w14:paraId="2CF0C3EB" w14:textId="77777777" w:rsidR="000E76BF" w:rsidRPr="00BD55BD" w:rsidRDefault="000E76BF" w:rsidP="00F16E3F">
            <w:pPr>
              <w:widowControl w:val="0"/>
              <w:spacing w:before="30" w:after="30" w:line="300" w:lineRule="atLeast"/>
              <w:ind w:left="113"/>
              <w:jc w:val="center"/>
              <w:rPr>
                <w:sz w:val="18"/>
                <w:szCs w:val="18"/>
              </w:rPr>
            </w:pPr>
            <w:r w:rsidRPr="00BD55BD">
              <w:rPr>
                <w:sz w:val="18"/>
                <w:szCs w:val="18"/>
              </w:rPr>
              <w:t>21</w:t>
            </w:r>
          </w:p>
        </w:tc>
        <w:tc>
          <w:tcPr>
            <w:tcW w:w="6900" w:type="dxa"/>
            <w:vAlign w:val="center"/>
          </w:tcPr>
          <w:p w14:paraId="2B98C9AE" w14:textId="77777777" w:rsidR="000E76BF" w:rsidRPr="00BD55BD" w:rsidRDefault="000E76BF" w:rsidP="0054252B">
            <w:pPr>
              <w:spacing w:line="300" w:lineRule="atLeast"/>
              <w:rPr>
                <w:color w:val="333333"/>
                <w:sz w:val="18"/>
                <w:szCs w:val="18"/>
              </w:rPr>
            </w:pPr>
            <w:r w:rsidRPr="00BD55BD">
              <w:rPr>
                <w:color w:val="333333"/>
                <w:sz w:val="18"/>
                <w:szCs w:val="18"/>
              </w:rPr>
              <w:t>(CLEPA) -</w:t>
            </w:r>
            <w:r w:rsidR="00D943D3" w:rsidRPr="00BD55BD">
              <w:rPr>
                <w:color w:val="333333"/>
                <w:sz w:val="18"/>
                <w:szCs w:val="18"/>
              </w:rPr>
              <w:t xml:space="preserve"> </w:t>
            </w:r>
            <w:r w:rsidRPr="00BD55BD">
              <w:rPr>
                <w:color w:val="333333"/>
                <w:sz w:val="18"/>
                <w:szCs w:val="18"/>
              </w:rPr>
              <w:t>Analysis of the Polish proposal ECE/TRANS/WP.29/GRE/2016/18</w:t>
            </w:r>
          </w:p>
        </w:tc>
        <w:tc>
          <w:tcPr>
            <w:tcW w:w="739" w:type="dxa"/>
          </w:tcPr>
          <w:p w14:paraId="1F7DD5FE" w14:textId="77777777" w:rsidR="000E76BF" w:rsidRPr="00BD55BD" w:rsidRDefault="00C42331" w:rsidP="00A42EDD">
            <w:pPr>
              <w:widowControl w:val="0"/>
              <w:spacing w:before="30" w:after="30" w:line="300" w:lineRule="atLeast"/>
              <w:jc w:val="center"/>
              <w:rPr>
                <w:sz w:val="18"/>
              </w:rPr>
            </w:pPr>
            <w:r w:rsidRPr="00BD55BD">
              <w:rPr>
                <w:sz w:val="18"/>
              </w:rPr>
              <w:t>d</w:t>
            </w:r>
          </w:p>
        </w:tc>
      </w:tr>
      <w:tr w:rsidR="000E76BF" w:rsidRPr="00BD55BD" w14:paraId="2216EB86" w14:textId="77777777" w:rsidTr="00A45B4F">
        <w:tc>
          <w:tcPr>
            <w:tcW w:w="866" w:type="dxa"/>
            <w:vAlign w:val="center"/>
          </w:tcPr>
          <w:p w14:paraId="121C4A08" w14:textId="77777777" w:rsidR="000E76BF" w:rsidRPr="00BD55BD" w:rsidRDefault="000E76BF" w:rsidP="00F16E3F">
            <w:pPr>
              <w:widowControl w:val="0"/>
              <w:spacing w:before="30" w:after="30" w:line="300" w:lineRule="atLeast"/>
              <w:ind w:left="113"/>
              <w:jc w:val="center"/>
              <w:rPr>
                <w:sz w:val="18"/>
                <w:szCs w:val="18"/>
              </w:rPr>
            </w:pPr>
            <w:r w:rsidRPr="00BD55BD">
              <w:rPr>
                <w:sz w:val="18"/>
                <w:szCs w:val="18"/>
              </w:rPr>
              <w:t>22-Rev.1</w:t>
            </w:r>
          </w:p>
        </w:tc>
        <w:tc>
          <w:tcPr>
            <w:tcW w:w="6900" w:type="dxa"/>
            <w:vAlign w:val="center"/>
          </w:tcPr>
          <w:p w14:paraId="6250C9F4" w14:textId="77777777" w:rsidR="000E76BF" w:rsidRPr="00BD55BD" w:rsidRDefault="000E76BF" w:rsidP="0054252B">
            <w:pPr>
              <w:spacing w:line="300" w:lineRule="atLeast"/>
              <w:rPr>
                <w:color w:val="333333"/>
                <w:sz w:val="18"/>
                <w:szCs w:val="18"/>
              </w:rPr>
            </w:pPr>
            <w:r w:rsidRPr="00BD55BD">
              <w:rPr>
                <w:color w:val="333333"/>
                <w:sz w:val="18"/>
                <w:szCs w:val="18"/>
              </w:rPr>
              <w:t>(GTB) - Revision of document ECE/TRANS/WP.29/GRE/2016/31</w:t>
            </w:r>
          </w:p>
        </w:tc>
        <w:tc>
          <w:tcPr>
            <w:tcW w:w="739" w:type="dxa"/>
          </w:tcPr>
          <w:p w14:paraId="5060868F" w14:textId="77777777" w:rsidR="000E76BF" w:rsidRPr="00BD55BD" w:rsidRDefault="00C42331" w:rsidP="00A42EDD">
            <w:pPr>
              <w:widowControl w:val="0"/>
              <w:spacing w:before="30" w:after="30" w:line="300" w:lineRule="atLeast"/>
              <w:jc w:val="center"/>
              <w:rPr>
                <w:sz w:val="18"/>
              </w:rPr>
            </w:pPr>
            <w:r w:rsidRPr="00BD55BD">
              <w:rPr>
                <w:sz w:val="18"/>
              </w:rPr>
              <w:t>b</w:t>
            </w:r>
          </w:p>
        </w:tc>
      </w:tr>
      <w:tr w:rsidR="000E76BF" w:rsidRPr="00BD55BD" w14:paraId="3423FD0F" w14:textId="77777777" w:rsidTr="00A45B4F">
        <w:tc>
          <w:tcPr>
            <w:tcW w:w="866" w:type="dxa"/>
            <w:vAlign w:val="center"/>
          </w:tcPr>
          <w:p w14:paraId="645649C5" w14:textId="77777777" w:rsidR="000E76BF" w:rsidRPr="00BD55BD" w:rsidRDefault="000E76BF" w:rsidP="00F16E3F">
            <w:pPr>
              <w:widowControl w:val="0"/>
              <w:spacing w:before="30" w:after="30" w:line="300" w:lineRule="atLeast"/>
              <w:ind w:left="113"/>
              <w:jc w:val="center"/>
              <w:rPr>
                <w:sz w:val="18"/>
                <w:szCs w:val="18"/>
              </w:rPr>
            </w:pPr>
            <w:r w:rsidRPr="00BD55BD">
              <w:rPr>
                <w:sz w:val="18"/>
                <w:szCs w:val="18"/>
              </w:rPr>
              <w:t>23</w:t>
            </w:r>
          </w:p>
        </w:tc>
        <w:tc>
          <w:tcPr>
            <w:tcW w:w="6900" w:type="dxa"/>
            <w:vAlign w:val="center"/>
          </w:tcPr>
          <w:p w14:paraId="5D58FF74" w14:textId="77777777" w:rsidR="000E76BF" w:rsidRPr="00BD55BD" w:rsidRDefault="000E76BF" w:rsidP="0054252B">
            <w:pPr>
              <w:spacing w:line="300" w:lineRule="atLeast"/>
              <w:rPr>
                <w:color w:val="333333"/>
                <w:sz w:val="18"/>
                <w:szCs w:val="18"/>
              </w:rPr>
            </w:pPr>
            <w:r w:rsidRPr="00BD55BD">
              <w:rPr>
                <w:color w:val="333333"/>
                <w:sz w:val="18"/>
                <w:szCs w:val="18"/>
              </w:rPr>
              <w:t>(IWG SLR) - Simplification of Lighting and Light-Signalling Regulations: status update and next steps</w:t>
            </w:r>
          </w:p>
        </w:tc>
        <w:tc>
          <w:tcPr>
            <w:tcW w:w="739" w:type="dxa"/>
          </w:tcPr>
          <w:p w14:paraId="3A4CECC4" w14:textId="77777777" w:rsidR="000E76BF" w:rsidRPr="00BD55BD" w:rsidRDefault="00C42331" w:rsidP="00A42EDD">
            <w:pPr>
              <w:widowControl w:val="0"/>
              <w:spacing w:before="30" w:after="30" w:line="300" w:lineRule="atLeast"/>
              <w:jc w:val="center"/>
              <w:rPr>
                <w:sz w:val="18"/>
              </w:rPr>
            </w:pPr>
            <w:r w:rsidRPr="00BD55BD">
              <w:rPr>
                <w:sz w:val="18"/>
              </w:rPr>
              <w:t>f</w:t>
            </w:r>
          </w:p>
        </w:tc>
      </w:tr>
      <w:tr w:rsidR="000E76BF" w:rsidRPr="00BD55BD" w14:paraId="1D60CE3D" w14:textId="77777777" w:rsidTr="00A45B4F">
        <w:tc>
          <w:tcPr>
            <w:tcW w:w="866" w:type="dxa"/>
            <w:vAlign w:val="center"/>
          </w:tcPr>
          <w:p w14:paraId="63B00AD4" w14:textId="77777777" w:rsidR="000E76BF" w:rsidRPr="00BD55BD" w:rsidRDefault="000E76BF" w:rsidP="00F16E3F">
            <w:pPr>
              <w:widowControl w:val="0"/>
              <w:spacing w:before="30" w:after="30" w:line="300" w:lineRule="atLeast"/>
              <w:ind w:left="113"/>
              <w:jc w:val="center"/>
              <w:rPr>
                <w:sz w:val="18"/>
                <w:szCs w:val="18"/>
              </w:rPr>
            </w:pPr>
            <w:r w:rsidRPr="00BD55BD">
              <w:rPr>
                <w:sz w:val="18"/>
                <w:szCs w:val="18"/>
              </w:rPr>
              <w:t>24</w:t>
            </w:r>
            <w:r w:rsidR="004F6B61" w:rsidRPr="00BD55BD">
              <w:rPr>
                <w:sz w:val="18"/>
                <w:szCs w:val="18"/>
              </w:rPr>
              <w:t>-Rev.1</w:t>
            </w:r>
          </w:p>
        </w:tc>
        <w:tc>
          <w:tcPr>
            <w:tcW w:w="6900" w:type="dxa"/>
            <w:vAlign w:val="center"/>
          </w:tcPr>
          <w:p w14:paraId="739C53CF" w14:textId="77777777" w:rsidR="000E76BF" w:rsidRPr="00BD55BD" w:rsidRDefault="000E76BF" w:rsidP="0054252B">
            <w:pPr>
              <w:spacing w:line="300" w:lineRule="atLeast"/>
              <w:rPr>
                <w:color w:val="333333"/>
                <w:sz w:val="18"/>
                <w:szCs w:val="18"/>
              </w:rPr>
            </w:pPr>
            <w:r w:rsidRPr="00BD55BD">
              <w:rPr>
                <w:color w:val="333333"/>
                <w:sz w:val="18"/>
                <w:szCs w:val="18"/>
              </w:rPr>
              <w:t>(GTB) - Simplification of Lighting and Light-Signalling Regulations: application of the Unique Identifier (UI)</w:t>
            </w:r>
          </w:p>
        </w:tc>
        <w:tc>
          <w:tcPr>
            <w:tcW w:w="739" w:type="dxa"/>
          </w:tcPr>
          <w:p w14:paraId="4F482283" w14:textId="77777777" w:rsidR="000E76BF" w:rsidRPr="00BD55BD" w:rsidRDefault="00C42331" w:rsidP="00A42EDD">
            <w:pPr>
              <w:widowControl w:val="0"/>
              <w:spacing w:before="30" w:after="30" w:line="300" w:lineRule="atLeast"/>
              <w:jc w:val="center"/>
              <w:rPr>
                <w:sz w:val="18"/>
              </w:rPr>
            </w:pPr>
            <w:r w:rsidRPr="00BD55BD">
              <w:rPr>
                <w:sz w:val="18"/>
              </w:rPr>
              <w:t>d</w:t>
            </w:r>
          </w:p>
        </w:tc>
      </w:tr>
      <w:tr w:rsidR="000E76BF" w:rsidRPr="00BD55BD" w14:paraId="4AB10C14" w14:textId="77777777" w:rsidTr="00A45B4F">
        <w:tc>
          <w:tcPr>
            <w:tcW w:w="866" w:type="dxa"/>
            <w:vAlign w:val="center"/>
          </w:tcPr>
          <w:p w14:paraId="25D4BB0D" w14:textId="77777777" w:rsidR="000E76BF" w:rsidRPr="00BD55BD" w:rsidRDefault="000E76BF" w:rsidP="00F16E3F">
            <w:pPr>
              <w:widowControl w:val="0"/>
              <w:spacing w:before="30" w:after="30" w:line="300" w:lineRule="atLeast"/>
              <w:ind w:left="113"/>
              <w:jc w:val="center"/>
              <w:rPr>
                <w:sz w:val="18"/>
                <w:szCs w:val="18"/>
              </w:rPr>
            </w:pPr>
            <w:r w:rsidRPr="00BD55BD">
              <w:rPr>
                <w:sz w:val="18"/>
                <w:szCs w:val="18"/>
              </w:rPr>
              <w:t>25</w:t>
            </w:r>
          </w:p>
        </w:tc>
        <w:tc>
          <w:tcPr>
            <w:tcW w:w="6900" w:type="dxa"/>
            <w:vAlign w:val="center"/>
          </w:tcPr>
          <w:p w14:paraId="6D18A0BC" w14:textId="77777777" w:rsidR="000E76BF" w:rsidRPr="00BD55BD" w:rsidRDefault="000E76BF" w:rsidP="0054252B">
            <w:pPr>
              <w:spacing w:line="300" w:lineRule="atLeast"/>
              <w:rPr>
                <w:color w:val="333333"/>
                <w:sz w:val="18"/>
                <w:szCs w:val="18"/>
              </w:rPr>
            </w:pPr>
            <w:r w:rsidRPr="00BD55BD">
              <w:rPr>
                <w:color w:val="333333"/>
                <w:sz w:val="18"/>
                <w:szCs w:val="18"/>
              </w:rPr>
              <w:t>(GTB) - Night demonstration: H4 Halogen Reflector headlamp versus representative LED headlamp</w:t>
            </w:r>
          </w:p>
        </w:tc>
        <w:tc>
          <w:tcPr>
            <w:tcW w:w="739" w:type="dxa"/>
          </w:tcPr>
          <w:p w14:paraId="64DB4348" w14:textId="77777777" w:rsidR="000E76BF" w:rsidRPr="00BD55BD" w:rsidRDefault="00C42331" w:rsidP="00A42EDD">
            <w:pPr>
              <w:widowControl w:val="0"/>
              <w:spacing w:before="30" w:after="30" w:line="300" w:lineRule="atLeast"/>
              <w:jc w:val="center"/>
              <w:rPr>
                <w:sz w:val="18"/>
              </w:rPr>
            </w:pPr>
            <w:r w:rsidRPr="00BD55BD">
              <w:rPr>
                <w:sz w:val="18"/>
              </w:rPr>
              <w:t>d</w:t>
            </w:r>
          </w:p>
        </w:tc>
      </w:tr>
      <w:tr w:rsidR="00011322" w:rsidRPr="00BD55BD" w14:paraId="7E6DA202" w14:textId="77777777" w:rsidTr="00A45B4F">
        <w:tc>
          <w:tcPr>
            <w:tcW w:w="866" w:type="dxa"/>
            <w:tcBorders>
              <w:bottom w:val="single" w:sz="12" w:space="0" w:color="auto"/>
            </w:tcBorders>
            <w:vAlign w:val="center"/>
          </w:tcPr>
          <w:p w14:paraId="05293CD4" w14:textId="77777777" w:rsidR="00011322" w:rsidRPr="00BD55BD" w:rsidRDefault="000E76BF" w:rsidP="000E76BF">
            <w:pPr>
              <w:widowControl w:val="0"/>
              <w:spacing w:before="30" w:after="30" w:line="300" w:lineRule="atLeast"/>
              <w:ind w:left="113"/>
              <w:jc w:val="center"/>
              <w:rPr>
                <w:sz w:val="18"/>
                <w:szCs w:val="18"/>
              </w:rPr>
            </w:pPr>
            <w:r w:rsidRPr="00BD55BD">
              <w:rPr>
                <w:sz w:val="18"/>
                <w:szCs w:val="18"/>
              </w:rPr>
              <w:t>26</w:t>
            </w:r>
          </w:p>
        </w:tc>
        <w:tc>
          <w:tcPr>
            <w:tcW w:w="6900" w:type="dxa"/>
            <w:tcBorders>
              <w:bottom w:val="single" w:sz="12" w:space="0" w:color="auto"/>
            </w:tcBorders>
            <w:vAlign w:val="center"/>
          </w:tcPr>
          <w:p w14:paraId="1A0F312A" w14:textId="77777777" w:rsidR="00011322" w:rsidRPr="00BD55BD" w:rsidRDefault="000E76BF" w:rsidP="0054252B">
            <w:pPr>
              <w:spacing w:line="300" w:lineRule="atLeast"/>
              <w:rPr>
                <w:color w:val="333333"/>
                <w:sz w:val="18"/>
                <w:szCs w:val="18"/>
              </w:rPr>
            </w:pPr>
            <w:r w:rsidRPr="00BD55BD">
              <w:rPr>
                <w:color w:val="333333"/>
                <w:sz w:val="18"/>
                <w:szCs w:val="18"/>
              </w:rPr>
              <w:t>(Poland) - Explanations to ECE/TRANS/WP.29/GRE/2016/18</w:t>
            </w:r>
          </w:p>
        </w:tc>
        <w:tc>
          <w:tcPr>
            <w:tcW w:w="739" w:type="dxa"/>
            <w:tcBorders>
              <w:bottom w:val="single" w:sz="12" w:space="0" w:color="auto"/>
            </w:tcBorders>
          </w:tcPr>
          <w:p w14:paraId="53DDC8CF" w14:textId="77777777" w:rsidR="00011322" w:rsidRPr="00BD55BD" w:rsidRDefault="003E3707" w:rsidP="003E3707">
            <w:pPr>
              <w:widowControl w:val="0"/>
              <w:spacing w:before="30" w:after="30" w:line="300" w:lineRule="atLeast"/>
              <w:jc w:val="center"/>
              <w:rPr>
                <w:sz w:val="18"/>
              </w:rPr>
            </w:pPr>
            <w:r w:rsidRPr="00BD55BD">
              <w:rPr>
                <w:sz w:val="18"/>
              </w:rPr>
              <w:t>d</w:t>
            </w:r>
          </w:p>
        </w:tc>
      </w:tr>
    </w:tbl>
    <w:p w14:paraId="4EED2DBF" w14:textId="77777777" w:rsidR="00E30241" w:rsidRPr="00BD55BD" w:rsidRDefault="00E30241" w:rsidP="000354F6">
      <w:pPr>
        <w:widowControl w:val="0"/>
        <w:tabs>
          <w:tab w:val="center" w:pos="4735"/>
          <w:tab w:val="left" w:pos="5040"/>
          <w:tab w:val="left" w:pos="5760"/>
          <w:tab w:val="left" w:pos="6480"/>
          <w:tab w:val="left" w:pos="7200"/>
          <w:tab w:val="left" w:pos="7920"/>
          <w:tab w:val="left" w:pos="8640"/>
          <w:tab w:val="left" w:pos="9360"/>
        </w:tabs>
        <w:autoSpaceDE w:val="0"/>
        <w:autoSpaceDN w:val="0"/>
        <w:adjustRightInd w:val="0"/>
        <w:ind w:left="1134"/>
        <w:jc w:val="both"/>
        <w:rPr>
          <w:i/>
          <w:sz w:val="18"/>
          <w:szCs w:val="18"/>
        </w:rPr>
      </w:pPr>
      <w:r w:rsidRPr="00BD55BD">
        <w:rPr>
          <w:i/>
          <w:sz w:val="18"/>
          <w:szCs w:val="18"/>
        </w:rPr>
        <w:t>Notes:</w:t>
      </w:r>
    </w:p>
    <w:p w14:paraId="7C00DE83" w14:textId="77777777" w:rsidR="00E30241" w:rsidRPr="00BD55BD" w:rsidRDefault="00E30241"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BD55BD">
        <w:rPr>
          <w:sz w:val="18"/>
          <w:szCs w:val="18"/>
        </w:rPr>
        <w:t>(a)</w:t>
      </w:r>
      <w:r w:rsidRPr="00BD55BD">
        <w:rPr>
          <w:sz w:val="18"/>
          <w:szCs w:val="18"/>
        </w:rPr>
        <w:tab/>
      </w:r>
      <w:r w:rsidR="005D116F" w:rsidRPr="00BD55BD">
        <w:rPr>
          <w:sz w:val="18"/>
          <w:szCs w:val="18"/>
        </w:rPr>
        <w:t>Endorsed or adopted without amendment</w:t>
      </w:r>
      <w:r w:rsidR="000354F6" w:rsidRPr="00BD55BD">
        <w:rPr>
          <w:sz w:val="18"/>
          <w:szCs w:val="18"/>
        </w:rPr>
        <w:t>;</w:t>
      </w:r>
    </w:p>
    <w:p w14:paraId="48653788" w14:textId="77777777" w:rsidR="00E30241" w:rsidRPr="00BD55BD" w:rsidRDefault="00E30241"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BD55BD">
        <w:rPr>
          <w:sz w:val="18"/>
          <w:szCs w:val="18"/>
        </w:rPr>
        <w:t>(b)</w:t>
      </w:r>
      <w:r w:rsidRPr="00BD55BD">
        <w:rPr>
          <w:sz w:val="18"/>
          <w:szCs w:val="18"/>
        </w:rPr>
        <w:tab/>
      </w:r>
      <w:r w:rsidR="005D116F" w:rsidRPr="00BD55BD">
        <w:rPr>
          <w:sz w:val="18"/>
          <w:szCs w:val="18"/>
        </w:rPr>
        <w:t>Endorsed or a</w:t>
      </w:r>
      <w:r w:rsidRPr="00BD55BD">
        <w:rPr>
          <w:sz w:val="18"/>
          <w:szCs w:val="18"/>
        </w:rPr>
        <w:t>dopted</w:t>
      </w:r>
      <w:r w:rsidR="005D116F" w:rsidRPr="00BD55BD">
        <w:rPr>
          <w:sz w:val="18"/>
          <w:szCs w:val="18"/>
        </w:rPr>
        <w:t xml:space="preserve"> with amendments</w:t>
      </w:r>
      <w:r w:rsidR="000354F6" w:rsidRPr="00BD55BD">
        <w:rPr>
          <w:sz w:val="18"/>
          <w:szCs w:val="18"/>
        </w:rPr>
        <w:t>;</w:t>
      </w:r>
    </w:p>
    <w:p w14:paraId="6E1044A1" w14:textId="77777777" w:rsidR="00E30241" w:rsidRPr="00BD55BD" w:rsidRDefault="00E30241"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BD55BD">
        <w:rPr>
          <w:sz w:val="18"/>
          <w:szCs w:val="18"/>
        </w:rPr>
        <w:t>(c)</w:t>
      </w:r>
      <w:r w:rsidRPr="00BD55BD">
        <w:rPr>
          <w:sz w:val="18"/>
          <w:szCs w:val="18"/>
        </w:rPr>
        <w:tab/>
      </w:r>
      <w:r w:rsidR="005D116F" w:rsidRPr="00BD55BD">
        <w:rPr>
          <w:sz w:val="18"/>
          <w:szCs w:val="18"/>
        </w:rPr>
        <w:t>Resume consideration on the basis of a document with an official symbol</w:t>
      </w:r>
      <w:r w:rsidR="000354F6" w:rsidRPr="00BD55BD">
        <w:rPr>
          <w:sz w:val="18"/>
          <w:szCs w:val="18"/>
        </w:rPr>
        <w:t>;</w:t>
      </w:r>
    </w:p>
    <w:p w14:paraId="0125C7BB" w14:textId="77777777" w:rsidR="005D116F" w:rsidRPr="00BD55BD" w:rsidRDefault="00E30241"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BD55BD">
        <w:rPr>
          <w:sz w:val="18"/>
          <w:szCs w:val="18"/>
        </w:rPr>
        <w:t>(d)</w:t>
      </w:r>
      <w:r w:rsidRPr="00BD55BD">
        <w:rPr>
          <w:sz w:val="18"/>
          <w:szCs w:val="18"/>
        </w:rPr>
        <w:tab/>
      </w:r>
      <w:r w:rsidR="005D116F" w:rsidRPr="00BD55BD">
        <w:rPr>
          <w:sz w:val="18"/>
          <w:szCs w:val="18"/>
        </w:rPr>
        <w:t>Kept as reference document/continue consideration</w:t>
      </w:r>
      <w:r w:rsidR="000354F6" w:rsidRPr="00BD55BD">
        <w:rPr>
          <w:sz w:val="18"/>
          <w:szCs w:val="18"/>
        </w:rPr>
        <w:t>;</w:t>
      </w:r>
    </w:p>
    <w:p w14:paraId="216C127F" w14:textId="77777777" w:rsidR="00E30241" w:rsidRPr="00BD55BD" w:rsidRDefault="005D116F"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BD55BD">
        <w:rPr>
          <w:sz w:val="18"/>
          <w:szCs w:val="18"/>
        </w:rPr>
        <w:t>(e)</w:t>
      </w:r>
      <w:r w:rsidRPr="00BD55BD">
        <w:rPr>
          <w:sz w:val="18"/>
          <w:szCs w:val="18"/>
        </w:rPr>
        <w:tab/>
        <w:t>Revised proposal for the next session</w:t>
      </w:r>
      <w:r w:rsidR="000354F6" w:rsidRPr="00BD55BD">
        <w:rPr>
          <w:sz w:val="18"/>
          <w:szCs w:val="18"/>
        </w:rPr>
        <w:t>;</w:t>
      </w:r>
    </w:p>
    <w:p w14:paraId="4A0E6981" w14:textId="77777777" w:rsidR="005D116F" w:rsidRPr="00BD55BD" w:rsidRDefault="005D116F"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BD55BD">
        <w:rPr>
          <w:sz w:val="18"/>
          <w:szCs w:val="18"/>
        </w:rPr>
        <w:t>(f)</w:t>
      </w:r>
      <w:r w:rsidRPr="00BD55BD">
        <w:rPr>
          <w:sz w:val="18"/>
          <w:szCs w:val="18"/>
        </w:rPr>
        <w:tab/>
        <w:t>Consideratio</w:t>
      </w:r>
      <w:r w:rsidR="000354F6" w:rsidRPr="00BD55BD">
        <w:rPr>
          <w:sz w:val="18"/>
          <w:szCs w:val="18"/>
        </w:rPr>
        <w:t>n completed or to be superseded;</w:t>
      </w:r>
    </w:p>
    <w:p w14:paraId="25F25743" w14:textId="77777777" w:rsidR="00C538EE" w:rsidRPr="00BD55BD" w:rsidRDefault="005D116F" w:rsidP="005D116F">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BD55BD">
        <w:rPr>
          <w:sz w:val="18"/>
          <w:szCs w:val="18"/>
        </w:rPr>
        <w:t>(g)</w:t>
      </w:r>
      <w:r w:rsidRPr="00BD55BD">
        <w:rPr>
          <w:sz w:val="18"/>
          <w:szCs w:val="18"/>
        </w:rPr>
        <w:tab/>
        <w:t>Withdrawn</w:t>
      </w:r>
      <w:r w:rsidR="000354F6" w:rsidRPr="00BD55BD">
        <w:rPr>
          <w:sz w:val="18"/>
          <w:szCs w:val="18"/>
        </w:rPr>
        <w:t>.</w:t>
      </w:r>
    </w:p>
    <w:p w14:paraId="5D0A7BF5" w14:textId="77777777" w:rsidR="00C538EE" w:rsidRPr="00BD55BD" w:rsidRDefault="00C538EE" w:rsidP="008F7E24">
      <w:pPr>
        <w:pStyle w:val="HChG"/>
      </w:pPr>
      <w:r w:rsidRPr="00BD55BD">
        <w:rPr>
          <w:u w:val="single"/>
        </w:rPr>
        <w:br w:type="page"/>
      </w:r>
      <w:bookmarkStart w:id="14" w:name="_Toc360526931"/>
      <w:bookmarkStart w:id="15" w:name="_Toc369772241"/>
      <w:r w:rsidRPr="00BD55BD">
        <w:t>Annex II</w:t>
      </w:r>
      <w:bookmarkEnd w:id="14"/>
      <w:bookmarkEnd w:id="15"/>
    </w:p>
    <w:p w14:paraId="76423EF1" w14:textId="77777777" w:rsidR="00BD5CB5" w:rsidRDefault="00C538EE" w:rsidP="008F7E24">
      <w:pPr>
        <w:pStyle w:val="HChG"/>
      </w:pPr>
      <w:r w:rsidRPr="00BD55BD">
        <w:tab/>
      </w:r>
      <w:r w:rsidRPr="00BD55BD">
        <w:tab/>
      </w:r>
      <w:r w:rsidR="004F6AC8" w:rsidRPr="00BD55BD">
        <w:t>Adopted amendments to</w:t>
      </w:r>
      <w:r w:rsidR="00B11C88" w:rsidRPr="00BD55BD">
        <w:t xml:space="preserve"> ECE/TRANS/WP.29/GRE/2016/</w:t>
      </w:r>
      <w:r w:rsidR="00FF744B" w:rsidRPr="00BD55BD">
        <w:t>31</w:t>
      </w:r>
    </w:p>
    <w:p w14:paraId="667594B1" w14:textId="77777777" w:rsidR="00BD5CB5" w:rsidRDefault="00D72ED8" w:rsidP="00D72ED8">
      <w:pPr>
        <w:pStyle w:val="para"/>
        <w:keepNext/>
        <w:ind w:left="1134" w:firstLine="0"/>
      </w:pPr>
      <w:r w:rsidRPr="00BD55BD">
        <w:rPr>
          <w:i/>
        </w:rPr>
        <w:t xml:space="preserve">Page </w:t>
      </w:r>
      <w:r w:rsidR="00FF744B" w:rsidRPr="00BD55BD">
        <w:rPr>
          <w:i/>
        </w:rPr>
        <w:t>4</w:t>
      </w:r>
      <w:r w:rsidRPr="00BD55BD">
        <w:rPr>
          <w:i/>
        </w:rPr>
        <w:t xml:space="preserve">, </w:t>
      </w:r>
      <w:r w:rsidR="00BD2879" w:rsidRPr="00BD55BD">
        <w:rPr>
          <w:i/>
        </w:rPr>
        <w:t>part D "Supplement 11 to the 05 series of amendments and Supplement 9 to the 06 series of amendments to Regulation No. 48"</w:t>
      </w:r>
      <w:r w:rsidR="00BD2879" w:rsidRPr="00BD55BD">
        <w:t>, to be deleted.</w:t>
      </w:r>
    </w:p>
    <w:p w14:paraId="47D62EEE" w14:textId="77777777" w:rsidR="00BD2879" w:rsidRPr="00BD55BD" w:rsidRDefault="00BD2879" w:rsidP="00D72ED8">
      <w:pPr>
        <w:pStyle w:val="para"/>
        <w:keepNext/>
        <w:ind w:left="1134" w:firstLine="0"/>
      </w:pPr>
      <w:r w:rsidRPr="00BD55BD">
        <w:rPr>
          <w:i/>
        </w:rPr>
        <w:t xml:space="preserve">Page 10, part F "Supplement 5 to the 01 series of amendments to Regulation No. 119", subparagraph 6.5.2. (b), </w:t>
      </w:r>
      <w:r w:rsidRPr="00BD55BD">
        <w:t>amend to read:</w:t>
      </w:r>
    </w:p>
    <w:p w14:paraId="7ED33820" w14:textId="52995AE2" w:rsidR="00BD2879" w:rsidRPr="00BD55BD" w:rsidRDefault="00BD2879" w:rsidP="00BD2879">
      <w:pPr>
        <w:spacing w:after="120"/>
        <w:ind w:left="2268" w:right="1134" w:hanging="1134"/>
        <w:jc w:val="both"/>
        <w:rPr>
          <w:rFonts w:eastAsia="Calibri"/>
          <w:b/>
        </w:rPr>
      </w:pPr>
      <w:r w:rsidRPr="00BD55BD">
        <w:rPr>
          <w:rFonts w:eastAsia="Calibri"/>
          <w:b/>
        </w:rPr>
        <w:t>"6.5.2</w:t>
      </w:r>
      <w:r w:rsidR="00056E69">
        <w:rPr>
          <w:rFonts w:eastAsia="Calibri"/>
          <w:b/>
        </w:rPr>
        <w:t>.</w:t>
      </w:r>
      <w:r w:rsidRPr="00BD55BD">
        <w:rPr>
          <w:rFonts w:eastAsia="Calibri"/>
          <w:b/>
        </w:rPr>
        <w:tab/>
        <w:t>…</w:t>
      </w:r>
    </w:p>
    <w:p w14:paraId="081D1166" w14:textId="77777777" w:rsidR="00BD2879" w:rsidRPr="00BD55BD" w:rsidRDefault="00BD2879" w:rsidP="00BD2879">
      <w:pPr>
        <w:spacing w:after="120"/>
        <w:ind w:left="2835" w:right="1134" w:hanging="567"/>
        <w:jc w:val="both"/>
        <w:rPr>
          <w:rFonts w:eastAsia="Calibri"/>
          <w:b/>
        </w:rPr>
      </w:pPr>
      <w:r w:rsidRPr="00BD55BD">
        <w:rPr>
          <w:rFonts w:eastAsia="Calibri"/>
          <w:b/>
        </w:rPr>
        <w:t>(b)</w:t>
      </w:r>
      <w:r w:rsidRPr="00BD55BD">
        <w:rPr>
          <w:rFonts w:eastAsia="Calibri"/>
          <w:b/>
        </w:rPr>
        <w:tab/>
        <w:t>A signal for activation of a tell-tale indicating failure, as indicated in paragraph 6.20.8. of Regulation No. 48, is produced, provided that the luminous intensity at 2.5°D 45°L for a left-side lamp (the L angle should be substituted for the R angle for a right-side lamp) is at least 50 per cent of the minimum intensity required. In this case a note in the communication form states that the lamp is only for use on a vehicle fitted with a tell-tale indicating failure."</w:t>
      </w:r>
    </w:p>
    <w:p w14:paraId="5E312D93" w14:textId="77777777" w:rsidR="00DE3BF7" w:rsidRPr="00BD55BD" w:rsidRDefault="007C5D05" w:rsidP="00DE3BF7">
      <w:pPr>
        <w:pStyle w:val="HChG"/>
        <w:spacing w:before="320" w:after="200"/>
      </w:pPr>
      <w:r w:rsidRPr="00BD55BD">
        <w:rPr>
          <w:szCs w:val="28"/>
        </w:rPr>
        <w:br w:type="page"/>
      </w:r>
      <w:r w:rsidR="00DE3BF7" w:rsidRPr="00BD55BD">
        <w:t>Annex III</w:t>
      </w:r>
    </w:p>
    <w:p w14:paraId="1FAE5119" w14:textId="6C5273B3" w:rsidR="00DE3BF7" w:rsidRPr="00BD55BD" w:rsidRDefault="00DE3BF7" w:rsidP="00DE3BF7">
      <w:pPr>
        <w:pStyle w:val="HChG"/>
        <w:spacing w:before="320" w:after="200"/>
      </w:pPr>
      <w:r w:rsidRPr="00BD55BD">
        <w:tab/>
      </w:r>
      <w:r w:rsidRPr="00BD55BD">
        <w:tab/>
        <w:t xml:space="preserve">Revised Terms of Reference and Rules of Procedure for the </w:t>
      </w:r>
      <w:r w:rsidR="00DB1B5B">
        <w:t>‘</w:t>
      </w:r>
      <w:r w:rsidRPr="00BD55BD">
        <w:t>Informal Working Group on Visibility, Glare and Levelling (IWG VGL)</w:t>
      </w:r>
      <w:r w:rsidR="00DB1B5B">
        <w:t>’</w:t>
      </w:r>
    </w:p>
    <w:p w14:paraId="7D69E6BF" w14:textId="77777777" w:rsidR="00DE3BF7" w:rsidRPr="00BD55BD" w:rsidRDefault="00DE3BF7" w:rsidP="00DE3BF7">
      <w:pPr>
        <w:pStyle w:val="HChG"/>
        <w:tabs>
          <w:tab w:val="left" w:pos="8505"/>
        </w:tabs>
        <w:spacing w:before="320" w:after="200" w:line="240" w:lineRule="atLeast"/>
        <w:ind w:right="-40"/>
      </w:pPr>
      <w:r w:rsidRPr="00BD55BD">
        <w:tab/>
        <w:t>I.</w:t>
      </w:r>
      <w:r w:rsidRPr="00BD55BD">
        <w:tab/>
        <w:t>Introduction</w:t>
      </w:r>
    </w:p>
    <w:p w14:paraId="62C63634" w14:textId="1843B50C" w:rsidR="00BD5CB5" w:rsidRDefault="00DE3BF7" w:rsidP="00DE3BF7">
      <w:pPr>
        <w:pStyle w:val="SingleTxtG"/>
      </w:pPr>
      <w:r w:rsidRPr="00BD55BD">
        <w:t>1.</w:t>
      </w:r>
      <w:r w:rsidRPr="00BD55BD">
        <w:tab/>
        <w:t xml:space="preserve">At its sixty-fifth session, GRE considered ECE/TRANS/WP.29/GRE/2011/27, introducing mandatory automatic levelling for headlamps (superseding ECE/TRANS/WP.29/GRE/2011/2 and ECE/TRANS/WP.29/GRE/2011/22). The proposal received comments from the experts of GTB (GRE-65-03 and GRE-65-17) and OICA (GRE-65-16) among others. The expert from Poland presented </w:t>
      </w:r>
      <w:r w:rsidR="00C159A8">
        <w:t>‘</w:t>
      </w:r>
      <w:r w:rsidRPr="00BD55BD">
        <w:t>Analysis of the influence of aiming, on visibility distance and glare</w:t>
      </w:r>
      <w:r w:rsidR="00C159A8">
        <w:t>’</w:t>
      </w:r>
      <w:r w:rsidRPr="00BD55BD">
        <w:t xml:space="preserve"> (GRE-65-30) concerning important aspects of present state of aiming/levelling in Regulation No. 48.</w:t>
      </w:r>
    </w:p>
    <w:p w14:paraId="691A5CCD" w14:textId="2ED81817" w:rsidR="00BD5CB5" w:rsidRDefault="00DE3BF7" w:rsidP="00DE3BF7">
      <w:pPr>
        <w:pStyle w:val="SingleTxtG"/>
      </w:pPr>
      <w:r w:rsidRPr="00BD55BD">
        <w:t>2.</w:t>
      </w:r>
      <w:r w:rsidRPr="00BD55BD">
        <w:tab/>
        <w:t xml:space="preserve">GRE adopted ECE/TRANS/WP.29/GRE/2011/27, as amended by Annex IV to this report. GRE agreed that this adoption was subject to the development of a further proposal to be prepared by the expert from GTB who would lead a comprehensive study of the whole issue of glare and visibility during night-time driving. Accordingly, it </w:t>
      </w:r>
      <w:proofErr w:type="gramStart"/>
      <w:r w:rsidRPr="00BD55BD">
        <w:t>was agreed</w:t>
      </w:r>
      <w:proofErr w:type="gramEnd"/>
      <w:r w:rsidRPr="00BD55BD">
        <w:t xml:space="preserve"> in case the results of the study revealed alternatives to the adopted mandatory requirements for automatic levelling and cleaning, the provisions of Regulation No. 48 would be re-examined at any time during the 90</w:t>
      </w:r>
      <w:r w:rsidR="00C159A8">
        <w:t>-</w:t>
      </w:r>
      <w:r w:rsidRPr="00BD55BD">
        <w:t>month transitional period provided by ECE/TRANS/WP.29/GRE/2011/27. It was further agreed that, while the study would be managed by a dedicated working group based on the GTB structure, participation would be open to any GRE expert wishing to contribute. The secretariat was requested to submit ECE/TRANS/WP.29/GRE/2011/27 to WP.29 and AC.1 at their November 2011 sessions as draft [06] series of amendments to Regulation No. 48 (ECE/TRANS/WP.29/GRE/65, para. 17).</w:t>
      </w:r>
    </w:p>
    <w:p w14:paraId="3367249A" w14:textId="77777777" w:rsidR="00BD5CB5" w:rsidRDefault="00DE3BF7" w:rsidP="00DE3BF7">
      <w:pPr>
        <w:pStyle w:val="SingleTxtG"/>
      </w:pPr>
      <w:r w:rsidRPr="00BD55BD">
        <w:t>3.</w:t>
      </w:r>
      <w:r w:rsidRPr="00BD55BD">
        <w:tab/>
        <w:t>At its 155th session, WP.29 agreed to defer consideration of document ECE/TRANS/WP.29/2011/99 and Corr.1 to its June 2012 session, subject to a final review by GRE at its March 2012 session (ECE/TRANS/WP.29/1093, para. 55).</w:t>
      </w:r>
    </w:p>
    <w:p w14:paraId="16F3F2A7" w14:textId="77777777" w:rsidR="00BD5CB5" w:rsidRDefault="00DE3BF7" w:rsidP="00DE3BF7">
      <w:pPr>
        <w:pStyle w:val="SingleTxtG"/>
      </w:pPr>
      <w:r w:rsidRPr="00BD55BD">
        <w:t>4.</w:t>
      </w:r>
      <w:r w:rsidRPr="00BD55BD">
        <w:tab/>
        <w:t>At its 156th session, WP.29 agreed to defer consideration of the amendments to Regulations under agenda items 4.16.1 to 4.16.3 to the next session of WP.29 (ECE/TRANS/WP.29/1093, para. 79).</w:t>
      </w:r>
    </w:p>
    <w:p w14:paraId="27B0A7D1" w14:textId="77777777" w:rsidR="00BD5CB5" w:rsidRDefault="00DE3BF7" w:rsidP="00DE3BF7">
      <w:pPr>
        <w:pStyle w:val="SingleTxtG"/>
      </w:pPr>
      <w:r w:rsidRPr="00BD55BD">
        <w:t>5.</w:t>
      </w:r>
      <w:r w:rsidRPr="00BD55BD">
        <w:tab/>
        <w:t>At its 157th session, WP.29 also agreed to refer back the documents of agenda item 4.14.2 to GRE for its further consideration. In this respect, the EU requested a cost/benefit analysis (ECE/TRANS/WP.29/1097, para. 55).</w:t>
      </w:r>
    </w:p>
    <w:p w14:paraId="3F22CAC7" w14:textId="33210458" w:rsidR="00BD5CB5" w:rsidRDefault="00DE3BF7" w:rsidP="009B1F3A">
      <w:pPr>
        <w:pStyle w:val="SingleTxtG"/>
      </w:pPr>
      <w:r w:rsidRPr="00BD55BD">
        <w:t>6.</w:t>
      </w:r>
      <w:r w:rsidRPr="00BD55BD">
        <w:tab/>
        <w:t>In conjunction with the further consideration in GRE, GTB (</w:t>
      </w:r>
      <w:proofErr w:type="spellStart"/>
      <w:r w:rsidRPr="00BD55BD">
        <w:t>Groupe</w:t>
      </w:r>
      <w:proofErr w:type="spellEnd"/>
      <w:r w:rsidRPr="00BD55BD">
        <w:t xml:space="preserve"> de Travail “</w:t>
      </w:r>
      <w:proofErr w:type="spellStart"/>
      <w:r w:rsidRPr="00BD55BD">
        <w:t>Bruxelles</w:t>
      </w:r>
      <w:proofErr w:type="spellEnd"/>
      <w:r w:rsidRPr="00BD55BD">
        <w:t xml:space="preserve"> 1952”) established a Task Force </w:t>
      </w:r>
      <w:r w:rsidR="009B1F3A">
        <w:t xml:space="preserve">on </w:t>
      </w:r>
      <w:r w:rsidRPr="00BD55BD">
        <w:t xml:space="preserve">Coordination of Automotive Visibility and Glare Studies (TF CAVGS). </w:t>
      </w:r>
      <w:proofErr w:type="gramStart"/>
      <w:r w:rsidRPr="00BD55BD">
        <w:t xml:space="preserve">The tasks of TF CAVGS were defined as follows: project management and quality control of activities by GTB working groups in relation to automotive visibility and glare studies; informal communication with GRE, OICA and CLEPA through liaisons in this TF, optional collaboration with SAE and CIE through liaisons; communication via GTB to GRE and to a </w:t>
      </w:r>
      <w:r w:rsidR="009B1F3A" w:rsidRPr="00BD55BD">
        <w:t>public</w:t>
      </w:r>
      <w:r w:rsidR="009B1F3A">
        <w:t>ly-</w:t>
      </w:r>
      <w:r w:rsidRPr="00BD55BD">
        <w:t>accessible section on the GTB web site.</w:t>
      </w:r>
      <w:proofErr w:type="gramEnd"/>
      <w:r w:rsidR="00C63CD7">
        <w:t xml:space="preserve"> </w:t>
      </w:r>
    </w:p>
    <w:p w14:paraId="34CA0391" w14:textId="14B08395" w:rsidR="00DE3BF7" w:rsidRPr="00BD55BD" w:rsidRDefault="00DE3BF7" w:rsidP="00DE3BF7">
      <w:pPr>
        <w:pStyle w:val="SingleTxtG"/>
      </w:pPr>
      <w:proofErr w:type="gramStart"/>
      <w:r w:rsidRPr="00BD55BD">
        <w:t>7.</w:t>
      </w:r>
      <w:r w:rsidRPr="00BD55BD">
        <w:tab/>
        <w:t>In the meantime, the expert from Poland prepared for all consecutive GRE sessions</w:t>
      </w:r>
      <w:r w:rsidR="009B1F3A">
        <w:t>,</w:t>
      </w:r>
      <w:r w:rsidRPr="00BD55BD">
        <w:t xml:space="preserve"> formal and informal documents with proposals based on the basic analysis of photometry and geometry with explanations according GRE comments and suggestions (ECE/TRANS/WP.29/GRE/2011/32 (initial Polish proposal for aiming/levelling tolerance connected with objective road illumination distance of 75m +/- 25 m), GRE-66-17, ECE/TRANS/WP.29/GRE/2012/21, GRE-67-33, GRE-67-37, ECE/TRANS/WP.29/GRE/</w:t>
      </w:r>
      <w:r w:rsidR="00411C4C" w:rsidRPr="00BD55BD">
        <w:t xml:space="preserve"> </w:t>
      </w:r>
      <w:r w:rsidRPr="00BD55BD">
        <w:t>2012/27, GRE-68-31, GRE-68-32, GRE-68-34, ECE/TRANS/WP.29/GRE/2013/15, GRE-70-41, ECE/TRANS/WP.29/GRE/2013/57 and ECE/TRANS/WP.29/GRE/2014/11 (coming back to the values in the initial Polish proposal)).</w:t>
      </w:r>
      <w:proofErr w:type="gramEnd"/>
      <w:r w:rsidRPr="00BD55BD">
        <w:t xml:space="preserve"> The Polish proposals aimed to guarantee the minimum range of illuminated road while ensuring the avoidance of glare regardless of the historical requirements oriented to the design.</w:t>
      </w:r>
    </w:p>
    <w:p w14:paraId="44F7B242" w14:textId="77777777" w:rsidR="00BD5CB5" w:rsidRDefault="00DE3BF7" w:rsidP="00DE3BF7">
      <w:pPr>
        <w:pStyle w:val="SingleTxtG"/>
      </w:pPr>
      <w:r w:rsidRPr="00BD55BD">
        <w:t>8.</w:t>
      </w:r>
      <w:r w:rsidRPr="00BD55BD">
        <w:tab/>
        <w:t>At the seventy-first session of GRE, the experts from GTB presented the outcome of a study on visibility and glare of automotive low beam headlamps (GRE-71-32). The study concentrated on levelling in relation to load. The major objectives of the study were to improve the understanding of different factors that influence visibility and glare and to identify results of the study that might reveal alternatives for automatic static levelling. According to the GRE suggestion, it also included the studies done by Poland (GRE-71-32). The resulting proposal for amendments to Regulation No. 48 based on this study was presented to the seventy-second session of GRE (GRE-72-07).</w:t>
      </w:r>
    </w:p>
    <w:p w14:paraId="6D7E6CFC" w14:textId="77777777" w:rsidR="00BD5CB5" w:rsidRDefault="00DE3BF7" w:rsidP="00DE3BF7">
      <w:pPr>
        <w:pStyle w:val="SingleTxtG"/>
      </w:pPr>
      <w:r w:rsidRPr="00BD55BD">
        <w:t>9</w:t>
      </w:r>
      <w:r w:rsidR="00306306" w:rsidRPr="00BD55BD">
        <w:t>.</w:t>
      </w:r>
      <w:r w:rsidRPr="00BD55BD">
        <w:tab/>
        <w:t>At its seventy-third session, GRE considered a joint proposal by the experts from the International Organization of Motor Vehicle Manufacturers (OICA) and GTB to introduce new criteria on the automatic levelling of headlamps based on the GTB glare and visibility studies (ECE/TRANS/WP.29/GRE/2015/5). The expert from Poland suggested further modifications to this proposal (GRE-73-18 and GRE-73-28). The experts from Germany and Japan proposed to impose automatic levelling in all cases, in order to reduce glare problems for drivers (GRE-73-17). Following an in-depth exchange of views on these three documents, GRE realized that no consensus could be found as long as there was no single proposal.</w:t>
      </w:r>
    </w:p>
    <w:p w14:paraId="2627E5AD" w14:textId="28C0B3BF" w:rsidR="00BD5CB5" w:rsidRDefault="00DE3BF7" w:rsidP="00DE3BF7">
      <w:pPr>
        <w:pStyle w:val="SingleTxtG"/>
      </w:pPr>
      <w:r w:rsidRPr="00BD55BD">
        <w:t>10.</w:t>
      </w:r>
      <w:r w:rsidRPr="00BD55BD">
        <w:tab/>
        <w:t>To pro</w:t>
      </w:r>
      <w:r w:rsidR="00D3793C">
        <w:t>ceed</w:t>
      </w:r>
      <w:r w:rsidRPr="00BD55BD">
        <w:t xml:space="preserve"> </w:t>
      </w:r>
      <w:r w:rsidR="00D3793C">
        <w:t>with</w:t>
      </w:r>
      <w:r w:rsidR="00D3793C" w:rsidRPr="00BD55BD">
        <w:t xml:space="preserve"> </w:t>
      </w:r>
      <w:r w:rsidRPr="00BD55BD">
        <w:t>this issue and prepare a</w:t>
      </w:r>
      <w:r w:rsidR="00420947">
        <w:t>n</w:t>
      </w:r>
      <w:r w:rsidRPr="00BD55BD">
        <w:t xml:space="preserve"> </w:t>
      </w:r>
      <w:r w:rsidR="00D3793C">
        <w:t>en</w:t>
      </w:r>
      <w:r w:rsidR="00D3793C" w:rsidRPr="00BD55BD">
        <w:t>comp</w:t>
      </w:r>
      <w:r w:rsidR="00D3793C">
        <w:t>as</w:t>
      </w:r>
      <w:r w:rsidR="00D3793C" w:rsidRPr="00BD55BD">
        <w:t xml:space="preserve">sing </w:t>
      </w:r>
      <w:r w:rsidRPr="00BD55BD">
        <w:t xml:space="preserve">proposal, GRE decided to establish an Informal Working Group with a draft title </w:t>
      </w:r>
      <w:r w:rsidR="00D3793C">
        <w:t>‘</w:t>
      </w:r>
      <w:r w:rsidRPr="00BD55BD">
        <w:t>on Visibility, Glare and Levelling</w:t>
      </w:r>
      <w:r w:rsidR="00D3793C">
        <w:t>’</w:t>
      </w:r>
      <w:r w:rsidRPr="00BD55BD">
        <w:t xml:space="preserve"> (IWG VGL), for which the experts from Germany and Poland agreed to act as Chair and Secretary, respectively. GRE requested IWG VGL to submit its terms of reference for consideration at the next session of GRE and mandated the Chair to obtain, in June 2015, the consent of WP.29 for the establishment of this IWG (ECE/TRANS/WP.29/GRE/73, paras. 17 and 18).</w:t>
      </w:r>
    </w:p>
    <w:p w14:paraId="63A2E780" w14:textId="42B9A8FE" w:rsidR="00DE3BF7" w:rsidRPr="00BD55BD" w:rsidRDefault="00DE3BF7" w:rsidP="00DE3BF7">
      <w:pPr>
        <w:pStyle w:val="SingleTxtG"/>
      </w:pPr>
      <w:r w:rsidRPr="00BD55BD">
        <w:t>11.</w:t>
      </w:r>
      <w:r w:rsidRPr="00BD55BD">
        <w:tab/>
        <w:t xml:space="preserve">During the 166th session of WP.29, AC.2 considered the possibility of establishing an IWG. Germany expressed its interest to chair the group, Poland to be Vice-Chair and OICA the secretary. WP.29 </w:t>
      </w:r>
      <w:proofErr w:type="gramStart"/>
      <w:r w:rsidRPr="00BD55BD">
        <w:t>was requested</w:t>
      </w:r>
      <w:proofErr w:type="gramEnd"/>
      <w:r w:rsidRPr="00BD55BD">
        <w:t xml:space="preserve"> to provide advice on this issue (ECE/TRANS/WP.29/1116, </w:t>
      </w:r>
      <w:r w:rsidR="00955F6D" w:rsidRPr="00BD55BD">
        <w:t>para</w:t>
      </w:r>
      <w:r w:rsidR="00955F6D">
        <w:t>.</w:t>
      </w:r>
      <w:r w:rsidR="00955F6D" w:rsidRPr="00BD55BD">
        <w:t xml:space="preserve"> </w:t>
      </w:r>
      <w:r w:rsidRPr="00BD55BD">
        <w:t>12). WP.29 noted that, to prepare a consolidated proposal on new criteria for the automatic levelling of headlamps, GRE decided to establish a new Informal Working Group on Visibility, Glare and Levelling (IWG VGL). WP.29 gave its consent for establishing this IWG (ECE/TRANS/WP.29/1116, para. 25).</w:t>
      </w:r>
    </w:p>
    <w:p w14:paraId="7B98088A" w14:textId="6794E0A7" w:rsidR="00BD5CB5" w:rsidRDefault="00DE3BF7" w:rsidP="00DE3BF7">
      <w:pPr>
        <w:pStyle w:val="SingleTxtG"/>
      </w:pPr>
      <w:r w:rsidRPr="00BD55BD">
        <w:t>12.</w:t>
      </w:r>
      <w:r w:rsidRPr="00BD55BD">
        <w:tab/>
        <w:t>At the same session of WP.29, the representative of France proposed to delete a design restrictive requirement in Regulation No. 48 for auto-levelling of headlamps equipped with any Light Emitting Diodes (LED) light sources (ECE/TRANS/WP.29/GRE/2015/21, ECE/TRANS/WP.29/GRE/73 and WP.29-166-23). The representative explained that, if LEDs were treated the same way as other light sources, more LED headlamps would be fitted on new vehicles, and thus improving road safety and reducing CO</w:t>
      </w:r>
      <w:r w:rsidRPr="004E1DF0">
        <w:rPr>
          <w:vertAlign w:val="subscript"/>
        </w:rPr>
        <w:t>2</w:t>
      </w:r>
      <w:r w:rsidRPr="00BD55BD">
        <w:t xml:space="preserve"> emissions. WP.29 noted that recent studies indicate that the type of light source does not seem to be a major factor of headlamp glare, and that GRE had established an IWG to review all levelling requirements in Regulation No. 48. The EU representative stressed that for </w:t>
      </w:r>
      <w:proofErr w:type="gramStart"/>
      <w:r w:rsidRPr="00BD55BD">
        <w:t>this</w:t>
      </w:r>
      <w:proofErr w:type="gramEnd"/>
      <w:r w:rsidRPr="00BD55BD">
        <w:t xml:space="preserve"> subject OLA should </w:t>
      </w:r>
      <w:r w:rsidR="00102F36" w:rsidRPr="00102F36">
        <w:t xml:space="preserve">also </w:t>
      </w:r>
      <w:r w:rsidRPr="00BD55BD">
        <w:t>be involved to provide their analysis and preferred option.</w:t>
      </w:r>
    </w:p>
    <w:p w14:paraId="128C9DAE" w14:textId="77777777" w:rsidR="00BD5CB5" w:rsidRDefault="00DE3BF7" w:rsidP="00DE3BF7">
      <w:pPr>
        <w:pStyle w:val="SingleTxtG"/>
      </w:pPr>
      <w:r w:rsidRPr="00BD55BD">
        <w:t>13.</w:t>
      </w:r>
      <w:r w:rsidRPr="00BD55BD">
        <w:tab/>
        <w:t>WP.29 stressed that, in line with the text and spirit of the 1958 Agreement, Regulations should be technologically neutral and performance based. Therefore, WP.29 advocated the French proposal and invited GRE to adopt it and to submit it to WP.29 for consideration. WP.29 also pointed out the importance of the newly established IWG for finding a general solution for glare and visibility issues. WP.29 also instructed IWG and GRE to verify, as a matter of priority, that LED headlamps do not produce more glare compared to other light sources, to review all levelling requirements and to report back to WP.29 (ECE/TRANS/WP.29/1116, paras. 50 and 51</w:t>
      </w:r>
      <w:r w:rsidR="00411C4C" w:rsidRPr="00BD55BD">
        <w:t>)</w:t>
      </w:r>
      <w:r w:rsidRPr="00BD55BD">
        <w:t>.</w:t>
      </w:r>
    </w:p>
    <w:p w14:paraId="3789E651" w14:textId="77777777" w:rsidR="00BD5CB5" w:rsidRDefault="00DE3BF7" w:rsidP="00DE3BF7">
      <w:pPr>
        <w:pStyle w:val="SingleTxtG"/>
      </w:pPr>
      <w:r w:rsidRPr="00BD55BD">
        <w:t>14.</w:t>
      </w:r>
      <w:r w:rsidRPr="00BD55BD">
        <w:tab/>
        <w:t>At its seventy-fourth session, GRE reverted to the proposal by the expert from France to delete a design restrictive requirement in Regulation No. 48 for an auto-levelling device for low beam produced by light emitting diodes (LED) light sources (ECE/TRANS/WP.29/GRE/2015/21 and ECE/TRANS/WP.29/GRE/73, para. 20). The secretariat informed GRE about the discussion on this issue at the June 2015 session of WP.29. The World Forum had stressed that Regulations should be technologically neutral and invited GRE to adopt the French proposal and to submit it to WP.29 for consideration (ECE/TRANS/WP.29/1116, paras. 50 and 51).</w:t>
      </w:r>
    </w:p>
    <w:p w14:paraId="40557D8E" w14:textId="20139E7A" w:rsidR="00BD5CB5" w:rsidRDefault="00DE3BF7" w:rsidP="00DE3BF7">
      <w:pPr>
        <w:pStyle w:val="SingleTxtG"/>
      </w:pPr>
      <w:r w:rsidRPr="00BD55BD">
        <w:t>15.</w:t>
      </w:r>
      <w:r w:rsidRPr="00BD55BD">
        <w:tab/>
        <w:t xml:space="preserve">GRE was not in a position to reach a consensus on this matter. The experts from Germany and Japan did not support the French proposal and suggested that it first be referred to the Informal Working Group on Visibility, Glare and Levelling (IWG VGL) and considered in one package with various other proposals. The experts from Belgium, Finland, France, </w:t>
      </w:r>
      <w:r w:rsidR="001251DE" w:rsidRPr="001251DE">
        <w:t xml:space="preserve">Italy, </w:t>
      </w:r>
      <w:r w:rsidRPr="00BD55BD">
        <w:t xml:space="preserve">Spain, EU, CLEPA and OICA supported the French proposal and called for its adoption independent </w:t>
      </w:r>
      <w:r w:rsidR="001251DE">
        <w:t xml:space="preserve">of </w:t>
      </w:r>
      <w:r w:rsidRPr="00BD55BD">
        <w:t>the IWG VGL activities. The experts from Austria and Poland reserved their positions. Finally, in view of the WP.29 guidance, GRE agreed to adopt the proposal in ECE/TRANS/WP.29/GRE/2015/21 and to submit it to the March 2016 session of WP.29 for a final decision. The Chair was also requested to brief WP.29 on the different views expressed by experts in GRE (ECE/TRANS/WP.29/GRE/74, paras. 14 and 15).</w:t>
      </w:r>
    </w:p>
    <w:p w14:paraId="2ABE790B" w14:textId="2BB36086" w:rsidR="00DE3BF7" w:rsidRPr="00BD55BD" w:rsidRDefault="00DE3BF7" w:rsidP="00DE3BF7">
      <w:pPr>
        <w:pStyle w:val="SingleTxtG"/>
      </w:pPr>
      <w:proofErr w:type="gramStart"/>
      <w:r w:rsidRPr="00BD55BD">
        <w:t>16.</w:t>
      </w:r>
      <w:r w:rsidRPr="00BD55BD">
        <w:tab/>
        <w:t>WP</w:t>
      </w:r>
      <w:r w:rsidR="00411C4C" w:rsidRPr="00BD55BD">
        <w:t>.</w:t>
      </w:r>
      <w:r w:rsidRPr="00BD55BD">
        <w:t>29</w:t>
      </w:r>
      <w:r w:rsidR="00411C4C" w:rsidRPr="00BD55BD">
        <w:t xml:space="preserve"> and</w:t>
      </w:r>
      <w:r w:rsidRPr="00BD55BD">
        <w:t xml:space="preserve"> AC</w:t>
      </w:r>
      <w:r w:rsidR="00411C4C" w:rsidRPr="00BD55BD">
        <w:t>.</w:t>
      </w:r>
      <w:r w:rsidRPr="00BD55BD">
        <w:t>1, at their March 2016 session</w:t>
      </w:r>
      <w:r w:rsidR="00411C4C" w:rsidRPr="00BD55BD">
        <w:t>s</w:t>
      </w:r>
      <w:r w:rsidRPr="00BD55BD">
        <w:t>, adopted the GRE proposal</w:t>
      </w:r>
      <w:r w:rsidR="00C95C22" w:rsidRPr="00BD55BD">
        <w:t>s</w:t>
      </w:r>
      <w:r w:rsidRPr="00BD55BD">
        <w:t xml:space="preserve"> for amendment to Regulation</w:t>
      </w:r>
      <w:r w:rsidR="00411C4C" w:rsidRPr="00BD55BD">
        <w:t xml:space="preserve"> No.</w:t>
      </w:r>
      <w:r w:rsidRPr="00BD55BD">
        <w:t xml:space="preserve"> 48 to introduce the same 2</w:t>
      </w:r>
      <w:r w:rsidR="00411C4C" w:rsidRPr="00BD55BD">
        <w:t>,</w:t>
      </w:r>
      <w:r w:rsidRPr="00BD55BD">
        <w:t>000</w:t>
      </w:r>
      <w:r w:rsidR="00411C4C" w:rsidRPr="00BD55BD">
        <w:t xml:space="preserve"> </w:t>
      </w:r>
      <w:r w:rsidRPr="00BD55BD">
        <w:t>lm criterion for all light source</w:t>
      </w:r>
      <w:r w:rsidR="00411C4C" w:rsidRPr="00BD55BD">
        <w:t>,</w:t>
      </w:r>
      <w:r w:rsidRPr="00BD55BD">
        <w:t xml:space="preserve"> including LED</w:t>
      </w:r>
      <w:r w:rsidR="00411C4C" w:rsidRPr="00BD55BD">
        <w:t>,</w:t>
      </w:r>
      <w:r w:rsidRPr="00BD55BD">
        <w:t xml:space="preserve"> </w:t>
      </w:r>
      <w:r w:rsidR="002E1900" w:rsidRPr="00BD55BD">
        <w:t xml:space="preserve">for </w:t>
      </w:r>
      <w:r w:rsidRPr="00BD55BD">
        <w:t>decid</w:t>
      </w:r>
      <w:r w:rsidR="002E1900" w:rsidRPr="00BD55BD">
        <w:t>ing</w:t>
      </w:r>
      <w:r w:rsidRPr="00BD55BD">
        <w:t xml:space="preserve"> wh</w:t>
      </w:r>
      <w:r w:rsidR="002E1900" w:rsidRPr="00BD55BD">
        <w:t>ich</w:t>
      </w:r>
      <w:r w:rsidRPr="00BD55BD">
        <w:t xml:space="preserve"> type of levelling device has to be installed on the vehicle </w:t>
      </w:r>
      <w:r w:rsidR="00C95C22" w:rsidRPr="00BD55BD">
        <w:t>(</w:t>
      </w:r>
      <w:r w:rsidRPr="00BD55BD">
        <w:t>Supplement 16 to the 04 series of amendments, Supplement 9 to the 05 series of amendments and Supplement 7 to the 06 series of amendments</w:t>
      </w:r>
      <w:r w:rsidR="00C95C22" w:rsidRPr="00BD55BD">
        <w:t xml:space="preserve">; documents </w:t>
      </w:r>
      <w:r w:rsidR="00411C4C" w:rsidRPr="00BD55BD">
        <w:t>ECE/TRANS/WP.29/2016/20, ECE/TRANS/WP.29/2016/19 and ECE/TRANS/WP</w:t>
      </w:r>
      <w:r w:rsidR="00C95C22" w:rsidRPr="00BD55BD">
        <w:t>.</w:t>
      </w:r>
      <w:r w:rsidR="00411C4C" w:rsidRPr="00BD55BD">
        <w:t>29/2016/18</w:t>
      </w:r>
      <w:r w:rsidR="00C95C22" w:rsidRPr="00BD55BD">
        <w:t>, respectively</w:t>
      </w:r>
      <w:r w:rsidR="00411C4C" w:rsidRPr="00BD55BD">
        <w:t>)</w:t>
      </w:r>
      <w:r w:rsidRPr="00BD55BD">
        <w:t>.</w:t>
      </w:r>
      <w:proofErr w:type="gramEnd"/>
      <w:r w:rsidRPr="00BD55BD">
        <w:t xml:space="preserve"> However</w:t>
      </w:r>
      <w:r w:rsidR="00306306" w:rsidRPr="00BD55BD">
        <w:t xml:space="preserve">, </w:t>
      </w:r>
      <w:r w:rsidRPr="00BD55BD">
        <w:t>other amendments to Regulation</w:t>
      </w:r>
      <w:r w:rsidR="00411C4C" w:rsidRPr="00BD55BD">
        <w:t xml:space="preserve"> No.</w:t>
      </w:r>
      <w:r w:rsidRPr="00BD55BD">
        <w:t xml:space="preserve"> 48 on headlamp levelling still need to be considered. For instance</w:t>
      </w:r>
      <w:r w:rsidR="00306306" w:rsidRPr="00BD55BD">
        <w:t>,</w:t>
      </w:r>
      <w:r w:rsidRPr="00BD55BD">
        <w:t xml:space="preserve"> the limit value of 2</w:t>
      </w:r>
      <w:r w:rsidR="00C95C22" w:rsidRPr="00BD55BD">
        <w:t>,</w:t>
      </w:r>
      <w:r w:rsidRPr="00BD55BD">
        <w:t xml:space="preserve">000 lm for light source luminous flux </w:t>
      </w:r>
      <w:r w:rsidR="002E1900" w:rsidRPr="00BD55BD">
        <w:t xml:space="preserve">is </w:t>
      </w:r>
      <w:r w:rsidRPr="00BD55BD">
        <w:t xml:space="preserve">currently used to </w:t>
      </w:r>
      <w:r w:rsidR="002E1900" w:rsidRPr="00BD55BD">
        <w:t xml:space="preserve">determine </w:t>
      </w:r>
      <w:r w:rsidRPr="00BD55BD">
        <w:t>the need for automatic levelling.</w:t>
      </w:r>
    </w:p>
    <w:p w14:paraId="68366745" w14:textId="77777777" w:rsidR="00DE3BF7" w:rsidRPr="00BD55BD" w:rsidRDefault="00DE3BF7" w:rsidP="00DE3BF7">
      <w:pPr>
        <w:pStyle w:val="SingleTxtG"/>
      </w:pPr>
      <w:r w:rsidRPr="00BD55BD">
        <w:t>17.</w:t>
      </w:r>
      <w:r w:rsidRPr="00BD55BD">
        <w:tab/>
      </w:r>
      <w:r w:rsidR="00C95C22" w:rsidRPr="00BD55BD">
        <w:t xml:space="preserve">The </w:t>
      </w:r>
      <w:r w:rsidRPr="00BD55BD">
        <w:t xml:space="preserve">Terms of </w:t>
      </w:r>
      <w:r w:rsidR="00C95C22" w:rsidRPr="00BD55BD">
        <w:t>R</w:t>
      </w:r>
      <w:r w:rsidRPr="00BD55BD">
        <w:t>eference</w:t>
      </w:r>
      <w:r w:rsidR="00C95C22" w:rsidRPr="00BD55BD">
        <w:t xml:space="preserve"> of IWG VGL</w:t>
      </w:r>
      <w:r w:rsidRPr="00BD55BD">
        <w:t xml:space="preserve"> </w:t>
      </w:r>
      <w:r w:rsidR="00C95C22" w:rsidRPr="00BD55BD">
        <w:t xml:space="preserve">were </w:t>
      </w:r>
      <w:r w:rsidRPr="00BD55BD">
        <w:t xml:space="preserve">adopted at </w:t>
      </w:r>
      <w:r w:rsidR="00C95C22" w:rsidRPr="00BD55BD">
        <w:t xml:space="preserve">the </w:t>
      </w:r>
      <w:r w:rsidRPr="00BD55BD">
        <w:t>March 2016</w:t>
      </w:r>
      <w:r w:rsidR="002E1900" w:rsidRPr="00BD55BD">
        <w:t xml:space="preserve"> session</w:t>
      </w:r>
      <w:r w:rsidR="00C95C22" w:rsidRPr="00BD55BD">
        <w:t xml:space="preserve"> of WP.29</w:t>
      </w:r>
      <w:r w:rsidRPr="00BD55BD">
        <w:t xml:space="preserve"> (Annex 3 </w:t>
      </w:r>
      <w:r w:rsidR="00C95C22" w:rsidRPr="00BD55BD">
        <w:t xml:space="preserve">to </w:t>
      </w:r>
      <w:r w:rsidRPr="00BD55BD">
        <w:t xml:space="preserve">ECE/TRANS/WP.29/GRE/74). </w:t>
      </w:r>
      <w:r w:rsidR="002E1900" w:rsidRPr="00BD55BD">
        <w:t xml:space="preserve">In view of </w:t>
      </w:r>
      <w:r w:rsidRPr="00BD55BD">
        <w:t>the above, after two meetings</w:t>
      </w:r>
      <w:r w:rsidR="002E1900" w:rsidRPr="00BD55BD">
        <w:t xml:space="preserve">, </w:t>
      </w:r>
      <w:r w:rsidRPr="00BD55BD">
        <w:t>IWG VGL</w:t>
      </w:r>
      <w:r w:rsidR="002E1900" w:rsidRPr="00BD55BD">
        <w:t xml:space="preserve"> deems necessary </w:t>
      </w:r>
      <w:r w:rsidRPr="00BD55BD">
        <w:t xml:space="preserve">to update </w:t>
      </w:r>
      <w:r w:rsidR="002E1900" w:rsidRPr="00BD55BD">
        <w:t>its</w:t>
      </w:r>
      <w:r w:rsidRPr="00BD55BD">
        <w:t xml:space="preserve"> Terms of </w:t>
      </w:r>
      <w:r w:rsidR="002E1900" w:rsidRPr="00BD55BD">
        <w:t>R</w:t>
      </w:r>
      <w:r w:rsidRPr="00BD55BD">
        <w:t>eference, including the work plan and time schedule.</w:t>
      </w:r>
    </w:p>
    <w:p w14:paraId="0A24BED3" w14:textId="77777777" w:rsidR="00DE3BF7" w:rsidRPr="00BD55BD" w:rsidRDefault="00DE3BF7" w:rsidP="00DE3BF7">
      <w:pPr>
        <w:keepNext/>
        <w:keepLines/>
        <w:tabs>
          <w:tab w:val="right" w:pos="851"/>
          <w:tab w:val="left" w:pos="8505"/>
        </w:tabs>
        <w:spacing w:before="320" w:after="200"/>
        <w:ind w:left="1134" w:right="-40" w:hanging="1134"/>
        <w:rPr>
          <w:b/>
          <w:sz w:val="28"/>
          <w:szCs w:val="28"/>
        </w:rPr>
      </w:pPr>
      <w:r w:rsidRPr="00BD55BD">
        <w:rPr>
          <w:b/>
          <w:caps/>
          <w:sz w:val="28"/>
          <w:szCs w:val="28"/>
        </w:rPr>
        <w:tab/>
        <w:t>II.</w:t>
      </w:r>
      <w:r w:rsidRPr="00BD55BD">
        <w:rPr>
          <w:b/>
          <w:caps/>
          <w:sz w:val="28"/>
          <w:szCs w:val="28"/>
        </w:rPr>
        <w:tab/>
      </w:r>
      <w:r w:rsidRPr="00BD55BD">
        <w:rPr>
          <w:b/>
          <w:sz w:val="28"/>
          <w:szCs w:val="28"/>
        </w:rPr>
        <w:t>Objectives</w:t>
      </w:r>
    </w:p>
    <w:p w14:paraId="69F1FF14" w14:textId="1B8AC2FB" w:rsidR="00DE3BF7" w:rsidRPr="00BD55BD" w:rsidRDefault="00DE3BF7" w:rsidP="00911AB1">
      <w:pPr>
        <w:pStyle w:val="SingleTxtG"/>
      </w:pPr>
      <w:r w:rsidRPr="00BD55BD">
        <w:t>18.</w:t>
      </w:r>
      <w:r w:rsidRPr="00BD55BD">
        <w:tab/>
        <w:t>The following Terms of Reference describe the principle tasks of the new IWG focusing at the development of proposals for the amendment to UN Regulations to reduce and possibly solve the visibility and glare concerns deriving from vehicles and headlamps characteristics and performances.</w:t>
      </w:r>
    </w:p>
    <w:p w14:paraId="03D385A0" w14:textId="413CCF81" w:rsidR="00BD5CB5" w:rsidRDefault="00DE3BF7" w:rsidP="00DE3BF7">
      <w:pPr>
        <w:pStyle w:val="SingleTxtG"/>
      </w:pPr>
      <w:r w:rsidRPr="00BD55BD">
        <w:t>19.</w:t>
      </w:r>
      <w:r w:rsidRPr="00BD55BD">
        <w:tab/>
        <w:t>IWG VGL shall:</w:t>
      </w:r>
    </w:p>
    <w:p w14:paraId="64B9F90E" w14:textId="77777777" w:rsidR="00DE3BF7" w:rsidRPr="00BD55BD" w:rsidRDefault="004B17A5" w:rsidP="004B17A5">
      <w:pPr>
        <w:pStyle w:val="SingleTxtG"/>
        <w:ind w:left="1701" w:hanging="567"/>
      </w:pPr>
      <w:r w:rsidRPr="00BD55BD">
        <w:t>(a)</w:t>
      </w:r>
      <w:r w:rsidR="00DE3BF7" w:rsidRPr="00BD55BD">
        <w:tab/>
      </w:r>
      <w:r w:rsidRPr="00BD55BD">
        <w:t xml:space="preserve">As </w:t>
      </w:r>
      <w:r w:rsidR="00DE3BF7" w:rsidRPr="00BD55BD">
        <w:t>a first step,</w:t>
      </w:r>
      <w:r w:rsidRPr="00BD55BD">
        <w:t xml:space="preserve"> define a</w:t>
      </w:r>
      <w:r w:rsidR="00DE3BF7" w:rsidRPr="00BD55BD">
        <w:t xml:space="preserve"> provisional solution for visibility and glare issues, by means of an amendment to Regulation</w:t>
      </w:r>
      <w:r w:rsidRPr="00BD55BD">
        <w:t xml:space="preserve"> No.</w:t>
      </w:r>
      <w:r w:rsidR="00DE3BF7" w:rsidRPr="00BD55BD">
        <w:t xml:space="preserve"> 48 for vehicles of categories M and N for the headlamp levelling requirements;</w:t>
      </w:r>
    </w:p>
    <w:p w14:paraId="4D947530" w14:textId="77777777" w:rsidR="00DE3BF7" w:rsidRPr="00BD55BD" w:rsidRDefault="004B17A5" w:rsidP="004B17A5">
      <w:pPr>
        <w:pStyle w:val="SingleTxtG"/>
        <w:ind w:left="1701" w:hanging="567"/>
      </w:pPr>
      <w:r w:rsidRPr="00BD55BD">
        <w:t>(b)</w:t>
      </w:r>
      <w:r w:rsidR="00DE3BF7" w:rsidRPr="00BD55BD">
        <w:tab/>
        <w:t>Develop suitable criteria and a test procedure to evaluate the headlamp levelling performances;</w:t>
      </w:r>
    </w:p>
    <w:p w14:paraId="536089E1" w14:textId="77777777" w:rsidR="00DE3BF7" w:rsidRPr="00BD55BD" w:rsidRDefault="004B17A5" w:rsidP="004B17A5">
      <w:pPr>
        <w:pStyle w:val="SingleTxtG"/>
        <w:ind w:left="1701" w:hanging="567"/>
      </w:pPr>
      <w:r w:rsidRPr="00BD55BD">
        <w:t>(c)</w:t>
      </w:r>
      <w:r w:rsidRPr="00BD55BD">
        <w:tab/>
      </w:r>
      <w:r w:rsidR="00DE3BF7" w:rsidRPr="00BD55BD">
        <w:t>Consider a cost/benefit analysis and an impact assessment on the proposed requirements;</w:t>
      </w:r>
    </w:p>
    <w:p w14:paraId="3996559B" w14:textId="77777777" w:rsidR="00DE3BF7" w:rsidRPr="00BD55BD" w:rsidRDefault="004B17A5" w:rsidP="004B17A5">
      <w:pPr>
        <w:pStyle w:val="SingleTxtG"/>
        <w:ind w:left="1701" w:hanging="567"/>
      </w:pPr>
      <w:r w:rsidRPr="00BD55BD">
        <w:t>(d)</w:t>
      </w:r>
      <w:r w:rsidR="00DE3BF7" w:rsidRPr="00BD55BD">
        <w:tab/>
        <w:t>Define suitable transitional provisions for the introduction of the proposed requirements.</w:t>
      </w:r>
    </w:p>
    <w:p w14:paraId="575EDF1E" w14:textId="77777777" w:rsidR="00DE3BF7" w:rsidRPr="00BD55BD" w:rsidRDefault="004B17A5" w:rsidP="004B17A5">
      <w:pPr>
        <w:pStyle w:val="SingleTxtG"/>
      </w:pPr>
      <w:r w:rsidRPr="00BD55BD">
        <w:t>20.</w:t>
      </w:r>
      <w:r w:rsidRPr="00BD55BD">
        <w:tab/>
      </w:r>
      <w:r w:rsidR="00DE3BF7" w:rsidRPr="00BD55BD">
        <w:t xml:space="preserve">The amendment </w:t>
      </w:r>
      <w:r w:rsidRPr="00BD55BD">
        <w:t xml:space="preserve">shall </w:t>
      </w:r>
      <w:r w:rsidR="00DE3BF7" w:rsidRPr="00BD55BD">
        <w:t>be prepared mainly taking into account the proposals and studies on this specific matter already presented in GRE.</w:t>
      </w:r>
    </w:p>
    <w:p w14:paraId="6DA26A7F" w14:textId="77777777" w:rsidR="00DE3BF7" w:rsidRPr="00BD55BD" w:rsidRDefault="004B17A5" w:rsidP="00DE3BF7">
      <w:pPr>
        <w:pStyle w:val="SingleTxtG"/>
      </w:pPr>
      <w:r w:rsidRPr="00BD55BD">
        <w:t>21.</w:t>
      </w:r>
      <w:r w:rsidRPr="00BD55BD">
        <w:tab/>
      </w:r>
      <w:r w:rsidR="00DE3BF7" w:rsidRPr="00BD55BD">
        <w:t>For preparation of the proposals</w:t>
      </w:r>
      <w:r w:rsidRPr="00BD55BD">
        <w:t xml:space="preserve">, </w:t>
      </w:r>
      <w:r w:rsidR="00DE3BF7" w:rsidRPr="00BD55BD">
        <w:t xml:space="preserve">the following issues influencing visibility and glare </w:t>
      </w:r>
      <w:r w:rsidRPr="00BD55BD">
        <w:t xml:space="preserve">shall </w:t>
      </w:r>
      <w:r w:rsidR="00DE3BF7" w:rsidRPr="00BD55BD">
        <w:t>be taken into consideration:</w:t>
      </w:r>
    </w:p>
    <w:p w14:paraId="0ADC79DC" w14:textId="284BF30A" w:rsidR="00BD5CB5" w:rsidRDefault="00DE3BF7" w:rsidP="004B17A5">
      <w:pPr>
        <w:pStyle w:val="SingleTxtG"/>
        <w:ind w:left="1701" w:hanging="567"/>
      </w:pPr>
      <w:r w:rsidRPr="00BD55BD">
        <w:t>(</w:t>
      </w:r>
      <w:r w:rsidR="004B17A5" w:rsidRPr="00BD55BD">
        <w:t>a</w:t>
      </w:r>
      <w:r w:rsidRPr="00BD55BD">
        <w:t>)</w:t>
      </w:r>
      <w:r w:rsidRPr="00BD55BD">
        <w:tab/>
      </w:r>
      <w:r w:rsidR="004B17A5" w:rsidRPr="00BD55BD">
        <w:t>The</w:t>
      </w:r>
      <w:r w:rsidRPr="00BD55BD">
        <w:t xml:space="preserve"> relevant general data such as roads characteristics, standard use of vehicles, etc. explaining the different situations of glaring and the critically situations with regard to visibility (including the amount of light projected in the area where the eyes of an oncoming vehicle</w:t>
      </w:r>
      <w:r w:rsidR="004653B2">
        <w:t>’</w:t>
      </w:r>
      <w:r w:rsidRPr="00BD55BD">
        <w:t>s driver are located);</w:t>
      </w:r>
    </w:p>
    <w:p w14:paraId="473B99CE" w14:textId="77777777" w:rsidR="00BD5CB5" w:rsidRDefault="00DE3BF7" w:rsidP="004B17A5">
      <w:pPr>
        <w:pStyle w:val="SingleTxtG"/>
        <w:ind w:left="1701" w:hanging="567"/>
      </w:pPr>
      <w:r w:rsidRPr="00BD55BD">
        <w:t>(</w:t>
      </w:r>
      <w:r w:rsidR="004B17A5" w:rsidRPr="00BD55BD">
        <w:t>b</w:t>
      </w:r>
      <w:r w:rsidRPr="00BD55BD">
        <w:t>)</w:t>
      </w:r>
      <w:r w:rsidRPr="00BD55BD">
        <w:tab/>
      </w:r>
      <w:r w:rsidR="004B17A5" w:rsidRPr="00BD55BD">
        <w:t>The</w:t>
      </w:r>
      <w:r w:rsidRPr="00BD55BD">
        <w:t xml:space="preserve"> relevant parameters for installation of headlamps with regard to visibility and glare, such as:</w:t>
      </w:r>
    </w:p>
    <w:p w14:paraId="5488461B" w14:textId="77777777" w:rsidR="00BD5CB5" w:rsidRDefault="00813A79" w:rsidP="004B17A5">
      <w:pPr>
        <w:pStyle w:val="SingleTxtG"/>
        <w:ind w:left="1701"/>
      </w:pPr>
      <w:r w:rsidRPr="00BD55BD">
        <w:t>(</w:t>
      </w:r>
      <w:proofErr w:type="spellStart"/>
      <w:r w:rsidRPr="00BD55BD">
        <w:t>i</w:t>
      </w:r>
      <w:proofErr w:type="spellEnd"/>
      <w:r w:rsidRPr="00BD55BD">
        <w:t>)</w:t>
      </w:r>
      <w:r w:rsidR="00DE3BF7" w:rsidRPr="00BD55BD">
        <w:tab/>
        <w:t>initial aiming of the headlamps;</w:t>
      </w:r>
    </w:p>
    <w:p w14:paraId="0AF66496" w14:textId="77777777" w:rsidR="00BD5CB5" w:rsidRDefault="00813A79" w:rsidP="004B17A5">
      <w:pPr>
        <w:pStyle w:val="SingleTxtG"/>
        <w:ind w:left="1701"/>
      </w:pPr>
      <w:r w:rsidRPr="00BD55BD">
        <w:t>(ii)</w:t>
      </w:r>
      <w:r w:rsidR="00DE3BF7" w:rsidRPr="00BD55BD">
        <w:tab/>
        <w:t>levelling of the passing beam based on the cut-off position;</w:t>
      </w:r>
    </w:p>
    <w:p w14:paraId="297D7BC0" w14:textId="77777777" w:rsidR="00BD5CB5" w:rsidRDefault="00813A79" w:rsidP="004B17A5">
      <w:pPr>
        <w:pStyle w:val="SingleTxtG"/>
        <w:ind w:left="2265" w:hanging="564"/>
      </w:pPr>
      <w:r w:rsidRPr="00BD55BD">
        <w:t>(iii)</w:t>
      </w:r>
      <w:r w:rsidR="00DE3BF7" w:rsidRPr="00BD55BD">
        <w:tab/>
        <w:t xml:space="preserve">mounting height of the headlamps, with a clear definition of </w:t>
      </w:r>
      <w:r w:rsidRPr="00BD55BD">
        <w:t xml:space="preserve">the </w:t>
      </w:r>
      <w:r w:rsidR="00DE3BF7" w:rsidRPr="00BD55BD">
        <w:t>reference condition;</w:t>
      </w:r>
    </w:p>
    <w:p w14:paraId="4E014380" w14:textId="77777777" w:rsidR="00DE3BF7" w:rsidRPr="00BD55BD" w:rsidRDefault="00813A79" w:rsidP="004B17A5">
      <w:pPr>
        <w:pStyle w:val="SingleTxtG"/>
        <w:ind w:left="1701"/>
      </w:pPr>
      <w:r w:rsidRPr="00BD55BD">
        <w:t>(iv)</w:t>
      </w:r>
      <w:r w:rsidR="00DE3BF7" w:rsidRPr="00BD55BD">
        <w:tab/>
        <w:t>ergonomic aspects such as accessibility of manual levelling device, etc</w:t>
      </w:r>
      <w:r w:rsidR="004B17A5" w:rsidRPr="00BD55BD">
        <w:t>.;</w:t>
      </w:r>
    </w:p>
    <w:p w14:paraId="21875BAB" w14:textId="77777777" w:rsidR="00DE3BF7" w:rsidRPr="00BD55BD" w:rsidRDefault="00813A79" w:rsidP="004B17A5">
      <w:pPr>
        <w:pStyle w:val="SingleTxtG"/>
        <w:ind w:left="1701"/>
      </w:pPr>
      <w:r w:rsidRPr="00BD55BD">
        <w:t>(v)</w:t>
      </w:r>
      <w:r w:rsidR="00DE3BF7" w:rsidRPr="00BD55BD">
        <w:t xml:space="preserve"> </w:t>
      </w:r>
      <w:r w:rsidR="004B17A5" w:rsidRPr="00BD55BD">
        <w:tab/>
      </w:r>
      <w:r w:rsidRPr="00BD55BD">
        <w:t>other parameters</w:t>
      </w:r>
      <w:r w:rsidR="00DE3BF7" w:rsidRPr="00BD55BD">
        <w:t>.</w:t>
      </w:r>
    </w:p>
    <w:p w14:paraId="60D4849D" w14:textId="77777777" w:rsidR="00DE3BF7" w:rsidRPr="00BD55BD" w:rsidRDefault="004B17A5" w:rsidP="00DE3BF7">
      <w:pPr>
        <w:pStyle w:val="SingleTxtG"/>
      </w:pPr>
      <w:r w:rsidRPr="00BD55BD">
        <w:t>2</w:t>
      </w:r>
      <w:r w:rsidR="00813A79" w:rsidRPr="00BD55BD">
        <w:t>2</w:t>
      </w:r>
      <w:r w:rsidRPr="00BD55BD">
        <w:t>.</w:t>
      </w:r>
      <w:r w:rsidRPr="00BD55BD">
        <w:tab/>
      </w:r>
      <w:r w:rsidR="00DE3BF7" w:rsidRPr="00BD55BD">
        <w:t>According to the discussions and results of this phase, additional research and studies related to visibility and glare issue</w:t>
      </w:r>
      <w:r w:rsidR="00813A79" w:rsidRPr="00BD55BD">
        <w:t>s</w:t>
      </w:r>
      <w:r w:rsidR="00DE3BF7" w:rsidRPr="00BD55BD">
        <w:t xml:space="preserve"> could be</w:t>
      </w:r>
      <w:r w:rsidR="00813A79" w:rsidRPr="00BD55BD">
        <w:t xml:space="preserve"> found</w:t>
      </w:r>
      <w:r w:rsidR="00DE3BF7" w:rsidRPr="00BD55BD">
        <w:t xml:space="preserve"> necessary for taking into consideration:</w:t>
      </w:r>
    </w:p>
    <w:p w14:paraId="53F05E8A" w14:textId="77777777" w:rsidR="00DE3BF7" w:rsidRPr="00BD55BD" w:rsidRDefault="00DE3BF7" w:rsidP="00813A79">
      <w:pPr>
        <w:pStyle w:val="SingleTxtG"/>
        <w:ind w:left="1701" w:hanging="567"/>
      </w:pPr>
      <w:r w:rsidRPr="00BD55BD">
        <w:t>(</w:t>
      </w:r>
      <w:r w:rsidR="00813A79" w:rsidRPr="00BD55BD">
        <w:t>a</w:t>
      </w:r>
      <w:r w:rsidRPr="00BD55BD">
        <w:t>)</w:t>
      </w:r>
      <w:r w:rsidRPr="00BD55BD">
        <w:tab/>
      </w:r>
      <w:r w:rsidR="00813A79" w:rsidRPr="00BD55BD">
        <w:t>C</w:t>
      </w:r>
      <w:r w:rsidRPr="00BD55BD">
        <w:t>ategories of vehicles;</w:t>
      </w:r>
    </w:p>
    <w:p w14:paraId="4767B65D" w14:textId="77777777" w:rsidR="00DE3BF7" w:rsidRPr="00BD55BD" w:rsidRDefault="00DE3BF7" w:rsidP="00813A79">
      <w:pPr>
        <w:pStyle w:val="SingleTxtG"/>
        <w:ind w:left="1701" w:hanging="567"/>
      </w:pPr>
      <w:r w:rsidRPr="00BD55BD">
        <w:t>(</w:t>
      </w:r>
      <w:r w:rsidR="00813A79" w:rsidRPr="00BD55BD">
        <w:t>b</w:t>
      </w:r>
      <w:r w:rsidRPr="00BD55BD">
        <w:t xml:space="preserve">) </w:t>
      </w:r>
      <w:r w:rsidRPr="00BD55BD">
        <w:tab/>
      </w:r>
      <w:r w:rsidR="00813A79" w:rsidRPr="00BD55BD">
        <w:t>Headlamp</w:t>
      </w:r>
      <w:r w:rsidRPr="00BD55BD">
        <w:t xml:space="preserve"> beam pattern and related distribution of the light/illumination intensity;</w:t>
      </w:r>
    </w:p>
    <w:p w14:paraId="70CBECA4" w14:textId="77777777" w:rsidR="00DE3BF7" w:rsidRPr="00BD55BD" w:rsidRDefault="00DE3BF7" w:rsidP="00813A79">
      <w:pPr>
        <w:pStyle w:val="SingleTxtG"/>
        <w:ind w:left="1701" w:hanging="567"/>
      </w:pPr>
      <w:r w:rsidRPr="00BD55BD">
        <w:t>(</w:t>
      </w:r>
      <w:r w:rsidR="00813A79" w:rsidRPr="00BD55BD">
        <w:t>c</w:t>
      </w:r>
      <w:r w:rsidRPr="00BD55BD">
        <w:t>)</w:t>
      </w:r>
      <w:r w:rsidRPr="00BD55BD">
        <w:tab/>
      </w:r>
      <w:r w:rsidR="00813A79" w:rsidRPr="00BD55BD">
        <w:t>Future</w:t>
      </w:r>
      <w:r w:rsidRPr="00BD55BD">
        <w:t xml:space="preserve"> technologies for illuminating systems (new light sources, adaptation of the light distribution, etc.);</w:t>
      </w:r>
    </w:p>
    <w:p w14:paraId="5A424E21" w14:textId="77777777" w:rsidR="00DE3BF7" w:rsidRPr="00BD55BD" w:rsidRDefault="00DE3BF7" w:rsidP="00813A79">
      <w:pPr>
        <w:pStyle w:val="SingleTxtG"/>
        <w:ind w:left="1701" w:hanging="567"/>
      </w:pPr>
      <w:r w:rsidRPr="00BD55BD">
        <w:t>(</w:t>
      </w:r>
      <w:r w:rsidR="00813A79" w:rsidRPr="00BD55BD">
        <w:t>d</w:t>
      </w:r>
      <w:r w:rsidRPr="00BD55BD">
        <w:t>)</w:t>
      </w:r>
      <w:r w:rsidRPr="00BD55BD">
        <w:tab/>
      </w:r>
      <w:r w:rsidR="00813A79" w:rsidRPr="00BD55BD">
        <w:t>Future</w:t>
      </w:r>
      <w:r w:rsidRPr="00BD55BD">
        <w:t xml:space="preserve"> technologies for vehicles (levelling systems, automatic lights control, autonomous driving, etc.);</w:t>
      </w:r>
    </w:p>
    <w:p w14:paraId="3CBC4040" w14:textId="77777777" w:rsidR="00DE3BF7" w:rsidRPr="00BD55BD" w:rsidRDefault="00813A79" w:rsidP="00813A79">
      <w:pPr>
        <w:pStyle w:val="SingleTxtG"/>
        <w:ind w:left="1701" w:hanging="567"/>
      </w:pPr>
      <w:r w:rsidRPr="00BD55BD">
        <w:t>(e)</w:t>
      </w:r>
      <w:r w:rsidRPr="00BD55BD">
        <w:tab/>
        <w:t>A</w:t>
      </w:r>
      <w:r w:rsidR="00DE3BF7" w:rsidRPr="00BD55BD">
        <w:t>ny other</w:t>
      </w:r>
      <w:r w:rsidRPr="00BD55BD">
        <w:t>,</w:t>
      </w:r>
      <w:r w:rsidR="00DE3BF7" w:rsidRPr="00BD55BD">
        <w:t xml:space="preserve"> if needed.</w:t>
      </w:r>
    </w:p>
    <w:p w14:paraId="1CF99F2F" w14:textId="77777777" w:rsidR="00DE3BF7" w:rsidRPr="00BD55BD" w:rsidRDefault="00DE3BF7" w:rsidP="00DE3BF7">
      <w:pPr>
        <w:pStyle w:val="HChG"/>
        <w:tabs>
          <w:tab w:val="left" w:pos="8505"/>
        </w:tabs>
        <w:spacing w:before="320" w:after="200" w:line="240" w:lineRule="atLeast"/>
        <w:ind w:right="-40"/>
      </w:pPr>
      <w:r w:rsidRPr="00BD55BD">
        <w:tab/>
        <w:t xml:space="preserve">III. </w:t>
      </w:r>
      <w:r w:rsidRPr="00BD55BD">
        <w:tab/>
        <w:t>Rules of Procedure</w:t>
      </w:r>
    </w:p>
    <w:p w14:paraId="2F5C8FF0" w14:textId="77777777" w:rsidR="00DE3BF7" w:rsidRPr="00BD55BD" w:rsidRDefault="00DE3BF7" w:rsidP="00DE3BF7">
      <w:pPr>
        <w:pStyle w:val="SingleTxtG"/>
      </w:pPr>
      <w:r w:rsidRPr="00BD55BD">
        <w:t>2</w:t>
      </w:r>
      <w:r w:rsidR="00813A79" w:rsidRPr="00BD55BD">
        <w:t>3</w:t>
      </w:r>
      <w:r w:rsidRPr="00BD55BD">
        <w:t>.</w:t>
      </w:r>
      <w:r w:rsidRPr="00BD55BD">
        <w:tab/>
        <w:t>The Informal Working Group on Visibility, Glare and Levelling (IWG VGL) is a subgroup of GRE and is open to all participants of GRE, including Contracting Parties to the 1958 and 1998 Agreements and non-governmental organizations. However, it is recommended that a maximum of three technical experts per country and organization participate in this group.</w:t>
      </w:r>
    </w:p>
    <w:p w14:paraId="0D0AB711" w14:textId="77777777" w:rsidR="00BD5CB5" w:rsidRDefault="00DE3BF7" w:rsidP="00DE3BF7">
      <w:pPr>
        <w:pStyle w:val="SingleTxtG"/>
      </w:pPr>
      <w:r w:rsidRPr="00BD55BD">
        <w:t>2</w:t>
      </w:r>
      <w:r w:rsidR="00813A79" w:rsidRPr="00BD55BD">
        <w:t>4</w:t>
      </w:r>
      <w:r w:rsidRPr="00BD55BD">
        <w:t>.</w:t>
      </w:r>
      <w:r w:rsidRPr="00BD55BD">
        <w:tab/>
        <w:t>IWG will be chaired by Poland. OICA will act as Secretary.</w:t>
      </w:r>
    </w:p>
    <w:p w14:paraId="6F1DC896" w14:textId="77777777" w:rsidR="00BD5CB5" w:rsidRDefault="00DE3BF7" w:rsidP="00DE3BF7">
      <w:pPr>
        <w:pStyle w:val="SingleTxtG"/>
      </w:pPr>
      <w:r w:rsidRPr="00BD55BD">
        <w:t>2</w:t>
      </w:r>
      <w:r w:rsidR="00813A79" w:rsidRPr="00BD55BD">
        <w:t>5</w:t>
      </w:r>
      <w:r w:rsidRPr="00BD55BD">
        <w:t>.</w:t>
      </w:r>
      <w:r w:rsidRPr="00BD55BD">
        <w:tab/>
        <w:t>The official language of the group will be English.</w:t>
      </w:r>
    </w:p>
    <w:p w14:paraId="64A51249" w14:textId="7D1F0E70" w:rsidR="00BD5CB5" w:rsidRDefault="00DE3BF7" w:rsidP="00DE3BF7">
      <w:pPr>
        <w:pStyle w:val="SingleTxtG"/>
      </w:pPr>
      <w:r w:rsidRPr="00BD55BD">
        <w:t>2</w:t>
      </w:r>
      <w:r w:rsidR="00813A79" w:rsidRPr="00BD55BD">
        <w:t>6</w:t>
      </w:r>
      <w:r w:rsidRPr="00BD55BD">
        <w:t>.</w:t>
      </w:r>
      <w:r w:rsidRPr="00BD55BD">
        <w:tab/>
        <w:t>An agenda and related documents shall be made available on the dedicated UNECE</w:t>
      </w:r>
      <w:r w:rsidR="006272C0">
        <w:t xml:space="preserve"> website (</w:t>
      </w:r>
      <w:r w:rsidRPr="00BD55BD">
        <w:t>www2.unece.org/wiki/pages/viewpage.action?pageId=26903055) by the Secretary of the group in advance of all scheduled meetings.</w:t>
      </w:r>
    </w:p>
    <w:p w14:paraId="2BBB54A9" w14:textId="77777777" w:rsidR="00BD5CB5" w:rsidRDefault="00DE3BF7" w:rsidP="00DE3BF7">
      <w:pPr>
        <w:pStyle w:val="SingleTxtG"/>
      </w:pPr>
      <w:r w:rsidRPr="00BD55BD">
        <w:t>2</w:t>
      </w:r>
      <w:r w:rsidR="00813A79" w:rsidRPr="00BD55BD">
        <w:t>7</w:t>
      </w:r>
      <w:r w:rsidRPr="00BD55BD">
        <w:t>.</w:t>
      </w:r>
      <w:r w:rsidRPr="00BD55BD">
        <w:tab/>
        <w:t>All documents and/or proposals shall be submitted to the Secretary of the group in a suitable electronic format in advance of the meetings. The group may postpone discussing any item or proposal which has not been circulated five working days in advance of the scheduled meeting.</w:t>
      </w:r>
    </w:p>
    <w:p w14:paraId="4CAB9E93" w14:textId="0F54A1EA" w:rsidR="00BD5CB5" w:rsidRDefault="00DE3BF7" w:rsidP="00DE3BF7">
      <w:pPr>
        <w:pStyle w:val="SingleTxtG"/>
      </w:pPr>
      <w:r w:rsidRPr="00BD55BD">
        <w:t>2</w:t>
      </w:r>
      <w:r w:rsidR="00813A79" w:rsidRPr="00BD55BD">
        <w:t>8</w:t>
      </w:r>
      <w:r w:rsidRPr="00BD55BD">
        <w:t>.</w:t>
      </w:r>
      <w:r w:rsidRPr="00BD55BD">
        <w:tab/>
        <w:t xml:space="preserve">The Secretary of the group shall distribute the draft meeting minutes to the informal group members within fifteen working days after the meeting of the group. The draft minutes shall be considered and adopted at the next session of IWG. The adopted minutes shall be submitted to GRE and will be used by the IWG Chair as a basis </w:t>
      </w:r>
      <w:r w:rsidR="006272C0">
        <w:t xml:space="preserve">for </w:t>
      </w:r>
      <w:r w:rsidRPr="00BD55BD">
        <w:t>reporting to GRE about the activities of the IWG.</w:t>
      </w:r>
    </w:p>
    <w:p w14:paraId="6EEF5CAB" w14:textId="77777777" w:rsidR="00BD5CB5" w:rsidRDefault="00DE3BF7" w:rsidP="00DE3BF7">
      <w:pPr>
        <w:pStyle w:val="SingleTxtG"/>
      </w:pPr>
      <w:r w:rsidRPr="00BD55BD">
        <w:t>2</w:t>
      </w:r>
      <w:r w:rsidR="00813A79" w:rsidRPr="00BD55BD">
        <w:t>9</w:t>
      </w:r>
      <w:r w:rsidRPr="00BD55BD">
        <w:t>.</w:t>
      </w:r>
      <w:r w:rsidRPr="00BD55BD">
        <w:tab/>
        <w:t xml:space="preserve">IWG shall develop its opinions and draft proposals by consensus, and submit these to GRE for further consideration and decision. If IWG cannot reach common agreement on particular items or proposals, the Chair shall present the issue to the GRE and/or </w:t>
      </w:r>
      <w:r w:rsidR="00813A79" w:rsidRPr="00BD55BD">
        <w:t xml:space="preserve">to </w:t>
      </w:r>
      <w:r w:rsidRPr="00BD55BD">
        <w:t>WP.29 for resolution. The IWG Chair may seek guidance from GRE as appropriate.</w:t>
      </w:r>
    </w:p>
    <w:p w14:paraId="6FC30235" w14:textId="77777777" w:rsidR="00BD5CB5" w:rsidRDefault="00813A79" w:rsidP="00DE3BF7">
      <w:pPr>
        <w:pStyle w:val="SingleTxtG"/>
      </w:pPr>
      <w:r w:rsidRPr="00BD55BD">
        <w:t>30</w:t>
      </w:r>
      <w:r w:rsidR="00DE3BF7" w:rsidRPr="00BD55BD">
        <w:t>.</w:t>
      </w:r>
      <w:r w:rsidR="00DE3BF7" w:rsidRPr="00BD55BD">
        <w:tab/>
        <w:t>Sessions shall be held in agreement with the majority of the participants after the group has been established in a constitutional meeting. Sessions may be in person or virtual using web-based technology.</w:t>
      </w:r>
    </w:p>
    <w:p w14:paraId="27388F49" w14:textId="77777777" w:rsidR="00BD5CB5" w:rsidRDefault="00813A79" w:rsidP="00DE3BF7">
      <w:pPr>
        <w:pStyle w:val="SingleTxtG"/>
      </w:pPr>
      <w:r w:rsidRPr="00BD55BD">
        <w:t>31</w:t>
      </w:r>
      <w:r w:rsidR="00DE3BF7" w:rsidRPr="00BD55BD">
        <w:t>.</w:t>
      </w:r>
      <w:r w:rsidR="00DE3BF7" w:rsidRPr="00BD55BD">
        <w:tab/>
        <w:t>A provisional agenda shall be drawn up by the Secretary in accordance with the proposals and requests received from the members of the group and with the agreement of the Chair. The first item upon the provisional agenda for each session shall be the adoption of the agenda.</w:t>
      </w:r>
    </w:p>
    <w:p w14:paraId="3FDDA9E1" w14:textId="77777777" w:rsidR="00BD5CB5" w:rsidRDefault="00813A79" w:rsidP="00DE3BF7">
      <w:pPr>
        <w:pStyle w:val="SingleTxtG"/>
      </w:pPr>
      <w:r w:rsidRPr="00BD55BD">
        <w:t>32</w:t>
      </w:r>
      <w:r w:rsidR="00DE3BF7" w:rsidRPr="00BD55BD">
        <w:t>.</w:t>
      </w:r>
      <w:r w:rsidR="00DE3BF7" w:rsidRPr="00BD55BD">
        <w:tab/>
        <w:t>The second item on the provisional agenda shall be the discussion on matters arising and adoption of the minutes of the previous session.</w:t>
      </w:r>
    </w:p>
    <w:p w14:paraId="35CAE5B8" w14:textId="77777777" w:rsidR="00DE3BF7" w:rsidRPr="00BD55BD" w:rsidRDefault="00DE3BF7" w:rsidP="00DE3BF7">
      <w:pPr>
        <w:pStyle w:val="SingleTxtG"/>
      </w:pPr>
      <w:r w:rsidRPr="00BD55BD">
        <w:t>3</w:t>
      </w:r>
      <w:r w:rsidR="00813A79" w:rsidRPr="00BD55BD">
        <w:t>3</w:t>
      </w:r>
      <w:r w:rsidRPr="00BD55BD">
        <w:t>.</w:t>
      </w:r>
      <w:r w:rsidRPr="00BD55BD">
        <w:tab/>
        <w:t>IWG shall provide GRE with status reports at each GRE session.</w:t>
      </w:r>
    </w:p>
    <w:p w14:paraId="43DB9A89" w14:textId="77777777" w:rsidR="00DE3BF7" w:rsidRPr="00BD55BD" w:rsidRDefault="00DE3BF7" w:rsidP="00DE3BF7">
      <w:pPr>
        <w:pStyle w:val="HChG"/>
        <w:tabs>
          <w:tab w:val="left" w:pos="8505"/>
        </w:tabs>
        <w:spacing w:before="320" w:after="200" w:line="240" w:lineRule="atLeast"/>
        <w:ind w:right="-40"/>
      </w:pPr>
      <w:r w:rsidRPr="00BD55BD">
        <w:tab/>
        <w:t>IV.</w:t>
      </w:r>
      <w:r w:rsidRPr="00BD55BD">
        <w:tab/>
        <w:t>Work plan and time schedule</w:t>
      </w:r>
    </w:p>
    <w:p w14:paraId="5AC459AD" w14:textId="77777777" w:rsidR="00BD5CB5" w:rsidRDefault="00DE3BF7" w:rsidP="00DE3BF7">
      <w:pPr>
        <w:pStyle w:val="SingleTxtG"/>
      </w:pPr>
      <w:r w:rsidRPr="00BD55BD">
        <w:t>3</w:t>
      </w:r>
      <w:r w:rsidR="00813A79" w:rsidRPr="00BD55BD">
        <w:t>4</w:t>
      </w:r>
      <w:r w:rsidRPr="00BD55BD">
        <w:t>.</w:t>
      </w:r>
      <w:r w:rsidRPr="00BD55BD">
        <w:tab/>
        <w:t>IWG VGL will present to GRE informal document</w:t>
      </w:r>
      <w:r w:rsidR="00813A79" w:rsidRPr="00BD55BD">
        <w:t>s</w:t>
      </w:r>
      <w:r w:rsidRPr="00BD55BD">
        <w:t xml:space="preserve"> for consideration at the seventy-sixth session in October 2016 and at the seventy-seventh session in April 2017.</w:t>
      </w:r>
    </w:p>
    <w:p w14:paraId="39B12EDE" w14:textId="3566E9E8" w:rsidR="00BD5CB5" w:rsidRDefault="00DE3BF7" w:rsidP="00DE3BF7">
      <w:pPr>
        <w:pStyle w:val="SingleTxtG"/>
      </w:pPr>
      <w:r w:rsidRPr="00BD55BD">
        <w:t>3</w:t>
      </w:r>
      <w:r w:rsidR="00813A79" w:rsidRPr="00BD55BD">
        <w:t>5</w:t>
      </w:r>
      <w:r w:rsidRPr="00BD55BD">
        <w:t>.</w:t>
      </w:r>
      <w:r w:rsidRPr="00BD55BD">
        <w:tab/>
        <w:t>According to the guidelines of GRE, IWG VGL will present a formal proposal for consideration at the seventy-eighth session of GRE in October 2017 and then for consideration at the 174th session of WP.29 in March 2018.</w:t>
      </w:r>
    </w:p>
    <w:p w14:paraId="5D5FDF80" w14:textId="0B323067" w:rsidR="00BD5CB5" w:rsidRDefault="00DE3BF7" w:rsidP="00DE3BF7">
      <w:pPr>
        <w:pStyle w:val="SingleTxtG"/>
      </w:pPr>
      <w:r w:rsidRPr="00BD55BD">
        <w:t>3</w:t>
      </w:r>
      <w:r w:rsidR="00813A79" w:rsidRPr="00BD55BD">
        <w:t>6</w:t>
      </w:r>
      <w:r w:rsidR="006272C0">
        <w:t>.</w:t>
      </w:r>
      <w:r w:rsidR="006272C0">
        <w:tab/>
        <w:t>The time</w:t>
      </w:r>
      <w:r w:rsidRPr="00BD55BD">
        <w:t>line for future work</w:t>
      </w:r>
      <w:r w:rsidR="00B211D7" w:rsidRPr="00BD55BD">
        <w:t>,</w:t>
      </w:r>
      <w:r w:rsidRPr="00BD55BD">
        <w:t xml:space="preserve"> if needed</w:t>
      </w:r>
      <w:r w:rsidR="00B211D7" w:rsidRPr="00BD55BD">
        <w:t>,</w:t>
      </w:r>
      <w:r w:rsidRPr="00BD55BD">
        <w:t xml:space="preserve"> shall be proposed at the seventy-seventh </w:t>
      </w:r>
      <w:r w:rsidR="00B211D7" w:rsidRPr="00BD55BD">
        <w:t>s</w:t>
      </w:r>
      <w:r w:rsidRPr="00BD55BD">
        <w:t>ession of GRE in April 2017.</w:t>
      </w:r>
    </w:p>
    <w:p w14:paraId="420E1E12" w14:textId="77777777" w:rsidR="00DE3BF7" w:rsidRPr="00BD55BD" w:rsidRDefault="00DE3BF7" w:rsidP="00DE3BF7">
      <w:pPr>
        <w:pStyle w:val="SingleTxtG"/>
      </w:pPr>
      <w:r w:rsidRPr="00BD55BD">
        <w:t>3</w:t>
      </w:r>
      <w:r w:rsidR="00813A79" w:rsidRPr="00BD55BD">
        <w:t>7</w:t>
      </w:r>
      <w:r w:rsidRPr="00BD55BD">
        <w:t>.</w:t>
      </w:r>
      <w:r w:rsidRPr="00BD55BD">
        <w:tab/>
        <w:t>Meetings of the group shall be scheduled to meet the above timeline.</w:t>
      </w:r>
    </w:p>
    <w:p w14:paraId="32A479F2" w14:textId="77777777" w:rsidR="00DE3BF7" w:rsidRPr="00BD55BD" w:rsidRDefault="00DE3BF7" w:rsidP="00DE3BF7">
      <w:pPr>
        <w:pStyle w:val="SingleTxtG"/>
      </w:pPr>
    </w:p>
    <w:p w14:paraId="6AE717D9" w14:textId="77777777" w:rsidR="00DE3BF7" w:rsidRPr="00BD55BD" w:rsidRDefault="00DE3BF7" w:rsidP="00DE3BF7">
      <w:pPr>
        <w:pStyle w:val="SingleTxtG"/>
      </w:pPr>
    </w:p>
    <w:p w14:paraId="3E8ABEFE" w14:textId="77777777" w:rsidR="00DE3BF7" w:rsidRPr="00BD55BD" w:rsidRDefault="00DE3BF7">
      <w:pPr>
        <w:suppressAutoHyphens w:val="0"/>
        <w:spacing w:line="240" w:lineRule="auto"/>
        <w:rPr>
          <w:b/>
          <w:sz w:val="28"/>
          <w:szCs w:val="28"/>
          <w:lang w:eastAsia="x-none"/>
        </w:rPr>
      </w:pPr>
      <w:r w:rsidRPr="00BD55BD">
        <w:rPr>
          <w:szCs w:val="28"/>
        </w:rPr>
        <w:br w:type="page"/>
      </w:r>
    </w:p>
    <w:p w14:paraId="6BCDE41F" w14:textId="77777777" w:rsidR="006E61AE" w:rsidRPr="00BD55BD" w:rsidRDefault="006E61AE" w:rsidP="006E61AE">
      <w:pPr>
        <w:pStyle w:val="HChG"/>
        <w:spacing w:before="320" w:after="200"/>
      </w:pPr>
      <w:r w:rsidRPr="00BD55BD">
        <w:t>Annex I</w:t>
      </w:r>
      <w:r w:rsidR="00B9388E" w:rsidRPr="00BD55BD">
        <w:t>V</w:t>
      </w:r>
    </w:p>
    <w:p w14:paraId="54B56EE6" w14:textId="77777777" w:rsidR="00BD5CB5" w:rsidRDefault="006E61AE" w:rsidP="00B547A4">
      <w:pPr>
        <w:pStyle w:val="HChG"/>
        <w:spacing w:before="320" w:after="200"/>
      </w:pPr>
      <w:r w:rsidRPr="00BD55BD">
        <w:tab/>
      </w:r>
      <w:r w:rsidRPr="00BD55BD">
        <w:tab/>
      </w:r>
      <w:r w:rsidR="00B547A4" w:rsidRPr="00BD55BD">
        <w:t xml:space="preserve">Adopted amendments to </w:t>
      </w:r>
      <w:r w:rsidR="0064313F" w:rsidRPr="00BD55BD">
        <w:t xml:space="preserve">Regulations Nos.  </w:t>
      </w:r>
      <w:r w:rsidR="00A32A6E" w:rsidRPr="00BD55BD">
        <w:t xml:space="preserve">6 and 50 </w:t>
      </w:r>
      <w:r w:rsidR="0064313F" w:rsidRPr="00BD55BD">
        <w:t xml:space="preserve">(based on </w:t>
      </w:r>
      <w:r w:rsidR="00B547A4" w:rsidRPr="00BD55BD">
        <w:t>ECE/TRANS/WP.29/GRE/2016/</w:t>
      </w:r>
      <w:r w:rsidR="00A32A6E" w:rsidRPr="00BD55BD">
        <w:t>20</w:t>
      </w:r>
      <w:r w:rsidR="0064313F" w:rsidRPr="00BD55BD">
        <w:t>)</w:t>
      </w:r>
    </w:p>
    <w:p w14:paraId="4F6C4E49" w14:textId="77777777" w:rsidR="00A32A6E" w:rsidRPr="00BD55BD" w:rsidRDefault="00A32A6E" w:rsidP="00A32A6E">
      <w:pPr>
        <w:pStyle w:val="HChG"/>
        <w:spacing w:line="260" w:lineRule="exact"/>
        <w:ind w:hanging="459"/>
        <w:rPr>
          <w:sz w:val="24"/>
          <w:szCs w:val="24"/>
        </w:rPr>
      </w:pPr>
      <w:r w:rsidRPr="00BD55BD">
        <w:rPr>
          <w:sz w:val="24"/>
          <w:szCs w:val="24"/>
        </w:rPr>
        <w:t>A.</w:t>
      </w:r>
      <w:r w:rsidRPr="00BD55BD">
        <w:rPr>
          <w:sz w:val="24"/>
          <w:szCs w:val="24"/>
        </w:rPr>
        <w:tab/>
        <w:t>Proposal for Supplement 27 to the 01 series of amendments to Regulation No. 6 (Direction indicators)</w:t>
      </w:r>
    </w:p>
    <w:p w14:paraId="09043378" w14:textId="77777777" w:rsidR="00A32A6E" w:rsidRPr="00BD55BD" w:rsidRDefault="00A32A6E" w:rsidP="00A32A6E">
      <w:pPr>
        <w:spacing w:after="120"/>
        <w:ind w:left="1134" w:right="1134"/>
        <w:rPr>
          <w:rFonts w:ascii="Arial" w:hAnsi="Arial"/>
          <w:bCs/>
          <w:lang w:eastAsia="ja-JP"/>
        </w:rPr>
      </w:pPr>
      <w:r w:rsidRPr="00BD55BD">
        <w:rPr>
          <w:i/>
          <w:lang w:eastAsia="ja-JP"/>
        </w:rPr>
        <w:t>Paragraph 1.3.</w:t>
      </w:r>
      <w:r w:rsidRPr="00BD55BD">
        <w:rPr>
          <w:lang w:eastAsia="ja-JP"/>
        </w:rPr>
        <w:t>, amend to read:</w:t>
      </w:r>
    </w:p>
    <w:p w14:paraId="01373A1F" w14:textId="77777777" w:rsidR="00A32A6E" w:rsidRPr="00BD55BD" w:rsidRDefault="00A32A6E" w:rsidP="00A32A6E">
      <w:pPr>
        <w:spacing w:after="120"/>
        <w:ind w:left="2268" w:right="1134" w:hanging="1134"/>
        <w:jc w:val="both"/>
        <w:rPr>
          <w:rFonts w:eastAsia="SimSun"/>
          <w:bCs/>
        </w:rPr>
      </w:pPr>
      <w:r w:rsidRPr="00BD55BD">
        <w:rPr>
          <w:rFonts w:eastAsia="SimSun"/>
          <w:bCs/>
        </w:rPr>
        <w:t xml:space="preserve">"1.3. </w:t>
      </w:r>
      <w:r w:rsidRPr="00BD55BD">
        <w:rPr>
          <w:rFonts w:eastAsia="SimSun"/>
          <w:bCs/>
        </w:rPr>
        <w:tab/>
        <w:t>"Direction indicators of different types" means lamps which differ in such essential respects as:</w:t>
      </w:r>
    </w:p>
    <w:p w14:paraId="3EBD5B3A" w14:textId="77777777" w:rsidR="00A32A6E" w:rsidRPr="00BD55BD" w:rsidRDefault="00A32A6E" w:rsidP="00A32A6E">
      <w:pPr>
        <w:spacing w:after="120"/>
        <w:ind w:leftChars="1133" w:left="2833" w:rightChars="567" w:right="1134" w:hanging="567"/>
        <w:jc w:val="both"/>
        <w:rPr>
          <w:rFonts w:eastAsia="SimSun"/>
          <w:bCs/>
        </w:rPr>
      </w:pPr>
      <w:r w:rsidRPr="00BD55BD">
        <w:rPr>
          <w:rFonts w:eastAsia="SimSun"/>
          <w:bCs/>
        </w:rPr>
        <w:t>(a)</w:t>
      </w:r>
      <w:r w:rsidRPr="00BD55BD">
        <w:rPr>
          <w:rFonts w:eastAsia="SimSun"/>
          <w:bCs/>
        </w:rPr>
        <w:tab/>
        <w:t>The trade name or mark;</w:t>
      </w:r>
    </w:p>
    <w:p w14:paraId="0161A11C" w14:textId="77777777" w:rsidR="00A32A6E" w:rsidRPr="00BD55BD" w:rsidRDefault="00A32A6E" w:rsidP="00A32A6E">
      <w:pPr>
        <w:spacing w:after="120"/>
        <w:ind w:leftChars="1133" w:left="2833" w:rightChars="567" w:right="1134" w:hanging="567"/>
        <w:jc w:val="both"/>
        <w:rPr>
          <w:rFonts w:eastAsia="SimSun"/>
          <w:bCs/>
        </w:rPr>
      </w:pPr>
      <w:r w:rsidRPr="00BD55BD">
        <w:rPr>
          <w:rFonts w:eastAsia="SimSun"/>
          <w:bCs/>
        </w:rPr>
        <w:t>(b)</w:t>
      </w:r>
      <w:r w:rsidRPr="00BD55BD">
        <w:rPr>
          <w:rFonts w:eastAsia="SimSun"/>
          <w:bCs/>
        </w:rPr>
        <w:tab/>
        <w:t>The characteristics of the optical system (levels of intensity, light distribution angles, category of light source, light source module, etc.);</w:t>
      </w:r>
    </w:p>
    <w:p w14:paraId="196E505E" w14:textId="77777777" w:rsidR="00A32A6E" w:rsidRPr="00BD55BD" w:rsidRDefault="00A32A6E" w:rsidP="00A32A6E">
      <w:pPr>
        <w:spacing w:after="120"/>
        <w:ind w:leftChars="1133" w:left="2833" w:rightChars="567" w:right="1134" w:hanging="567"/>
        <w:jc w:val="both"/>
        <w:rPr>
          <w:rFonts w:eastAsia="SimSun"/>
          <w:bCs/>
        </w:rPr>
      </w:pPr>
      <w:r w:rsidRPr="00BD55BD">
        <w:rPr>
          <w:rFonts w:eastAsia="SimSun"/>
          <w:bCs/>
        </w:rPr>
        <w:t>(c)</w:t>
      </w:r>
      <w:r w:rsidRPr="00BD55BD">
        <w:rPr>
          <w:rFonts w:eastAsia="SimSun"/>
          <w:bCs/>
        </w:rPr>
        <w:tab/>
        <w:t>The category of direction indicator lamps;</w:t>
      </w:r>
    </w:p>
    <w:p w14:paraId="380DEB89" w14:textId="77777777" w:rsidR="00A32A6E" w:rsidRPr="00BD55BD" w:rsidRDefault="00A32A6E" w:rsidP="00A32A6E">
      <w:pPr>
        <w:spacing w:after="120"/>
        <w:ind w:leftChars="1133" w:left="2833" w:rightChars="567" w:right="1134" w:hanging="567"/>
        <w:jc w:val="both"/>
        <w:rPr>
          <w:rFonts w:eastAsia="SimSun"/>
          <w:bCs/>
        </w:rPr>
      </w:pPr>
      <w:r w:rsidRPr="00BD55BD">
        <w:rPr>
          <w:rFonts w:eastAsia="SimSun"/>
          <w:bCs/>
        </w:rPr>
        <w:t>(d)</w:t>
      </w:r>
      <w:r w:rsidRPr="00BD55BD">
        <w:rPr>
          <w:rFonts w:eastAsia="SimSun"/>
          <w:bCs/>
        </w:rPr>
        <w:tab/>
        <w:t>The variable intensity control, if any</w:t>
      </w:r>
      <w:r w:rsidRPr="00BD55BD">
        <w:rPr>
          <w:rFonts w:eastAsia="SimSun"/>
          <w:b/>
          <w:bCs/>
        </w:rPr>
        <w:t>;</w:t>
      </w:r>
    </w:p>
    <w:p w14:paraId="0911AD65" w14:textId="77777777" w:rsidR="00A32A6E" w:rsidRPr="00BD55BD" w:rsidRDefault="00A32A6E" w:rsidP="00A32A6E">
      <w:pPr>
        <w:spacing w:after="120"/>
        <w:ind w:leftChars="1133" w:left="2833" w:rightChars="567" w:right="1134" w:hanging="567"/>
        <w:jc w:val="both"/>
        <w:rPr>
          <w:rFonts w:eastAsia="SimSun"/>
          <w:bCs/>
        </w:rPr>
      </w:pPr>
      <w:r w:rsidRPr="00BD55BD">
        <w:rPr>
          <w:rFonts w:eastAsia="SimSun"/>
          <w:bCs/>
        </w:rPr>
        <w:t>(e)</w:t>
      </w:r>
      <w:r w:rsidRPr="00BD55BD">
        <w:rPr>
          <w:rFonts w:eastAsia="SimSun"/>
          <w:bCs/>
        </w:rPr>
        <w:tab/>
        <w:t>The sequential activation of light sources, if any.</w:t>
      </w:r>
    </w:p>
    <w:p w14:paraId="0635A38F" w14:textId="77777777" w:rsidR="00A32A6E" w:rsidRPr="00BD55BD" w:rsidRDefault="00A32A6E" w:rsidP="00A32A6E">
      <w:pPr>
        <w:spacing w:after="120"/>
        <w:ind w:leftChars="1134" w:left="2268" w:rightChars="567" w:right="1134"/>
        <w:jc w:val="both"/>
        <w:rPr>
          <w:rFonts w:eastAsia="SimSun"/>
          <w:bCs/>
        </w:rPr>
      </w:pPr>
      <w:r w:rsidRPr="00BD55BD">
        <w:rPr>
          <w:rFonts w:eastAsia="SimSun"/>
          <w:bCs/>
        </w:rPr>
        <w:t>Nevertheless, direction indicators capable of being activated in different modes (sequential or not) without any modification of the optical characteristics of the lamp do not constitute "Direction indicators of different types".</w:t>
      </w:r>
    </w:p>
    <w:p w14:paraId="52D04A56" w14:textId="77777777" w:rsidR="00A32A6E" w:rsidRPr="00BD55BD" w:rsidRDefault="00A32A6E" w:rsidP="00A32A6E">
      <w:pPr>
        <w:spacing w:after="120"/>
        <w:ind w:leftChars="1134" w:left="2268" w:rightChars="567" w:right="1134"/>
        <w:jc w:val="both"/>
        <w:rPr>
          <w:rFonts w:eastAsia="SimSun"/>
          <w:bCs/>
        </w:rPr>
      </w:pPr>
      <w:r w:rsidRPr="00BD55BD">
        <w:rPr>
          <w:rFonts w:eastAsia="SimSun"/>
          <w:bCs/>
        </w:rPr>
        <w:t>A change of the colour of the light source or the colour of any filter does not constitute a change of type."</w:t>
      </w:r>
    </w:p>
    <w:p w14:paraId="1BC0B796" w14:textId="77777777" w:rsidR="00A32A6E" w:rsidRPr="00BD55BD" w:rsidRDefault="00A32A6E" w:rsidP="00A32A6E">
      <w:pPr>
        <w:spacing w:after="120"/>
        <w:ind w:left="1134" w:right="1134"/>
        <w:rPr>
          <w:rFonts w:ascii="Arial" w:hAnsi="Arial"/>
          <w:bCs/>
          <w:lang w:eastAsia="ja-JP"/>
        </w:rPr>
      </w:pPr>
      <w:r w:rsidRPr="00BD55BD">
        <w:rPr>
          <w:i/>
          <w:lang w:eastAsia="ja-JP"/>
        </w:rPr>
        <w:t>Paragraph 5.6.</w:t>
      </w:r>
      <w:r w:rsidRPr="00BD55BD">
        <w:rPr>
          <w:lang w:eastAsia="ja-JP"/>
        </w:rPr>
        <w:t>, amend to read:</w:t>
      </w:r>
    </w:p>
    <w:p w14:paraId="4B4FB003" w14:textId="77777777" w:rsidR="00A32A6E" w:rsidRPr="00BD55BD" w:rsidRDefault="00A32A6E" w:rsidP="00A32A6E">
      <w:pPr>
        <w:spacing w:after="120"/>
        <w:ind w:left="2268" w:right="1134" w:hanging="1134"/>
        <w:jc w:val="both"/>
        <w:rPr>
          <w:rFonts w:eastAsia="SimSun"/>
          <w:bCs/>
        </w:rPr>
      </w:pPr>
      <w:r w:rsidRPr="00BD55BD">
        <w:rPr>
          <w:rFonts w:eastAsia="SimSun"/>
          <w:bCs/>
        </w:rPr>
        <w:t>"5.6.</w:t>
      </w:r>
      <w:r w:rsidRPr="00BD55BD">
        <w:rPr>
          <w:rFonts w:eastAsia="SimSun"/>
          <w:bCs/>
        </w:rPr>
        <w:tab/>
        <w:t>For direction indicator lamps of categories 1, 1a, 1b, 2a or 2b the flash may be produced by sequential activation of their light sources if the following conditions are met:</w:t>
      </w:r>
    </w:p>
    <w:p w14:paraId="4B20379C" w14:textId="77777777" w:rsidR="00A32A6E" w:rsidRPr="00BD55BD" w:rsidRDefault="00A32A6E" w:rsidP="00A32A6E">
      <w:pPr>
        <w:spacing w:after="120"/>
        <w:ind w:leftChars="1133" w:left="2833" w:rightChars="567" w:right="1134" w:hanging="567"/>
        <w:jc w:val="both"/>
        <w:rPr>
          <w:rFonts w:eastAsia="SimSun"/>
          <w:bCs/>
        </w:rPr>
      </w:pPr>
      <w:r w:rsidRPr="00BD55BD">
        <w:rPr>
          <w:rFonts w:eastAsia="SimSun"/>
          <w:bCs/>
        </w:rPr>
        <w:t>(a)</w:t>
      </w:r>
      <w:r w:rsidRPr="00BD55BD">
        <w:rPr>
          <w:rFonts w:eastAsia="SimSun"/>
          <w:bCs/>
        </w:rPr>
        <w:tab/>
        <w:t>Each light source, after its activation, shall remain lit until the end of the ON cycle;</w:t>
      </w:r>
    </w:p>
    <w:p w14:paraId="2E023151" w14:textId="67B7D499" w:rsidR="00A32A6E" w:rsidRPr="00BD55BD" w:rsidRDefault="00A32A6E" w:rsidP="00A32A6E">
      <w:pPr>
        <w:spacing w:after="120"/>
        <w:ind w:leftChars="1133" w:left="2833" w:rightChars="567" w:right="1134" w:hanging="567"/>
        <w:jc w:val="both"/>
      </w:pPr>
      <w:r w:rsidRPr="00BD55BD">
        <w:t>(b)</w:t>
      </w:r>
      <w:r w:rsidRPr="00BD55BD">
        <w:tab/>
        <w:t>The sequence of activation of the light sources shall produce a signal which proceeds in a uniform progressive manner from inboard towards the outboard edge of the light emitting surface when fitted on the vehicle;</w:t>
      </w:r>
    </w:p>
    <w:p w14:paraId="252ABB82" w14:textId="77777777" w:rsidR="00A32A6E" w:rsidRPr="00BD55BD" w:rsidRDefault="00A32A6E" w:rsidP="00A32A6E">
      <w:pPr>
        <w:spacing w:after="120"/>
        <w:ind w:leftChars="1133" w:left="2833" w:rightChars="567" w:right="1134" w:hanging="567"/>
        <w:jc w:val="both"/>
      </w:pPr>
      <w:r w:rsidRPr="00BD55BD">
        <w:t>(c)</w:t>
      </w:r>
      <w:r w:rsidRPr="00BD55BD">
        <w:tab/>
        <w:t>It shall be one signal with no interruption and no vertical oscillations (e.g. not more than one change of direction along the vertical axis). The distance between two adjacent/tangential distinct parts of the light emitting surface of the sequential direction indicator shall not exceed 50 mm, when measured perpendicularly to the reference axis, instead of the values defined in paragraph 5.7.2. of Regulation No. 48. These interruptions of the signal shall not create any overlap in the vertical axis between the different parts, from inboard towards the outboard of the vehicle, and shall not be used for any other lighting or light signalling functions;</w:t>
      </w:r>
    </w:p>
    <w:p w14:paraId="73681DD9" w14:textId="77777777" w:rsidR="00A32A6E" w:rsidRPr="00BD55BD" w:rsidRDefault="00A32A6E" w:rsidP="00A32A6E">
      <w:pPr>
        <w:spacing w:after="120"/>
        <w:ind w:leftChars="1133" w:left="2833" w:rightChars="567" w:right="1134" w:hanging="567"/>
        <w:jc w:val="both"/>
      </w:pPr>
      <w:r w:rsidRPr="00BD55BD">
        <w:t>(d)</w:t>
      </w:r>
      <w:r w:rsidRPr="00BD55BD">
        <w:tab/>
        <w:t xml:space="preserve">The variation shall finish no more than 200 </w:t>
      </w:r>
      <w:proofErr w:type="spellStart"/>
      <w:r w:rsidRPr="00BD55BD">
        <w:t>ms</w:t>
      </w:r>
      <w:proofErr w:type="spellEnd"/>
      <w:r w:rsidRPr="00BD55BD">
        <w:t xml:space="preserve"> after the beginning of the ON cycle;</w:t>
      </w:r>
    </w:p>
    <w:p w14:paraId="7C4E13CD" w14:textId="77777777" w:rsidR="00A32A6E" w:rsidRPr="00BD55BD" w:rsidRDefault="00A32A6E" w:rsidP="006272C0">
      <w:pPr>
        <w:spacing w:after="120"/>
        <w:ind w:leftChars="1133" w:left="2833" w:rightChars="567" w:right="1134" w:hanging="567"/>
        <w:jc w:val="both"/>
      </w:pPr>
      <w:r w:rsidRPr="00BD55BD">
        <w:t>(e)</w:t>
      </w:r>
      <w:r w:rsidRPr="00BD55BD">
        <w:tab/>
        <w:t xml:space="preserve">The orthogonal projection of the light emitting surfaces of the direction indicator in the direction of the axis of reference </w:t>
      </w:r>
      <w:r w:rsidRPr="00BD55BD">
        <w:rPr>
          <w:bCs/>
        </w:rPr>
        <w:t>shall be circumscribed by a rectangle on a plane normal to the axis of reference and having</w:t>
      </w:r>
      <w:r w:rsidRPr="00BD55BD">
        <w:t xml:space="preserve"> its longer sides parallel to the H-plane. The ratio of the horizontal to the vertical sides shall not be less than 1.7</w:t>
      </w:r>
      <w:r w:rsidR="00920BB1" w:rsidRPr="00BD55BD">
        <w:t>;</w:t>
      </w:r>
    </w:p>
    <w:p w14:paraId="605F1098" w14:textId="2315FDAA" w:rsidR="00A32A6E" w:rsidRDefault="00A32A6E" w:rsidP="006272C0">
      <w:pPr>
        <w:pStyle w:val="SingleTxtG"/>
        <w:ind w:leftChars="1133" w:left="2833" w:rightChars="567" w:hanging="567"/>
        <w:rPr>
          <w:rFonts w:eastAsia="SimSun"/>
        </w:rPr>
      </w:pPr>
      <w:r w:rsidRPr="00BD55BD">
        <w:t>(f)</w:t>
      </w:r>
      <w:r w:rsidRPr="00BD55BD">
        <w:tab/>
        <w:t xml:space="preserve">A </w:t>
      </w:r>
      <w:r w:rsidRPr="00BD55BD">
        <w:rPr>
          <w:rFonts w:eastAsia="SimSun"/>
        </w:rPr>
        <w:t>direction indicator capable of being activated in different modes (sequential or not) shall not mix both signals simultaneously.</w:t>
      </w:r>
      <w:r w:rsidR="006272C0">
        <w:rPr>
          <w:rFonts w:eastAsia="SimSun"/>
        </w:rPr>
        <w:t xml:space="preserve">  </w:t>
      </w:r>
      <w:r w:rsidRPr="00BD55BD">
        <w:rPr>
          <w:rFonts w:eastAsia="SimSun"/>
        </w:rPr>
        <w:t>The front or the rear direction indicators installed on the same side of the vehicle shall not operate in different modes.</w:t>
      </w:r>
    </w:p>
    <w:p w14:paraId="3A0C8943" w14:textId="77777777" w:rsidR="00A32A6E" w:rsidRPr="00BD55BD" w:rsidRDefault="00A32A6E" w:rsidP="00A32A6E">
      <w:pPr>
        <w:spacing w:after="120"/>
        <w:ind w:leftChars="1134" w:left="2268" w:rightChars="567" w:right="1134"/>
        <w:jc w:val="both"/>
        <w:rPr>
          <w:rFonts w:eastAsia="SimSun"/>
          <w:bCs/>
        </w:rPr>
      </w:pPr>
      <w:r w:rsidRPr="00BD55BD">
        <w:rPr>
          <w:rFonts w:eastAsia="SimSun"/>
          <w:bCs/>
        </w:rPr>
        <w:t>Compliance to the conditions mentioned above shall be verified in flashing mode."</w:t>
      </w:r>
    </w:p>
    <w:p w14:paraId="0DFA945A" w14:textId="77777777" w:rsidR="00A32A6E" w:rsidRPr="00BD55BD" w:rsidRDefault="00A32A6E" w:rsidP="00A32A6E">
      <w:pPr>
        <w:pStyle w:val="HChG"/>
        <w:spacing w:line="260" w:lineRule="exact"/>
        <w:ind w:hanging="459"/>
        <w:rPr>
          <w:sz w:val="24"/>
          <w:szCs w:val="24"/>
        </w:rPr>
      </w:pPr>
      <w:r w:rsidRPr="00BD55BD">
        <w:rPr>
          <w:sz w:val="24"/>
          <w:szCs w:val="24"/>
        </w:rPr>
        <w:t>B.</w:t>
      </w:r>
      <w:r w:rsidRPr="00BD55BD">
        <w:rPr>
          <w:sz w:val="24"/>
          <w:szCs w:val="24"/>
        </w:rPr>
        <w:tab/>
        <w:t>Proposal for Supplement 19 to the original series of amendments to Regulation No. 50 (Position, stop, direction indicator lamps for mopeds and motorcycles)</w:t>
      </w:r>
    </w:p>
    <w:p w14:paraId="6119FF55" w14:textId="77777777" w:rsidR="00A32A6E" w:rsidRPr="00BD55BD" w:rsidRDefault="00A32A6E" w:rsidP="00A32A6E">
      <w:pPr>
        <w:pStyle w:val="SingleTxtG"/>
        <w:spacing w:line="240" w:lineRule="auto"/>
      </w:pPr>
      <w:r w:rsidRPr="00BD55BD">
        <w:rPr>
          <w:i/>
          <w:iCs/>
        </w:rPr>
        <w:t xml:space="preserve">Paragraph </w:t>
      </w:r>
      <w:r w:rsidRPr="00BD55BD">
        <w:rPr>
          <w:i/>
          <w:iCs/>
          <w:lang w:eastAsia="zh-CN"/>
        </w:rPr>
        <w:t>6</w:t>
      </w:r>
      <w:r w:rsidRPr="00BD55BD">
        <w:rPr>
          <w:i/>
          <w:iCs/>
        </w:rPr>
        <w:t>.8.</w:t>
      </w:r>
      <w:r w:rsidRPr="00BD55BD">
        <w:t>, amend to read:</w:t>
      </w:r>
    </w:p>
    <w:p w14:paraId="3D655A63" w14:textId="77777777" w:rsidR="00920BB1" w:rsidRPr="00BD55BD" w:rsidRDefault="00920BB1" w:rsidP="00920BB1">
      <w:pPr>
        <w:spacing w:after="120"/>
        <w:ind w:left="2268" w:right="1134" w:hanging="1134"/>
        <w:jc w:val="both"/>
        <w:rPr>
          <w:rFonts w:eastAsia="SimSun"/>
          <w:bCs/>
        </w:rPr>
      </w:pPr>
      <w:r w:rsidRPr="00BD55BD">
        <w:rPr>
          <w:rFonts w:eastAsia="SimSun"/>
          <w:bCs/>
        </w:rPr>
        <w:t>"6.8.</w:t>
      </w:r>
      <w:r w:rsidRPr="00BD55BD">
        <w:rPr>
          <w:rFonts w:eastAsia="SimSun"/>
          <w:bCs/>
        </w:rPr>
        <w:tab/>
        <w:t>For direction indicator lamps of categories 11, 11a, 11b, 11c or 12 the flash may be produced by sequential activation of their light sources if the following conditions are met:</w:t>
      </w:r>
    </w:p>
    <w:p w14:paraId="74496120" w14:textId="77777777" w:rsidR="00920BB1" w:rsidRPr="00BD55BD" w:rsidRDefault="00920BB1" w:rsidP="00920BB1">
      <w:pPr>
        <w:spacing w:after="120"/>
        <w:ind w:leftChars="1133" w:left="2833" w:rightChars="567" w:right="1134" w:hanging="567"/>
        <w:jc w:val="both"/>
        <w:rPr>
          <w:rFonts w:eastAsia="SimSun"/>
          <w:bCs/>
        </w:rPr>
      </w:pPr>
      <w:r w:rsidRPr="00BD55BD">
        <w:rPr>
          <w:rFonts w:eastAsia="SimSun"/>
          <w:bCs/>
        </w:rPr>
        <w:t>(a)</w:t>
      </w:r>
      <w:r w:rsidRPr="00BD55BD">
        <w:rPr>
          <w:rFonts w:eastAsia="SimSun"/>
          <w:bCs/>
        </w:rPr>
        <w:tab/>
        <w:t>Each light source, after its activation, shall remain lit until the end of the ON cycle;</w:t>
      </w:r>
    </w:p>
    <w:p w14:paraId="3E200EAC" w14:textId="77777777" w:rsidR="00920BB1" w:rsidRPr="00BD55BD" w:rsidRDefault="00920BB1" w:rsidP="00920BB1">
      <w:pPr>
        <w:spacing w:after="120"/>
        <w:ind w:leftChars="1133" w:left="2833" w:rightChars="567" w:right="1134" w:hanging="567"/>
        <w:jc w:val="both"/>
        <w:rPr>
          <w:rFonts w:eastAsia="SimSun"/>
          <w:bCs/>
          <w:color w:val="FF0000"/>
        </w:rPr>
      </w:pPr>
      <w:r w:rsidRPr="00BD55BD">
        <w:rPr>
          <w:rFonts w:eastAsia="SimSun"/>
          <w:bCs/>
        </w:rPr>
        <w:t>(b)</w:t>
      </w:r>
      <w:r w:rsidRPr="00BD55BD">
        <w:rPr>
          <w:rFonts w:eastAsia="SimSun"/>
          <w:bCs/>
        </w:rPr>
        <w:tab/>
      </w:r>
      <w:r w:rsidRPr="00BD55BD">
        <w:t>The sequence of activation of the light sources shall produce a signal which proceeds in a uniform progressive manner from inboard towards the outboard edge of the light emitting surface when fitted on the vehicle;</w:t>
      </w:r>
    </w:p>
    <w:p w14:paraId="6EDFB4AC" w14:textId="77777777" w:rsidR="00920BB1" w:rsidRPr="00BD55BD" w:rsidRDefault="00920BB1" w:rsidP="00920BB1">
      <w:pPr>
        <w:spacing w:after="120"/>
        <w:ind w:leftChars="1133" w:left="2833" w:rightChars="567" w:right="1134" w:hanging="567"/>
        <w:jc w:val="both"/>
      </w:pPr>
      <w:r w:rsidRPr="00BD55BD">
        <w:rPr>
          <w:rFonts w:eastAsia="SimSun"/>
          <w:bCs/>
        </w:rPr>
        <w:t>(c)</w:t>
      </w:r>
      <w:r w:rsidRPr="00BD55BD">
        <w:rPr>
          <w:rFonts w:eastAsia="SimSun"/>
          <w:bCs/>
        </w:rPr>
        <w:tab/>
      </w:r>
      <w:r w:rsidRPr="00BD55BD">
        <w:t>It shall be one signal with no interruption and no vertical oscillations (e.g. not more than one change of direction along the vertical axis). The distance between two adjacent/tangential distinct parts of the light emitting surface of the sequential direction indicator shall not exceed 50 mm, when measured perpendicularly to the reference axis, instead of the values defined in paragraph 5.6.2. of Regulation No. 53. These interruptions of the signal shall not create any overlap in the vertical axis between the different parts, from inboard towards the outboard of the vehicle, and shall not be used for any other lighting or light signalling functions;</w:t>
      </w:r>
    </w:p>
    <w:p w14:paraId="172322AC" w14:textId="77777777" w:rsidR="00920BB1" w:rsidRPr="00BD55BD" w:rsidRDefault="00920BB1" w:rsidP="00920BB1">
      <w:pPr>
        <w:spacing w:after="120"/>
        <w:ind w:leftChars="1133" w:left="2833" w:rightChars="567" w:right="1134" w:hanging="567"/>
        <w:jc w:val="both"/>
      </w:pPr>
      <w:r w:rsidRPr="00BD55BD">
        <w:t>(d)</w:t>
      </w:r>
      <w:r w:rsidRPr="00BD55BD">
        <w:tab/>
        <w:t xml:space="preserve">The variation shall finish no more than 200 </w:t>
      </w:r>
      <w:proofErr w:type="spellStart"/>
      <w:r w:rsidRPr="00BD55BD">
        <w:t>ms</w:t>
      </w:r>
      <w:proofErr w:type="spellEnd"/>
      <w:r w:rsidRPr="00BD55BD">
        <w:t xml:space="preserve"> after the beginning of the ON cycle;</w:t>
      </w:r>
    </w:p>
    <w:p w14:paraId="39F5E173" w14:textId="77777777" w:rsidR="00920BB1" w:rsidRPr="00BD55BD" w:rsidRDefault="00920BB1" w:rsidP="00920BB1">
      <w:pPr>
        <w:spacing w:after="120"/>
        <w:ind w:leftChars="1133" w:left="2833" w:rightChars="567" w:right="1134" w:hanging="567"/>
        <w:jc w:val="both"/>
      </w:pPr>
      <w:r w:rsidRPr="00BD55BD">
        <w:t>(e)</w:t>
      </w:r>
      <w:r w:rsidRPr="00BD55BD">
        <w:tab/>
        <w:t xml:space="preserve">The orthogonal projection of the light emitting surfaces of the direction indicator in the direction of the axis of reference </w:t>
      </w:r>
      <w:r w:rsidRPr="00BD55BD">
        <w:rPr>
          <w:bCs/>
        </w:rPr>
        <w:t>shall be circumscribed by a rectangle on a plane normal to the axis of reference and having</w:t>
      </w:r>
      <w:r w:rsidRPr="00BD55BD">
        <w:t xml:space="preserve"> its longer sides parallel to the H-plane. The ratio of the horizontal to the vertical sides shall not be less than 1.7;</w:t>
      </w:r>
    </w:p>
    <w:p w14:paraId="28D6BEC3" w14:textId="77777777" w:rsidR="00920BB1" w:rsidRPr="00BD55BD" w:rsidRDefault="00920BB1" w:rsidP="00920BB1">
      <w:pPr>
        <w:spacing w:after="120"/>
        <w:ind w:leftChars="1133" w:left="2833" w:rightChars="567" w:right="1134" w:hanging="567"/>
        <w:jc w:val="both"/>
        <w:rPr>
          <w:rFonts w:eastAsia="SimSun"/>
          <w:bCs/>
        </w:rPr>
      </w:pPr>
      <w:r w:rsidRPr="00BD55BD">
        <w:t>(f)</w:t>
      </w:r>
      <w:r w:rsidRPr="00BD55BD">
        <w:tab/>
        <w:t xml:space="preserve">A </w:t>
      </w:r>
      <w:r w:rsidRPr="00BD55BD">
        <w:rPr>
          <w:rFonts w:eastAsia="SimSun"/>
          <w:bCs/>
        </w:rPr>
        <w:t>direction indicator capable of being activated in different modes (sequential or not) shall not mix both signals simultaneously. The front or the rear direction indicators installed on the same side of the vehicle shall not operate in different modes.</w:t>
      </w:r>
    </w:p>
    <w:p w14:paraId="51610B57" w14:textId="77777777" w:rsidR="00920BB1" w:rsidRPr="00BD55BD" w:rsidRDefault="00920BB1" w:rsidP="00920BB1">
      <w:pPr>
        <w:spacing w:after="120"/>
        <w:ind w:leftChars="1134" w:left="2268" w:rightChars="567" w:right="1134"/>
        <w:jc w:val="both"/>
        <w:rPr>
          <w:rFonts w:eastAsia="SimSun"/>
          <w:bCs/>
        </w:rPr>
      </w:pPr>
      <w:r w:rsidRPr="00BD55BD">
        <w:rPr>
          <w:rFonts w:eastAsia="SimSun"/>
          <w:bCs/>
        </w:rPr>
        <w:t>Compliance to the conditions mentioned above shall be verified in flashing mode."</w:t>
      </w:r>
    </w:p>
    <w:p w14:paraId="12FCF3E8" w14:textId="77777777" w:rsidR="00696328" w:rsidRPr="00BD55BD" w:rsidRDefault="00696328">
      <w:pPr>
        <w:suppressAutoHyphens w:val="0"/>
        <w:spacing w:line="240" w:lineRule="auto"/>
      </w:pPr>
      <w:r w:rsidRPr="00BD55BD">
        <w:br w:type="page"/>
      </w:r>
    </w:p>
    <w:p w14:paraId="0D25C2F5" w14:textId="77777777" w:rsidR="00696328" w:rsidRPr="00BD55BD" w:rsidRDefault="00696328" w:rsidP="00696328">
      <w:pPr>
        <w:pStyle w:val="HChG"/>
      </w:pPr>
      <w:r w:rsidRPr="00BD55BD">
        <w:t>Annex V</w:t>
      </w:r>
    </w:p>
    <w:p w14:paraId="7CB4E2E7" w14:textId="77777777" w:rsidR="00BD5CB5" w:rsidRDefault="00696328" w:rsidP="00696328">
      <w:pPr>
        <w:pStyle w:val="HChG"/>
      </w:pPr>
      <w:r w:rsidRPr="00BD55BD">
        <w:tab/>
      </w:r>
      <w:r w:rsidRPr="00BD55BD">
        <w:tab/>
        <w:t>Adopted amendments to ECE/TRANS/WP.29/GRE/2016/29</w:t>
      </w:r>
    </w:p>
    <w:p w14:paraId="4271B712" w14:textId="77777777" w:rsidR="00BD5CB5" w:rsidRDefault="00696328" w:rsidP="00696328">
      <w:pPr>
        <w:spacing w:after="120"/>
        <w:ind w:left="567" w:firstLine="567"/>
        <w:rPr>
          <w:i/>
          <w:iCs/>
        </w:rPr>
      </w:pPr>
      <w:r w:rsidRPr="00BD55BD">
        <w:rPr>
          <w:i/>
          <w:iCs/>
        </w:rPr>
        <w:t>Page 4, Annex 3, Table 2</w:t>
      </w:r>
      <w:r w:rsidRPr="00BD55BD">
        <w:rPr>
          <w:iCs/>
        </w:rPr>
        <w:t>, amend to read:</w:t>
      </w:r>
    </w:p>
    <w:p w14:paraId="1F8910D2" w14:textId="77777777" w:rsidR="00696328" w:rsidRPr="00BD55BD" w:rsidRDefault="00696328" w:rsidP="00696328">
      <w:pPr>
        <w:spacing w:after="120"/>
        <w:ind w:left="567" w:firstLine="567"/>
      </w:pPr>
      <w:r w:rsidRPr="00BD55BD">
        <w:t>"</w:t>
      </w:r>
      <w:r w:rsidRPr="00BD55BD">
        <w:rPr>
          <w:b/>
        </w:rPr>
        <w:t>Passing beam elements angular position/extend, additional requirements</w:t>
      </w:r>
    </w:p>
    <w:tbl>
      <w:tblPr>
        <w:tblW w:w="9811" w:type="dxa"/>
        <w:tblLayout w:type="fixed"/>
        <w:tblCellMar>
          <w:left w:w="30" w:type="dxa"/>
          <w:right w:w="30" w:type="dxa"/>
        </w:tblCellMar>
        <w:tblLook w:val="0000" w:firstRow="0" w:lastRow="0" w:firstColumn="0" w:lastColumn="0" w:noHBand="0" w:noVBand="0"/>
      </w:tblPr>
      <w:tblGrid>
        <w:gridCol w:w="374"/>
        <w:gridCol w:w="2633"/>
        <w:gridCol w:w="851"/>
        <w:gridCol w:w="850"/>
        <w:gridCol w:w="851"/>
        <w:gridCol w:w="850"/>
        <w:gridCol w:w="851"/>
        <w:gridCol w:w="850"/>
        <w:gridCol w:w="851"/>
        <w:gridCol w:w="850"/>
      </w:tblGrid>
      <w:tr w:rsidR="00696328" w:rsidRPr="00BD55BD" w14:paraId="6B4A33E5" w14:textId="77777777" w:rsidTr="00696328">
        <w:trPr>
          <w:cantSplit/>
          <w:trHeight w:val="20"/>
        </w:trPr>
        <w:tc>
          <w:tcPr>
            <w:tcW w:w="374" w:type="dxa"/>
            <w:tcBorders>
              <w:top w:val="single" w:sz="12" w:space="0" w:color="auto"/>
              <w:left w:val="single" w:sz="12" w:space="0" w:color="auto"/>
              <w:bottom w:val="single" w:sz="6" w:space="0" w:color="auto"/>
              <w:right w:val="single" w:sz="6" w:space="0" w:color="auto"/>
            </w:tcBorders>
            <w:vAlign w:val="center"/>
          </w:tcPr>
          <w:p w14:paraId="6857159D" w14:textId="77777777" w:rsidR="00696328" w:rsidRPr="00BD55BD" w:rsidRDefault="00696328" w:rsidP="00BD5CB5">
            <w:pPr>
              <w:ind w:left="-150"/>
              <w:jc w:val="right"/>
              <w:rPr>
                <w:i/>
                <w:snapToGrid w:val="0"/>
                <w:sz w:val="16"/>
                <w:szCs w:val="16"/>
                <w:lang w:eastAsia="de-DE"/>
              </w:rPr>
            </w:pPr>
          </w:p>
        </w:tc>
        <w:tc>
          <w:tcPr>
            <w:tcW w:w="2633" w:type="dxa"/>
            <w:tcBorders>
              <w:top w:val="single" w:sz="12" w:space="0" w:color="auto"/>
              <w:left w:val="single" w:sz="6" w:space="0" w:color="auto"/>
              <w:bottom w:val="single" w:sz="6" w:space="0" w:color="auto"/>
            </w:tcBorders>
            <w:vAlign w:val="center"/>
          </w:tcPr>
          <w:p w14:paraId="6FE51341" w14:textId="77777777" w:rsidR="00696328" w:rsidRPr="00BD55BD" w:rsidRDefault="00696328" w:rsidP="00BD5CB5">
            <w:pPr>
              <w:tabs>
                <w:tab w:val="left" w:pos="3363"/>
              </w:tabs>
              <w:ind w:left="210"/>
              <w:rPr>
                <w:i/>
                <w:strike/>
                <w:snapToGrid w:val="0"/>
                <w:sz w:val="16"/>
                <w:szCs w:val="16"/>
                <w:lang w:eastAsia="de-DE"/>
              </w:rPr>
            </w:pPr>
            <w:r w:rsidRPr="00BD55BD">
              <w:rPr>
                <w:i/>
                <w:strike/>
                <w:snapToGrid w:val="0"/>
                <w:sz w:val="16"/>
                <w:szCs w:val="16"/>
                <w:lang w:eastAsia="de-DE"/>
              </w:rPr>
              <w:t xml:space="preserve">Angular position / extend in </w:t>
            </w:r>
            <w:proofErr w:type="spellStart"/>
            <w:r w:rsidRPr="00BD55BD">
              <w:rPr>
                <w:i/>
                <w:strike/>
                <w:snapToGrid w:val="0"/>
                <w:sz w:val="16"/>
                <w:szCs w:val="16"/>
                <w:lang w:eastAsia="de-DE"/>
              </w:rPr>
              <w:t>deg</w:t>
            </w:r>
            <w:proofErr w:type="spellEnd"/>
            <w:r w:rsidRPr="00BD55BD">
              <w:rPr>
                <w:i/>
                <w:strike/>
                <w:snapToGrid w:val="0"/>
                <w:sz w:val="16"/>
                <w:szCs w:val="16"/>
                <w:lang w:eastAsia="de-DE"/>
              </w:rPr>
              <w:t xml:space="preserve"> </w:t>
            </w:r>
          </w:p>
        </w:tc>
        <w:tc>
          <w:tcPr>
            <w:tcW w:w="1701" w:type="dxa"/>
            <w:gridSpan w:val="2"/>
            <w:tcBorders>
              <w:top w:val="single" w:sz="12" w:space="0" w:color="auto"/>
              <w:left w:val="single" w:sz="12" w:space="0" w:color="auto"/>
              <w:bottom w:val="single" w:sz="6" w:space="0" w:color="auto"/>
              <w:right w:val="single" w:sz="12" w:space="0" w:color="auto"/>
            </w:tcBorders>
            <w:vAlign w:val="center"/>
          </w:tcPr>
          <w:p w14:paraId="4220A20B" w14:textId="77777777" w:rsidR="00696328" w:rsidRPr="00BD55BD" w:rsidRDefault="00696328" w:rsidP="00BD5CB5">
            <w:pPr>
              <w:ind w:left="91"/>
              <w:jc w:val="center"/>
              <w:rPr>
                <w:i/>
                <w:snapToGrid w:val="0"/>
                <w:sz w:val="16"/>
                <w:szCs w:val="16"/>
                <w:lang w:eastAsia="de-DE"/>
              </w:rPr>
            </w:pPr>
            <w:r w:rsidRPr="00BD55BD">
              <w:rPr>
                <w:i/>
                <w:snapToGrid w:val="0"/>
                <w:sz w:val="16"/>
                <w:szCs w:val="16"/>
                <w:lang w:eastAsia="de-DE"/>
              </w:rPr>
              <w:t>Class C passing-beam</w:t>
            </w:r>
          </w:p>
        </w:tc>
        <w:tc>
          <w:tcPr>
            <w:tcW w:w="1701" w:type="dxa"/>
            <w:gridSpan w:val="2"/>
            <w:tcBorders>
              <w:top w:val="single" w:sz="12" w:space="0" w:color="auto"/>
              <w:left w:val="nil"/>
              <w:bottom w:val="single" w:sz="6" w:space="0" w:color="auto"/>
            </w:tcBorders>
            <w:vAlign w:val="center"/>
          </w:tcPr>
          <w:p w14:paraId="78F55C88" w14:textId="77777777" w:rsidR="00696328" w:rsidRPr="00BD55BD" w:rsidRDefault="00696328" w:rsidP="00BD5CB5">
            <w:pPr>
              <w:ind w:left="91"/>
              <w:jc w:val="center"/>
              <w:rPr>
                <w:i/>
                <w:snapToGrid w:val="0"/>
                <w:sz w:val="16"/>
                <w:szCs w:val="16"/>
                <w:lang w:eastAsia="de-DE"/>
              </w:rPr>
            </w:pPr>
            <w:r w:rsidRPr="00BD55BD">
              <w:rPr>
                <w:i/>
                <w:snapToGrid w:val="0"/>
                <w:sz w:val="16"/>
                <w:szCs w:val="16"/>
                <w:lang w:eastAsia="de-DE"/>
              </w:rPr>
              <w:t>Class V passing-beam</w:t>
            </w:r>
          </w:p>
        </w:tc>
        <w:tc>
          <w:tcPr>
            <w:tcW w:w="1701" w:type="dxa"/>
            <w:gridSpan w:val="2"/>
            <w:tcBorders>
              <w:top w:val="single" w:sz="12" w:space="0" w:color="auto"/>
              <w:left w:val="single" w:sz="12" w:space="0" w:color="auto"/>
              <w:bottom w:val="single" w:sz="6" w:space="0" w:color="auto"/>
            </w:tcBorders>
            <w:vAlign w:val="center"/>
          </w:tcPr>
          <w:p w14:paraId="77EBB3C1" w14:textId="77777777" w:rsidR="00696328" w:rsidRPr="00BD55BD" w:rsidRDefault="00696328" w:rsidP="00BD5CB5">
            <w:pPr>
              <w:jc w:val="center"/>
              <w:rPr>
                <w:i/>
                <w:snapToGrid w:val="0"/>
                <w:sz w:val="16"/>
                <w:szCs w:val="16"/>
                <w:lang w:eastAsia="de-DE"/>
              </w:rPr>
            </w:pPr>
            <w:r w:rsidRPr="00BD55BD">
              <w:rPr>
                <w:i/>
                <w:snapToGrid w:val="0"/>
                <w:sz w:val="16"/>
                <w:szCs w:val="16"/>
                <w:lang w:eastAsia="de-DE"/>
              </w:rPr>
              <w:t>Class E passing-beam</w:t>
            </w:r>
          </w:p>
        </w:tc>
        <w:tc>
          <w:tcPr>
            <w:tcW w:w="1701" w:type="dxa"/>
            <w:gridSpan w:val="2"/>
            <w:tcBorders>
              <w:top w:val="single" w:sz="12" w:space="0" w:color="auto"/>
              <w:left w:val="single" w:sz="12" w:space="0" w:color="auto"/>
              <w:bottom w:val="single" w:sz="6" w:space="0" w:color="auto"/>
              <w:right w:val="single" w:sz="12" w:space="0" w:color="auto"/>
            </w:tcBorders>
            <w:vAlign w:val="center"/>
          </w:tcPr>
          <w:p w14:paraId="285BF81D" w14:textId="77777777" w:rsidR="00696328" w:rsidRPr="00BD55BD" w:rsidRDefault="00696328" w:rsidP="00BD5CB5">
            <w:pPr>
              <w:jc w:val="center"/>
              <w:rPr>
                <w:i/>
                <w:snapToGrid w:val="0"/>
                <w:sz w:val="16"/>
                <w:szCs w:val="16"/>
                <w:lang w:eastAsia="de-DE"/>
              </w:rPr>
            </w:pPr>
            <w:r w:rsidRPr="00BD55BD">
              <w:rPr>
                <w:i/>
                <w:snapToGrid w:val="0"/>
                <w:sz w:val="16"/>
                <w:szCs w:val="16"/>
                <w:lang w:eastAsia="de-DE"/>
              </w:rPr>
              <w:t>Class W passing-beam</w:t>
            </w:r>
          </w:p>
        </w:tc>
      </w:tr>
      <w:tr w:rsidR="00696328" w:rsidRPr="00BD55BD" w14:paraId="51866124" w14:textId="77777777" w:rsidTr="00696328">
        <w:trPr>
          <w:cantSplit/>
          <w:trHeight w:val="20"/>
        </w:trPr>
        <w:tc>
          <w:tcPr>
            <w:tcW w:w="374" w:type="dxa"/>
            <w:tcBorders>
              <w:left w:val="single" w:sz="12" w:space="0" w:color="auto"/>
              <w:right w:val="single" w:sz="6" w:space="0" w:color="auto"/>
            </w:tcBorders>
            <w:vAlign w:val="center"/>
          </w:tcPr>
          <w:p w14:paraId="18B5BD59" w14:textId="77777777" w:rsidR="00696328" w:rsidRPr="00BD55BD" w:rsidRDefault="00696328" w:rsidP="00BD5CB5">
            <w:pPr>
              <w:jc w:val="center"/>
              <w:rPr>
                <w:i/>
                <w:snapToGrid w:val="0"/>
                <w:sz w:val="16"/>
                <w:szCs w:val="16"/>
                <w:lang w:eastAsia="de-DE"/>
              </w:rPr>
            </w:pPr>
            <w:r w:rsidRPr="00BD55BD">
              <w:rPr>
                <w:i/>
                <w:snapToGrid w:val="0"/>
                <w:sz w:val="16"/>
                <w:szCs w:val="16"/>
                <w:lang w:eastAsia="de-DE"/>
              </w:rPr>
              <w:t>No.</w:t>
            </w:r>
          </w:p>
        </w:tc>
        <w:tc>
          <w:tcPr>
            <w:tcW w:w="2633" w:type="dxa"/>
            <w:tcBorders>
              <w:left w:val="single" w:sz="6" w:space="0" w:color="auto"/>
            </w:tcBorders>
            <w:vAlign w:val="center"/>
          </w:tcPr>
          <w:p w14:paraId="0F2DBB34" w14:textId="77777777" w:rsidR="00696328" w:rsidRPr="00BD55BD" w:rsidRDefault="00696328" w:rsidP="00BD5CB5">
            <w:pPr>
              <w:ind w:left="70"/>
              <w:rPr>
                <w:i/>
                <w:snapToGrid w:val="0"/>
                <w:sz w:val="16"/>
                <w:szCs w:val="16"/>
                <w:lang w:eastAsia="de-DE"/>
              </w:rPr>
            </w:pPr>
            <w:r w:rsidRPr="00BD55BD">
              <w:rPr>
                <w:i/>
                <w:snapToGrid w:val="0"/>
                <w:sz w:val="16"/>
                <w:szCs w:val="16"/>
                <w:lang w:eastAsia="de-DE"/>
              </w:rPr>
              <w:t xml:space="preserve">beam part designation and requirement </w:t>
            </w:r>
          </w:p>
        </w:tc>
        <w:tc>
          <w:tcPr>
            <w:tcW w:w="851" w:type="dxa"/>
            <w:tcBorders>
              <w:left w:val="single" w:sz="12" w:space="0" w:color="auto"/>
              <w:right w:val="single" w:sz="2" w:space="0" w:color="000000"/>
            </w:tcBorders>
            <w:vAlign w:val="center"/>
          </w:tcPr>
          <w:p w14:paraId="68737262" w14:textId="77777777" w:rsidR="00696328" w:rsidRPr="00BD55BD" w:rsidRDefault="00696328" w:rsidP="00BD5CB5">
            <w:pPr>
              <w:ind w:left="57"/>
              <w:rPr>
                <w:i/>
                <w:snapToGrid w:val="0"/>
                <w:sz w:val="16"/>
                <w:szCs w:val="16"/>
                <w:lang w:eastAsia="de-DE"/>
              </w:rPr>
            </w:pPr>
            <w:r w:rsidRPr="00BD55BD">
              <w:rPr>
                <w:i/>
                <w:snapToGrid w:val="0"/>
                <w:sz w:val="16"/>
                <w:szCs w:val="16"/>
                <w:lang w:eastAsia="de-DE"/>
              </w:rPr>
              <w:t>horizontal</w:t>
            </w:r>
          </w:p>
        </w:tc>
        <w:tc>
          <w:tcPr>
            <w:tcW w:w="850" w:type="dxa"/>
            <w:tcBorders>
              <w:left w:val="single" w:sz="2" w:space="0" w:color="000000"/>
              <w:right w:val="single" w:sz="12" w:space="0" w:color="auto"/>
            </w:tcBorders>
            <w:vAlign w:val="center"/>
          </w:tcPr>
          <w:p w14:paraId="2FF81828" w14:textId="77777777" w:rsidR="00696328" w:rsidRPr="00BD55BD" w:rsidRDefault="00696328" w:rsidP="00BD5CB5">
            <w:pPr>
              <w:ind w:left="57"/>
              <w:rPr>
                <w:i/>
                <w:snapToGrid w:val="0"/>
                <w:sz w:val="16"/>
                <w:szCs w:val="16"/>
                <w:lang w:eastAsia="de-DE"/>
              </w:rPr>
            </w:pPr>
            <w:r w:rsidRPr="00BD55BD">
              <w:rPr>
                <w:i/>
                <w:snapToGrid w:val="0"/>
                <w:sz w:val="16"/>
                <w:szCs w:val="16"/>
                <w:lang w:eastAsia="de-DE"/>
              </w:rPr>
              <w:t>vertical</w:t>
            </w:r>
          </w:p>
        </w:tc>
        <w:tc>
          <w:tcPr>
            <w:tcW w:w="851" w:type="dxa"/>
            <w:tcBorders>
              <w:left w:val="nil"/>
              <w:right w:val="single" w:sz="2" w:space="0" w:color="000000"/>
            </w:tcBorders>
            <w:vAlign w:val="center"/>
          </w:tcPr>
          <w:p w14:paraId="5BC3885A" w14:textId="77777777" w:rsidR="00696328" w:rsidRPr="00BD55BD" w:rsidRDefault="00696328" w:rsidP="00BD5CB5">
            <w:pPr>
              <w:ind w:left="57"/>
              <w:rPr>
                <w:i/>
                <w:snapToGrid w:val="0"/>
                <w:sz w:val="16"/>
                <w:szCs w:val="16"/>
                <w:lang w:eastAsia="de-DE"/>
              </w:rPr>
            </w:pPr>
            <w:r w:rsidRPr="00BD55BD">
              <w:rPr>
                <w:i/>
                <w:snapToGrid w:val="0"/>
                <w:sz w:val="16"/>
                <w:szCs w:val="16"/>
                <w:lang w:eastAsia="de-DE"/>
              </w:rPr>
              <w:t>horizontal</w:t>
            </w:r>
          </w:p>
        </w:tc>
        <w:tc>
          <w:tcPr>
            <w:tcW w:w="850" w:type="dxa"/>
            <w:tcBorders>
              <w:left w:val="single" w:sz="2" w:space="0" w:color="000000"/>
            </w:tcBorders>
            <w:vAlign w:val="center"/>
          </w:tcPr>
          <w:p w14:paraId="7752CC05" w14:textId="77777777" w:rsidR="00696328" w:rsidRPr="00BD55BD" w:rsidRDefault="00696328" w:rsidP="00BD5CB5">
            <w:pPr>
              <w:ind w:left="57"/>
              <w:rPr>
                <w:i/>
                <w:snapToGrid w:val="0"/>
                <w:sz w:val="16"/>
                <w:szCs w:val="16"/>
                <w:lang w:eastAsia="de-DE"/>
              </w:rPr>
            </w:pPr>
            <w:r w:rsidRPr="00BD55BD">
              <w:rPr>
                <w:i/>
                <w:snapToGrid w:val="0"/>
                <w:sz w:val="16"/>
                <w:szCs w:val="16"/>
                <w:lang w:eastAsia="de-DE"/>
              </w:rPr>
              <w:t>vertical</w:t>
            </w:r>
          </w:p>
        </w:tc>
        <w:tc>
          <w:tcPr>
            <w:tcW w:w="851" w:type="dxa"/>
            <w:tcBorders>
              <w:left w:val="single" w:sz="12" w:space="0" w:color="auto"/>
              <w:right w:val="single" w:sz="2" w:space="0" w:color="auto"/>
            </w:tcBorders>
            <w:vAlign w:val="center"/>
          </w:tcPr>
          <w:p w14:paraId="3E69C82A" w14:textId="77777777" w:rsidR="00696328" w:rsidRPr="00BD55BD" w:rsidRDefault="00696328" w:rsidP="00BD5CB5">
            <w:pPr>
              <w:ind w:left="57"/>
              <w:rPr>
                <w:i/>
                <w:snapToGrid w:val="0"/>
                <w:sz w:val="16"/>
                <w:szCs w:val="16"/>
                <w:lang w:eastAsia="de-DE"/>
              </w:rPr>
            </w:pPr>
            <w:r w:rsidRPr="00BD55BD">
              <w:rPr>
                <w:i/>
                <w:snapToGrid w:val="0"/>
                <w:sz w:val="16"/>
                <w:szCs w:val="16"/>
                <w:lang w:eastAsia="de-DE"/>
              </w:rPr>
              <w:t>horizontal</w:t>
            </w:r>
          </w:p>
        </w:tc>
        <w:tc>
          <w:tcPr>
            <w:tcW w:w="850" w:type="dxa"/>
            <w:tcBorders>
              <w:left w:val="single" w:sz="2" w:space="0" w:color="auto"/>
              <w:bottom w:val="single" w:sz="12" w:space="0" w:color="auto"/>
            </w:tcBorders>
            <w:vAlign w:val="center"/>
          </w:tcPr>
          <w:p w14:paraId="7B30BFE8" w14:textId="77777777" w:rsidR="00696328" w:rsidRPr="00BD55BD" w:rsidRDefault="00696328" w:rsidP="00BD5CB5">
            <w:pPr>
              <w:ind w:left="57"/>
              <w:rPr>
                <w:i/>
                <w:snapToGrid w:val="0"/>
                <w:sz w:val="16"/>
                <w:szCs w:val="16"/>
                <w:lang w:eastAsia="de-DE"/>
              </w:rPr>
            </w:pPr>
            <w:r w:rsidRPr="00BD55BD">
              <w:rPr>
                <w:i/>
                <w:snapToGrid w:val="0"/>
                <w:sz w:val="16"/>
                <w:szCs w:val="16"/>
                <w:lang w:eastAsia="de-DE"/>
              </w:rPr>
              <w:t>vertical</w:t>
            </w:r>
          </w:p>
        </w:tc>
        <w:tc>
          <w:tcPr>
            <w:tcW w:w="851" w:type="dxa"/>
            <w:tcBorders>
              <w:left w:val="single" w:sz="12" w:space="0" w:color="auto"/>
              <w:right w:val="single" w:sz="2" w:space="0" w:color="000000"/>
            </w:tcBorders>
            <w:vAlign w:val="center"/>
          </w:tcPr>
          <w:p w14:paraId="183F2085" w14:textId="77777777" w:rsidR="00696328" w:rsidRPr="00BD55BD" w:rsidRDefault="00696328" w:rsidP="00BD5CB5">
            <w:pPr>
              <w:ind w:left="57"/>
              <w:rPr>
                <w:i/>
                <w:snapToGrid w:val="0"/>
                <w:sz w:val="16"/>
                <w:szCs w:val="16"/>
                <w:lang w:eastAsia="de-DE"/>
              </w:rPr>
            </w:pPr>
            <w:r w:rsidRPr="00BD55BD">
              <w:rPr>
                <w:i/>
                <w:snapToGrid w:val="0"/>
                <w:sz w:val="16"/>
                <w:szCs w:val="16"/>
                <w:lang w:eastAsia="de-DE"/>
              </w:rPr>
              <w:t>horizontal</w:t>
            </w:r>
          </w:p>
        </w:tc>
        <w:tc>
          <w:tcPr>
            <w:tcW w:w="850" w:type="dxa"/>
            <w:tcBorders>
              <w:left w:val="single" w:sz="2" w:space="0" w:color="000000"/>
              <w:right w:val="single" w:sz="12" w:space="0" w:color="auto"/>
            </w:tcBorders>
            <w:vAlign w:val="center"/>
          </w:tcPr>
          <w:p w14:paraId="48CF3DE5" w14:textId="77777777" w:rsidR="00696328" w:rsidRPr="00BD55BD" w:rsidRDefault="00696328" w:rsidP="00BD5CB5">
            <w:pPr>
              <w:ind w:left="57"/>
              <w:rPr>
                <w:i/>
                <w:snapToGrid w:val="0"/>
                <w:sz w:val="16"/>
                <w:szCs w:val="16"/>
                <w:lang w:eastAsia="de-DE"/>
              </w:rPr>
            </w:pPr>
            <w:r w:rsidRPr="00BD55BD">
              <w:rPr>
                <w:i/>
                <w:snapToGrid w:val="0"/>
                <w:sz w:val="16"/>
                <w:szCs w:val="16"/>
                <w:lang w:eastAsia="de-DE"/>
              </w:rPr>
              <w:t>vertical</w:t>
            </w:r>
          </w:p>
        </w:tc>
      </w:tr>
      <w:tr w:rsidR="00696328" w:rsidRPr="00BD55BD" w14:paraId="0E7D15E6" w14:textId="77777777" w:rsidTr="00696328">
        <w:trPr>
          <w:cantSplit/>
          <w:trHeight w:hRule="exact" w:val="2623"/>
        </w:trPr>
        <w:tc>
          <w:tcPr>
            <w:tcW w:w="374" w:type="dxa"/>
            <w:tcBorders>
              <w:top w:val="single" w:sz="12" w:space="0" w:color="auto"/>
              <w:left w:val="single" w:sz="12" w:space="0" w:color="auto"/>
              <w:bottom w:val="double" w:sz="2" w:space="0" w:color="auto"/>
              <w:right w:val="single" w:sz="6" w:space="0" w:color="auto"/>
            </w:tcBorders>
            <w:vAlign w:val="center"/>
          </w:tcPr>
          <w:p w14:paraId="2B4991F3" w14:textId="77777777" w:rsidR="00696328" w:rsidRPr="00BD55BD" w:rsidRDefault="00696328" w:rsidP="00BD5CB5">
            <w:pPr>
              <w:jc w:val="center"/>
              <w:rPr>
                <w:snapToGrid w:val="0"/>
                <w:sz w:val="18"/>
                <w:szCs w:val="18"/>
                <w:lang w:eastAsia="de-DE"/>
              </w:rPr>
            </w:pPr>
            <w:r w:rsidRPr="00BD55BD">
              <w:rPr>
                <w:snapToGrid w:val="0"/>
                <w:sz w:val="18"/>
                <w:szCs w:val="18"/>
                <w:lang w:eastAsia="de-DE"/>
              </w:rPr>
              <w:t>2.1.</w:t>
            </w:r>
          </w:p>
        </w:tc>
        <w:tc>
          <w:tcPr>
            <w:tcW w:w="2633" w:type="dxa"/>
            <w:tcBorders>
              <w:top w:val="single" w:sz="12" w:space="0" w:color="auto"/>
              <w:left w:val="single" w:sz="6" w:space="0" w:color="auto"/>
              <w:bottom w:val="double" w:sz="2" w:space="0" w:color="auto"/>
            </w:tcBorders>
            <w:vAlign w:val="center"/>
          </w:tcPr>
          <w:p w14:paraId="4070D205" w14:textId="77777777" w:rsidR="00BD5CB5" w:rsidRDefault="00696328" w:rsidP="00BD5CB5">
            <w:pPr>
              <w:ind w:left="6"/>
              <w:rPr>
                <w:b/>
                <w:snapToGrid w:val="0"/>
                <w:sz w:val="18"/>
                <w:szCs w:val="18"/>
                <w:vertAlign w:val="subscript"/>
                <w:lang w:eastAsia="de-DE"/>
              </w:rPr>
            </w:pPr>
            <w:r w:rsidRPr="00BD55BD">
              <w:rPr>
                <w:b/>
                <w:snapToGrid w:val="0"/>
                <w:sz w:val="18"/>
                <w:szCs w:val="18"/>
                <w:lang w:eastAsia="de-DE"/>
              </w:rPr>
              <w:t xml:space="preserve">Angular position / extend in </w:t>
            </w:r>
            <w:proofErr w:type="spellStart"/>
            <w:r w:rsidRPr="00BD55BD">
              <w:rPr>
                <w:b/>
                <w:snapToGrid w:val="0"/>
                <w:sz w:val="18"/>
                <w:szCs w:val="18"/>
                <w:lang w:eastAsia="de-DE"/>
              </w:rPr>
              <w:t>deg</w:t>
            </w:r>
            <w:proofErr w:type="spellEnd"/>
            <w:r w:rsidRPr="00BD55BD">
              <w:rPr>
                <w:snapToGrid w:val="0"/>
                <w:sz w:val="18"/>
                <w:szCs w:val="18"/>
                <w:lang w:eastAsia="de-DE"/>
              </w:rPr>
              <w:t xml:space="preserve"> </w:t>
            </w:r>
            <w:r w:rsidRPr="00BD55BD">
              <w:rPr>
                <w:snapToGrid w:val="0"/>
                <w:sz w:val="18"/>
                <w:szCs w:val="18"/>
                <w:lang w:eastAsia="de-DE"/>
              </w:rPr>
              <w:br/>
            </w:r>
            <w:r w:rsidRPr="00BD55BD">
              <w:rPr>
                <w:b/>
                <w:snapToGrid w:val="0"/>
                <w:sz w:val="18"/>
                <w:szCs w:val="18"/>
                <w:lang w:eastAsia="de-DE"/>
              </w:rPr>
              <w:t>for segment I</w:t>
            </w:r>
            <w:r w:rsidRPr="00BD55BD">
              <w:rPr>
                <w:b/>
                <w:snapToGrid w:val="0"/>
                <w:sz w:val="18"/>
                <w:szCs w:val="18"/>
                <w:vertAlign w:val="subscript"/>
                <w:lang w:eastAsia="de-DE"/>
              </w:rPr>
              <w:t>max</w:t>
            </w:r>
          </w:p>
          <w:p w14:paraId="4335F33E" w14:textId="77777777" w:rsidR="00696328" w:rsidRPr="00BD55BD" w:rsidRDefault="00696328" w:rsidP="00BD5CB5">
            <w:pPr>
              <w:ind w:left="6"/>
              <w:rPr>
                <w:strike/>
                <w:snapToGrid w:val="0"/>
                <w:sz w:val="18"/>
                <w:szCs w:val="18"/>
                <w:lang w:eastAsia="de-DE"/>
              </w:rPr>
            </w:pPr>
            <w:proofErr w:type="spellStart"/>
            <w:r w:rsidRPr="00BD55BD">
              <w:rPr>
                <w:strike/>
                <w:snapToGrid w:val="0"/>
                <w:sz w:val="18"/>
                <w:szCs w:val="18"/>
                <w:lang w:eastAsia="de-DE"/>
              </w:rPr>
              <w:t>Emax</w:t>
            </w:r>
            <w:proofErr w:type="spellEnd"/>
            <w:r w:rsidRPr="00BD55BD">
              <w:rPr>
                <w:strike/>
                <w:snapToGrid w:val="0"/>
                <w:sz w:val="18"/>
                <w:szCs w:val="18"/>
                <w:lang w:eastAsia="de-DE"/>
              </w:rPr>
              <w:t xml:space="preserve"> shall not be positioned outside of the rectangle extending (above "segment </w:t>
            </w:r>
            <w:proofErr w:type="spellStart"/>
            <w:r w:rsidRPr="00BD55BD">
              <w:rPr>
                <w:strike/>
                <w:snapToGrid w:val="0"/>
                <w:sz w:val="18"/>
                <w:szCs w:val="18"/>
                <w:lang w:eastAsia="de-DE"/>
              </w:rPr>
              <w:t>Emax</w:t>
            </w:r>
            <w:proofErr w:type="spellEnd"/>
            <w:r w:rsidRPr="00BD55BD">
              <w:rPr>
                <w:strike/>
                <w:snapToGrid w:val="0"/>
                <w:sz w:val="18"/>
                <w:szCs w:val="18"/>
                <w:lang w:eastAsia="de-DE"/>
              </w:rPr>
              <w:t>")</w:t>
            </w:r>
          </w:p>
          <w:p w14:paraId="07C15ACF" w14:textId="77777777" w:rsidR="00696328" w:rsidRPr="00BD55BD" w:rsidRDefault="00696328" w:rsidP="00BD5CB5">
            <w:pPr>
              <w:ind w:left="6"/>
              <w:rPr>
                <w:b/>
                <w:snapToGrid w:val="0"/>
                <w:sz w:val="18"/>
                <w:szCs w:val="18"/>
                <w:lang w:eastAsia="de-DE"/>
              </w:rPr>
            </w:pPr>
            <w:r w:rsidRPr="00BD55BD">
              <w:rPr>
                <w:b/>
                <w:snapToGrid w:val="0"/>
                <w:sz w:val="18"/>
                <w:szCs w:val="18"/>
                <w:lang w:eastAsia="de-DE"/>
              </w:rPr>
              <w:t>The maximum luminous intensity in "Segment I</w:t>
            </w:r>
            <w:r w:rsidRPr="00BD55BD">
              <w:rPr>
                <w:b/>
                <w:snapToGrid w:val="0"/>
                <w:sz w:val="18"/>
                <w:szCs w:val="18"/>
                <w:vertAlign w:val="subscript"/>
                <w:lang w:eastAsia="de-DE"/>
              </w:rPr>
              <w:t>max</w:t>
            </w:r>
            <w:r w:rsidRPr="00BD55BD">
              <w:rPr>
                <w:b/>
                <w:snapToGrid w:val="0"/>
                <w:sz w:val="18"/>
                <w:szCs w:val="18"/>
                <w:lang w:eastAsia="de-DE"/>
              </w:rPr>
              <w:t>" as indicated in this table shall be within the limits as prescribed in Table 1, Line No. 18.</w:t>
            </w:r>
          </w:p>
        </w:tc>
        <w:tc>
          <w:tcPr>
            <w:tcW w:w="851" w:type="dxa"/>
            <w:tcBorders>
              <w:top w:val="single" w:sz="12" w:space="0" w:color="auto"/>
              <w:left w:val="single" w:sz="12" w:space="0" w:color="auto"/>
              <w:bottom w:val="double" w:sz="2" w:space="0" w:color="auto"/>
              <w:right w:val="single" w:sz="2" w:space="0" w:color="000000"/>
            </w:tcBorders>
            <w:vAlign w:val="center"/>
          </w:tcPr>
          <w:p w14:paraId="1FC55D0A" w14:textId="77777777" w:rsidR="00696328" w:rsidRPr="00BD55BD" w:rsidRDefault="00696328" w:rsidP="00BD5CB5">
            <w:pPr>
              <w:ind w:left="57"/>
              <w:rPr>
                <w:snapToGrid w:val="0"/>
                <w:sz w:val="18"/>
                <w:szCs w:val="18"/>
                <w:lang w:eastAsia="de-DE"/>
              </w:rPr>
            </w:pPr>
            <w:r w:rsidRPr="00BD55BD">
              <w:rPr>
                <w:snapToGrid w:val="0"/>
                <w:sz w:val="18"/>
                <w:szCs w:val="18"/>
                <w:lang w:eastAsia="de-DE"/>
              </w:rPr>
              <w:t>0.</w:t>
            </w:r>
            <w:r w:rsidRPr="00BD55BD">
              <w:rPr>
                <w:snapToGrid w:val="0"/>
                <w:spacing w:val="30"/>
                <w:sz w:val="18"/>
                <w:szCs w:val="18"/>
                <w:lang w:eastAsia="de-DE"/>
              </w:rPr>
              <w:t>5</w:t>
            </w:r>
            <w:r w:rsidRPr="00BD55BD">
              <w:rPr>
                <w:snapToGrid w:val="0"/>
                <w:sz w:val="18"/>
                <w:szCs w:val="18"/>
                <w:lang w:eastAsia="de-DE"/>
              </w:rPr>
              <w:t>L</w:t>
            </w:r>
          </w:p>
          <w:p w14:paraId="718F180E" w14:textId="77777777" w:rsidR="00696328" w:rsidRPr="00BD55BD" w:rsidRDefault="00696328" w:rsidP="00BD5CB5">
            <w:pPr>
              <w:ind w:left="57"/>
              <w:jc w:val="center"/>
              <w:rPr>
                <w:snapToGrid w:val="0"/>
                <w:sz w:val="18"/>
                <w:szCs w:val="18"/>
                <w:lang w:eastAsia="de-DE"/>
              </w:rPr>
            </w:pPr>
            <w:r w:rsidRPr="00BD55BD">
              <w:rPr>
                <w:snapToGrid w:val="0"/>
                <w:sz w:val="18"/>
                <w:szCs w:val="18"/>
                <w:lang w:eastAsia="de-DE"/>
              </w:rPr>
              <w:t xml:space="preserve">to </w:t>
            </w:r>
            <w:r w:rsidRPr="00BD55BD">
              <w:rPr>
                <w:snapToGrid w:val="0"/>
                <w:spacing w:val="30"/>
                <w:sz w:val="18"/>
                <w:szCs w:val="18"/>
                <w:lang w:eastAsia="de-DE"/>
              </w:rPr>
              <w:t>3</w:t>
            </w:r>
            <w:r w:rsidRPr="00BD55BD">
              <w:rPr>
                <w:snapToGrid w:val="0"/>
                <w:sz w:val="18"/>
                <w:szCs w:val="18"/>
                <w:lang w:eastAsia="de-DE"/>
              </w:rPr>
              <w:t>R</w:t>
            </w:r>
          </w:p>
        </w:tc>
        <w:tc>
          <w:tcPr>
            <w:tcW w:w="850" w:type="dxa"/>
            <w:tcBorders>
              <w:top w:val="single" w:sz="12" w:space="0" w:color="auto"/>
              <w:left w:val="single" w:sz="2" w:space="0" w:color="000000"/>
              <w:bottom w:val="double" w:sz="2" w:space="0" w:color="auto"/>
              <w:right w:val="single" w:sz="12" w:space="0" w:color="auto"/>
            </w:tcBorders>
            <w:vAlign w:val="center"/>
          </w:tcPr>
          <w:p w14:paraId="199ABF9C" w14:textId="77777777" w:rsidR="00696328" w:rsidRPr="00BD55BD" w:rsidRDefault="00696328" w:rsidP="00BD5CB5">
            <w:pPr>
              <w:ind w:left="57"/>
              <w:rPr>
                <w:snapToGrid w:val="0"/>
                <w:sz w:val="18"/>
                <w:szCs w:val="18"/>
                <w:lang w:eastAsia="de-DE"/>
              </w:rPr>
            </w:pPr>
            <w:r w:rsidRPr="00BD55BD">
              <w:rPr>
                <w:snapToGrid w:val="0"/>
                <w:sz w:val="18"/>
                <w:szCs w:val="18"/>
                <w:lang w:eastAsia="de-DE"/>
              </w:rPr>
              <w:t>0.</w:t>
            </w:r>
            <w:r w:rsidRPr="00BD55BD">
              <w:rPr>
                <w:snapToGrid w:val="0"/>
                <w:spacing w:val="30"/>
                <w:sz w:val="18"/>
                <w:szCs w:val="18"/>
                <w:lang w:eastAsia="de-DE"/>
              </w:rPr>
              <w:t>3</w:t>
            </w:r>
            <w:r w:rsidRPr="00BD55BD">
              <w:rPr>
                <w:snapToGrid w:val="0"/>
                <w:sz w:val="18"/>
                <w:szCs w:val="18"/>
                <w:lang w:eastAsia="de-DE"/>
              </w:rPr>
              <w:t>D</w:t>
            </w:r>
          </w:p>
          <w:p w14:paraId="60B57426" w14:textId="77777777" w:rsidR="00696328" w:rsidRPr="00BD55BD" w:rsidRDefault="00696328" w:rsidP="00BD5CB5">
            <w:pPr>
              <w:ind w:left="57"/>
              <w:jc w:val="center"/>
              <w:rPr>
                <w:snapToGrid w:val="0"/>
                <w:sz w:val="18"/>
                <w:szCs w:val="18"/>
                <w:lang w:eastAsia="de-DE"/>
              </w:rPr>
            </w:pPr>
            <w:r w:rsidRPr="00BD55BD">
              <w:rPr>
                <w:snapToGrid w:val="0"/>
                <w:sz w:val="18"/>
                <w:szCs w:val="18"/>
                <w:lang w:eastAsia="de-DE"/>
              </w:rPr>
              <w:t>to 1.72D</w:t>
            </w:r>
          </w:p>
        </w:tc>
        <w:tc>
          <w:tcPr>
            <w:tcW w:w="851" w:type="dxa"/>
            <w:tcBorders>
              <w:top w:val="single" w:sz="12" w:space="0" w:color="auto"/>
              <w:left w:val="nil"/>
              <w:bottom w:val="double" w:sz="2" w:space="0" w:color="auto"/>
              <w:right w:val="single" w:sz="2" w:space="0" w:color="000000"/>
            </w:tcBorders>
            <w:vAlign w:val="center"/>
          </w:tcPr>
          <w:p w14:paraId="2C35C3A7" w14:textId="77777777" w:rsidR="00696328" w:rsidRPr="00BD55BD" w:rsidRDefault="00696328" w:rsidP="00BD5CB5">
            <w:pPr>
              <w:ind w:left="57"/>
              <w:rPr>
                <w:snapToGrid w:val="0"/>
                <w:sz w:val="18"/>
                <w:szCs w:val="18"/>
                <w:lang w:eastAsia="de-DE"/>
              </w:rPr>
            </w:pPr>
          </w:p>
        </w:tc>
        <w:tc>
          <w:tcPr>
            <w:tcW w:w="850" w:type="dxa"/>
            <w:tcBorders>
              <w:top w:val="single" w:sz="12" w:space="0" w:color="auto"/>
              <w:left w:val="single" w:sz="2" w:space="0" w:color="000000"/>
              <w:bottom w:val="double" w:sz="2" w:space="0" w:color="auto"/>
            </w:tcBorders>
            <w:vAlign w:val="center"/>
          </w:tcPr>
          <w:p w14:paraId="259F9C16" w14:textId="77777777" w:rsidR="00696328" w:rsidRPr="00BD55BD" w:rsidRDefault="00696328" w:rsidP="00BD5CB5">
            <w:pPr>
              <w:ind w:left="57"/>
              <w:rPr>
                <w:snapToGrid w:val="0"/>
                <w:sz w:val="18"/>
                <w:szCs w:val="18"/>
                <w:lang w:eastAsia="de-DE"/>
              </w:rPr>
            </w:pPr>
            <w:r w:rsidRPr="00BD55BD">
              <w:rPr>
                <w:snapToGrid w:val="0"/>
                <w:sz w:val="18"/>
                <w:szCs w:val="18"/>
                <w:lang w:eastAsia="de-DE"/>
              </w:rPr>
              <w:t>0.</w:t>
            </w:r>
            <w:r w:rsidRPr="00BD55BD">
              <w:rPr>
                <w:snapToGrid w:val="0"/>
                <w:spacing w:val="30"/>
                <w:sz w:val="18"/>
                <w:szCs w:val="18"/>
                <w:lang w:eastAsia="de-DE"/>
              </w:rPr>
              <w:t>3</w:t>
            </w:r>
            <w:r w:rsidRPr="00BD55BD">
              <w:rPr>
                <w:snapToGrid w:val="0"/>
                <w:sz w:val="18"/>
                <w:szCs w:val="18"/>
                <w:lang w:eastAsia="de-DE"/>
              </w:rPr>
              <w:t>D</w:t>
            </w:r>
          </w:p>
          <w:p w14:paraId="7733B73B" w14:textId="77777777" w:rsidR="00696328" w:rsidRPr="00BD55BD" w:rsidRDefault="00696328" w:rsidP="00BD5CB5">
            <w:pPr>
              <w:ind w:left="57"/>
              <w:jc w:val="center"/>
              <w:rPr>
                <w:snapToGrid w:val="0"/>
                <w:sz w:val="18"/>
                <w:szCs w:val="18"/>
                <w:lang w:eastAsia="de-DE"/>
              </w:rPr>
            </w:pPr>
            <w:r w:rsidRPr="00BD55BD">
              <w:rPr>
                <w:snapToGrid w:val="0"/>
                <w:sz w:val="18"/>
                <w:szCs w:val="18"/>
                <w:lang w:eastAsia="de-DE"/>
              </w:rPr>
              <w:t>to 1.72D</w:t>
            </w:r>
          </w:p>
        </w:tc>
        <w:tc>
          <w:tcPr>
            <w:tcW w:w="851" w:type="dxa"/>
            <w:tcBorders>
              <w:top w:val="single" w:sz="12" w:space="0" w:color="auto"/>
              <w:left w:val="single" w:sz="12" w:space="0" w:color="auto"/>
              <w:bottom w:val="double" w:sz="2" w:space="0" w:color="auto"/>
              <w:right w:val="single" w:sz="2" w:space="0" w:color="auto"/>
            </w:tcBorders>
            <w:vAlign w:val="center"/>
          </w:tcPr>
          <w:p w14:paraId="160937F7" w14:textId="77777777" w:rsidR="00696328" w:rsidRPr="00BD55BD" w:rsidRDefault="00696328" w:rsidP="00BD5CB5">
            <w:pPr>
              <w:ind w:left="57"/>
              <w:rPr>
                <w:snapToGrid w:val="0"/>
                <w:sz w:val="18"/>
                <w:szCs w:val="18"/>
                <w:lang w:eastAsia="de-DE"/>
              </w:rPr>
            </w:pPr>
            <w:r w:rsidRPr="00BD55BD">
              <w:rPr>
                <w:snapToGrid w:val="0"/>
                <w:sz w:val="18"/>
                <w:szCs w:val="18"/>
                <w:lang w:eastAsia="de-DE"/>
              </w:rPr>
              <w:t>0.</w:t>
            </w:r>
            <w:r w:rsidRPr="00BD55BD">
              <w:rPr>
                <w:snapToGrid w:val="0"/>
                <w:spacing w:val="30"/>
                <w:sz w:val="18"/>
                <w:szCs w:val="18"/>
                <w:lang w:eastAsia="de-DE"/>
              </w:rPr>
              <w:t>5</w:t>
            </w:r>
            <w:r w:rsidRPr="00BD55BD">
              <w:rPr>
                <w:snapToGrid w:val="0"/>
                <w:sz w:val="18"/>
                <w:szCs w:val="18"/>
                <w:lang w:eastAsia="de-DE"/>
              </w:rPr>
              <w:t>L</w:t>
            </w:r>
          </w:p>
          <w:p w14:paraId="7AB4B700" w14:textId="77777777" w:rsidR="00696328" w:rsidRPr="00BD55BD" w:rsidRDefault="00696328" w:rsidP="00BD5CB5">
            <w:pPr>
              <w:ind w:left="57"/>
              <w:jc w:val="center"/>
              <w:rPr>
                <w:snapToGrid w:val="0"/>
                <w:sz w:val="18"/>
                <w:szCs w:val="18"/>
                <w:lang w:eastAsia="de-DE"/>
              </w:rPr>
            </w:pPr>
            <w:r w:rsidRPr="00BD55BD">
              <w:rPr>
                <w:snapToGrid w:val="0"/>
                <w:sz w:val="18"/>
                <w:szCs w:val="18"/>
                <w:lang w:eastAsia="de-DE"/>
              </w:rPr>
              <w:t xml:space="preserve">to </w:t>
            </w:r>
            <w:r w:rsidRPr="00BD55BD">
              <w:rPr>
                <w:snapToGrid w:val="0"/>
                <w:spacing w:val="30"/>
                <w:sz w:val="18"/>
                <w:szCs w:val="18"/>
                <w:lang w:eastAsia="de-DE"/>
              </w:rPr>
              <w:t>3</w:t>
            </w:r>
            <w:r w:rsidRPr="00BD55BD">
              <w:rPr>
                <w:snapToGrid w:val="0"/>
                <w:sz w:val="18"/>
                <w:szCs w:val="18"/>
                <w:lang w:eastAsia="de-DE"/>
              </w:rPr>
              <w:t>R</w:t>
            </w:r>
          </w:p>
        </w:tc>
        <w:tc>
          <w:tcPr>
            <w:tcW w:w="850" w:type="dxa"/>
            <w:tcBorders>
              <w:top w:val="single" w:sz="12" w:space="0" w:color="auto"/>
              <w:left w:val="single" w:sz="2" w:space="0" w:color="auto"/>
              <w:bottom w:val="double" w:sz="2" w:space="0" w:color="auto"/>
            </w:tcBorders>
            <w:vAlign w:val="center"/>
          </w:tcPr>
          <w:p w14:paraId="01DD64A7" w14:textId="77777777" w:rsidR="00696328" w:rsidRPr="00BD55BD" w:rsidRDefault="00696328" w:rsidP="00BD5CB5">
            <w:pPr>
              <w:ind w:left="57"/>
              <w:rPr>
                <w:snapToGrid w:val="0"/>
                <w:sz w:val="18"/>
                <w:szCs w:val="18"/>
                <w:lang w:eastAsia="de-DE"/>
              </w:rPr>
            </w:pPr>
            <w:r w:rsidRPr="00BD55BD">
              <w:rPr>
                <w:snapToGrid w:val="0"/>
                <w:sz w:val="18"/>
                <w:szCs w:val="18"/>
                <w:lang w:eastAsia="de-DE"/>
              </w:rPr>
              <w:t xml:space="preserve"> 0.</w:t>
            </w:r>
            <w:r w:rsidRPr="00BD55BD">
              <w:rPr>
                <w:snapToGrid w:val="0"/>
                <w:spacing w:val="30"/>
                <w:sz w:val="18"/>
                <w:szCs w:val="18"/>
                <w:lang w:eastAsia="de-DE"/>
              </w:rPr>
              <w:t>1</w:t>
            </w:r>
            <w:r w:rsidRPr="00BD55BD">
              <w:rPr>
                <w:snapToGrid w:val="0"/>
                <w:sz w:val="18"/>
                <w:szCs w:val="18"/>
                <w:lang w:eastAsia="de-DE"/>
              </w:rPr>
              <w:t>D</w:t>
            </w:r>
          </w:p>
          <w:p w14:paraId="256B12A4" w14:textId="77777777" w:rsidR="00696328" w:rsidRPr="00BD55BD" w:rsidRDefault="00696328" w:rsidP="00BD5CB5">
            <w:pPr>
              <w:ind w:left="57"/>
              <w:jc w:val="center"/>
              <w:rPr>
                <w:snapToGrid w:val="0"/>
                <w:sz w:val="18"/>
                <w:szCs w:val="18"/>
                <w:lang w:eastAsia="de-DE"/>
              </w:rPr>
            </w:pPr>
            <w:r w:rsidRPr="00BD55BD">
              <w:rPr>
                <w:snapToGrid w:val="0"/>
                <w:sz w:val="18"/>
                <w:szCs w:val="18"/>
                <w:lang w:eastAsia="de-DE"/>
              </w:rPr>
              <w:t>to 1.72D</w:t>
            </w:r>
          </w:p>
        </w:tc>
        <w:tc>
          <w:tcPr>
            <w:tcW w:w="851" w:type="dxa"/>
            <w:tcBorders>
              <w:top w:val="single" w:sz="12" w:space="0" w:color="auto"/>
              <w:left w:val="single" w:sz="12" w:space="0" w:color="auto"/>
              <w:bottom w:val="double" w:sz="2" w:space="0" w:color="auto"/>
              <w:right w:val="single" w:sz="2" w:space="0" w:color="000000"/>
            </w:tcBorders>
            <w:vAlign w:val="center"/>
          </w:tcPr>
          <w:p w14:paraId="17B6EB5C" w14:textId="77777777" w:rsidR="00696328" w:rsidRPr="00BD55BD" w:rsidRDefault="00696328" w:rsidP="00BD5CB5">
            <w:pPr>
              <w:ind w:left="57"/>
              <w:rPr>
                <w:snapToGrid w:val="0"/>
                <w:sz w:val="18"/>
                <w:szCs w:val="18"/>
                <w:lang w:eastAsia="de-DE"/>
              </w:rPr>
            </w:pPr>
            <w:r w:rsidRPr="00BD55BD">
              <w:rPr>
                <w:snapToGrid w:val="0"/>
                <w:sz w:val="18"/>
                <w:szCs w:val="18"/>
                <w:lang w:eastAsia="de-DE"/>
              </w:rPr>
              <w:t>0.</w:t>
            </w:r>
            <w:r w:rsidRPr="00BD55BD">
              <w:rPr>
                <w:snapToGrid w:val="0"/>
                <w:spacing w:val="30"/>
                <w:sz w:val="18"/>
                <w:szCs w:val="18"/>
                <w:lang w:eastAsia="de-DE"/>
              </w:rPr>
              <w:t>5</w:t>
            </w:r>
            <w:r w:rsidRPr="00BD55BD">
              <w:rPr>
                <w:snapToGrid w:val="0"/>
                <w:sz w:val="18"/>
                <w:szCs w:val="18"/>
                <w:lang w:eastAsia="de-DE"/>
              </w:rPr>
              <w:t>L</w:t>
            </w:r>
          </w:p>
          <w:p w14:paraId="5F6FE15E" w14:textId="77777777" w:rsidR="00696328" w:rsidRPr="00BD55BD" w:rsidRDefault="00696328" w:rsidP="00BD5CB5">
            <w:pPr>
              <w:ind w:left="57"/>
              <w:jc w:val="center"/>
              <w:rPr>
                <w:snapToGrid w:val="0"/>
                <w:sz w:val="18"/>
                <w:szCs w:val="18"/>
                <w:lang w:eastAsia="de-DE"/>
              </w:rPr>
            </w:pPr>
            <w:r w:rsidRPr="00BD55BD">
              <w:rPr>
                <w:snapToGrid w:val="0"/>
                <w:sz w:val="18"/>
                <w:szCs w:val="18"/>
                <w:lang w:eastAsia="de-DE"/>
              </w:rPr>
              <w:t xml:space="preserve">to </w:t>
            </w:r>
            <w:r w:rsidRPr="00BD55BD">
              <w:rPr>
                <w:snapToGrid w:val="0"/>
                <w:spacing w:val="30"/>
                <w:sz w:val="18"/>
                <w:szCs w:val="18"/>
                <w:lang w:eastAsia="de-DE"/>
              </w:rPr>
              <w:t>3</w:t>
            </w:r>
            <w:r w:rsidRPr="00BD55BD">
              <w:rPr>
                <w:snapToGrid w:val="0"/>
                <w:sz w:val="18"/>
                <w:szCs w:val="18"/>
                <w:lang w:eastAsia="de-DE"/>
              </w:rPr>
              <w:t>R</w:t>
            </w:r>
          </w:p>
        </w:tc>
        <w:tc>
          <w:tcPr>
            <w:tcW w:w="850" w:type="dxa"/>
            <w:tcBorders>
              <w:top w:val="single" w:sz="12" w:space="0" w:color="auto"/>
              <w:left w:val="single" w:sz="2" w:space="0" w:color="000000"/>
              <w:bottom w:val="double" w:sz="2" w:space="0" w:color="auto"/>
              <w:right w:val="single" w:sz="12" w:space="0" w:color="auto"/>
            </w:tcBorders>
            <w:vAlign w:val="center"/>
          </w:tcPr>
          <w:p w14:paraId="6225AEC9" w14:textId="77777777" w:rsidR="00696328" w:rsidRPr="00BD55BD" w:rsidRDefault="00696328" w:rsidP="00BD5CB5">
            <w:pPr>
              <w:ind w:left="57"/>
              <w:rPr>
                <w:snapToGrid w:val="0"/>
                <w:sz w:val="18"/>
                <w:szCs w:val="18"/>
                <w:lang w:eastAsia="de-DE"/>
              </w:rPr>
            </w:pPr>
            <w:r w:rsidRPr="00BD55BD">
              <w:rPr>
                <w:snapToGrid w:val="0"/>
                <w:sz w:val="18"/>
                <w:szCs w:val="18"/>
                <w:lang w:eastAsia="de-DE"/>
              </w:rPr>
              <w:t>0.</w:t>
            </w:r>
            <w:r w:rsidRPr="00BD55BD">
              <w:rPr>
                <w:snapToGrid w:val="0"/>
                <w:spacing w:val="30"/>
                <w:sz w:val="18"/>
                <w:szCs w:val="18"/>
                <w:lang w:eastAsia="de-DE"/>
              </w:rPr>
              <w:t>3</w:t>
            </w:r>
            <w:r w:rsidRPr="00BD55BD">
              <w:rPr>
                <w:snapToGrid w:val="0"/>
                <w:sz w:val="18"/>
                <w:szCs w:val="18"/>
                <w:lang w:eastAsia="de-DE"/>
              </w:rPr>
              <w:t>D</w:t>
            </w:r>
          </w:p>
          <w:p w14:paraId="5AAF347A" w14:textId="77777777" w:rsidR="00696328" w:rsidRPr="00BD55BD" w:rsidRDefault="00696328" w:rsidP="00BD5CB5">
            <w:pPr>
              <w:ind w:left="57"/>
              <w:jc w:val="center"/>
              <w:rPr>
                <w:snapToGrid w:val="0"/>
                <w:sz w:val="18"/>
                <w:szCs w:val="18"/>
                <w:lang w:eastAsia="de-DE"/>
              </w:rPr>
            </w:pPr>
            <w:r w:rsidRPr="00BD55BD">
              <w:rPr>
                <w:snapToGrid w:val="0"/>
                <w:sz w:val="18"/>
                <w:szCs w:val="18"/>
                <w:lang w:eastAsia="de-DE"/>
              </w:rPr>
              <w:t>to 1.72D</w:t>
            </w:r>
          </w:p>
        </w:tc>
      </w:tr>
      <w:tr w:rsidR="00696328" w:rsidRPr="00BD55BD" w14:paraId="63746087" w14:textId="77777777" w:rsidTr="00696328">
        <w:trPr>
          <w:cantSplit/>
          <w:trHeight w:hRule="exact" w:val="700"/>
        </w:trPr>
        <w:tc>
          <w:tcPr>
            <w:tcW w:w="374" w:type="dxa"/>
            <w:tcBorders>
              <w:left w:val="single" w:sz="12" w:space="0" w:color="auto"/>
              <w:right w:val="single" w:sz="4" w:space="0" w:color="auto"/>
            </w:tcBorders>
          </w:tcPr>
          <w:p w14:paraId="6FBDC968" w14:textId="77777777" w:rsidR="00696328" w:rsidRPr="00BD55BD" w:rsidRDefault="00696328" w:rsidP="00BD5CB5">
            <w:pPr>
              <w:jc w:val="center"/>
              <w:rPr>
                <w:snapToGrid w:val="0"/>
                <w:sz w:val="18"/>
                <w:szCs w:val="18"/>
                <w:lang w:eastAsia="de-DE"/>
              </w:rPr>
            </w:pPr>
            <w:r w:rsidRPr="00BD55BD">
              <w:rPr>
                <w:snapToGrid w:val="0"/>
                <w:sz w:val="18"/>
                <w:szCs w:val="18"/>
                <w:lang w:eastAsia="de-DE"/>
              </w:rPr>
              <w:t>2.2.</w:t>
            </w:r>
          </w:p>
        </w:tc>
        <w:tc>
          <w:tcPr>
            <w:tcW w:w="9437" w:type="dxa"/>
            <w:gridSpan w:val="9"/>
            <w:tcBorders>
              <w:top w:val="double" w:sz="2" w:space="0" w:color="auto"/>
              <w:left w:val="single" w:sz="4" w:space="0" w:color="auto"/>
              <w:bottom w:val="single" w:sz="4" w:space="0" w:color="auto"/>
              <w:right w:val="single" w:sz="12" w:space="0" w:color="auto"/>
            </w:tcBorders>
            <w:vAlign w:val="center"/>
          </w:tcPr>
          <w:p w14:paraId="5EE4851A" w14:textId="77777777" w:rsidR="00696328" w:rsidRPr="00BD55BD" w:rsidRDefault="00696328" w:rsidP="00BD5CB5">
            <w:pPr>
              <w:rPr>
                <w:snapToGrid w:val="0"/>
                <w:sz w:val="18"/>
                <w:szCs w:val="18"/>
                <w:lang w:eastAsia="de-DE"/>
              </w:rPr>
            </w:pPr>
            <w:r w:rsidRPr="00BD55BD">
              <w:rPr>
                <w:snapToGrid w:val="0"/>
                <w:sz w:val="18"/>
                <w:szCs w:val="18"/>
                <w:lang w:eastAsia="de-DE"/>
              </w:rPr>
              <w:t>The "cut-off" and part(s) of shall:</w:t>
            </w:r>
          </w:p>
          <w:p w14:paraId="7FD32D0E" w14:textId="77777777" w:rsidR="00696328" w:rsidRPr="00BD55BD" w:rsidRDefault="00696328" w:rsidP="00BD5CB5">
            <w:pPr>
              <w:tabs>
                <w:tab w:val="left" w:pos="2939"/>
                <w:tab w:val="left" w:pos="3569"/>
              </w:tabs>
              <w:ind w:left="112"/>
              <w:rPr>
                <w:snapToGrid w:val="0"/>
                <w:sz w:val="18"/>
                <w:szCs w:val="18"/>
                <w:lang w:eastAsia="de-DE"/>
              </w:rPr>
            </w:pPr>
            <w:r w:rsidRPr="00BD55BD">
              <w:rPr>
                <w:snapToGrid w:val="0"/>
                <w:sz w:val="18"/>
                <w:szCs w:val="18"/>
                <w:lang w:eastAsia="de-DE"/>
              </w:rPr>
              <w:t xml:space="preserve">(a) comply with the requirements of paragraph 1. of Annex 8 to this Regulation and </w:t>
            </w:r>
          </w:p>
        </w:tc>
      </w:tr>
      <w:tr w:rsidR="00696328" w:rsidRPr="00BD55BD" w14:paraId="58B6B5EA" w14:textId="77777777" w:rsidTr="00696328">
        <w:trPr>
          <w:cantSplit/>
          <w:trHeight w:hRule="exact" w:val="1545"/>
        </w:trPr>
        <w:tc>
          <w:tcPr>
            <w:tcW w:w="374" w:type="dxa"/>
            <w:tcBorders>
              <w:left w:val="single" w:sz="12" w:space="0" w:color="auto"/>
              <w:bottom w:val="single" w:sz="12" w:space="0" w:color="auto"/>
              <w:right w:val="single" w:sz="4" w:space="0" w:color="auto"/>
            </w:tcBorders>
          </w:tcPr>
          <w:p w14:paraId="02A8115C" w14:textId="77777777" w:rsidR="00696328" w:rsidRPr="00BD55BD" w:rsidRDefault="00696328" w:rsidP="00BD5CB5">
            <w:pPr>
              <w:jc w:val="center"/>
              <w:rPr>
                <w:snapToGrid w:val="0"/>
                <w:sz w:val="18"/>
                <w:szCs w:val="18"/>
                <w:lang w:eastAsia="de-DE"/>
              </w:rPr>
            </w:pPr>
          </w:p>
        </w:tc>
        <w:tc>
          <w:tcPr>
            <w:tcW w:w="2633" w:type="dxa"/>
            <w:tcBorders>
              <w:left w:val="single" w:sz="4" w:space="0" w:color="auto"/>
              <w:bottom w:val="single" w:sz="12" w:space="0" w:color="auto"/>
            </w:tcBorders>
          </w:tcPr>
          <w:p w14:paraId="04AEA2A2" w14:textId="77777777" w:rsidR="00696328" w:rsidRPr="00BD55BD" w:rsidRDefault="00696328" w:rsidP="00BD5CB5">
            <w:pPr>
              <w:tabs>
                <w:tab w:val="left" w:pos="2939"/>
                <w:tab w:val="left" w:pos="3569"/>
              </w:tabs>
              <w:ind w:left="374" w:hanging="262"/>
              <w:rPr>
                <w:snapToGrid w:val="0"/>
                <w:sz w:val="18"/>
                <w:szCs w:val="18"/>
                <w:lang w:eastAsia="de-DE"/>
              </w:rPr>
            </w:pPr>
            <w:r w:rsidRPr="00BD55BD">
              <w:rPr>
                <w:snapToGrid w:val="0"/>
                <w:sz w:val="18"/>
                <w:szCs w:val="18"/>
                <w:lang w:eastAsia="de-DE"/>
              </w:rPr>
              <w:t>(b) be positioned with its "flat horizontal part"</w:t>
            </w:r>
          </w:p>
        </w:tc>
        <w:tc>
          <w:tcPr>
            <w:tcW w:w="851" w:type="dxa"/>
            <w:tcBorders>
              <w:left w:val="single" w:sz="12" w:space="0" w:color="auto"/>
              <w:bottom w:val="single" w:sz="12" w:space="0" w:color="auto"/>
              <w:right w:val="single" w:sz="2" w:space="0" w:color="000000"/>
            </w:tcBorders>
            <w:vAlign w:val="center"/>
          </w:tcPr>
          <w:p w14:paraId="3AA1DAC6" w14:textId="77777777" w:rsidR="00696328" w:rsidRPr="00BD55BD" w:rsidRDefault="00696328" w:rsidP="00BD5CB5">
            <w:pPr>
              <w:ind w:left="57"/>
              <w:rPr>
                <w:snapToGrid w:val="0"/>
                <w:sz w:val="18"/>
                <w:szCs w:val="18"/>
                <w:lang w:eastAsia="de-DE"/>
              </w:rPr>
            </w:pPr>
          </w:p>
        </w:tc>
        <w:tc>
          <w:tcPr>
            <w:tcW w:w="850" w:type="dxa"/>
            <w:tcBorders>
              <w:left w:val="single" w:sz="2" w:space="0" w:color="000000"/>
              <w:bottom w:val="single" w:sz="12" w:space="0" w:color="auto"/>
              <w:right w:val="single" w:sz="12" w:space="0" w:color="auto"/>
            </w:tcBorders>
            <w:vAlign w:val="center"/>
          </w:tcPr>
          <w:p w14:paraId="6E52B80E" w14:textId="77777777" w:rsidR="00696328" w:rsidRPr="00BD55BD" w:rsidRDefault="00696328" w:rsidP="00BD5CB5">
            <w:pPr>
              <w:tabs>
                <w:tab w:val="left" w:pos="293"/>
              </w:tabs>
              <w:ind w:left="57"/>
              <w:rPr>
                <w:snapToGrid w:val="0"/>
                <w:sz w:val="18"/>
                <w:szCs w:val="18"/>
                <w:lang w:eastAsia="de-DE"/>
              </w:rPr>
            </w:pPr>
            <w:r w:rsidRPr="00BD55BD">
              <w:rPr>
                <w:snapToGrid w:val="0"/>
                <w:sz w:val="18"/>
                <w:szCs w:val="18"/>
                <w:lang w:eastAsia="de-DE"/>
              </w:rPr>
              <w:t>at V = 0.57 D</w:t>
            </w:r>
          </w:p>
          <w:p w14:paraId="766BF5B5" w14:textId="77777777" w:rsidR="00696328" w:rsidRPr="00BD55BD" w:rsidRDefault="00696328" w:rsidP="00BD5CB5">
            <w:pPr>
              <w:tabs>
                <w:tab w:val="left" w:pos="293"/>
              </w:tabs>
              <w:ind w:left="57"/>
              <w:rPr>
                <w:snapToGrid w:val="0"/>
                <w:sz w:val="18"/>
                <w:szCs w:val="18"/>
                <w:lang w:eastAsia="de-DE"/>
              </w:rPr>
            </w:pPr>
          </w:p>
        </w:tc>
        <w:tc>
          <w:tcPr>
            <w:tcW w:w="851" w:type="dxa"/>
            <w:tcBorders>
              <w:left w:val="nil"/>
              <w:bottom w:val="single" w:sz="12" w:space="0" w:color="auto"/>
              <w:right w:val="single" w:sz="2" w:space="0" w:color="000000"/>
            </w:tcBorders>
            <w:vAlign w:val="center"/>
          </w:tcPr>
          <w:p w14:paraId="26BE0E13" w14:textId="77777777" w:rsidR="00696328" w:rsidRPr="00BD55BD" w:rsidRDefault="00696328" w:rsidP="00BD5CB5">
            <w:pPr>
              <w:ind w:left="57"/>
              <w:rPr>
                <w:snapToGrid w:val="0"/>
                <w:sz w:val="18"/>
                <w:szCs w:val="18"/>
                <w:lang w:eastAsia="de-DE"/>
              </w:rPr>
            </w:pPr>
          </w:p>
        </w:tc>
        <w:tc>
          <w:tcPr>
            <w:tcW w:w="850" w:type="dxa"/>
            <w:tcBorders>
              <w:left w:val="single" w:sz="2" w:space="0" w:color="000000"/>
              <w:bottom w:val="single" w:sz="12" w:space="0" w:color="auto"/>
            </w:tcBorders>
            <w:vAlign w:val="center"/>
          </w:tcPr>
          <w:p w14:paraId="642EC957" w14:textId="77777777" w:rsidR="00696328" w:rsidRPr="00BD55BD" w:rsidRDefault="00696328" w:rsidP="00BD5CB5">
            <w:pPr>
              <w:tabs>
                <w:tab w:val="left" w:pos="357"/>
                <w:tab w:val="left" w:pos="477"/>
              </w:tabs>
              <w:rPr>
                <w:snapToGrid w:val="0"/>
                <w:sz w:val="18"/>
                <w:szCs w:val="18"/>
                <w:lang w:eastAsia="de-DE"/>
              </w:rPr>
            </w:pPr>
            <w:r w:rsidRPr="00BD55BD">
              <w:rPr>
                <w:snapToGrid w:val="0"/>
                <w:spacing w:val="-2"/>
                <w:sz w:val="18"/>
                <w:szCs w:val="18"/>
                <w:lang w:eastAsia="de-DE"/>
              </w:rPr>
              <w:t>not above 0.57D</w:t>
            </w:r>
            <w:r w:rsidRPr="00BD55BD">
              <w:rPr>
                <w:snapToGrid w:val="0"/>
                <w:sz w:val="18"/>
                <w:szCs w:val="18"/>
                <w:lang w:eastAsia="de-DE"/>
              </w:rPr>
              <w:br/>
              <w:t>not below 1.3D</w:t>
            </w:r>
          </w:p>
        </w:tc>
        <w:tc>
          <w:tcPr>
            <w:tcW w:w="851" w:type="dxa"/>
            <w:tcBorders>
              <w:left w:val="single" w:sz="12" w:space="0" w:color="auto"/>
              <w:bottom w:val="single" w:sz="12" w:space="0" w:color="auto"/>
              <w:right w:val="single" w:sz="2" w:space="0" w:color="auto"/>
            </w:tcBorders>
            <w:vAlign w:val="center"/>
          </w:tcPr>
          <w:p w14:paraId="71EEF1A8" w14:textId="77777777" w:rsidR="00696328" w:rsidRPr="00BD55BD" w:rsidRDefault="00696328" w:rsidP="00BD5CB5">
            <w:pPr>
              <w:tabs>
                <w:tab w:val="left" w:pos="357"/>
                <w:tab w:val="left" w:pos="477"/>
              </w:tabs>
              <w:ind w:left="57"/>
              <w:rPr>
                <w:snapToGrid w:val="0"/>
                <w:sz w:val="18"/>
                <w:szCs w:val="18"/>
                <w:lang w:eastAsia="de-DE"/>
              </w:rPr>
            </w:pPr>
          </w:p>
        </w:tc>
        <w:tc>
          <w:tcPr>
            <w:tcW w:w="850" w:type="dxa"/>
            <w:tcBorders>
              <w:left w:val="single" w:sz="2" w:space="0" w:color="auto"/>
              <w:bottom w:val="single" w:sz="12" w:space="0" w:color="auto"/>
            </w:tcBorders>
            <w:vAlign w:val="center"/>
          </w:tcPr>
          <w:p w14:paraId="76B9BF2D" w14:textId="77777777" w:rsidR="00696328" w:rsidRPr="00BD55BD" w:rsidRDefault="00696328" w:rsidP="00BD5CB5">
            <w:pPr>
              <w:tabs>
                <w:tab w:val="left" w:pos="357"/>
                <w:tab w:val="left" w:pos="477"/>
              </w:tabs>
              <w:ind w:right="-28"/>
              <w:rPr>
                <w:snapToGrid w:val="0"/>
                <w:sz w:val="18"/>
                <w:szCs w:val="18"/>
                <w:lang w:eastAsia="de-DE"/>
              </w:rPr>
            </w:pPr>
            <w:r w:rsidRPr="00BD55BD">
              <w:rPr>
                <w:snapToGrid w:val="0"/>
                <w:sz w:val="18"/>
                <w:szCs w:val="18"/>
                <w:lang w:eastAsia="de-DE"/>
              </w:rPr>
              <w:t>not above 0.23D</w:t>
            </w:r>
            <w:r w:rsidRPr="00BD55BD">
              <w:rPr>
                <w:snapToGrid w:val="0"/>
                <w:sz w:val="18"/>
                <w:szCs w:val="18"/>
                <w:vertAlign w:val="superscript"/>
                <w:lang w:eastAsia="de-DE"/>
              </w:rPr>
              <w:t xml:space="preserve">8 </w:t>
            </w:r>
            <w:r w:rsidRPr="00BD55BD">
              <w:rPr>
                <w:snapToGrid w:val="0"/>
                <w:sz w:val="18"/>
                <w:szCs w:val="18"/>
                <w:lang w:eastAsia="de-DE"/>
              </w:rPr>
              <w:t>not below 0.57D</w:t>
            </w:r>
          </w:p>
        </w:tc>
        <w:tc>
          <w:tcPr>
            <w:tcW w:w="851" w:type="dxa"/>
            <w:tcBorders>
              <w:left w:val="single" w:sz="12" w:space="0" w:color="auto"/>
              <w:bottom w:val="single" w:sz="12" w:space="0" w:color="auto"/>
              <w:right w:val="single" w:sz="2" w:space="0" w:color="000000"/>
            </w:tcBorders>
            <w:vAlign w:val="center"/>
          </w:tcPr>
          <w:p w14:paraId="4EE81902" w14:textId="77777777" w:rsidR="00696328" w:rsidRPr="00BD55BD" w:rsidRDefault="00696328" w:rsidP="00BD5CB5">
            <w:pPr>
              <w:ind w:left="57"/>
              <w:rPr>
                <w:snapToGrid w:val="0"/>
                <w:sz w:val="18"/>
                <w:szCs w:val="18"/>
                <w:lang w:eastAsia="de-DE"/>
              </w:rPr>
            </w:pPr>
          </w:p>
        </w:tc>
        <w:tc>
          <w:tcPr>
            <w:tcW w:w="850" w:type="dxa"/>
            <w:tcBorders>
              <w:left w:val="single" w:sz="2" w:space="0" w:color="000000"/>
              <w:bottom w:val="single" w:sz="12" w:space="0" w:color="auto"/>
              <w:right w:val="single" w:sz="12" w:space="0" w:color="auto"/>
            </w:tcBorders>
            <w:vAlign w:val="center"/>
          </w:tcPr>
          <w:p w14:paraId="39143EB7" w14:textId="77777777" w:rsidR="00696328" w:rsidRPr="00BD55BD" w:rsidRDefault="00696328" w:rsidP="00BD5CB5">
            <w:pPr>
              <w:tabs>
                <w:tab w:val="left" w:pos="357"/>
                <w:tab w:val="left" w:pos="477"/>
              </w:tabs>
              <w:ind w:right="-57"/>
              <w:rPr>
                <w:snapToGrid w:val="0"/>
                <w:sz w:val="18"/>
                <w:szCs w:val="18"/>
                <w:lang w:eastAsia="de-DE"/>
              </w:rPr>
            </w:pPr>
            <w:r w:rsidRPr="00BD55BD">
              <w:rPr>
                <w:snapToGrid w:val="0"/>
                <w:sz w:val="18"/>
                <w:szCs w:val="18"/>
                <w:lang w:eastAsia="de-DE"/>
              </w:rPr>
              <w:t xml:space="preserve">not above 0.23D </w:t>
            </w:r>
            <w:r w:rsidRPr="00BD55BD">
              <w:rPr>
                <w:snapToGrid w:val="0"/>
                <w:sz w:val="18"/>
                <w:szCs w:val="18"/>
                <w:lang w:eastAsia="de-DE"/>
              </w:rPr>
              <w:br/>
              <w:t>not below 0.57D</w:t>
            </w:r>
          </w:p>
        </w:tc>
      </w:tr>
      <w:tr w:rsidR="00696328" w:rsidRPr="00BD55BD" w14:paraId="46D39CB9" w14:textId="77777777" w:rsidTr="00696328">
        <w:trPr>
          <w:cantSplit/>
          <w:trHeight w:val="280"/>
        </w:trPr>
        <w:tc>
          <w:tcPr>
            <w:tcW w:w="374" w:type="dxa"/>
            <w:vAlign w:val="center"/>
          </w:tcPr>
          <w:p w14:paraId="746DBE20" w14:textId="2D101D0B" w:rsidR="00696328" w:rsidRPr="00BD55BD" w:rsidRDefault="00914496" w:rsidP="00BD5CB5">
            <w:pPr>
              <w:rPr>
                <w:snapToGrid w:val="0"/>
                <w:sz w:val="18"/>
                <w:szCs w:val="18"/>
                <w:vertAlign w:val="superscript"/>
                <w:lang w:eastAsia="de-DE"/>
              </w:rPr>
            </w:pPr>
            <w:r>
              <w:rPr>
                <w:snapToGrid w:val="0"/>
                <w:sz w:val="18"/>
                <w:szCs w:val="18"/>
                <w:vertAlign w:val="superscript"/>
                <w:lang w:eastAsia="de-DE"/>
              </w:rPr>
              <w:t xml:space="preserve">  </w:t>
            </w:r>
            <w:r w:rsidR="00696328" w:rsidRPr="00BD55BD">
              <w:rPr>
                <w:snapToGrid w:val="0"/>
                <w:sz w:val="18"/>
                <w:szCs w:val="18"/>
                <w:vertAlign w:val="superscript"/>
                <w:lang w:eastAsia="de-DE"/>
              </w:rPr>
              <w:t>8</w:t>
            </w:r>
          </w:p>
        </w:tc>
        <w:tc>
          <w:tcPr>
            <w:tcW w:w="9437" w:type="dxa"/>
            <w:gridSpan w:val="9"/>
            <w:vAlign w:val="center"/>
          </w:tcPr>
          <w:p w14:paraId="3123D5F3" w14:textId="77777777" w:rsidR="00696328" w:rsidRPr="00BD55BD" w:rsidRDefault="00696328" w:rsidP="00BD5CB5">
            <w:pPr>
              <w:rPr>
                <w:snapToGrid w:val="0"/>
                <w:sz w:val="18"/>
                <w:szCs w:val="18"/>
                <w:u w:val="single"/>
                <w:lang w:eastAsia="de-DE"/>
              </w:rPr>
            </w:pPr>
            <w:r w:rsidRPr="00BD55BD">
              <w:rPr>
                <w:snapToGrid w:val="0"/>
                <w:sz w:val="18"/>
                <w:szCs w:val="18"/>
                <w:lang w:eastAsia="de-DE"/>
              </w:rPr>
              <w:t>Requirements according to the provisions indicated in Table 6 below apply in addition.</w:t>
            </w:r>
          </w:p>
        </w:tc>
      </w:tr>
    </w:tbl>
    <w:p w14:paraId="3F30500E" w14:textId="77777777" w:rsidR="00696328" w:rsidRPr="00BD55BD" w:rsidRDefault="00696328" w:rsidP="00696328">
      <w:pPr>
        <w:pStyle w:val="SingleTxtG"/>
        <w:spacing w:line="240" w:lineRule="auto"/>
        <w:ind w:left="0"/>
      </w:pPr>
    </w:p>
    <w:p w14:paraId="3B7C03AD" w14:textId="77777777" w:rsidR="00A32A6E" w:rsidRPr="00BD55BD" w:rsidRDefault="00A32A6E" w:rsidP="00A32A6E">
      <w:pPr>
        <w:spacing w:after="120"/>
        <w:ind w:leftChars="1134" w:left="2268" w:rightChars="567" w:right="1134"/>
        <w:jc w:val="both"/>
        <w:rPr>
          <w:rFonts w:eastAsia="SimSun"/>
          <w:bCs/>
        </w:rPr>
      </w:pPr>
    </w:p>
    <w:p w14:paraId="1FA5CE7B" w14:textId="77777777" w:rsidR="006E61AE" w:rsidRPr="00BD55BD" w:rsidRDefault="006E61AE" w:rsidP="006E61AE">
      <w:pPr>
        <w:tabs>
          <w:tab w:val="num" w:pos="567"/>
          <w:tab w:val="left" w:pos="1701"/>
          <w:tab w:val="left" w:pos="8505"/>
        </w:tabs>
        <w:suppressAutoHyphens w:val="0"/>
        <w:spacing w:after="120"/>
        <w:ind w:left="1134" w:right="567"/>
        <w:jc w:val="both"/>
      </w:pPr>
    </w:p>
    <w:p w14:paraId="36EEF4DD" w14:textId="77777777" w:rsidR="006E61AE" w:rsidRPr="00BD55BD" w:rsidRDefault="006E61AE" w:rsidP="00AD3409">
      <w:pPr>
        <w:pStyle w:val="H1G"/>
        <w:ind w:left="0" w:firstLine="0"/>
        <w:rPr>
          <w:sz w:val="28"/>
          <w:szCs w:val="28"/>
          <w:lang w:val="en-GB"/>
        </w:rPr>
      </w:pPr>
    </w:p>
    <w:p w14:paraId="08349443" w14:textId="77777777" w:rsidR="006E61AE" w:rsidRPr="00BD55BD" w:rsidRDefault="006E61AE" w:rsidP="00AD3409">
      <w:pPr>
        <w:pStyle w:val="H1G"/>
        <w:ind w:left="0" w:firstLine="0"/>
        <w:rPr>
          <w:sz w:val="28"/>
          <w:szCs w:val="28"/>
          <w:lang w:val="en-GB"/>
        </w:rPr>
      </w:pPr>
    </w:p>
    <w:p w14:paraId="642876E0" w14:textId="77777777" w:rsidR="00C70140" w:rsidRPr="00BD55BD" w:rsidRDefault="006E61AE" w:rsidP="002F0411">
      <w:pPr>
        <w:pStyle w:val="HChG"/>
        <w:rPr>
          <w:b w:val="0"/>
        </w:rPr>
      </w:pPr>
      <w:r w:rsidRPr="00BD55BD">
        <w:rPr>
          <w:szCs w:val="28"/>
        </w:rPr>
        <w:br w:type="page"/>
      </w:r>
    </w:p>
    <w:p w14:paraId="7F65537A" w14:textId="77777777" w:rsidR="009953DD" w:rsidRPr="00BD55BD" w:rsidRDefault="009953DD" w:rsidP="00AD3409">
      <w:pPr>
        <w:pStyle w:val="H1G"/>
        <w:ind w:left="0" w:firstLine="0"/>
        <w:rPr>
          <w:sz w:val="28"/>
          <w:szCs w:val="28"/>
          <w:lang w:val="en-GB"/>
        </w:rPr>
      </w:pPr>
      <w:r w:rsidRPr="00BD55BD">
        <w:rPr>
          <w:sz w:val="28"/>
          <w:szCs w:val="28"/>
          <w:lang w:val="en-GB"/>
        </w:rPr>
        <w:t xml:space="preserve">Annex </w:t>
      </w:r>
      <w:r w:rsidR="00FB7AD4" w:rsidRPr="00BD55BD">
        <w:rPr>
          <w:sz w:val="28"/>
          <w:szCs w:val="28"/>
          <w:lang w:val="en-GB"/>
        </w:rPr>
        <w:t>V</w:t>
      </w:r>
      <w:r w:rsidR="00DE3BF7" w:rsidRPr="00BD55BD">
        <w:rPr>
          <w:sz w:val="28"/>
          <w:szCs w:val="28"/>
          <w:lang w:val="en-GB"/>
        </w:rPr>
        <w:t>I</w:t>
      </w:r>
    </w:p>
    <w:p w14:paraId="6D4062EF" w14:textId="77777777" w:rsidR="003C7736" w:rsidRPr="00BD55BD" w:rsidRDefault="003C7736" w:rsidP="003C7736">
      <w:pPr>
        <w:widowControl w:val="0"/>
        <w:tabs>
          <w:tab w:val="right" w:pos="851"/>
        </w:tabs>
        <w:spacing w:before="360" w:after="240" w:line="300" w:lineRule="exact"/>
        <w:ind w:left="1134" w:right="1134" w:hanging="1134"/>
        <w:rPr>
          <w:b/>
          <w:sz w:val="28"/>
        </w:rPr>
      </w:pPr>
      <w:r w:rsidRPr="00BD55BD">
        <w:tab/>
      </w:r>
      <w:r w:rsidRPr="00BD55BD">
        <w:rPr>
          <w:b/>
          <w:sz w:val="28"/>
        </w:rPr>
        <w:tab/>
        <w:t>GRE informal groups</w:t>
      </w:r>
    </w:p>
    <w:tbl>
      <w:tblPr>
        <w:tblW w:w="8505" w:type="dxa"/>
        <w:tblInd w:w="1247" w:type="dxa"/>
        <w:tblLayout w:type="fixed"/>
        <w:tblCellMar>
          <w:left w:w="0" w:type="dxa"/>
          <w:right w:w="0" w:type="dxa"/>
        </w:tblCellMar>
        <w:tblLook w:val="01E0" w:firstRow="1" w:lastRow="1" w:firstColumn="1" w:lastColumn="1" w:noHBand="0" w:noVBand="0"/>
      </w:tblPr>
      <w:tblGrid>
        <w:gridCol w:w="2098"/>
        <w:gridCol w:w="3147"/>
        <w:gridCol w:w="3260"/>
      </w:tblGrid>
      <w:tr w:rsidR="003C7736" w:rsidRPr="00BD55BD" w14:paraId="1A93A933" w14:textId="77777777" w:rsidTr="00483C0C">
        <w:tc>
          <w:tcPr>
            <w:tcW w:w="2098" w:type="dxa"/>
            <w:tcBorders>
              <w:top w:val="single" w:sz="4" w:space="0" w:color="auto"/>
              <w:bottom w:val="single" w:sz="12" w:space="0" w:color="auto"/>
            </w:tcBorders>
            <w:tcMar>
              <w:left w:w="113" w:type="dxa"/>
            </w:tcMar>
            <w:vAlign w:val="bottom"/>
          </w:tcPr>
          <w:p w14:paraId="5A204F27" w14:textId="77777777" w:rsidR="003C7736" w:rsidRPr="00BD55BD" w:rsidRDefault="003C7736" w:rsidP="00B75489">
            <w:pPr>
              <w:tabs>
                <w:tab w:val="left" w:pos="5103"/>
              </w:tabs>
              <w:spacing w:before="40" w:after="120"/>
              <w:ind w:right="113"/>
              <w:rPr>
                <w:i/>
                <w:sz w:val="16"/>
                <w:szCs w:val="16"/>
              </w:rPr>
            </w:pPr>
            <w:r w:rsidRPr="00BD55BD">
              <w:rPr>
                <w:i/>
                <w:sz w:val="16"/>
                <w:szCs w:val="16"/>
              </w:rPr>
              <w:t>Informal group</w:t>
            </w:r>
          </w:p>
        </w:tc>
        <w:tc>
          <w:tcPr>
            <w:tcW w:w="3147" w:type="dxa"/>
            <w:tcBorders>
              <w:top w:val="single" w:sz="4" w:space="0" w:color="auto"/>
              <w:bottom w:val="single" w:sz="12" w:space="0" w:color="auto"/>
            </w:tcBorders>
            <w:tcMar>
              <w:left w:w="113" w:type="dxa"/>
            </w:tcMar>
            <w:vAlign w:val="bottom"/>
          </w:tcPr>
          <w:p w14:paraId="24896D67" w14:textId="77777777" w:rsidR="003C7736" w:rsidRPr="00BD55BD" w:rsidRDefault="003C7736" w:rsidP="00B75489">
            <w:pPr>
              <w:tabs>
                <w:tab w:val="left" w:pos="5103"/>
              </w:tabs>
              <w:spacing w:before="40" w:after="120"/>
              <w:ind w:right="113"/>
              <w:rPr>
                <w:i/>
                <w:sz w:val="16"/>
                <w:szCs w:val="16"/>
              </w:rPr>
            </w:pPr>
            <w:r w:rsidRPr="00BD55BD">
              <w:rPr>
                <w:i/>
                <w:sz w:val="16"/>
                <w:szCs w:val="16"/>
              </w:rPr>
              <w:t>Chair</w:t>
            </w:r>
            <w:r w:rsidR="003158C6" w:rsidRPr="00BD55BD">
              <w:rPr>
                <w:i/>
                <w:sz w:val="16"/>
                <w:szCs w:val="16"/>
              </w:rPr>
              <w:t>(s)</w:t>
            </w:r>
          </w:p>
        </w:tc>
        <w:tc>
          <w:tcPr>
            <w:tcW w:w="3260" w:type="dxa"/>
            <w:tcBorders>
              <w:top w:val="single" w:sz="4" w:space="0" w:color="auto"/>
              <w:bottom w:val="single" w:sz="12" w:space="0" w:color="auto"/>
            </w:tcBorders>
            <w:tcMar>
              <w:left w:w="113" w:type="dxa"/>
            </w:tcMar>
            <w:vAlign w:val="bottom"/>
          </w:tcPr>
          <w:p w14:paraId="4736C0EA" w14:textId="77777777" w:rsidR="003C7736" w:rsidRPr="00BD55BD" w:rsidRDefault="003C7736" w:rsidP="00B75489">
            <w:pPr>
              <w:tabs>
                <w:tab w:val="left" w:pos="5103"/>
              </w:tabs>
              <w:spacing w:before="40" w:after="120"/>
              <w:ind w:right="113"/>
              <w:rPr>
                <w:i/>
                <w:sz w:val="16"/>
                <w:szCs w:val="16"/>
              </w:rPr>
            </w:pPr>
            <w:r w:rsidRPr="00BD55BD">
              <w:rPr>
                <w:i/>
                <w:sz w:val="16"/>
                <w:szCs w:val="16"/>
              </w:rPr>
              <w:t>Secretary</w:t>
            </w:r>
          </w:p>
        </w:tc>
      </w:tr>
      <w:tr w:rsidR="003158C6" w:rsidRPr="00BD55BD" w14:paraId="2346635C" w14:textId="77777777" w:rsidTr="00483C0C">
        <w:trPr>
          <w:trHeight w:val="1151"/>
        </w:trPr>
        <w:tc>
          <w:tcPr>
            <w:tcW w:w="2098" w:type="dxa"/>
            <w:tcMar>
              <w:left w:w="113" w:type="dxa"/>
            </w:tcMar>
          </w:tcPr>
          <w:p w14:paraId="2DCEDB5A" w14:textId="77777777" w:rsidR="003158C6" w:rsidRPr="00BD55BD" w:rsidRDefault="003158C6" w:rsidP="003C512A">
            <w:pPr>
              <w:tabs>
                <w:tab w:val="left" w:pos="5103"/>
              </w:tabs>
              <w:spacing w:before="40" w:line="240" w:lineRule="exact"/>
            </w:pPr>
            <w:r w:rsidRPr="00BD55BD">
              <w:t>Simplification of the Lighting and Light-Signalling Regulations (SLR)</w:t>
            </w:r>
          </w:p>
        </w:tc>
        <w:tc>
          <w:tcPr>
            <w:tcW w:w="3147" w:type="dxa"/>
            <w:tcMar>
              <w:top w:w="113" w:type="dxa"/>
              <w:left w:w="113" w:type="dxa"/>
              <w:bottom w:w="113" w:type="dxa"/>
            </w:tcMar>
          </w:tcPr>
          <w:p w14:paraId="73C1CCA8" w14:textId="77777777" w:rsidR="003158C6" w:rsidRPr="00BD55BD" w:rsidRDefault="003158C6" w:rsidP="003158C6">
            <w:pPr>
              <w:tabs>
                <w:tab w:val="left" w:pos="5103"/>
              </w:tabs>
              <w:spacing w:before="40" w:line="240" w:lineRule="exact"/>
            </w:pPr>
            <w:r w:rsidRPr="00BD55BD">
              <w:t xml:space="preserve">Mr. Michel </w:t>
            </w:r>
            <w:proofErr w:type="spellStart"/>
            <w:r w:rsidRPr="00BD55BD">
              <w:t>Loccufier</w:t>
            </w:r>
            <w:proofErr w:type="spellEnd"/>
            <w:r w:rsidRPr="00BD55BD">
              <w:t xml:space="preserve"> (Belgium)</w:t>
            </w:r>
          </w:p>
          <w:p w14:paraId="6CD53560" w14:textId="77777777" w:rsidR="003158C6" w:rsidRPr="00BD55BD" w:rsidRDefault="003158C6" w:rsidP="003158C6">
            <w:pPr>
              <w:tabs>
                <w:tab w:val="left" w:pos="5103"/>
              </w:tabs>
              <w:spacing w:before="40" w:line="240" w:lineRule="exact"/>
            </w:pPr>
            <w:r w:rsidRPr="00BD55BD">
              <w:t>Phone: +32 474 989 023</w:t>
            </w:r>
          </w:p>
          <w:p w14:paraId="4A6D96E4" w14:textId="77777777" w:rsidR="003158C6" w:rsidRPr="00BD55BD" w:rsidRDefault="003158C6" w:rsidP="003158C6">
            <w:pPr>
              <w:tabs>
                <w:tab w:val="left" w:pos="5103"/>
              </w:tabs>
              <w:spacing w:before="40" w:line="240" w:lineRule="exact"/>
            </w:pPr>
            <w:r w:rsidRPr="00BD55BD">
              <w:t>E</w:t>
            </w:r>
            <w:r w:rsidR="001D7421" w:rsidRPr="00BD55BD">
              <w:t>-</w:t>
            </w:r>
            <w:r w:rsidRPr="00BD55BD">
              <w:t>mail: michel.loccufier@mobilit.fgov.be</w:t>
            </w:r>
          </w:p>
        </w:tc>
        <w:tc>
          <w:tcPr>
            <w:tcW w:w="3260" w:type="dxa"/>
            <w:tcMar>
              <w:top w:w="0" w:type="dxa"/>
              <w:left w:w="113" w:type="dxa"/>
              <w:bottom w:w="0" w:type="dxa"/>
            </w:tcMar>
          </w:tcPr>
          <w:p w14:paraId="69427BC6" w14:textId="77777777" w:rsidR="009255D4" w:rsidRPr="00BD55BD" w:rsidRDefault="003158C6" w:rsidP="003158C6">
            <w:pPr>
              <w:tabs>
                <w:tab w:val="left" w:pos="5103"/>
              </w:tabs>
              <w:spacing w:before="40" w:line="240" w:lineRule="exact"/>
            </w:pPr>
            <w:r w:rsidRPr="00BD55BD">
              <w:t xml:space="preserve">Mr. </w:t>
            </w:r>
            <w:proofErr w:type="spellStart"/>
            <w:r w:rsidRPr="00BD55BD">
              <w:t>Davide</w:t>
            </w:r>
            <w:proofErr w:type="spellEnd"/>
            <w:r w:rsidRPr="00BD55BD">
              <w:t xml:space="preserve"> P</w:t>
            </w:r>
            <w:r w:rsidR="00270C17" w:rsidRPr="00BD55BD">
              <w:t xml:space="preserve">uglisi </w:t>
            </w:r>
            <w:r w:rsidRPr="00BD55BD">
              <w:t>(GTB)</w:t>
            </w:r>
          </w:p>
          <w:p w14:paraId="369337B1" w14:textId="77777777" w:rsidR="003158C6" w:rsidRPr="00BD55BD" w:rsidRDefault="003158C6" w:rsidP="003158C6">
            <w:pPr>
              <w:tabs>
                <w:tab w:val="left" w:pos="5103"/>
              </w:tabs>
              <w:spacing w:before="40" w:line="240" w:lineRule="exact"/>
            </w:pPr>
            <w:r w:rsidRPr="00BD55BD">
              <w:t>Phone: +39 011 562 11 49</w:t>
            </w:r>
          </w:p>
          <w:p w14:paraId="48CC5632" w14:textId="77777777" w:rsidR="003158C6" w:rsidRPr="00BD55BD" w:rsidRDefault="003158C6" w:rsidP="003158C6">
            <w:pPr>
              <w:tabs>
                <w:tab w:val="left" w:pos="5103"/>
              </w:tabs>
              <w:spacing w:before="40" w:line="240" w:lineRule="exact"/>
            </w:pPr>
            <w:r w:rsidRPr="00BD55BD">
              <w:t>Fax: +39 011 53 21 43</w:t>
            </w:r>
          </w:p>
          <w:p w14:paraId="62138E49" w14:textId="77777777" w:rsidR="003158C6" w:rsidRPr="00BD55BD" w:rsidRDefault="003158C6" w:rsidP="003158C6">
            <w:pPr>
              <w:tabs>
                <w:tab w:val="left" w:pos="5103"/>
              </w:tabs>
              <w:spacing w:before="40" w:line="240" w:lineRule="exact"/>
            </w:pPr>
            <w:r w:rsidRPr="00BD55BD">
              <w:t>E</w:t>
            </w:r>
            <w:r w:rsidR="001D7421" w:rsidRPr="00BD55BD">
              <w:t>-</w:t>
            </w:r>
            <w:r w:rsidRPr="00BD55BD">
              <w:t>mail: secretary@gtb-lighting.org</w:t>
            </w:r>
          </w:p>
        </w:tc>
      </w:tr>
      <w:tr w:rsidR="00483C0C" w:rsidRPr="00CD1654" w14:paraId="3C9E0CF8" w14:textId="77777777" w:rsidTr="00483C0C">
        <w:trPr>
          <w:trHeight w:val="1151"/>
        </w:trPr>
        <w:tc>
          <w:tcPr>
            <w:tcW w:w="2098" w:type="dxa"/>
            <w:tcBorders>
              <w:bottom w:val="single" w:sz="12" w:space="0" w:color="auto"/>
            </w:tcBorders>
            <w:tcMar>
              <w:left w:w="113" w:type="dxa"/>
            </w:tcMar>
          </w:tcPr>
          <w:p w14:paraId="5E5E75EB" w14:textId="77777777" w:rsidR="00483C0C" w:rsidRPr="00BD55BD" w:rsidRDefault="00483C0C" w:rsidP="0017595F">
            <w:pPr>
              <w:tabs>
                <w:tab w:val="left" w:pos="5103"/>
              </w:tabs>
              <w:spacing w:before="40" w:line="240" w:lineRule="exact"/>
            </w:pPr>
            <w:r w:rsidRPr="00BD55BD">
              <w:t>Visibility, Glare and Levelling (VGL)</w:t>
            </w:r>
          </w:p>
        </w:tc>
        <w:tc>
          <w:tcPr>
            <w:tcW w:w="3147" w:type="dxa"/>
            <w:tcBorders>
              <w:bottom w:val="single" w:sz="12" w:space="0" w:color="auto"/>
            </w:tcBorders>
            <w:tcMar>
              <w:top w:w="113" w:type="dxa"/>
              <w:left w:w="113" w:type="dxa"/>
              <w:bottom w:w="113" w:type="dxa"/>
            </w:tcMar>
          </w:tcPr>
          <w:p w14:paraId="68DEACBC" w14:textId="77777777" w:rsidR="0017595F" w:rsidRPr="00BD55BD" w:rsidRDefault="0017595F" w:rsidP="0017595F">
            <w:pPr>
              <w:tabs>
                <w:tab w:val="left" w:pos="5103"/>
              </w:tabs>
              <w:spacing w:before="40" w:line="240" w:lineRule="exact"/>
            </w:pPr>
            <w:r w:rsidRPr="00BD55BD">
              <w:t xml:space="preserve">Mr. Tomasz </w:t>
            </w:r>
            <w:proofErr w:type="spellStart"/>
            <w:r w:rsidRPr="00BD55BD">
              <w:t>Targosinski</w:t>
            </w:r>
            <w:proofErr w:type="spellEnd"/>
            <w:r w:rsidRPr="00BD55BD">
              <w:t xml:space="preserve"> (Poland)</w:t>
            </w:r>
          </w:p>
          <w:p w14:paraId="41958582" w14:textId="77777777" w:rsidR="0017595F" w:rsidRPr="00BD55BD" w:rsidRDefault="0017595F" w:rsidP="0017595F">
            <w:pPr>
              <w:tabs>
                <w:tab w:val="left" w:pos="5103"/>
              </w:tabs>
              <w:spacing w:before="40" w:line="240" w:lineRule="exact"/>
            </w:pPr>
            <w:r w:rsidRPr="00BD55BD">
              <w:t>Phone: +48 22 4385 157</w:t>
            </w:r>
          </w:p>
          <w:p w14:paraId="202FA492" w14:textId="77777777" w:rsidR="0017595F" w:rsidRPr="004E1DF0" w:rsidRDefault="0017595F" w:rsidP="0017595F">
            <w:pPr>
              <w:tabs>
                <w:tab w:val="left" w:pos="5103"/>
              </w:tabs>
              <w:spacing w:before="40" w:line="240" w:lineRule="exact"/>
              <w:rPr>
                <w:lang w:val="fr-FR"/>
              </w:rPr>
            </w:pPr>
            <w:proofErr w:type="gramStart"/>
            <w:r w:rsidRPr="004E1DF0">
              <w:rPr>
                <w:lang w:val="fr-FR"/>
              </w:rPr>
              <w:t>Fax:</w:t>
            </w:r>
            <w:proofErr w:type="gramEnd"/>
            <w:r w:rsidRPr="004E1DF0">
              <w:rPr>
                <w:lang w:val="fr-FR"/>
              </w:rPr>
              <w:t xml:space="preserve"> + 48 22 4385 401</w:t>
            </w:r>
          </w:p>
          <w:p w14:paraId="5EC92E6F" w14:textId="77777777" w:rsidR="0017595F" w:rsidRPr="004E1DF0" w:rsidRDefault="0017595F" w:rsidP="0017595F">
            <w:pPr>
              <w:tabs>
                <w:tab w:val="left" w:pos="5103"/>
              </w:tabs>
              <w:spacing w:before="40" w:line="240" w:lineRule="exact"/>
              <w:rPr>
                <w:lang w:val="fr-FR"/>
              </w:rPr>
            </w:pPr>
            <w:r w:rsidRPr="004E1DF0">
              <w:rPr>
                <w:lang w:val="fr-FR"/>
              </w:rPr>
              <w:t>E-</w:t>
            </w:r>
            <w:proofErr w:type="gramStart"/>
            <w:r w:rsidRPr="004E1DF0">
              <w:rPr>
                <w:lang w:val="fr-FR"/>
              </w:rPr>
              <w:t>mail:</w:t>
            </w:r>
            <w:proofErr w:type="gramEnd"/>
            <w:r w:rsidRPr="004E1DF0">
              <w:rPr>
                <w:lang w:val="fr-FR"/>
              </w:rPr>
              <w:t xml:space="preserve"> tomasz.targosinski@its.waw.pl</w:t>
            </w:r>
          </w:p>
        </w:tc>
        <w:tc>
          <w:tcPr>
            <w:tcW w:w="3260" w:type="dxa"/>
            <w:tcBorders>
              <w:bottom w:val="single" w:sz="12" w:space="0" w:color="auto"/>
            </w:tcBorders>
            <w:tcMar>
              <w:top w:w="0" w:type="dxa"/>
              <w:left w:w="113" w:type="dxa"/>
              <w:bottom w:w="0" w:type="dxa"/>
            </w:tcMar>
          </w:tcPr>
          <w:p w14:paraId="711AE632" w14:textId="75BD4A1A" w:rsidR="0017595F" w:rsidRPr="004E1DF0" w:rsidRDefault="0017595F" w:rsidP="0017595F">
            <w:pPr>
              <w:tabs>
                <w:tab w:val="left" w:pos="5103"/>
              </w:tabs>
              <w:spacing w:before="40" w:line="240" w:lineRule="exact"/>
              <w:rPr>
                <w:lang w:val="fr-FR"/>
              </w:rPr>
            </w:pPr>
            <w:r w:rsidRPr="004E1DF0">
              <w:rPr>
                <w:lang w:val="fr-FR"/>
              </w:rPr>
              <w:t xml:space="preserve">Mrs. Françoise </w:t>
            </w:r>
            <w:proofErr w:type="spellStart"/>
            <w:r w:rsidRPr="004E1DF0">
              <w:rPr>
                <w:lang w:val="fr-FR"/>
              </w:rPr>
              <w:t>Silvani</w:t>
            </w:r>
            <w:proofErr w:type="spellEnd"/>
            <w:r w:rsidRPr="004E1DF0">
              <w:rPr>
                <w:lang w:val="fr-FR"/>
              </w:rPr>
              <w:t xml:space="preserve"> (OICA)</w:t>
            </w:r>
            <w:r w:rsidR="00FD020E" w:rsidRPr="004E1DF0">
              <w:rPr>
                <w:lang w:val="fr-FR"/>
              </w:rPr>
              <w:br/>
            </w:r>
            <w:r w:rsidRPr="004E1DF0">
              <w:rPr>
                <w:lang w:val="fr-FR"/>
              </w:rPr>
              <w:t>Fax: +33 1 76 86 92 89</w:t>
            </w:r>
          </w:p>
          <w:p w14:paraId="2FFDF49E" w14:textId="77777777" w:rsidR="00483C0C" w:rsidRPr="004E1DF0" w:rsidRDefault="0017595F" w:rsidP="0017595F">
            <w:pPr>
              <w:tabs>
                <w:tab w:val="left" w:pos="5103"/>
              </w:tabs>
              <w:spacing w:before="40" w:line="240" w:lineRule="exact"/>
              <w:rPr>
                <w:lang w:val="fr-FR"/>
              </w:rPr>
            </w:pPr>
            <w:r w:rsidRPr="004E1DF0">
              <w:rPr>
                <w:lang w:val="fr-FR"/>
              </w:rPr>
              <w:t>E-</w:t>
            </w:r>
            <w:proofErr w:type="gramStart"/>
            <w:r w:rsidRPr="004E1DF0">
              <w:rPr>
                <w:lang w:val="fr-FR"/>
              </w:rPr>
              <w:t>mail:</w:t>
            </w:r>
            <w:proofErr w:type="gramEnd"/>
            <w:r w:rsidRPr="004E1DF0">
              <w:rPr>
                <w:lang w:val="fr-FR"/>
              </w:rPr>
              <w:t xml:space="preserve"> francoise.silvani@renault.com</w:t>
            </w:r>
          </w:p>
        </w:tc>
      </w:tr>
    </w:tbl>
    <w:p w14:paraId="16644915" w14:textId="77777777" w:rsidR="006021D0" w:rsidRPr="004E1DF0" w:rsidRDefault="006021D0" w:rsidP="006021D0">
      <w:pPr>
        <w:pStyle w:val="SingleTxtG"/>
        <w:spacing w:before="240" w:after="0"/>
        <w:jc w:val="center"/>
        <w:rPr>
          <w:u w:val="single"/>
          <w:lang w:val="fr-FR"/>
        </w:rPr>
      </w:pPr>
      <w:r w:rsidRPr="004E1DF0">
        <w:rPr>
          <w:u w:val="single"/>
          <w:lang w:val="fr-FR"/>
        </w:rPr>
        <w:tab/>
      </w:r>
      <w:r w:rsidRPr="004E1DF0">
        <w:rPr>
          <w:u w:val="single"/>
          <w:lang w:val="fr-FR"/>
        </w:rPr>
        <w:tab/>
      </w:r>
      <w:r w:rsidRPr="004E1DF0">
        <w:rPr>
          <w:u w:val="single"/>
          <w:lang w:val="fr-FR"/>
        </w:rPr>
        <w:tab/>
      </w:r>
    </w:p>
    <w:p w14:paraId="20546CF1" w14:textId="77777777" w:rsidR="008335A2" w:rsidRPr="004E1DF0" w:rsidRDefault="008335A2" w:rsidP="001952BB">
      <w:pPr>
        <w:pStyle w:val="SingleTxtG"/>
        <w:rPr>
          <w:lang w:val="fr-FR"/>
        </w:rPr>
      </w:pPr>
    </w:p>
    <w:sectPr w:rsidR="008335A2" w:rsidRPr="004E1DF0" w:rsidSect="00550605">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D828F" w14:textId="77777777" w:rsidR="00BD5CB5" w:rsidRDefault="00BD5CB5"/>
  </w:endnote>
  <w:endnote w:type="continuationSeparator" w:id="0">
    <w:p w14:paraId="40F663E8" w14:textId="77777777" w:rsidR="00BD5CB5" w:rsidRDefault="00BD5CB5"/>
  </w:endnote>
  <w:endnote w:type="continuationNotice" w:id="1">
    <w:p w14:paraId="50D5A985" w14:textId="77777777" w:rsidR="00BD5CB5" w:rsidRDefault="00BD5C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C1C69" w14:textId="444E988A" w:rsidR="00BD5CB5" w:rsidRPr="00E010F6" w:rsidRDefault="00BD5CB5" w:rsidP="00E010F6">
    <w:pPr>
      <w:pStyle w:val="Footer"/>
      <w:tabs>
        <w:tab w:val="right" w:pos="9638"/>
      </w:tabs>
      <w:rPr>
        <w:sz w:val="18"/>
      </w:rPr>
    </w:pPr>
    <w:r w:rsidRPr="00E010F6">
      <w:rPr>
        <w:b/>
        <w:sz w:val="18"/>
      </w:rPr>
      <w:fldChar w:fldCharType="begin"/>
    </w:r>
    <w:r w:rsidRPr="00E010F6">
      <w:rPr>
        <w:b/>
        <w:sz w:val="18"/>
      </w:rPr>
      <w:instrText xml:space="preserve"> PAGE  \* MERGEFORMAT </w:instrText>
    </w:r>
    <w:r w:rsidRPr="00E010F6">
      <w:rPr>
        <w:b/>
        <w:sz w:val="18"/>
      </w:rPr>
      <w:fldChar w:fldCharType="separate"/>
    </w:r>
    <w:r w:rsidR="00CD1654">
      <w:rPr>
        <w:b/>
        <w:noProof/>
        <w:sz w:val="18"/>
      </w:rPr>
      <w:t>24</w:t>
    </w:r>
    <w:r w:rsidRPr="00E010F6">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8EC28" w14:textId="7DF9006A" w:rsidR="00BD5CB5" w:rsidRPr="00E010F6" w:rsidRDefault="00BD5CB5" w:rsidP="00E010F6">
    <w:pPr>
      <w:pStyle w:val="Footer"/>
      <w:tabs>
        <w:tab w:val="right" w:pos="9638"/>
      </w:tabs>
      <w:rPr>
        <w:b/>
        <w:sz w:val="18"/>
      </w:rPr>
    </w:pPr>
    <w:r>
      <w:tab/>
    </w:r>
    <w:r w:rsidRPr="00E010F6">
      <w:rPr>
        <w:b/>
        <w:sz w:val="18"/>
      </w:rPr>
      <w:fldChar w:fldCharType="begin"/>
    </w:r>
    <w:r w:rsidRPr="00E010F6">
      <w:rPr>
        <w:b/>
        <w:sz w:val="18"/>
      </w:rPr>
      <w:instrText xml:space="preserve"> PAGE  \* MERGEFORMAT </w:instrText>
    </w:r>
    <w:r w:rsidRPr="00E010F6">
      <w:rPr>
        <w:b/>
        <w:sz w:val="18"/>
      </w:rPr>
      <w:fldChar w:fldCharType="separate"/>
    </w:r>
    <w:r w:rsidR="00CD1654">
      <w:rPr>
        <w:b/>
        <w:noProof/>
        <w:sz w:val="18"/>
      </w:rPr>
      <w:t>25</w:t>
    </w:r>
    <w:r w:rsidRPr="00E010F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80E6E" w14:textId="30C2EC52" w:rsidR="001A5B6D" w:rsidRDefault="001A5B6D" w:rsidP="001A5B6D">
    <w:pPr>
      <w:pStyle w:val="Foote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406721B3" wp14:editId="4F84B28F">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14:paraId="40F0CD7F" w14:textId="3E9E6396" w:rsidR="001A5B6D" w:rsidRDefault="001A5B6D" w:rsidP="001A5B6D">
    <w:pPr>
      <w:pStyle w:val="Footer"/>
      <w:ind w:right="1134"/>
      <w:rPr>
        <w:sz w:val="20"/>
      </w:rPr>
    </w:pPr>
    <w:r>
      <w:rPr>
        <w:sz w:val="20"/>
      </w:rPr>
      <w:t>GE.16-20450(E)</w:t>
    </w:r>
  </w:p>
  <w:p w14:paraId="5D5F59CA" w14:textId="150A83B6" w:rsidR="001A5B6D" w:rsidRPr="001A5B6D" w:rsidRDefault="001A5B6D" w:rsidP="001A5B6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27C59B24" wp14:editId="5D01D04D">
          <wp:simplePos x="0" y="0"/>
          <wp:positionH relativeFrom="margin">
            <wp:posOffset>5489575</wp:posOffset>
          </wp:positionH>
          <wp:positionV relativeFrom="margin">
            <wp:posOffset>7919720</wp:posOffset>
          </wp:positionV>
          <wp:extent cx="635000" cy="635000"/>
          <wp:effectExtent l="0" t="0" r="0" b="0"/>
          <wp:wrapNone/>
          <wp:docPr id="1" name="Picture 1" descr="http://undocs.org/m2/QRCode.ashx?DS=ECE/TRANS/WP.29/GRE/7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E/7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EA090" w14:textId="77777777" w:rsidR="00BD5CB5" w:rsidRPr="000B175B" w:rsidRDefault="00BD5CB5" w:rsidP="000B175B">
      <w:pPr>
        <w:tabs>
          <w:tab w:val="right" w:pos="2155"/>
        </w:tabs>
        <w:spacing w:after="80"/>
        <w:ind w:left="680"/>
        <w:rPr>
          <w:u w:val="single"/>
        </w:rPr>
      </w:pPr>
      <w:r>
        <w:rPr>
          <w:u w:val="single"/>
        </w:rPr>
        <w:tab/>
      </w:r>
    </w:p>
  </w:footnote>
  <w:footnote w:type="continuationSeparator" w:id="0">
    <w:p w14:paraId="2FF1D646" w14:textId="77777777" w:rsidR="00BD5CB5" w:rsidRPr="00FC68B7" w:rsidRDefault="00BD5CB5" w:rsidP="00FC68B7">
      <w:pPr>
        <w:tabs>
          <w:tab w:val="left" w:pos="2155"/>
        </w:tabs>
        <w:spacing w:after="80"/>
        <w:ind w:left="680"/>
        <w:rPr>
          <w:u w:val="single"/>
        </w:rPr>
      </w:pPr>
      <w:r>
        <w:rPr>
          <w:u w:val="single"/>
        </w:rPr>
        <w:tab/>
      </w:r>
    </w:p>
  </w:footnote>
  <w:footnote w:type="continuationNotice" w:id="1">
    <w:p w14:paraId="40F3A56A" w14:textId="77777777" w:rsidR="00BD5CB5" w:rsidRDefault="00BD5CB5"/>
  </w:footnote>
  <w:footnote w:id="2">
    <w:p w14:paraId="19C7F857" w14:textId="77777777" w:rsidR="00BD5CB5" w:rsidRPr="00E76C1A" w:rsidRDefault="00BD5CB5" w:rsidP="00BD5CB5">
      <w:pPr>
        <w:pStyle w:val="FootnoteText"/>
        <w:rPr>
          <w:lang w:val="en-US"/>
        </w:rPr>
      </w:pPr>
      <w:r>
        <w:rPr>
          <w:lang w:val="en-US"/>
        </w:rPr>
        <w:tab/>
      </w:r>
      <w:r>
        <w:rPr>
          <w:rStyle w:val="FootnoteReference"/>
        </w:rPr>
        <w:footnoteRef/>
      </w:r>
      <w:r>
        <w:rPr>
          <w:lang w:val="en-US"/>
        </w:rPr>
        <w:tab/>
        <w:t xml:space="preserve">Except for the part which was already adopted by WP.29 as </w:t>
      </w:r>
      <w:r w:rsidRPr="00E76C1A">
        <w:rPr>
          <w:lang w:val="en-US"/>
        </w:rPr>
        <w:t>ECE/TRANS/WP.29/2013/75</w:t>
      </w:r>
      <w:r>
        <w:rPr>
          <w:lang w:val="en-US"/>
        </w:rPr>
        <w:t>/Rev.1 and Add.1 (note by the secretariat).</w:t>
      </w:r>
    </w:p>
  </w:footnote>
  <w:footnote w:id="3">
    <w:p w14:paraId="278ECE7D" w14:textId="77777777" w:rsidR="00BD5CB5" w:rsidRPr="00E76C1A" w:rsidRDefault="00BD5CB5" w:rsidP="00BD5CB5">
      <w:pPr>
        <w:pStyle w:val="FootnoteText"/>
        <w:rPr>
          <w:lang w:val="en-US"/>
        </w:rPr>
      </w:pPr>
      <w:r>
        <w:rPr>
          <w:lang w:val="en-US"/>
        </w:rPr>
        <w:tab/>
      </w:r>
      <w:r>
        <w:rPr>
          <w:rStyle w:val="FootnoteReference"/>
        </w:rPr>
        <w:footnoteRef/>
      </w:r>
      <w:r>
        <w:t xml:space="preserve"> </w:t>
      </w:r>
      <w:r>
        <w:rPr>
          <w:lang w:val="en-US"/>
        </w:rPr>
        <w:tab/>
        <w:t xml:space="preserve">Except for the part which was already adopted by WP.29 as </w:t>
      </w:r>
      <w:r w:rsidRPr="00E76C1A">
        <w:rPr>
          <w:lang w:val="en-US"/>
        </w:rPr>
        <w:t>ECE/TRANS/WP.29/2013/</w:t>
      </w:r>
      <w:r>
        <w:rPr>
          <w:lang w:val="en-US"/>
        </w:rPr>
        <w:t>90/Rev.1 (note by the secretariat).</w:t>
      </w:r>
    </w:p>
  </w:footnote>
  <w:footnote w:id="4">
    <w:p w14:paraId="2C9463AF" w14:textId="77777777" w:rsidR="00BD5CB5" w:rsidRPr="00E76C1A" w:rsidRDefault="00BD5CB5" w:rsidP="00BD5CB5">
      <w:pPr>
        <w:pStyle w:val="FootnoteText"/>
        <w:rPr>
          <w:lang w:val="en-US"/>
        </w:rPr>
      </w:pPr>
      <w:r>
        <w:rPr>
          <w:lang w:val="en-US"/>
        </w:rPr>
        <w:tab/>
      </w:r>
      <w:r>
        <w:rPr>
          <w:rStyle w:val="FootnoteReference"/>
        </w:rPr>
        <w:footnoteRef/>
      </w:r>
      <w:r>
        <w:t xml:space="preserve"> </w:t>
      </w:r>
      <w:r>
        <w:rPr>
          <w:lang w:val="en-US"/>
        </w:rPr>
        <w:tab/>
        <w:t xml:space="preserve">Except for the part which was already adopted by WP.29 as </w:t>
      </w:r>
      <w:r w:rsidRPr="00E76C1A">
        <w:rPr>
          <w:lang w:val="en-US"/>
        </w:rPr>
        <w:t>ECE/TRANS/WP.29/2013/</w:t>
      </w:r>
      <w:r>
        <w:rPr>
          <w:lang w:val="en-US"/>
        </w:rPr>
        <w:t>92/Rev.1 (note by the secretariat).</w:t>
      </w:r>
    </w:p>
  </w:footnote>
  <w:footnote w:id="5">
    <w:p w14:paraId="53C0F4FC" w14:textId="77777777" w:rsidR="00BD5CB5" w:rsidRPr="00E76C1A" w:rsidRDefault="00BD5CB5" w:rsidP="00BD5CB5">
      <w:pPr>
        <w:pStyle w:val="FootnoteText"/>
        <w:rPr>
          <w:lang w:val="en-US"/>
        </w:rPr>
      </w:pPr>
      <w:r>
        <w:rPr>
          <w:lang w:val="en-US"/>
        </w:rPr>
        <w:tab/>
      </w:r>
      <w:r>
        <w:rPr>
          <w:rStyle w:val="FootnoteReference"/>
        </w:rPr>
        <w:footnoteRef/>
      </w:r>
      <w:r>
        <w:t xml:space="preserve"> </w:t>
      </w:r>
      <w:r>
        <w:rPr>
          <w:lang w:val="en-US"/>
        </w:rPr>
        <w:tab/>
        <w:t xml:space="preserve">Except for the part which was already adopted by WP.29 as </w:t>
      </w:r>
      <w:r w:rsidRPr="00E76C1A">
        <w:rPr>
          <w:lang w:val="en-US"/>
        </w:rPr>
        <w:t>ECE/TRANS/WP.29/2013/</w:t>
      </w:r>
      <w:r>
        <w:rPr>
          <w:lang w:val="en-US"/>
        </w:rPr>
        <w:t>93/Rev.1 (note by the secretariat).</w:t>
      </w:r>
    </w:p>
  </w:footnote>
  <w:footnote w:id="6">
    <w:p w14:paraId="2C833B2B" w14:textId="77777777" w:rsidR="00BD5CB5" w:rsidRPr="0014750C" w:rsidRDefault="00BD5CB5" w:rsidP="00BD5CB5">
      <w:pPr>
        <w:pStyle w:val="FootnoteText"/>
        <w:rPr>
          <w:lang w:val="en-US"/>
        </w:rPr>
      </w:pPr>
      <w:r>
        <w:rPr>
          <w:lang w:val="en-US"/>
        </w:rPr>
        <w:tab/>
      </w:r>
      <w:r>
        <w:rPr>
          <w:rStyle w:val="FootnoteReference"/>
        </w:rPr>
        <w:footnoteRef/>
      </w:r>
      <w:r>
        <w:t xml:space="preserve"> </w:t>
      </w:r>
      <w:r>
        <w:rPr>
          <w:lang w:val="en-US"/>
        </w:rPr>
        <w:tab/>
        <w:t xml:space="preserve">Except for Section B on Regulation No. 45 which was already submitted to WP.29 as </w:t>
      </w:r>
      <w:r w:rsidRPr="0014750C">
        <w:rPr>
          <w:lang w:val="en-US"/>
        </w:rPr>
        <w:t>ECE/TRANS/WP.29/2016/77</w:t>
      </w:r>
      <w:r>
        <w:rPr>
          <w:lang w:val="en-US"/>
        </w:rPr>
        <w:t xml:space="preserve"> (note by the secretariat).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1C1A2" w14:textId="77777777" w:rsidR="00BD5CB5" w:rsidRPr="00E010F6" w:rsidRDefault="00BD5CB5">
    <w:pPr>
      <w:pStyle w:val="Header"/>
    </w:pPr>
    <w:r>
      <w:t>ECE/TRANS/WP.29/GRE/76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E3B6D" w14:textId="77777777" w:rsidR="00BD5CB5" w:rsidRPr="00E010F6" w:rsidRDefault="00BD5CB5" w:rsidP="00E010F6">
    <w:pPr>
      <w:pStyle w:val="Header"/>
      <w:jc w:val="right"/>
    </w:pPr>
    <w:r>
      <w:t>ECE/TRANS/WP.29/GRE/76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9530C"/>
    <w:multiLevelType w:val="hybridMultilevel"/>
    <w:tmpl w:val="98240E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27C6449"/>
    <w:multiLevelType w:val="hybridMultilevel"/>
    <w:tmpl w:val="EA6E0244"/>
    <w:lvl w:ilvl="0" w:tplc="7CB01174">
      <w:start w:val="1"/>
      <w:numFmt w:val="lowerLetter"/>
      <w:lvlText w:val="(%1)"/>
      <w:lvlJc w:val="left"/>
      <w:pPr>
        <w:ind w:left="324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2D78C9"/>
    <w:multiLevelType w:val="hybridMultilevel"/>
    <w:tmpl w:val="26806C5C"/>
    <w:lvl w:ilvl="0" w:tplc="326E0062">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7">
    <w:nsid w:val="3C1C4010"/>
    <w:multiLevelType w:val="hybridMultilevel"/>
    <w:tmpl w:val="4CF26848"/>
    <w:lvl w:ilvl="0" w:tplc="74684D50">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8">
    <w:nsid w:val="3CDE5D8A"/>
    <w:multiLevelType w:val="hybridMultilevel"/>
    <w:tmpl w:val="691CDC86"/>
    <w:lvl w:ilvl="0" w:tplc="B322D5C4">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9">
    <w:nsid w:val="4D376BE3"/>
    <w:multiLevelType w:val="hybridMultilevel"/>
    <w:tmpl w:val="AB764BDE"/>
    <w:lvl w:ilvl="0" w:tplc="672C5CC4">
      <w:start w:val="1"/>
      <w:numFmt w:val="decimal"/>
      <w:lvlText w:val="%1."/>
      <w:lvlJc w:val="left"/>
      <w:pPr>
        <w:tabs>
          <w:tab w:val="num" w:pos="1215"/>
        </w:tabs>
        <w:ind w:left="1215" w:hanging="855"/>
      </w:pPr>
      <w:rPr>
        <w:rFonts w:cs="Times New Roman" w:hint="default"/>
      </w:rPr>
    </w:lvl>
    <w:lvl w:ilvl="1" w:tplc="0407000F">
      <w:start w:val="1"/>
      <w:numFmt w:val="decimal"/>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0">
    <w:nsid w:val="50046C26"/>
    <w:multiLevelType w:val="hybridMultilevel"/>
    <w:tmpl w:val="F948E112"/>
    <w:lvl w:ilvl="0" w:tplc="1BDE6BB8">
      <w:start w:val="1"/>
      <w:numFmt w:val="upperLetter"/>
      <w:lvlText w:val="%1."/>
      <w:lvlJc w:val="left"/>
      <w:pPr>
        <w:ind w:left="1353" w:hanging="360"/>
      </w:pPr>
      <w:rPr>
        <w:rFonts w:hint="default"/>
      </w:rPr>
    </w:lvl>
    <w:lvl w:ilvl="1" w:tplc="08090019">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21">
    <w:nsid w:val="59205D6A"/>
    <w:multiLevelType w:val="hybridMultilevel"/>
    <w:tmpl w:val="F476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63266571"/>
    <w:multiLevelType w:val="hybridMultilevel"/>
    <w:tmpl w:val="6B2E394E"/>
    <w:lvl w:ilvl="0" w:tplc="3B9C1E58">
      <w:start w:val="1"/>
      <w:numFmt w:val="low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5DD1964"/>
    <w:multiLevelType w:val="hybridMultilevel"/>
    <w:tmpl w:val="DC8EB236"/>
    <w:lvl w:ilvl="0" w:tplc="AD062D5C">
      <w:start w:val="1"/>
      <w:numFmt w:val="lowerLetter"/>
      <w:lvlText w:val="%1)"/>
      <w:lvlJc w:val="left"/>
      <w:pPr>
        <w:tabs>
          <w:tab w:val="num" w:pos="360"/>
        </w:tabs>
        <w:ind w:left="360" w:hanging="360"/>
      </w:pPr>
      <w:rPr>
        <w:rFonts w:cs="Times New Roman" w:hint="default"/>
        <w:caps/>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26">
    <w:nsid w:val="6F9745F0"/>
    <w:multiLevelType w:val="hybridMultilevel"/>
    <w:tmpl w:val="77E61C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EC40881"/>
    <w:multiLevelType w:val="hybridMultilevel"/>
    <w:tmpl w:val="AC90B73E"/>
    <w:lvl w:ilvl="0" w:tplc="35D6D3F0">
      <w:start w:val="1"/>
      <w:numFmt w:val="lowerLetter"/>
      <w:lvlText w:val="(%1)"/>
      <w:lvlJc w:val="left"/>
      <w:pPr>
        <w:ind w:left="2138" w:hanging="360"/>
      </w:pPr>
      <w:rPr>
        <w:rFonts w:ascii="Times New Roman" w:eastAsia="Calibri" w:hAnsi="Times New Roman" w:cs="Times New Roman"/>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4"/>
  </w:num>
  <w:num w:numId="13">
    <w:abstractNumId w:val="12"/>
  </w:num>
  <w:num w:numId="14">
    <w:abstractNumId w:val="24"/>
  </w:num>
  <w:num w:numId="15">
    <w:abstractNumId w:val="27"/>
  </w:num>
  <w:num w:numId="16">
    <w:abstractNumId w:val="11"/>
  </w:num>
  <w:num w:numId="17">
    <w:abstractNumId w:val="15"/>
  </w:num>
  <w:num w:numId="18">
    <w:abstractNumId w:val="10"/>
  </w:num>
  <w:num w:numId="19">
    <w:abstractNumId w:val="28"/>
  </w:num>
  <w:num w:numId="20">
    <w:abstractNumId w:val="16"/>
  </w:num>
  <w:num w:numId="21">
    <w:abstractNumId w:val="17"/>
  </w:num>
  <w:num w:numId="22">
    <w:abstractNumId w:val="18"/>
  </w:num>
  <w:num w:numId="23">
    <w:abstractNumId w:val="19"/>
  </w:num>
  <w:num w:numId="24">
    <w:abstractNumId w:val="25"/>
  </w:num>
  <w:num w:numId="25">
    <w:abstractNumId w:val="26"/>
  </w:num>
  <w:num w:numId="26">
    <w:abstractNumId w:val="21"/>
  </w:num>
  <w:num w:numId="27">
    <w:abstractNumId w:val="23"/>
  </w:num>
  <w:num w:numId="28">
    <w:abstractNumId w:val="13"/>
  </w:num>
  <w:num w:numId="29">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olet Yee">
    <w15:presenceInfo w15:providerId="None" w15:userId="Violet Y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0"/>
  <w:activeWritingStyle w:appName="MSWord" w:lang="fr-CH" w:vendorID="64" w:dllVersion="131078" w:nlCheck="1" w:checkStyle="0"/>
  <w:activeWritingStyle w:appName="MSWord" w:lang="de-DE" w:vendorID="64" w:dllVersion="131078" w:nlCheck="1" w:checkStyle="1"/>
  <w:activeWritingStyle w:appName="MSWord" w:lang="en-TT" w:vendorID="64" w:dllVersion="131078" w:nlCheck="1" w:checkStyle="1"/>
  <w:activeWritingStyle w:appName="MSWord" w:lang="en-CA" w:vendorID="64" w:dllVersion="131078" w:nlCheck="1" w:checkStyle="1"/>
  <w:activeWritingStyle w:appName="MSWord" w:lang="fr-CA" w:vendorID="64" w:dllVersion="131078" w:nlCheck="1" w:checkStyle="1"/>
  <w:activeWritingStyle w:appName="MSWord" w:lang="ru-RU"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0F6"/>
    <w:rsid w:val="00000442"/>
    <w:rsid w:val="00002D35"/>
    <w:rsid w:val="00003329"/>
    <w:rsid w:val="00003357"/>
    <w:rsid w:val="00004A22"/>
    <w:rsid w:val="00006548"/>
    <w:rsid w:val="00010889"/>
    <w:rsid w:val="00010BA3"/>
    <w:rsid w:val="00010BA6"/>
    <w:rsid w:val="00011001"/>
    <w:rsid w:val="00011322"/>
    <w:rsid w:val="00011521"/>
    <w:rsid w:val="00013E38"/>
    <w:rsid w:val="00014517"/>
    <w:rsid w:val="00017F67"/>
    <w:rsid w:val="0002151D"/>
    <w:rsid w:val="00023365"/>
    <w:rsid w:val="00025E81"/>
    <w:rsid w:val="0002633B"/>
    <w:rsid w:val="000308BD"/>
    <w:rsid w:val="00031D04"/>
    <w:rsid w:val="00031F65"/>
    <w:rsid w:val="00032F41"/>
    <w:rsid w:val="000335CA"/>
    <w:rsid w:val="000336CF"/>
    <w:rsid w:val="000337E6"/>
    <w:rsid w:val="00034999"/>
    <w:rsid w:val="00034F00"/>
    <w:rsid w:val="000354F6"/>
    <w:rsid w:val="00035D3F"/>
    <w:rsid w:val="000370D2"/>
    <w:rsid w:val="000373A1"/>
    <w:rsid w:val="00040D59"/>
    <w:rsid w:val="000415D0"/>
    <w:rsid w:val="00041840"/>
    <w:rsid w:val="00043BCA"/>
    <w:rsid w:val="00044D59"/>
    <w:rsid w:val="000455DE"/>
    <w:rsid w:val="00046B1F"/>
    <w:rsid w:val="000504A2"/>
    <w:rsid w:val="000504A3"/>
    <w:rsid w:val="00050F6B"/>
    <w:rsid w:val="00051761"/>
    <w:rsid w:val="00052635"/>
    <w:rsid w:val="000531D9"/>
    <w:rsid w:val="00053679"/>
    <w:rsid w:val="0005485C"/>
    <w:rsid w:val="00054AA1"/>
    <w:rsid w:val="00055F07"/>
    <w:rsid w:val="0005601C"/>
    <w:rsid w:val="00056A3C"/>
    <w:rsid w:val="00056E69"/>
    <w:rsid w:val="00056F08"/>
    <w:rsid w:val="00057E97"/>
    <w:rsid w:val="000603AD"/>
    <w:rsid w:val="000613A4"/>
    <w:rsid w:val="00063B77"/>
    <w:rsid w:val="000645AD"/>
    <w:rsid w:val="000646F4"/>
    <w:rsid w:val="000657A9"/>
    <w:rsid w:val="00065865"/>
    <w:rsid w:val="00066313"/>
    <w:rsid w:val="00067875"/>
    <w:rsid w:val="00067A8B"/>
    <w:rsid w:val="00070BD6"/>
    <w:rsid w:val="000710BC"/>
    <w:rsid w:val="00072C8C"/>
    <w:rsid w:val="00072D44"/>
    <w:rsid w:val="000733B5"/>
    <w:rsid w:val="000733DE"/>
    <w:rsid w:val="00073DB1"/>
    <w:rsid w:val="000757FE"/>
    <w:rsid w:val="0007607E"/>
    <w:rsid w:val="00080543"/>
    <w:rsid w:val="00080E52"/>
    <w:rsid w:val="00081552"/>
    <w:rsid w:val="00081815"/>
    <w:rsid w:val="000820AB"/>
    <w:rsid w:val="00082F42"/>
    <w:rsid w:val="00083904"/>
    <w:rsid w:val="00084B9D"/>
    <w:rsid w:val="00087D64"/>
    <w:rsid w:val="00090842"/>
    <w:rsid w:val="00090F6B"/>
    <w:rsid w:val="00091D67"/>
    <w:rsid w:val="000922D3"/>
    <w:rsid w:val="00092D5B"/>
    <w:rsid w:val="000931C0"/>
    <w:rsid w:val="000939A0"/>
    <w:rsid w:val="00093D32"/>
    <w:rsid w:val="000942C5"/>
    <w:rsid w:val="000946E0"/>
    <w:rsid w:val="00094C49"/>
    <w:rsid w:val="00096523"/>
    <w:rsid w:val="00097245"/>
    <w:rsid w:val="00097B6B"/>
    <w:rsid w:val="000A1E9C"/>
    <w:rsid w:val="000A21C4"/>
    <w:rsid w:val="000A3060"/>
    <w:rsid w:val="000A31B2"/>
    <w:rsid w:val="000A4B5A"/>
    <w:rsid w:val="000A5D81"/>
    <w:rsid w:val="000A69EF"/>
    <w:rsid w:val="000A72D7"/>
    <w:rsid w:val="000A7530"/>
    <w:rsid w:val="000B0595"/>
    <w:rsid w:val="000B175B"/>
    <w:rsid w:val="000B1C4A"/>
    <w:rsid w:val="000B2321"/>
    <w:rsid w:val="000B29CC"/>
    <w:rsid w:val="000B2F02"/>
    <w:rsid w:val="000B30A6"/>
    <w:rsid w:val="000B380C"/>
    <w:rsid w:val="000B3A0F"/>
    <w:rsid w:val="000B3C12"/>
    <w:rsid w:val="000B4EF7"/>
    <w:rsid w:val="000B6F56"/>
    <w:rsid w:val="000B7781"/>
    <w:rsid w:val="000C00E3"/>
    <w:rsid w:val="000C099A"/>
    <w:rsid w:val="000C0A46"/>
    <w:rsid w:val="000C1BB0"/>
    <w:rsid w:val="000C2C03"/>
    <w:rsid w:val="000C2D2E"/>
    <w:rsid w:val="000C3D5C"/>
    <w:rsid w:val="000C44A6"/>
    <w:rsid w:val="000C4DBB"/>
    <w:rsid w:val="000C4F8A"/>
    <w:rsid w:val="000D053C"/>
    <w:rsid w:val="000D08B4"/>
    <w:rsid w:val="000D2D33"/>
    <w:rsid w:val="000D436E"/>
    <w:rsid w:val="000D5ACE"/>
    <w:rsid w:val="000D621E"/>
    <w:rsid w:val="000E0415"/>
    <w:rsid w:val="000E0708"/>
    <w:rsid w:val="000E1E83"/>
    <w:rsid w:val="000E2AF8"/>
    <w:rsid w:val="000E36C1"/>
    <w:rsid w:val="000E3B9A"/>
    <w:rsid w:val="000E3C31"/>
    <w:rsid w:val="000E471A"/>
    <w:rsid w:val="000E52B9"/>
    <w:rsid w:val="000E6951"/>
    <w:rsid w:val="000E76BF"/>
    <w:rsid w:val="000E7B2D"/>
    <w:rsid w:val="000F41FD"/>
    <w:rsid w:val="000F4BA4"/>
    <w:rsid w:val="000F7909"/>
    <w:rsid w:val="00102D0E"/>
    <w:rsid w:val="00102F36"/>
    <w:rsid w:val="00103E2E"/>
    <w:rsid w:val="00103EAC"/>
    <w:rsid w:val="00105833"/>
    <w:rsid w:val="00105E15"/>
    <w:rsid w:val="001062C2"/>
    <w:rsid w:val="00106C20"/>
    <w:rsid w:val="001103AA"/>
    <w:rsid w:val="00112FAA"/>
    <w:rsid w:val="001138DA"/>
    <w:rsid w:val="0011392A"/>
    <w:rsid w:val="00113AB7"/>
    <w:rsid w:val="00115EB7"/>
    <w:rsid w:val="0011666B"/>
    <w:rsid w:val="00116AE4"/>
    <w:rsid w:val="0011761D"/>
    <w:rsid w:val="00117A2E"/>
    <w:rsid w:val="00117B49"/>
    <w:rsid w:val="0012156B"/>
    <w:rsid w:val="00121808"/>
    <w:rsid w:val="00123A9E"/>
    <w:rsid w:val="00124140"/>
    <w:rsid w:val="00124DF7"/>
    <w:rsid w:val="00124FA2"/>
    <w:rsid w:val="001251DE"/>
    <w:rsid w:val="00125555"/>
    <w:rsid w:val="00125845"/>
    <w:rsid w:val="001313EF"/>
    <w:rsid w:val="00134E52"/>
    <w:rsid w:val="0013633A"/>
    <w:rsid w:val="001369B9"/>
    <w:rsid w:val="00137A0A"/>
    <w:rsid w:val="00140544"/>
    <w:rsid w:val="00141365"/>
    <w:rsid w:val="00141718"/>
    <w:rsid w:val="001453B9"/>
    <w:rsid w:val="00145764"/>
    <w:rsid w:val="00145E04"/>
    <w:rsid w:val="00145FBA"/>
    <w:rsid w:val="001465E5"/>
    <w:rsid w:val="0014750C"/>
    <w:rsid w:val="00152B45"/>
    <w:rsid w:val="0015361A"/>
    <w:rsid w:val="001549ED"/>
    <w:rsid w:val="001576CC"/>
    <w:rsid w:val="00157AEF"/>
    <w:rsid w:val="00160586"/>
    <w:rsid w:val="00160ADD"/>
    <w:rsid w:val="00161068"/>
    <w:rsid w:val="00161169"/>
    <w:rsid w:val="001611DF"/>
    <w:rsid w:val="00161A76"/>
    <w:rsid w:val="0016262B"/>
    <w:rsid w:val="0016271B"/>
    <w:rsid w:val="0016349C"/>
    <w:rsid w:val="00165F3A"/>
    <w:rsid w:val="0016727F"/>
    <w:rsid w:val="0017026F"/>
    <w:rsid w:val="001724D0"/>
    <w:rsid w:val="0017490C"/>
    <w:rsid w:val="0017595F"/>
    <w:rsid w:val="001770D9"/>
    <w:rsid w:val="00177686"/>
    <w:rsid w:val="00180788"/>
    <w:rsid w:val="00182290"/>
    <w:rsid w:val="00182DF5"/>
    <w:rsid w:val="0018320E"/>
    <w:rsid w:val="00183B15"/>
    <w:rsid w:val="00186730"/>
    <w:rsid w:val="00186FE3"/>
    <w:rsid w:val="001873D6"/>
    <w:rsid w:val="001876E3"/>
    <w:rsid w:val="001878CE"/>
    <w:rsid w:val="00190D94"/>
    <w:rsid w:val="00191881"/>
    <w:rsid w:val="00193784"/>
    <w:rsid w:val="001952BB"/>
    <w:rsid w:val="00196C6F"/>
    <w:rsid w:val="001971C4"/>
    <w:rsid w:val="00197B7D"/>
    <w:rsid w:val="001A0F35"/>
    <w:rsid w:val="001A1279"/>
    <w:rsid w:val="001A235B"/>
    <w:rsid w:val="001A338A"/>
    <w:rsid w:val="001A3955"/>
    <w:rsid w:val="001A3C2B"/>
    <w:rsid w:val="001A4289"/>
    <w:rsid w:val="001A52BB"/>
    <w:rsid w:val="001A5320"/>
    <w:rsid w:val="001A5B6D"/>
    <w:rsid w:val="001A6113"/>
    <w:rsid w:val="001A62F1"/>
    <w:rsid w:val="001B2F55"/>
    <w:rsid w:val="001B366C"/>
    <w:rsid w:val="001B3E45"/>
    <w:rsid w:val="001B4B04"/>
    <w:rsid w:val="001B4D13"/>
    <w:rsid w:val="001B7E35"/>
    <w:rsid w:val="001C03E6"/>
    <w:rsid w:val="001C199F"/>
    <w:rsid w:val="001C3572"/>
    <w:rsid w:val="001C6663"/>
    <w:rsid w:val="001C7389"/>
    <w:rsid w:val="001C7895"/>
    <w:rsid w:val="001D0C8C"/>
    <w:rsid w:val="001D1206"/>
    <w:rsid w:val="001D1419"/>
    <w:rsid w:val="001D1DB9"/>
    <w:rsid w:val="001D26DF"/>
    <w:rsid w:val="001D2A03"/>
    <w:rsid w:val="001D3A03"/>
    <w:rsid w:val="001D4B4D"/>
    <w:rsid w:val="001D5C98"/>
    <w:rsid w:val="001D5DAE"/>
    <w:rsid w:val="001D7421"/>
    <w:rsid w:val="001E1856"/>
    <w:rsid w:val="001E3732"/>
    <w:rsid w:val="001E3D64"/>
    <w:rsid w:val="001E409D"/>
    <w:rsid w:val="001E4A59"/>
    <w:rsid w:val="001E5563"/>
    <w:rsid w:val="001E5B0F"/>
    <w:rsid w:val="001E7B67"/>
    <w:rsid w:val="001E7D01"/>
    <w:rsid w:val="001F043C"/>
    <w:rsid w:val="001F1A63"/>
    <w:rsid w:val="001F27B9"/>
    <w:rsid w:val="001F3463"/>
    <w:rsid w:val="001F379C"/>
    <w:rsid w:val="001F68DF"/>
    <w:rsid w:val="001F6FE5"/>
    <w:rsid w:val="002005EA"/>
    <w:rsid w:val="00200C37"/>
    <w:rsid w:val="0020131F"/>
    <w:rsid w:val="00201386"/>
    <w:rsid w:val="00202DA8"/>
    <w:rsid w:val="00205C31"/>
    <w:rsid w:val="00206577"/>
    <w:rsid w:val="00206868"/>
    <w:rsid w:val="0021054D"/>
    <w:rsid w:val="00210C1D"/>
    <w:rsid w:val="00211991"/>
    <w:rsid w:val="00211E0B"/>
    <w:rsid w:val="00212AD9"/>
    <w:rsid w:val="00212E0A"/>
    <w:rsid w:val="00214D3A"/>
    <w:rsid w:val="00216801"/>
    <w:rsid w:val="00217080"/>
    <w:rsid w:val="00217BFE"/>
    <w:rsid w:val="00220320"/>
    <w:rsid w:val="00220765"/>
    <w:rsid w:val="002208FE"/>
    <w:rsid w:val="00220C0B"/>
    <w:rsid w:val="00221B27"/>
    <w:rsid w:val="00222A31"/>
    <w:rsid w:val="00222BF7"/>
    <w:rsid w:val="00223C77"/>
    <w:rsid w:val="00226C40"/>
    <w:rsid w:val="00227300"/>
    <w:rsid w:val="002332D4"/>
    <w:rsid w:val="00235E0C"/>
    <w:rsid w:val="00237EE0"/>
    <w:rsid w:val="002403F7"/>
    <w:rsid w:val="00241D5A"/>
    <w:rsid w:val="00242F3D"/>
    <w:rsid w:val="002436E1"/>
    <w:rsid w:val="002436F3"/>
    <w:rsid w:val="00244247"/>
    <w:rsid w:val="002449A2"/>
    <w:rsid w:val="00246186"/>
    <w:rsid w:val="00246921"/>
    <w:rsid w:val="0024772E"/>
    <w:rsid w:val="002506C4"/>
    <w:rsid w:val="00250710"/>
    <w:rsid w:val="00250AD5"/>
    <w:rsid w:val="00251F64"/>
    <w:rsid w:val="00252B20"/>
    <w:rsid w:val="00253422"/>
    <w:rsid w:val="002534DD"/>
    <w:rsid w:val="002535BD"/>
    <w:rsid w:val="00253F1C"/>
    <w:rsid w:val="00253F2E"/>
    <w:rsid w:val="00255E17"/>
    <w:rsid w:val="0025625D"/>
    <w:rsid w:val="00257190"/>
    <w:rsid w:val="002572C7"/>
    <w:rsid w:val="002576FF"/>
    <w:rsid w:val="00257713"/>
    <w:rsid w:val="00257F9D"/>
    <w:rsid w:val="0026086B"/>
    <w:rsid w:val="00261F89"/>
    <w:rsid w:val="00262246"/>
    <w:rsid w:val="00262579"/>
    <w:rsid w:val="00262F1C"/>
    <w:rsid w:val="002631B9"/>
    <w:rsid w:val="002634C4"/>
    <w:rsid w:val="00264111"/>
    <w:rsid w:val="00264A5D"/>
    <w:rsid w:val="002658CA"/>
    <w:rsid w:val="00265D04"/>
    <w:rsid w:val="002674D1"/>
    <w:rsid w:val="00267F5F"/>
    <w:rsid w:val="00270C17"/>
    <w:rsid w:val="00271296"/>
    <w:rsid w:val="002720B0"/>
    <w:rsid w:val="002728A7"/>
    <w:rsid w:val="00273836"/>
    <w:rsid w:val="00275222"/>
    <w:rsid w:val="0027602C"/>
    <w:rsid w:val="0028053B"/>
    <w:rsid w:val="002806C1"/>
    <w:rsid w:val="00281D7D"/>
    <w:rsid w:val="0028212E"/>
    <w:rsid w:val="00283E3C"/>
    <w:rsid w:val="00284DBC"/>
    <w:rsid w:val="00285DC7"/>
    <w:rsid w:val="00286474"/>
    <w:rsid w:val="00286B4D"/>
    <w:rsid w:val="00287723"/>
    <w:rsid w:val="00290CAE"/>
    <w:rsid w:val="00290F56"/>
    <w:rsid w:val="0029140A"/>
    <w:rsid w:val="00291D42"/>
    <w:rsid w:val="0029282A"/>
    <w:rsid w:val="00294F63"/>
    <w:rsid w:val="00295179"/>
    <w:rsid w:val="0029760F"/>
    <w:rsid w:val="002977A3"/>
    <w:rsid w:val="00297AD1"/>
    <w:rsid w:val="00297CCC"/>
    <w:rsid w:val="002A19C4"/>
    <w:rsid w:val="002A2E29"/>
    <w:rsid w:val="002A442A"/>
    <w:rsid w:val="002A69E5"/>
    <w:rsid w:val="002A702D"/>
    <w:rsid w:val="002B1AF5"/>
    <w:rsid w:val="002B1CD2"/>
    <w:rsid w:val="002B1CE4"/>
    <w:rsid w:val="002B26AE"/>
    <w:rsid w:val="002B2A01"/>
    <w:rsid w:val="002B3512"/>
    <w:rsid w:val="002B3B22"/>
    <w:rsid w:val="002B6491"/>
    <w:rsid w:val="002B73A5"/>
    <w:rsid w:val="002C08B0"/>
    <w:rsid w:val="002C0D16"/>
    <w:rsid w:val="002C20DE"/>
    <w:rsid w:val="002C33CB"/>
    <w:rsid w:val="002C44DC"/>
    <w:rsid w:val="002C4A76"/>
    <w:rsid w:val="002C5A63"/>
    <w:rsid w:val="002C62F5"/>
    <w:rsid w:val="002C65CA"/>
    <w:rsid w:val="002C6C46"/>
    <w:rsid w:val="002C7875"/>
    <w:rsid w:val="002C7A39"/>
    <w:rsid w:val="002D03CB"/>
    <w:rsid w:val="002D4643"/>
    <w:rsid w:val="002D530F"/>
    <w:rsid w:val="002D683A"/>
    <w:rsid w:val="002E1900"/>
    <w:rsid w:val="002E1B1A"/>
    <w:rsid w:val="002E574B"/>
    <w:rsid w:val="002E6083"/>
    <w:rsid w:val="002E69C7"/>
    <w:rsid w:val="002E760C"/>
    <w:rsid w:val="002F0046"/>
    <w:rsid w:val="002F0411"/>
    <w:rsid w:val="002F175C"/>
    <w:rsid w:val="002F2EC5"/>
    <w:rsid w:val="002F3B6D"/>
    <w:rsid w:val="002F4CCA"/>
    <w:rsid w:val="002F5CFF"/>
    <w:rsid w:val="002F6740"/>
    <w:rsid w:val="002F7808"/>
    <w:rsid w:val="002F79F3"/>
    <w:rsid w:val="002F7C8A"/>
    <w:rsid w:val="002F7DE0"/>
    <w:rsid w:val="003000B0"/>
    <w:rsid w:val="00301C9D"/>
    <w:rsid w:val="0030247E"/>
    <w:rsid w:val="003024CD"/>
    <w:rsid w:val="00302E18"/>
    <w:rsid w:val="00303984"/>
    <w:rsid w:val="00303B5C"/>
    <w:rsid w:val="00306306"/>
    <w:rsid w:val="003129CE"/>
    <w:rsid w:val="00314517"/>
    <w:rsid w:val="00314CB2"/>
    <w:rsid w:val="003158C6"/>
    <w:rsid w:val="00315DB0"/>
    <w:rsid w:val="00317178"/>
    <w:rsid w:val="0032186C"/>
    <w:rsid w:val="003228EF"/>
    <w:rsid w:val="003229D8"/>
    <w:rsid w:val="003246F5"/>
    <w:rsid w:val="00324858"/>
    <w:rsid w:val="00326600"/>
    <w:rsid w:val="00326B15"/>
    <w:rsid w:val="00327EDE"/>
    <w:rsid w:val="003320EE"/>
    <w:rsid w:val="00332807"/>
    <w:rsid w:val="00332AE6"/>
    <w:rsid w:val="0033617F"/>
    <w:rsid w:val="00336639"/>
    <w:rsid w:val="00337005"/>
    <w:rsid w:val="00337E62"/>
    <w:rsid w:val="003400C5"/>
    <w:rsid w:val="00340256"/>
    <w:rsid w:val="00342143"/>
    <w:rsid w:val="00342F50"/>
    <w:rsid w:val="003446D3"/>
    <w:rsid w:val="00344B32"/>
    <w:rsid w:val="003452CF"/>
    <w:rsid w:val="0034654A"/>
    <w:rsid w:val="00347957"/>
    <w:rsid w:val="003479CD"/>
    <w:rsid w:val="00347A21"/>
    <w:rsid w:val="00350124"/>
    <w:rsid w:val="00350625"/>
    <w:rsid w:val="003509DA"/>
    <w:rsid w:val="00350E9A"/>
    <w:rsid w:val="00350EB8"/>
    <w:rsid w:val="00352709"/>
    <w:rsid w:val="003533DF"/>
    <w:rsid w:val="003545AC"/>
    <w:rsid w:val="00355498"/>
    <w:rsid w:val="0035600B"/>
    <w:rsid w:val="00356775"/>
    <w:rsid w:val="00356DFF"/>
    <w:rsid w:val="003573C4"/>
    <w:rsid w:val="00360EF0"/>
    <w:rsid w:val="003619B5"/>
    <w:rsid w:val="00361AC3"/>
    <w:rsid w:val="00364245"/>
    <w:rsid w:val="00364724"/>
    <w:rsid w:val="00364F27"/>
    <w:rsid w:val="003656B9"/>
    <w:rsid w:val="00365763"/>
    <w:rsid w:val="003677CB"/>
    <w:rsid w:val="00371178"/>
    <w:rsid w:val="0037157A"/>
    <w:rsid w:val="00372644"/>
    <w:rsid w:val="00372B80"/>
    <w:rsid w:val="00372CCD"/>
    <w:rsid w:val="00372CFB"/>
    <w:rsid w:val="003730DB"/>
    <w:rsid w:val="003733C5"/>
    <w:rsid w:val="00374A38"/>
    <w:rsid w:val="00374A66"/>
    <w:rsid w:val="00374A7A"/>
    <w:rsid w:val="00375096"/>
    <w:rsid w:val="003753DF"/>
    <w:rsid w:val="00376D65"/>
    <w:rsid w:val="00382355"/>
    <w:rsid w:val="00382442"/>
    <w:rsid w:val="00382FD7"/>
    <w:rsid w:val="00383F60"/>
    <w:rsid w:val="00384B8E"/>
    <w:rsid w:val="00384C39"/>
    <w:rsid w:val="003852EF"/>
    <w:rsid w:val="0038583D"/>
    <w:rsid w:val="003865C6"/>
    <w:rsid w:val="00386D16"/>
    <w:rsid w:val="0039249E"/>
    <w:rsid w:val="00392E47"/>
    <w:rsid w:val="00393FD6"/>
    <w:rsid w:val="003944BA"/>
    <w:rsid w:val="00394E5A"/>
    <w:rsid w:val="003950E9"/>
    <w:rsid w:val="003965E5"/>
    <w:rsid w:val="003976A3"/>
    <w:rsid w:val="003A0075"/>
    <w:rsid w:val="003A18C0"/>
    <w:rsid w:val="003A29FF"/>
    <w:rsid w:val="003A2A94"/>
    <w:rsid w:val="003A6810"/>
    <w:rsid w:val="003A71CA"/>
    <w:rsid w:val="003A7B6A"/>
    <w:rsid w:val="003B0130"/>
    <w:rsid w:val="003B0B0A"/>
    <w:rsid w:val="003B0C67"/>
    <w:rsid w:val="003B2859"/>
    <w:rsid w:val="003B2D55"/>
    <w:rsid w:val="003B3560"/>
    <w:rsid w:val="003B3AED"/>
    <w:rsid w:val="003B409A"/>
    <w:rsid w:val="003B63C3"/>
    <w:rsid w:val="003C093A"/>
    <w:rsid w:val="003C2865"/>
    <w:rsid w:val="003C2CC4"/>
    <w:rsid w:val="003C2E0B"/>
    <w:rsid w:val="003C4E0F"/>
    <w:rsid w:val="003C512A"/>
    <w:rsid w:val="003C534D"/>
    <w:rsid w:val="003C6D67"/>
    <w:rsid w:val="003C7589"/>
    <w:rsid w:val="003C7736"/>
    <w:rsid w:val="003D1AD4"/>
    <w:rsid w:val="003D1D67"/>
    <w:rsid w:val="003D1DD8"/>
    <w:rsid w:val="003D28FD"/>
    <w:rsid w:val="003D2EC2"/>
    <w:rsid w:val="003D4B23"/>
    <w:rsid w:val="003D5BB3"/>
    <w:rsid w:val="003E0E78"/>
    <w:rsid w:val="003E130E"/>
    <w:rsid w:val="003E244A"/>
    <w:rsid w:val="003E32DE"/>
    <w:rsid w:val="003E36BF"/>
    <w:rsid w:val="003E3707"/>
    <w:rsid w:val="003E3738"/>
    <w:rsid w:val="003E4F4F"/>
    <w:rsid w:val="003E5292"/>
    <w:rsid w:val="003E5E87"/>
    <w:rsid w:val="003E67DD"/>
    <w:rsid w:val="003E7785"/>
    <w:rsid w:val="003F0D0E"/>
    <w:rsid w:val="003F183A"/>
    <w:rsid w:val="003F20FB"/>
    <w:rsid w:val="003F3E1D"/>
    <w:rsid w:val="003F4037"/>
    <w:rsid w:val="003F4971"/>
    <w:rsid w:val="003F49F7"/>
    <w:rsid w:val="003F54EB"/>
    <w:rsid w:val="003F5FF2"/>
    <w:rsid w:val="003F7329"/>
    <w:rsid w:val="003F7C31"/>
    <w:rsid w:val="00400D21"/>
    <w:rsid w:val="00401647"/>
    <w:rsid w:val="00403E49"/>
    <w:rsid w:val="0040468F"/>
    <w:rsid w:val="00404941"/>
    <w:rsid w:val="004049AC"/>
    <w:rsid w:val="0040531F"/>
    <w:rsid w:val="00410659"/>
    <w:rsid w:val="00410C0D"/>
    <w:rsid w:val="00410C89"/>
    <w:rsid w:val="00411229"/>
    <w:rsid w:val="00411C4C"/>
    <w:rsid w:val="00411F54"/>
    <w:rsid w:val="004120F7"/>
    <w:rsid w:val="004136A1"/>
    <w:rsid w:val="00413A54"/>
    <w:rsid w:val="0041528B"/>
    <w:rsid w:val="00415596"/>
    <w:rsid w:val="00416A6D"/>
    <w:rsid w:val="00417647"/>
    <w:rsid w:val="00420947"/>
    <w:rsid w:val="00420D3D"/>
    <w:rsid w:val="00421CB7"/>
    <w:rsid w:val="0042246D"/>
    <w:rsid w:val="00422E03"/>
    <w:rsid w:val="00425039"/>
    <w:rsid w:val="00425AFE"/>
    <w:rsid w:val="00425E63"/>
    <w:rsid w:val="004269F2"/>
    <w:rsid w:val="00426B9B"/>
    <w:rsid w:val="00431140"/>
    <w:rsid w:val="00431DE1"/>
    <w:rsid w:val="004325CB"/>
    <w:rsid w:val="00432624"/>
    <w:rsid w:val="00433BCF"/>
    <w:rsid w:val="0043400F"/>
    <w:rsid w:val="004346DA"/>
    <w:rsid w:val="00436A99"/>
    <w:rsid w:val="00436C99"/>
    <w:rsid w:val="00436E16"/>
    <w:rsid w:val="00436EDF"/>
    <w:rsid w:val="0044003A"/>
    <w:rsid w:val="004429DB"/>
    <w:rsid w:val="00442A83"/>
    <w:rsid w:val="0044345C"/>
    <w:rsid w:val="00443D14"/>
    <w:rsid w:val="004440EB"/>
    <w:rsid w:val="00444E5D"/>
    <w:rsid w:val="00447340"/>
    <w:rsid w:val="00450DB2"/>
    <w:rsid w:val="0045495B"/>
    <w:rsid w:val="00455216"/>
    <w:rsid w:val="00455F93"/>
    <w:rsid w:val="004561E5"/>
    <w:rsid w:val="004562FE"/>
    <w:rsid w:val="004565FC"/>
    <w:rsid w:val="004600BB"/>
    <w:rsid w:val="00460D9A"/>
    <w:rsid w:val="00461A3D"/>
    <w:rsid w:val="00464B50"/>
    <w:rsid w:val="004653B2"/>
    <w:rsid w:val="00467987"/>
    <w:rsid w:val="00470D8B"/>
    <w:rsid w:val="00472932"/>
    <w:rsid w:val="004739F2"/>
    <w:rsid w:val="004745A2"/>
    <w:rsid w:val="00475163"/>
    <w:rsid w:val="00482E74"/>
    <w:rsid w:val="0048397A"/>
    <w:rsid w:val="00483C0C"/>
    <w:rsid w:val="00485044"/>
    <w:rsid w:val="00485CBB"/>
    <w:rsid w:val="004866B7"/>
    <w:rsid w:val="00486880"/>
    <w:rsid w:val="00487328"/>
    <w:rsid w:val="0049051B"/>
    <w:rsid w:val="004906BB"/>
    <w:rsid w:val="00490910"/>
    <w:rsid w:val="004914E1"/>
    <w:rsid w:val="004951C4"/>
    <w:rsid w:val="00495C14"/>
    <w:rsid w:val="00496132"/>
    <w:rsid w:val="00497CB0"/>
    <w:rsid w:val="004A1B31"/>
    <w:rsid w:val="004A31D2"/>
    <w:rsid w:val="004A3589"/>
    <w:rsid w:val="004A3ECD"/>
    <w:rsid w:val="004A50B4"/>
    <w:rsid w:val="004A666F"/>
    <w:rsid w:val="004A6E57"/>
    <w:rsid w:val="004B0848"/>
    <w:rsid w:val="004B0AA3"/>
    <w:rsid w:val="004B1032"/>
    <w:rsid w:val="004B17A5"/>
    <w:rsid w:val="004B25F0"/>
    <w:rsid w:val="004B4179"/>
    <w:rsid w:val="004B57D6"/>
    <w:rsid w:val="004B5A93"/>
    <w:rsid w:val="004B7A92"/>
    <w:rsid w:val="004C0E11"/>
    <w:rsid w:val="004C2461"/>
    <w:rsid w:val="004C4592"/>
    <w:rsid w:val="004C5DF6"/>
    <w:rsid w:val="004C61C0"/>
    <w:rsid w:val="004C65EB"/>
    <w:rsid w:val="004C6DCB"/>
    <w:rsid w:val="004C71E1"/>
    <w:rsid w:val="004C7462"/>
    <w:rsid w:val="004D148A"/>
    <w:rsid w:val="004D30D8"/>
    <w:rsid w:val="004D3953"/>
    <w:rsid w:val="004D3BEE"/>
    <w:rsid w:val="004D578E"/>
    <w:rsid w:val="004D5A08"/>
    <w:rsid w:val="004D6052"/>
    <w:rsid w:val="004D638C"/>
    <w:rsid w:val="004D7228"/>
    <w:rsid w:val="004D7CFD"/>
    <w:rsid w:val="004E1236"/>
    <w:rsid w:val="004E1DF0"/>
    <w:rsid w:val="004E23F4"/>
    <w:rsid w:val="004E4CFB"/>
    <w:rsid w:val="004E501B"/>
    <w:rsid w:val="004E57A7"/>
    <w:rsid w:val="004E5DAE"/>
    <w:rsid w:val="004E752B"/>
    <w:rsid w:val="004E7723"/>
    <w:rsid w:val="004E77B2"/>
    <w:rsid w:val="004E7FC8"/>
    <w:rsid w:val="004F1D45"/>
    <w:rsid w:val="004F47E2"/>
    <w:rsid w:val="004F4D76"/>
    <w:rsid w:val="004F4F1A"/>
    <w:rsid w:val="004F6AC8"/>
    <w:rsid w:val="004F6B61"/>
    <w:rsid w:val="004F7689"/>
    <w:rsid w:val="004F7FAE"/>
    <w:rsid w:val="004F7FCC"/>
    <w:rsid w:val="0050041C"/>
    <w:rsid w:val="005006B3"/>
    <w:rsid w:val="00500826"/>
    <w:rsid w:val="005013B1"/>
    <w:rsid w:val="00502AF3"/>
    <w:rsid w:val="00504B2D"/>
    <w:rsid w:val="00504F87"/>
    <w:rsid w:val="00510383"/>
    <w:rsid w:val="00511061"/>
    <w:rsid w:val="00513921"/>
    <w:rsid w:val="00514D96"/>
    <w:rsid w:val="00514F50"/>
    <w:rsid w:val="00515186"/>
    <w:rsid w:val="005154D9"/>
    <w:rsid w:val="00515B28"/>
    <w:rsid w:val="00516E96"/>
    <w:rsid w:val="00517FBA"/>
    <w:rsid w:val="0052067C"/>
    <w:rsid w:val="00520DE4"/>
    <w:rsid w:val="0052136D"/>
    <w:rsid w:val="00521C84"/>
    <w:rsid w:val="00522B35"/>
    <w:rsid w:val="00523AAA"/>
    <w:rsid w:val="00525124"/>
    <w:rsid w:val="0052598F"/>
    <w:rsid w:val="00525B88"/>
    <w:rsid w:val="00525F15"/>
    <w:rsid w:val="00527403"/>
    <w:rsid w:val="0052775E"/>
    <w:rsid w:val="00527B25"/>
    <w:rsid w:val="005331D2"/>
    <w:rsid w:val="00536DC8"/>
    <w:rsid w:val="00536E0A"/>
    <w:rsid w:val="00540B76"/>
    <w:rsid w:val="00541FCB"/>
    <w:rsid w:val="005420F2"/>
    <w:rsid w:val="005422E3"/>
    <w:rsid w:val="0054252B"/>
    <w:rsid w:val="005439BD"/>
    <w:rsid w:val="00543B1E"/>
    <w:rsid w:val="00545FDF"/>
    <w:rsid w:val="005502A1"/>
    <w:rsid w:val="00550605"/>
    <w:rsid w:val="00551ACB"/>
    <w:rsid w:val="00552012"/>
    <w:rsid w:val="005524F4"/>
    <w:rsid w:val="005526B9"/>
    <w:rsid w:val="00552F5D"/>
    <w:rsid w:val="00553043"/>
    <w:rsid w:val="00553BD4"/>
    <w:rsid w:val="00553C08"/>
    <w:rsid w:val="00556E19"/>
    <w:rsid w:val="00557155"/>
    <w:rsid w:val="005576AE"/>
    <w:rsid w:val="00560BB6"/>
    <w:rsid w:val="00561469"/>
    <w:rsid w:val="0056209A"/>
    <w:rsid w:val="005628B6"/>
    <w:rsid w:val="00564324"/>
    <w:rsid w:val="00564FF9"/>
    <w:rsid w:val="00565314"/>
    <w:rsid w:val="005663A9"/>
    <w:rsid w:val="0056679B"/>
    <w:rsid w:val="00574329"/>
    <w:rsid w:val="0057571F"/>
    <w:rsid w:val="00575999"/>
    <w:rsid w:val="00576743"/>
    <w:rsid w:val="005772DF"/>
    <w:rsid w:val="00580E01"/>
    <w:rsid w:val="005823D6"/>
    <w:rsid w:val="00582886"/>
    <w:rsid w:val="00582AA9"/>
    <w:rsid w:val="00582D70"/>
    <w:rsid w:val="00583114"/>
    <w:rsid w:val="00583650"/>
    <w:rsid w:val="0058439F"/>
    <w:rsid w:val="005847F5"/>
    <w:rsid w:val="00584D97"/>
    <w:rsid w:val="0059015F"/>
    <w:rsid w:val="005904C0"/>
    <w:rsid w:val="00590C3B"/>
    <w:rsid w:val="0059163E"/>
    <w:rsid w:val="005941EC"/>
    <w:rsid w:val="00595965"/>
    <w:rsid w:val="00596F03"/>
    <w:rsid w:val="0059724D"/>
    <w:rsid w:val="005A067A"/>
    <w:rsid w:val="005A3109"/>
    <w:rsid w:val="005A5629"/>
    <w:rsid w:val="005A61C2"/>
    <w:rsid w:val="005A624A"/>
    <w:rsid w:val="005A7D13"/>
    <w:rsid w:val="005B277E"/>
    <w:rsid w:val="005B320C"/>
    <w:rsid w:val="005B3DB3"/>
    <w:rsid w:val="005B4192"/>
    <w:rsid w:val="005B4E13"/>
    <w:rsid w:val="005B7654"/>
    <w:rsid w:val="005B7A21"/>
    <w:rsid w:val="005B7CC1"/>
    <w:rsid w:val="005C1857"/>
    <w:rsid w:val="005C2DC0"/>
    <w:rsid w:val="005C307F"/>
    <w:rsid w:val="005C342F"/>
    <w:rsid w:val="005C4450"/>
    <w:rsid w:val="005C45B2"/>
    <w:rsid w:val="005C4825"/>
    <w:rsid w:val="005C48BC"/>
    <w:rsid w:val="005C78A5"/>
    <w:rsid w:val="005C7D1E"/>
    <w:rsid w:val="005D116F"/>
    <w:rsid w:val="005D1CCD"/>
    <w:rsid w:val="005D21DA"/>
    <w:rsid w:val="005D29F4"/>
    <w:rsid w:val="005D3D28"/>
    <w:rsid w:val="005D5989"/>
    <w:rsid w:val="005D6233"/>
    <w:rsid w:val="005D7175"/>
    <w:rsid w:val="005D7772"/>
    <w:rsid w:val="005D7939"/>
    <w:rsid w:val="005D7AA8"/>
    <w:rsid w:val="005E00CA"/>
    <w:rsid w:val="005E0F57"/>
    <w:rsid w:val="005E1CB8"/>
    <w:rsid w:val="005E30DB"/>
    <w:rsid w:val="005E53FD"/>
    <w:rsid w:val="005E574C"/>
    <w:rsid w:val="005E6E56"/>
    <w:rsid w:val="005F000A"/>
    <w:rsid w:val="005F2BFF"/>
    <w:rsid w:val="005F3769"/>
    <w:rsid w:val="005F47FF"/>
    <w:rsid w:val="005F5F4B"/>
    <w:rsid w:val="005F7806"/>
    <w:rsid w:val="005F7B75"/>
    <w:rsid w:val="006001EE"/>
    <w:rsid w:val="00601E6B"/>
    <w:rsid w:val="006021D0"/>
    <w:rsid w:val="00603954"/>
    <w:rsid w:val="00603F28"/>
    <w:rsid w:val="00605042"/>
    <w:rsid w:val="00605E7C"/>
    <w:rsid w:val="00607587"/>
    <w:rsid w:val="00611FC4"/>
    <w:rsid w:val="00615516"/>
    <w:rsid w:val="006176FB"/>
    <w:rsid w:val="00617C5C"/>
    <w:rsid w:val="00617F92"/>
    <w:rsid w:val="0062038D"/>
    <w:rsid w:val="00620431"/>
    <w:rsid w:val="00621EB0"/>
    <w:rsid w:val="00624599"/>
    <w:rsid w:val="00624E4E"/>
    <w:rsid w:val="00624EFB"/>
    <w:rsid w:val="0062691E"/>
    <w:rsid w:val="006269CE"/>
    <w:rsid w:val="006272C0"/>
    <w:rsid w:val="00631E27"/>
    <w:rsid w:val="006335AE"/>
    <w:rsid w:val="006349DB"/>
    <w:rsid w:val="006378EF"/>
    <w:rsid w:val="00640945"/>
    <w:rsid w:val="00640B26"/>
    <w:rsid w:val="00642B49"/>
    <w:rsid w:val="00642E99"/>
    <w:rsid w:val="0064313F"/>
    <w:rsid w:val="00645B82"/>
    <w:rsid w:val="00646CFE"/>
    <w:rsid w:val="00646D27"/>
    <w:rsid w:val="00647EF7"/>
    <w:rsid w:val="00652151"/>
    <w:rsid w:val="006523C1"/>
    <w:rsid w:val="00652D0A"/>
    <w:rsid w:val="00652EE7"/>
    <w:rsid w:val="006539C8"/>
    <w:rsid w:val="0065429C"/>
    <w:rsid w:val="00654526"/>
    <w:rsid w:val="00654B97"/>
    <w:rsid w:val="006554D1"/>
    <w:rsid w:val="00657CCF"/>
    <w:rsid w:val="00657F7D"/>
    <w:rsid w:val="006601D9"/>
    <w:rsid w:val="00660524"/>
    <w:rsid w:val="00662410"/>
    <w:rsid w:val="00662BB6"/>
    <w:rsid w:val="00662EA6"/>
    <w:rsid w:val="006633CC"/>
    <w:rsid w:val="0066477E"/>
    <w:rsid w:val="0066529C"/>
    <w:rsid w:val="006656E3"/>
    <w:rsid w:val="00666712"/>
    <w:rsid w:val="00666DBC"/>
    <w:rsid w:val="00666EA0"/>
    <w:rsid w:val="00667828"/>
    <w:rsid w:val="00671B51"/>
    <w:rsid w:val="00672432"/>
    <w:rsid w:val="0067362F"/>
    <w:rsid w:val="0067364B"/>
    <w:rsid w:val="00674A9E"/>
    <w:rsid w:val="0067562E"/>
    <w:rsid w:val="0067580F"/>
    <w:rsid w:val="00675D2C"/>
    <w:rsid w:val="006761DE"/>
    <w:rsid w:val="00676606"/>
    <w:rsid w:val="00676713"/>
    <w:rsid w:val="00677B61"/>
    <w:rsid w:val="00680849"/>
    <w:rsid w:val="00682024"/>
    <w:rsid w:val="006821B7"/>
    <w:rsid w:val="006848DC"/>
    <w:rsid w:val="00684B75"/>
    <w:rsid w:val="00684C21"/>
    <w:rsid w:val="00685242"/>
    <w:rsid w:val="006913D7"/>
    <w:rsid w:val="00691C83"/>
    <w:rsid w:val="00691FD8"/>
    <w:rsid w:val="006928F3"/>
    <w:rsid w:val="00692CCE"/>
    <w:rsid w:val="0069337C"/>
    <w:rsid w:val="006946B2"/>
    <w:rsid w:val="006949FE"/>
    <w:rsid w:val="00694AC1"/>
    <w:rsid w:val="00695FD9"/>
    <w:rsid w:val="006961B2"/>
    <w:rsid w:val="00696328"/>
    <w:rsid w:val="00696E9B"/>
    <w:rsid w:val="006A2530"/>
    <w:rsid w:val="006A2995"/>
    <w:rsid w:val="006A4B07"/>
    <w:rsid w:val="006A6A8A"/>
    <w:rsid w:val="006A7634"/>
    <w:rsid w:val="006A7B4E"/>
    <w:rsid w:val="006B0973"/>
    <w:rsid w:val="006B3F74"/>
    <w:rsid w:val="006C0021"/>
    <w:rsid w:val="006C0634"/>
    <w:rsid w:val="006C3589"/>
    <w:rsid w:val="006C3875"/>
    <w:rsid w:val="006C441D"/>
    <w:rsid w:val="006C459F"/>
    <w:rsid w:val="006C4C5D"/>
    <w:rsid w:val="006C50C0"/>
    <w:rsid w:val="006C6917"/>
    <w:rsid w:val="006C7C5A"/>
    <w:rsid w:val="006D014C"/>
    <w:rsid w:val="006D05AC"/>
    <w:rsid w:val="006D0C1E"/>
    <w:rsid w:val="006D1B33"/>
    <w:rsid w:val="006D2E2B"/>
    <w:rsid w:val="006D37AF"/>
    <w:rsid w:val="006D3FBE"/>
    <w:rsid w:val="006D51D0"/>
    <w:rsid w:val="006D58A0"/>
    <w:rsid w:val="006D5FB9"/>
    <w:rsid w:val="006D658E"/>
    <w:rsid w:val="006E0C15"/>
    <w:rsid w:val="006E11DB"/>
    <w:rsid w:val="006E40F0"/>
    <w:rsid w:val="006E564B"/>
    <w:rsid w:val="006E57D5"/>
    <w:rsid w:val="006E59E0"/>
    <w:rsid w:val="006E61AE"/>
    <w:rsid w:val="006E7191"/>
    <w:rsid w:val="006E7706"/>
    <w:rsid w:val="006E7718"/>
    <w:rsid w:val="006F3D22"/>
    <w:rsid w:val="006F3F15"/>
    <w:rsid w:val="006F3F42"/>
    <w:rsid w:val="006F4FCD"/>
    <w:rsid w:val="006F627F"/>
    <w:rsid w:val="007027D5"/>
    <w:rsid w:val="00702E67"/>
    <w:rsid w:val="0070342E"/>
    <w:rsid w:val="00703577"/>
    <w:rsid w:val="00703D4A"/>
    <w:rsid w:val="0070440E"/>
    <w:rsid w:val="0070537F"/>
    <w:rsid w:val="00705894"/>
    <w:rsid w:val="007065F3"/>
    <w:rsid w:val="007066BA"/>
    <w:rsid w:val="00706F07"/>
    <w:rsid w:val="007079BC"/>
    <w:rsid w:val="00710A09"/>
    <w:rsid w:val="00711516"/>
    <w:rsid w:val="0071162D"/>
    <w:rsid w:val="00711784"/>
    <w:rsid w:val="00712808"/>
    <w:rsid w:val="007162B6"/>
    <w:rsid w:val="00716530"/>
    <w:rsid w:val="007171C4"/>
    <w:rsid w:val="00717A19"/>
    <w:rsid w:val="00720AEA"/>
    <w:rsid w:val="00721535"/>
    <w:rsid w:val="00722D6B"/>
    <w:rsid w:val="007233AB"/>
    <w:rsid w:val="00723AE7"/>
    <w:rsid w:val="007240B5"/>
    <w:rsid w:val="00724900"/>
    <w:rsid w:val="0072632A"/>
    <w:rsid w:val="0072677F"/>
    <w:rsid w:val="00726D89"/>
    <w:rsid w:val="007270F3"/>
    <w:rsid w:val="007275A2"/>
    <w:rsid w:val="00727EA1"/>
    <w:rsid w:val="00730C8B"/>
    <w:rsid w:val="00731EAB"/>
    <w:rsid w:val="007327D5"/>
    <w:rsid w:val="00732DF3"/>
    <w:rsid w:val="007335DA"/>
    <w:rsid w:val="00733AF1"/>
    <w:rsid w:val="00733DA3"/>
    <w:rsid w:val="007355DE"/>
    <w:rsid w:val="0073578B"/>
    <w:rsid w:val="00735DAC"/>
    <w:rsid w:val="00735E6E"/>
    <w:rsid w:val="007360DC"/>
    <w:rsid w:val="007360FA"/>
    <w:rsid w:val="00736E1D"/>
    <w:rsid w:val="00736E44"/>
    <w:rsid w:val="00741208"/>
    <w:rsid w:val="00741804"/>
    <w:rsid w:val="0074379D"/>
    <w:rsid w:val="00743FBD"/>
    <w:rsid w:val="007445A8"/>
    <w:rsid w:val="00744A31"/>
    <w:rsid w:val="00746217"/>
    <w:rsid w:val="007472C1"/>
    <w:rsid w:val="007479E3"/>
    <w:rsid w:val="00751588"/>
    <w:rsid w:val="0075201B"/>
    <w:rsid w:val="007530C6"/>
    <w:rsid w:val="00753C5E"/>
    <w:rsid w:val="007553EB"/>
    <w:rsid w:val="00755E1F"/>
    <w:rsid w:val="00756B98"/>
    <w:rsid w:val="00757315"/>
    <w:rsid w:val="007618F9"/>
    <w:rsid w:val="00762096"/>
    <w:rsid w:val="00762742"/>
    <w:rsid w:val="00762916"/>
    <w:rsid w:val="007629C8"/>
    <w:rsid w:val="00763884"/>
    <w:rsid w:val="007644BC"/>
    <w:rsid w:val="00765783"/>
    <w:rsid w:val="007662CB"/>
    <w:rsid w:val="007702E1"/>
    <w:rsid w:val="0077047D"/>
    <w:rsid w:val="00770778"/>
    <w:rsid w:val="00770A46"/>
    <w:rsid w:val="007716E1"/>
    <w:rsid w:val="00771DE7"/>
    <w:rsid w:val="007732EC"/>
    <w:rsid w:val="00775518"/>
    <w:rsid w:val="00775893"/>
    <w:rsid w:val="0077649A"/>
    <w:rsid w:val="007773EB"/>
    <w:rsid w:val="0078015B"/>
    <w:rsid w:val="007805ED"/>
    <w:rsid w:val="007819FE"/>
    <w:rsid w:val="00781D47"/>
    <w:rsid w:val="007820E2"/>
    <w:rsid w:val="00782329"/>
    <w:rsid w:val="00783B6B"/>
    <w:rsid w:val="00783EE9"/>
    <w:rsid w:val="007851EE"/>
    <w:rsid w:val="0078648A"/>
    <w:rsid w:val="007877CE"/>
    <w:rsid w:val="00787BE6"/>
    <w:rsid w:val="00791C18"/>
    <w:rsid w:val="00792E30"/>
    <w:rsid w:val="00792ED1"/>
    <w:rsid w:val="00796F3F"/>
    <w:rsid w:val="007A0A4A"/>
    <w:rsid w:val="007A1529"/>
    <w:rsid w:val="007A23B7"/>
    <w:rsid w:val="007A566B"/>
    <w:rsid w:val="007A789E"/>
    <w:rsid w:val="007B08C4"/>
    <w:rsid w:val="007B0CD4"/>
    <w:rsid w:val="007B1776"/>
    <w:rsid w:val="007B2E7B"/>
    <w:rsid w:val="007B410A"/>
    <w:rsid w:val="007B66A4"/>
    <w:rsid w:val="007B6BA5"/>
    <w:rsid w:val="007C0A9A"/>
    <w:rsid w:val="007C12A0"/>
    <w:rsid w:val="007C18E0"/>
    <w:rsid w:val="007C224C"/>
    <w:rsid w:val="007C26EE"/>
    <w:rsid w:val="007C3390"/>
    <w:rsid w:val="007C3714"/>
    <w:rsid w:val="007C38FA"/>
    <w:rsid w:val="007C4320"/>
    <w:rsid w:val="007C4C4F"/>
    <w:rsid w:val="007C4F4B"/>
    <w:rsid w:val="007C5D05"/>
    <w:rsid w:val="007C63FB"/>
    <w:rsid w:val="007C65D4"/>
    <w:rsid w:val="007C65F9"/>
    <w:rsid w:val="007C721A"/>
    <w:rsid w:val="007C76FB"/>
    <w:rsid w:val="007C7E96"/>
    <w:rsid w:val="007D01C6"/>
    <w:rsid w:val="007D02E3"/>
    <w:rsid w:val="007D0541"/>
    <w:rsid w:val="007D166A"/>
    <w:rsid w:val="007D221A"/>
    <w:rsid w:val="007D3D64"/>
    <w:rsid w:val="007D40F7"/>
    <w:rsid w:val="007D44D2"/>
    <w:rsid w:val="007D5853"/>
    <w:rsid w:val="007D5C08"/>
    <w:rsid w:val="007D7AAB"/>
    <w:rsid w:val="007D7AF1"/>
    <w:rsid w:val="007E01E9"/>
    <w:rsid w:val="007E0C38"/>
    <w:rsid w:val="007E3498"/>
    <w:rsid w:val="007E3AA4"/>
    <w:rsid w:val="007E63F3"/>
    <w:rsid w:val="007E71B8"/>
    <w:rsid w:val="007E7439"/>
    <w:rsid w:val="007E7708"/>
    <w:rsid w:val="007E7F9E"/>
    <w:rsid w:val="007F0DD3"/>
    <w:rsid w:val="007F10FD"/>
    <w:rsid w:val="007F14CB"/>
    <w:rsid w:val="007F3E85"/>
    <w:rsid w:val="007F3F75"/>
    <w:rsid w:val="007F3FC4"/>
    <w:rsid w:val="007F6611"/>
    <w:rsid w:val="007F6B08"/>
    <w:rsid w:val="007F71FD"/>
    <w:rsid w:val="007F720F"/>
    <w:rsid w:val="007F7E66"/>
    <w:rsid w:val="00801DE1"/>
    <w:rsid w:val="00802002"/>
    <w:rsid w:val="00802977"/>
    <w:rsid w:val="00802C8D"/>
    <w:rsid w:val="00804D82"/>
    <w:rsid w:val="00805CE2"/>
    <w:rsid w:val="00807053"/>
    <w:rsid w:val="00807451"/>
    <w:rsid w:val="008113FB"/>
    <w:rsid w:val="00811920"/>
    <w:rsid w:val="00811BBE"/>
    <w:rsid w:val="00812A7E"/>
    <w:rsid w:val="00812DEF"/>
    <w:rsid w:val="00813A79"/>
    <w:rsid w:val="00815AD0"/>
    <w:rsid w:val="00815CAA"/>
    <w:rsid w:val="00815EDB"/>
    <w:rsid w:val="00816C3C"/>
    <w:rsid w:val="00817E3D"/>
    <w:rsid w:val="0082115B"/>
    <w:rsid w:val="00823A1E"/>
    <w:rsid w:val="008242D7"/>
    <w:rsid w:val="00824810"/>
    <w:rsid w:val="00825069"/>
    <w:rsid w:val="008257B1"/>
    <w:rsid w:val="00825C35"/>
    <w:rsid w:val="008301B4"/>
    <w:rsid w:val="00830F55"/>
    <w:rsid w:val="00832334"/>
    <w:rsid w:val="0083354E"/>
    <w:rsid w:val="008335A2"/>
    <w:rsid w:val="008345BD"/>
    <w:rsid w:val="00835679"/>
    <w:rsid w:val="008366E3"/>
    <w:rsid w:val="008378B9"/>
    <w:rsid w:val="00843191"/>
    <w:rsid w:val="00843767"/>
    <w:rsid w:val="00843C60"/>
    <w:rsid w:val="00844F80"/>
    <w:rsid w:val="008528C7"/>
    <w:rsid w:val="00852DD8"/>
    <w:rsid w:val="008531DA"/>
    <w:rsid w:val="00853AE1"/>
    <w:rsid w:val="00855318"/>
    <w:rsid w:val="00855CB1"/>
    <w:rsid w:val="00855E80"/>
    <w:rsid w:val="00855EFC"/>
    <w:rsid w:val="008560B6"/>
    <w:rsid w:val="00856933"/>
    <w:rsid w:val="00856DB9"/>
    <w:rsid w:val="0085701F"/>
    <w:rsid w:val="00857C3B"/>
    <w:rsid w:val="008604DA"/>
    <w:rsid w:val="0086072E"/>
    <w:rsid w:val="00860ECE"/>
    <w:rsid w:val="00861111"/>
    <w:rsid w:val="00862987"/>
    <w:rsid w:val="00863459"/>
    <w:rsid w:val="008639A6"/>
    <w:rsid w:val="008640B7"/>
    <w:rsid w:val="0086504A"/>
    <w:rsid w:val="00865ECE"/>
    <w:rsid w:val="00866178"/>
    <w:rsid w:val="00867799"/>
    <w:rsid w:val="008679D9"/>
    <w:rsid w:val="00867FA3"/>
    <w:rsid w:val="0087063D"/>
    <w:rsid w:val="00871BA6"/>
    <w:rsid w:val="00874DE3"/>
    <w:rsid w:val="00874FEC"/>
    <w:rsid w:val="00875579"/>
    <w:rsid w:val="008764CB"/>
    <w:rsid w:val="00877BD6"/>
    <w:rsid w:val="00880A51"/>
    <w:rsid w:val="00880B02"/>
    <w:rsid w:val="00881BB2"/>
    <w:rsid w:val="00885216"/>
    <w:rsid w:val="008852D5"/>
    <w:rsid w:val="008854C7"/>
    <w:rsid w:val="00887373"/>
    <w:rsid w:val="008878DE"/>
    <w:rsid w:val="00887BAD"/>
    <w:rsid w:val="00891602"/>
    <w:rsid w:val="008916CD"/>
    <w:rsid w:val="008942F2"/>
    <w:rsid w:val="00896BE5"/>
    <w:rsid w:val="008979B1"/>
    <w:rsid w:val="008A10BE"/>
    <w:rsid w:val="008A1ED5"/>
    <w:rsid w:val="008A2B77"/>
    <w:rsid w:val="008A2C9F"/>
    <w:rsid w:val="008A3858"/>
    <w:rsid w:val="008A57BE"/>
    <w:rsid w:val="008A67FC"/>
    <w:rsid w:val="008A6B25"/>
    <w:rsid w:val="008A6BDE"/>
    <w:rsid w:val="008A6C4F"/>
    <w:rsid w:val="008A7EBC"/>
    <w:rsid w:val="008B0BD2"/>
    <w:rsid w:val="008B2335"/>
    <w:rsid w:val="008B2E36"/>
    <w:rsid w:val="008B446B"/>
    <w:rsid w:val="008B699A"/>
    <w:rsid w:val="008C016B"/>
    <w:rsid w:val="008C1104"/>
    <w:rsid w:val="008C2330"/>
    <w:rsid w:val="008C2CD7"/>
    <w:rsid w:val="008C2FA0"/>
    <w:rsid w:val="008C307A"/>
    <w:rsid w:val="008C31E2"/>
    <w:rsid w:val="008C500F"/>
    <w:rsid w:val="008C5745"/>
    <w:rsid w:val="008D2DFA"/>
    <w:rsid w:val="008D4286"/>
    <w:rsid w:val="008D5E5F"/>
    <w:rsid w:val="008D67BA"/>
    <w:rsid w:val="008D7423"/>
    <w:rsid w:val="008E0678"/>
    <w:rsid w:val="008E0CCB"/>
    <w:rsid w:val="008E13DA"/>
    <w:rsid w:val="008E2605"/>
    <w:rsid w:val="008E7B05"/>
    <w:rsid w:val="008F0E4C"/>
    <w:rsid w:val="008F2D8C"/>
    <w:rsid w:val="008F31D2"/>
    <w:rsid w:val="008F33AC"/>
    <w:rsid w:val="008F4228"/>
    <w:rsid w:val="008F473F"/>
    <w:rsid w:val="008F6086"/>
    <w:rsid w:val="008F6320"/>
    <w:rsid w:val="008F66F8"/>
    <w:rsid w:val="008F7DC6"/>
    <w:rsid w:val="008F7E24"/>
    <w:rsid w:val="008F7EE1"/>
    <w:rsid w:val="00904D65"/>
    <w:rsid w:val="00905B85"/>
    <w:rsid w:val="009077A7"/>
    <w:rsid w:val="00907AFF"/>
    <w:rsid w:val="00907E50"/>
    <w:rsid w:val="00907EE8"/>
    <w:rsid w:val="00911696"/>
    <w:rsid w:val="00911AB1"/>
    <w:rsid w:val="00912528"/>
    <w:rsid w:val="00914496"/>
    <w:rsid w:val="00914936"/>
    <w:rsid w:val="009156E7"/>
    <w:rsid w:val="00915EF6"/>
    <w:rsid w:val="009166B4"/>
    <w:rsid w:val="009171F6"/>
    <w:rsid w:val="0092020F"/>
    <w:rsid w:val="00920BB1"/>
    <w:rsid w:val="009223CA"/>
    <w:rsid w:val="00922D36"/>
    <w:rsid w:val="009237EE"/>
    <w:rsid w:val="009255D4"/>
    <w:rsid w:val="009274D4"/>
    <w:rsid w:val="0092762B"/>
    <w:rsid w:val="00930413"/>
    <w:rsid w:val="009313BD"/>
    <w:rsid w:val="00932D4F"/>
    <w:rsid w:val="009364BE"/>
    <w:rsid w:val="00937C31"/>
    <w:rsid w:val="00940D58"/>
    <w:rsid w:val="00940F93"/>
    <w:rsid w:val="009423F7"/>
    <w:rsid w:val="0094340C"/>
    <w:rsid w:val="00943443"/>
    <w:rsid w:val="009448C3"/>
    <w:rsid w:val="00946EB2"/>
    <w:rsid w:val="0095133B"/>
    <w:rsid w:val="009529C6"/>
    <w:rsid w:val="00952AA5"/>
    <w:rsid w:val="00954B84"/>
    <w:rsid w:val="00955F6D"/>
    <w:rsid w:val="00956F10"/>
    <w:rsid w:val="00960193"/>
    <w:rsid w:val="00960B75"/>
    <w:rsid w:val="009614BF"/>
    <w:rsid w:val="009662C2"/>
    <w:rsid w:val="00967542"/>
    <w:rsid w:val="009677BE"/>
    <w:rsid w:val="00970591"/>
    <w:rsid w:val="00972562"/>
    <w:rsid w:val="00974A8A"/>
    <w:rsid w:val="00974CEF"/>
    <w:rsid w:val="00975728"/>
    <w:rsid w:val="0097604A"/>
    <w:rsid w:val="009760F3"/>
    <w:rsid w:val="00976726"/>
    <w:rsid w:val="00976CFB"/>
    <w:rsid w:val="009807B2"/>
    <w:rsid w:val="00985A80"/>
    <w:rsid w:val="0099149A"/>
    <w:rsid w:val="00991670"/>
    <w:rsid w:val="009918A2"/>
    <w:rsid w:val="00993B0A"/>
    <w:rsid w:val="009953DD"/>
    <w:rsid w:val="009972E7"/>
    <w:rsid w:val="009A0830"/>
    <w:rsid w:val="009A0E49"/>
    <w:rsid w:val="009A0E8D"/>
    <w:rsid w:val="009A0EA8"/>
    <w:rsid w:val="009A1E8C"/>
    <w:rsid w:val="009A1EEC"/>
    <w:rsid w:val="009A281E"/>
    <w:rsid w:val="009A2862"/>
    <w:rsid w:val="009A4591"/>
    <w:rsid w:val="009A48F0"/>
    <w:rsid w:val="009A6130"/>
    <w:rsid w:val="009B077A"/>
    <w:rsid w:val="009B1F3A"/>
    <w:rsid w:val="009B26E7"/>
    <w:rsid w:val="009B34AE"/>
    <w:rsid w:val="009B4C95"/>
    <w:rsid w:val="009B64BB"/>
    <w:rsid w:val="009B7AF6"/>
    <w:rsid w:val="009C1569"/>
    <w:rsid w:val="009C15C0"/>
    <w:rsid w:val="009C21EF"/>
    <w:rsid w:val="009C2745"/>
    <w:rsid w:val="009C3A9E"/>
    <w:rsid w:val="009C4DCB"/>
    <w:rsid w:val="009C4FEF"/>
    <w:rsid w:val="009C62CA"/>
    <w:rsid w:val="009C6CDB"/>
    <w:rsid w:val="009D2AF7"/>
    <w:rsid w:val="009D43C8"/>
    <w:rsid w:val="009D7C64"/>
    <w:rsid w:val="009E0652"/>
    <w:rsid w:val="009E11A6"/>
    <w:rsid w:val="009E21F6"/>
    <w:rsid w:val="009E36EA"/>
    <w:rsid w:val="009E3723"/>
    <w:rsid w:val="009E7B0D"/>
    <w:rsid w:val="009F1B34"/>
    <w:rsid w:val="009F2E7B"/>
    <w:rsid w:val="009F5791"/>
    <w:rsid w:val="009F7F94"/>
    <w:rsid w:val="00A00697"/>
    <w:rsid w:val="00A00A3F"/>
    <w:rsid w:val="00A01489"/>
    <w:rsid w:val="00A01C57"/>
    <w:rsid w:val="00A0441B"/>
    <w:rsid w:val="00A04F70"/>
    <w:rsid w:val="00A05D84"/>
    <w:rsid w:val="00A06332"/>
    <w:rsid w:val="00A074A4"/>
    <w:rsid w:val="00A108F8"/>
    <w:rsid w:val="00A12C95"/>
    <w:rsid w:val="00A13218"/>
    <w:rsid w:val="00A13D1B"/>
    <w:rsid w:val="00A14000"/>
    <w:rsid w:val="00A14509"/>
    <w:rsid w:val="00A17320"/>
    <w:rsid w:val="00A2099B"/>
    <w:rsid w:val="00A22038"/>
    <w:rsid w:val="00A22C96"/>
    <w:rsid w:val="00A22EAD"/>
    <w:rsid w:val="00A23870"/>
    <w:rsid w:val="00A2607B"/>
    <w:rsid w:val="00A3026E"/>
    <w:rsid w:val="00A32A6E"/>
    <w:rsid w:val="00A333E9"/>
    <w:rsid w:val="00A338F1"/>
    <w:rsid w:val="00A3457A"/>
    <w:rsid w:val="00A3528C"/>
    <w:rsid w:val="00A35BE0"/>
    <w:rsid w:val="00A42518"/>
    <w:rsid w:val="00A42EDD"/>
    <w:rsid w:val="00A430E3"/>
    <w:rsid w:val="00A45B4F"/>
    <w:rsid w:val="00A46737"/>
    <w:rsid w:val="00A50044"/>
    <w:rsid w:val="00A5266A"/>
    <w:rsid w:val="00A526BD"/>
    <w:rsid w:val="00A53300"/>
    <w:rsid w:val="00A539A0"/>
    <w:rsid w:val="00A53EF4"/>
    <w:rsid w:val="00A53F8C"/>
    <w:rsid w:val="00A54831"/>
    <w:rsid w:val="00A60456"/>
    <w:rsid w:val="00A60F22"/>
    <w:rsid w:val="00A6129C"/>
    <w:rsid w:val="00A6225F"/>
    <w:rsid w:val="00A63FE9"/>
    <w:rsid w:val="00A64B9B"/>
    <w:rsid w:val="00A65003"/>
    <w:rsid w:val="00A6590A"/>
    <w:rsid w:val="00A65B76"/>
    <w:rsid w:val="00A677CA"/>
    <w:rsid w:val="00A67BBA"/>
    <w:rsid w:val="00A72F22"/>
    <w:rsid w:val="00A72F2B"/>
    <w:rsid w:val="00A7360F"/>
    <w:rsid w:val="00A73C10"/>
    <w:rsid w:val="00A743A7"/>
    <w:rsid w:val="00A748A6"/>
    <w:rsid w:val="00A74D6A"/>
    <w:rsid w:val="00A75401"/>
    <w:rsid w:val="00A76203"/>
    <w:rsid w:val="00A769F4"/>
    <w:rsid w:val="00A76D07"/>
    <w:rsid w:val="00A776B4"/>
    <w:rsid w:val="00A7792C"/>
    <w:rsid w:val="00A8025A"/>
    <w:rsid w:val="00A80496"/>
    <w:rsid w:val="00A80D22"/>
    <w:rsid w:val="00A81680"/>
    <w:rsid w:val="00A8410B"/>
    <w:rsid w:val="00A8596C"/>
    <w:rsid w:val="00A8732B"/>
    <w:rsid w:val="00A87530"/>
    <w:rsid w:val="00A87C22"/>
    <w:rsid w:val="00A91C48"/>
    <w:rsid w:val="00A93F51"/>
    <w:rsid w:val="00A94361"/>
    <w:rsid w:val="00A94D55"/>
    <w:rsid w:val="00A95EA9"/>
    <w:rsid w:val="00A968B9"/>
    <w:rsid w:val="00A96BAB"/>
    <w:rsid w:val="00AA0600"/>
    <w:rsid w:val="00AA0AF5"/>
    <w:rsid w:val="00AA0DD6"/>
    <w:rsid w:val="00AA293C"/>
    <w:rsid w:val="00AA42FB"/>
    <w:rsid w:val="00AA53F5"/>
    <w:rsid w:val="00AA560B"/>
    <w:rsid w:val="00AA71A3"/>
    <w:rsid w:val="00AB0056"/>
    <w:rsid w:val="00AB099E"/>
    <w:rsid w:val="00AB1337"/>
    <w:rsid w:val="00AB15FD"/>
    <w:rsid w:val="00AB1D6D"/>
    <w:rsid w:val="00AB2478"/>
    <w:rsid w:val="00AB301F"/>
    <w:rsid w:val="00AB4CCC"/>
    <w:rsid w:val="00AB7012"/>
    <w:rsid w:val="00AB743E"/>
    <w:rsid w:val="00AB783C"/>
    <w:rsid w:val="00AC0ED7"/>
    <w:rsid w:val="00AC35D2"/>
    <w:rsid w:val="00AC4BA9"/>
    <w:rsid w:val="00AC6519"/>
    <w:rsid w:val="00AC7B54"/>
    <w:rsid w:val="00AD0D5C"/>
    <w:rsid w:val="00AD3409"/>
    <w:rsid w:val="00AD3650"/>
    <w:rsid w:val="00AD3741"/>
    <w:rsid w:val="00AD42DA"/>
    <w:rsid w:val="00AD43D9"/>
    <w:rsid w:val="00AD7B26"/>
    <w:rsid w:val="00AE061B"/>
    <w:rsid w:val="00AE6D6D"/>
    <w:rsid w:val="00AE7123"/>
    <w:rsid w:val="00AE73E9"/>
    <w:rsid w:val="00AF04C8"/>
    <w:rsid w:val="00AF2560"/>
    <w:rsid w:val="00AF472B"/>
    <w:rsid w:val="00AF57A4"/>
    <w:rsid w:val="00AF706D"/>
    <w:rsid w:val="00AF7509"/>
    <w:rsid w:val="00AF76BE"/>
    <w:rsid w:val="00B01CD5"/>
    <w:rsid w:val="00B01E88"/>
    <w:rsid w:val="00B0241A"/>
    <w:rsid w:val="00B02D85"/>
    <w:rsid w:val="00B02FAF"/>
    <w:rsid w:val="00B0385B"/>
    <w:rsid w:val="00B05405"/>
    <w:rsid w:val="00B0641A"/>
    <w:rsid w:val="00B076A7"/>
    <w:rsid w:val="00B10E84"/>
    <w:rsid w:val="00B112A6"/>
    <w:rsid w:val="00B11C88"/>
    <w:rsid w:val="00B141F7"/>
    <w:rsid w:val="00B1420A"/>
    <w:rsid w:val="00B15857"/>
    <w:rsid w:val="00B177E4"/>
    <w:rsid w:val="00B20605"/>
    <w:rsid w:val="00B20A19"/>
    <w:rsid w:val="00B20D5D"/>
    <w:rsid w:val="00B211D7"/>
    <w:rsid w:val="00B217D6"/>
    <w:rsid w:val="00B223AF"/>
    <w:rsid w:val="00B2392A"/>
    <w:rsid w:val="00B2424D"/>
    <w:rsid w:val="00B27528"/>
    <w:rsid w:val="00B278F8"/>
    <w:rsid w:val="00B30179"/>
    <w:rsid w:val="00B317E9"/>
    <w:rsid w:val="00B32305"/>
    <w:rsid w:val="00B33CCB"/>
    <w:rsid w:val="00B33F99"/>
    <w:rsid w:val="00B34CCB"/>
    <w:rsid w:val="00B3553B"/>
    <w:rsid w:val="00B36387"/>
    <w:rsid w:val="00B40D47"/>
    <w:rsid w:val="00B40DAB"/>
    <w:rsid w:val="00B421C1"/>
    <w:rsid w:val="00B4347F"/>
    <w:rsid w:val="00B43760"/>
    <w:rsid w:val="00B44090"/>
    <w:rsid w:val="00B456D0"/>
    <w:rsid w:val="00B4700A"/>
    <w:rsid w:val="00B47F08"/>
    <w:rsid w:val="00B50696"/>
    <w:rsid w:val="00B50AB5"/>
    <w:rsid w:val="00B50DCF"/>
    <w:rsid w:val="00B51F81"/>
    <w:rsid w:val="00B52614"/>
    <w:rsid w:val="00B52CCA"/>
    <w:rsid w:val="00B53C21"/>
    <w:rsid w:val="00B547A4"/>
    <w:rsid w:val="00B55C71"/>
    <w:rsid w:val="00B5622B"/>
    <w:rsid w:val="00B566BB"/>
    <w:rsid w:val="00B56E4A"/>
    <w:rsid w:val="00B56E9C"/>
    <w:rsid w:val="00B6229C"/>
    <w:rsid w:val="00B63F67"/>
    <w:rsid w:val="00B64B1F"/>
    <w:rsid w:val="00B64D8E"/>
    <w:rsid w:val="00B6553F"/>
    <w:rsid w:val="00B65DF5"/>
    <w:rsid w:val="00B708C9"/>
    <w:rsid w:val="00B71482"/>
    <w:rsid w:val="00B75403"/>
    <w:rsid w:val="00B75489"/>
    <w:rsid w:val="00B767FE"/>
    <w:rsid w:val="00B76B4F"/>
    <w:rsid w:val="00B77D05"/>
    <w:rsid w:val="00B81206"/>
    <w:rsid w:val="00B81E12"/>
    <w:rsid w:val="00B82228"/>
    <w:rsid w:val="00B82850"/>
    <w:rsid w:val="00B83226"/>
    <w:rsid w:val="00B84E5C"/>
    <w:rsid w:val="00B8531E"/>
    <w:rsid w:val="00B86858"/>
    <w:rsid w:val="00B87574"/>
    <w:rsid w:val="00B879FB"/>
    <w:rsid w:val="00B90E85"/>
    <w:rsid w:val="00B912CE"/>
    <w:rsid w:val="00B92B76"/>
    <w:rsid w:val="00B92B98"/>
    <w:rsid w:val="00B9388E"/>
    <w:rsid w:val="00B940FF"/>
    <w:rsid w:val="00B95C7B"/>
    <w:rsid w:val="00B95D5D"/>
    <w:rsid w:val="00BA0835"/>
    <w:rsid w:val="00BA20A3"/>
    <w:rsid w:val="00BA28A2"/>
    <w:rsid w:val="00BA5509"/>
    <w:rsid w:val="00BA6D03"/>
    <w:rsid w:val="00BB0180"/>
    <w:rsid w:val="00BB2A00"/>
    <w:rsid w:val="00BB2CBC"/>
    <w:rsid w:val="00BB3139"/>
    <w:rsid w:val="00BB3738"/>
    <w:rsid w:val="00BB3955"/>
    <w:rsid w:val="00BB39A7"/>
    <w:rsid w:val="00BB4C13"/>
    <w:rsid w:val="00BB4D0C"/>
    <w:rsid w:val="00BB5AB7"/>
    <w:rsid w:val="00BC0280"/>
    <w:rsid w:val="00BC08C9"/>
    <w:rsid w:val="00BC0E27"/>
    <w:rsid w:val="00BC36E4"/>
    <w:rsid w:val="00BC3FA0"/>
    <w:rsid w:val="00BC41AE"/>
    <w:rsid w:val="00BC673B"/>
    <w:rsid w:val="00BC74E9"/>
    <w:rsid w:val="00BD02CB"/>
    <w:rsid w:val="00BD0888"/>
    <w:rsid w:val="00BD0A87"/>
    <w:rsid w:val="00BD102E"/>
    <w:rsid w:val="00BD1BC0"/>
    <w:rsid w:val="00BD26FF"/>
    <w:rsid w:val="00BD2879"/>
    <w:rsid w:val="00BD28B6"/>
    <w:rsid w:val="00BD3893"/>
    <w:rsid w:val="00BD4755"/>
    <w:rsid w:val="00BD55BD"/>
    <w:rsid w:val="00BD5680"/>
    <w:rsid w:val="00BD57E6"/>
    <w:rsid w:val="00BD5CB5"/>
    <w:rsid w:val="00BD690A"/>
    <w:rsid w:val="00BD7996"/>
    <w:rsid w:val="00BD7AF0"/>
    <w:rsid w:val="00BE0993"/>
    <w:rsid w:val="00BE218A"/>
    <w:rsid w:val="00BE41F9"/>
    <w:rsid w:val="00BE5693"/>
    <w:rsid w:val="00BE5F4C"/>
    <w:rsid w:val="00BE5FF3"/>
    <w:rsid w:val="00BE6016"/>
    <w:rsid w:val="00BE6081"/>
    <w:rsid w:val="00BE6AF7"/>
    <w:rsid w:val="00BE751A"/>
    <w:rsid w:val="00BF0A19"/>
    <w:rsid w:val="00BF0B97"/>
    <w:rsid w:val="00BF1269"/>
    <w:rsid w:val="00BF21E4"/>
    <w:rsid w:val="00BF30B3"/>
    <w:rsid w:val="00BF38A8"/>
    <w:rsid w:val="00BF455C"/>
    <w:rsid w:val="00BF4EE7"/>
    <w:rsid w:val="00BF5ACB"/>
    <w:rsid w:val="00BF5CBB"/>
    <w:rsid w:val="00BF68A8"/>
    <w:rsid w:val="00BF6F43"/>
    <w:rsid w:val="00C013E8"/>
    <w:rsid w:val="00C019CD"/>
    <w:rsid w:val="00C0220F"/>
    <w:rsid w:val="00C02BEF"/>
    <w:rsid w:val="00C04D9E"/>
    <w:rsid w:val="00C04F33"/>
    <w:rsid w:val="00C0582A"/>
    <w:rsid w:val="00C05C3A"/>
    <w:rsid w:val="00C06609"/>
    <w:rsid w:val="00C10920"/>
    <w:rsid w:val="00C11A03"/>
    <w:rsid w:val="00C12E60"/>
    <w:rsid w:val="00C13431"/>
    <w:rsid w:val="00C14D62"/>
    <w:rsid w:val="00C159A8"/>
    <w:rsid w:val="00C16C8C"/>
    <w:rsid w:val="00C17246"/>
    <w:rsid w:val="00C207B3"/>
    <w:rsid w:val="00C20DCD"/>
    <w:rsid w:val="00C21B58"/>
    <w:rsid w:val="00C22539"/>
    <w:rsid w:val="00C227ED"/>
    <w:rsid w:val="00C22C0C"/>
    <w:rsid w:val="00C2305B"/>
    <w:rsid w:val="00C24F97"/>
    <w:rsid w:val="00C259DB"/>
    <w:rsid w:val="00C26BED"/>
    <w:rsid w:val="00C27108"/>
    <w:rsid w:val="00C27DF2"/>
    <w:rsid w:val="00C27FD3"/>
    <w:rsid w:val="00C30A4A"/>
    <w:rsid w:val="00C31BCA"/>
    <w:rsid w:val="00C31BF9"/>
    <w:rsid w:val="00C33D91"/>
    <w:rsid w:val="00C3579E"/>
    <w:rsid w:val="00C35E74"/>
    <w:rsid w:val="00C36DF8"/>
    <w:rsid w:val="00C421F9"/>
    <w:rsid w:val="00C42331"/>
    <w:rsid w:val="00C43C66"/>
    <w:rsid w:val="00C44CB7"/>
    <w:rsid w:val="00C44D3F"/>
    <w:rsid w:val="00C4527F"/>
    <w:rsid w:val="00C452A5"/>
    <w:rsid w:val="00C45DB9"/>
    <w:rsid w:val="00C463DD"/>
    <w:rsid w:val="00C4724C"/>
    <w:rsid w:val="00C477FB"/>
    <w:rsid w:val="00C47C57"/>
    <w:rsid w:val="00C5031B"/>
    <w:rsid w:val="00C5168C"/>
    <w:rsid w:val="00C52CB2"/>
    <w:rsid w:val="00C53210"/>
    <w:rsid w:val="00C538EE"/>
    <w:rsid w:val="00C53F8D"/>
    <w:rsid w:val="00C543D0"/>
    <w:rsid w:val="00C5473C"/>
    <w:rsid w:val="00C54EA7"/>
    <w:rsid w:val="00C55316"/>
    <w:rsid w:val="00C55D32"/>
    <w:rsid w:val="00C570BD"/>
    <w:rsid w:val="00C574D7"/>
    <w:rsid w:val="00C57D52"/>
    <w:rsid w:val="00C61747"/>
    <w:rsid w:val="00C6285D"/>
    <w:rsid w:val="00C629A0"/>
    <w:rsid w:val="00C63CD7"/>
    <w:rsid w:val="00C64629"/>
    <w:rsid w:val="00C65323"/>
    <w:rsid w:val="00C70140"/>
    <w:rsid w:val="00C711D6"/>
    <w:rsid w:val="00C734F9"/>
    <w:rsid w:val="00C73F1B"/>
    <w:rsid w:val="00C73F4C"/>
    <w:rsid w:val="00C743C4"/>
    <w:rsid w:val="00C745C3"/>
    <w:rsid w:val="00C778E2"/>
    <w:rsid w:val="00C835C8"/>
    <w:rsid w:val="00C837CD"/>
    <w:rsid w:val="00C83F17"/>
    <w:rsid w:val="00C90380"/>
    <w:rsid w:val="00C90AE1"/>
    <w:rsid w:val="00C92D20"/>
    <w:rsid w:val="00C92D99"/>
    <w:rsid w:val="00C92F66"/>
    <w:rsid w:val="00C939E6"/>
    <w:rsid w:val="00C9454C"/>
    <w:rsid w:val="00C94E01"/>
    <w:rsid w:val="00C9540A"/>
    <w:rsid w:val="00C95C22"/>
    <w:rsid w:val="00C96DF2"/>
    <w:rsid w:val="00C972FE"/>
    <w:rsid w:val="00CA0970"/>
    <w:rsid w:val="00CA2E88"/>
    <w:rsid w:val="00CA4AF5"/>
    <w:rsid w:val="00CA4DCC"/>
    <w:rsid w:val="00CA5A92"/>
    <w:rsid w:val="00CA656F"/>
    <w:rsid w:val="00CA7CA7"/>
    <w:rsid w:val="00CB0B51"/>
    <w:rsid w:val="00CB1F75"/>
    <w:rsid w:val="00CB2463"/>
    <w:rsid w:val="00CB3E03"/>
    <w:rsid w:val="00CB4FC4"/>
    <w:rsid w:val="00CB5E1D"/>
    <w:rsid w:val="00CB6A27"/>
    <w:rsid w:val="00CB7A3B"/>
    <w:rsid w:val="00CB7EAD"/>
    <w:rsid w:val="00CC023D"/>
    <w:rsid w:val="00CC140F"/>
    <w:rsid w:val="00CC1428"/>
    <w:rsid w:val="00CC2743"/>
    <w:rsid w:val="00CC342D"/>
    <w:rsid w:val="00CC3A82"/>
    <w:rsid w:val="00CC479A"/>
    <w:rsid w:val="00CC7B46"/>
    <w:rsid w:val="00CD0F0D"/>
    <w:rsid w:val="00CD1654"/>
    <w:rsid w:val="00CD1717"/>
    <w:rsid w:val="00CD1CE9"/>
    <w:rsid w:val="00CD298C"/>
    <w:rsid w:val="00CD4AA6"/>
    <w:rsid w:val="00CD5173"/>
    <w:rsid w:val="00CD58EB"/>
    <w:rsid w:val="00CD6596"/>
    <w:rsid w:val="00CD7D24"/>
    <w:rsid w:val="00CE0419"/>
    <w:rsid w:val="00CE059D"/>
    <w:rsid w:val="00CE1D8A"/>
    <w:rsid w:val="00CE31BB"/>
    <w:rsid w:val="00CE4A8F"/>
    <w:rsid w:val="00CE674F"/>
    <w:rsid w:val="00CE6762"/>
    <w:rsid w:val="00CE6B13"/>
    <w:rsid w:val="00CF104C"/>
    <w:rsid w:val="00CF2EC5"/>
    <w:rsid w:val="00CF34EF"/>
    <w:rsid w:val="00CF3B4B"/>
    <w:rsid w:val="00CF4DF8"/>
    <w:rsid w:val="00CF677E"/>
    <w:rsid w:val="00D01093"/>
    <w:rsid w:val="00D017E1"/>
    <w:rsid w:val="00D01E97"/>
    <w:rsid w:val="00D02B86"/>
    <w:rsid w:val="00D02C65"/>
    <w:rsid w:val="00D02E63"/>
    <w:rsid w:val="00D10060"/>
    <w:rsid w:val="00D12943"/>
    <w:rsid w:val="00D12AA2"/>
    <w:rsid w:val="00D1371F"/>
    <w:rsid w:val="00D14865"/>
    <w:rsid w:val="00D14E01"/>
    <w:rsid w:val="00D15CA5"/>
    <w:rsid w:val="00D17B00"/>
    <w:rsid w:val="00D2031B"/>
    <w:rsid w:val="00D21EDA"/>
    <w:rsid w:val="00D2247D"/>
    <w:rsid w:val="00D23FA5"/>
    <w:rsid w:val="00D248B6"/>
    <w:rsid w:val="00D25902"/>
    <w:rsid w:val="00D25FE2"/>
    <w:rsid w:val="00D26198"/>
    <w:rsid w:val="00D2651D"/>
    <w:rsid w:val="00D26B6A"/>
    <w:rsid w:val="00D26D50"/>
    <w:rsid w:val="00D26E07"/>
    <w:rsid w:val="00D3008C"/>
    <w:rsid w:val="00D3111A"/>
    <w:rsid w:val="00D32ACF"/>
    <w:rsid w:val="00D33021"/>
    <w:rsid w:val="00D34C00"/>
    <w:rsid w:val="00D37285"/>
    <w:rsid w:val="00D37502"/>
    <w:rsid w:val="00D3793C"/>
    <w:rsid w:val="00D37EC4"/>
    <w:rsid w:val="00D40452"/>
    <w:rsid w:val="00D405DF"/>
    <w:rsid w:val="00D4086C"/>
    <w:rsid w:val="00D43252"/>
    <w:rsid w:val="00D43635"/>
    <w:rsid w:val="00D43787"/>
    <w:rsid w:val="00D43C5B"/>
    <w:rsid w:val="00D44414"/>
    <w:rsid w:val="00D449B3"/>
    <w:rsid w:val="00D45459"/>
    <w:rsid w:val="00D45F8D"/>
    <w:rsid w:val="00D47BA0"/>
    <w:rsid w:val="00D47D39"/>
    <w:rsid w:val="00D47EEA"/>
    <w:rsid w:val="00D50DA3"/>
    <w:rsid w:val="00D512DA"/>
    <w:rsid w:val="00D549B0"/>
    <w:rsid w:val="00D54BC9"/>
    <w:rsid w:val="00D55248"/>
    <w:rsid w:val="00D5583C"/>
    <w:rsid w:val="00D572B2"/>
    <w:rsid w:val="00D57302"/>
    <w:rsid w:val="00D602D8"/>
    <w:rsid w:val="00D61305"/>
    <w:rsid w:val="00D618FB"/>
    <w:rsid w:val="00D641F0"/>
    <w:rsid w:val="00D65422"/>
    <w:rsid w:val="00D657FA"/>
    <w:rsid w:val="00D66D70"/>
    <w:rsid w:val="00D67135"/>
    <w:rsid w:val="00D72ED8"/>
    <w:rsid w:val="00D76C06"/>
    <w:rsid w:val="00D773DF"/>
    <w:rsid w:val="00D7791C"/>
    <w:rsid w:val="00D80E0D"/>
    <w:rsid w:val="00D81C19"/>
    <w:rsid w:val="00D83258"/>
    <w:rsid w:val="00D83E89"/>
    <w:rsid w:val="00D84091"/>
    <w:rsid w:val="00D84A27"/>
    <w:rsid w:val="00D84BBD"/>
    <w:rsid w:val="00D85C21"/>
    <w:rsid w:val="00D87A37"/>
    <w:rsid w:val="00D87E57"/>
    <w:rsid w:val="00D90AB3"/>
    <w:rsid w:val="00D91E8B"/>
    <w:rsid w:val="00D92531"/>
    <w:rsid w:val="00D9255F"/>
    <w:rsid w:val="00D92BBB"/>
    <w:rsid w:val="00D92C27"/>
    <w:rsid w:val="00D943D3"/>
    <w:rsid w:val="00D95303"/>
    <w:rsid w:val="00D95593"/>
    <w:rsid w:val="00D95FC0"/>
    <w:rsid w:val="00D960B9"/>
    <w:rsid w:val="00D967E3"/>
    <w:rsid w:val="00D9781C"/>
    <w:rsid w:val="00D978C6"/>
    <w:rsid w:val="00D979ED"/>
    <w:rsid w:val="00DA0F32"/>
    <w:rsid w:val="00DA182D"/>
    <w:rsid w:val="00DA183C"/>
    <w:rsid w:val="00DA18C7"/>
    <w:rsid w:val="00DA1AE8"/>
    <w:rsid w:val="00DA27C3"/>
    <w:rsid w:val="00DA3C1C"/>
    <w:rsid w:val="00DA3E19"/>
    <w:rsid w:val="00DA44DA"/>
    <w:rsid w:val="00DA62BF"/>
    <w:rsid w:val="00DA7518"/>
    <w:rsid w:val="00DA78F7"/>
    <w:rsid w:val="00DB05CD"/>
    <w:rsid w:val="00DB0982"/>
    <w:rsid w:val="00DB1B5B"/>
    <w:rsid w:val="00DB1F28"/>
    <w:rsid w:val="00DB34D8"/>
    <w:rsid w:val="00DB4272"/>
    <w:rsid w:val="00DB4404"/>
    <w:rsid w:val="00DB4408"/>
    <w:rsid w:val="00DB4E4E"/>
    <w:rsid w:val="00DB5AB0"/>
    <w:rsid w:val="00DB7225"/>
    <w:rsid w:val="00DC0AA8"/>
    <w:rsid w:val="00DC26ED"/>
    <w:rsid w:val="00DC2B7D"/>
    <w:rsid w:val="00DC3618"/>
    <w:rsid w:val="00DC3FCE"/>
    <w:rsid w:val="00DC44B7"/>
    <w:rsid w:val="00DC4D56"/>
    <w:rsid w:val="00DC5C8D"/>
    <w:rsid w:val="00DC6D39"/>
    <w:rsid w:val="00DD14DC"/>
    <w:rsid w:val="00DD1546"/>
    <w:rsid w:val="00DD2861"/>
    <w:rsid w:val="00DD382D"/>
    <w:rsid w:val="00DD411E"/>
    <w:rsid w:val="00DD41CA"/>
    <w:rsid w:val="00DD67E1"/>
    <w:rsid w:val="00DD76D0"/>
    <w:rsid w:val="00DE063F"/>
    <w:rsid w:val="00DE1278"/>
    <w:rsid w:val="00DE183F"/>
    <w:rsid w:val="00DE218B"/>
    <w:rsid w:val="00DE2502"/>
    <w:rsid w:val="00DE3044"/>
    <w:rsid w:val="00DE3BF7"/>
    <w:rsid w:val="00DE6546"/>
    <w:rsid w:val="00DE6E3F"/>
    <w:rsid w:val="00DE76CA"/>
    <w:rsid w:val="00DF0A71"/>
    <w:rsid w:val="00DF10EF"/>
    <w:rsid w:val="00DF2168"/>
    <w:rsid w:val="00DF2A2C"/>
    <w:rsid w:val="00DF36DF"/>
    <w:rsid w:val="00DF3DB8"/>
    <w:rsid w:val="00DF4084"/>
    <w:rsid w:val="00DF4C9D"/>
    <w:rsid w:val="00DF60E6"/>
    <w:rsid w:val="00DF71EA"/>
    <w:rsid w:val="00E010F6"/>
    <w:rsid w:val="00E012E8"/>
    <w:rsid w:val="00E01D05"/>
    <w:rsid w:val="00E02EE1"/>
    <w:rsid w:val="00E046B7"/>
    <w:rsid w:val="00E046DF"/>
    <w:rsid w:val="00E07F58"/>
    <w:rsid w:val="00E11701"/>
    <w:rsid w:val="00E119C6"/>
    <w:rsid w:val="00E11BC2"/>
    <w:rsid w:val="00E137A3"/>
    <w:rsid w:val="00E13B69"/>
    <w:rsid w:val="00E14A40"/>
    <w:rsid w:val="00E14E7C"/>
    <w:rsid w:val="00E161DA"/>
    <w:rsid w:val="00E1620E"/>
    <w:rsid w:val="00E16D8D"/>
    <w:rsid w:val="00E21F44"/>
    <w:rsid w:val="00E224F7"/>
    <w:rsid w:val="00E22B0C"/>
    <w:rsid w:val="00E23746"/>
    <w:rsid w:val="00E246C0"/>
    <w:rsid w:val="00E248A7"/>
    <w:rsid w:val="00E24C7D"/>
    <w:rsid w:val="00E27346"/>
    <w:rsid w:val="00E30241"/>
    <w:rsid w:val="00E30704"/>
    <w:rsid w:val="00E308FA"/>
    <w:rsid w:val="00E30B16"/>
    <w:rsid w:val="00E30B5C"/>
    <w:rsid w:val="00E30F72"/>
    <w:rsid w:val="00E316B5"/>
    <w:rsid w:val="00E320E8"/>
    <w:rsid w:val="00E32196"/>
    <w:rsid w:val="00E32A57"/>
    <w:rsid w:val="00E3334B"/>
    <w:rsid w:val="00E34371"/>
    <w:rsid w:val="00E35E83"/>
    <w:rsid w:val="00E3635D"/>
    <w:rsid w:val="00E37A95"/>
    <w:rsid w:val="00E37AF8"/>
    <w:rsid w:val="00E40A45"/>
    <w:rsid w:val="00E4189C"/>
    <w:rsid w:val="00E425E4"/>
    <w:rsid w:val="00E42BF7"/>
    <w:rsid w:val="00E44EE5"/>
    <w:rsid w:val="00E45431"/>
    <w:rsid w:val="00E45C0A"/>
    <w:rsid w:val="00E4672F"/>
    <w:rsid w:val="00E46C31"/>
    <w:rsid w:val="00E50419"/>
    <w:rsid w:val="00E50A03"/>
    <w:rsid w:val="00E5192B"/>
    <w:rsid w:val="00E52692"/>
    <w:rsid w:val="00E551E6"/>
    <w:rsid w:val="00E560CA"/>
    <w:rsid w:val="00E5725F"/>
    <w:rsid w:val="00E600AB"/>
    <w:rsid w:val="00E61674"/>
    <w:rsid w:val="00E6169B"/>
    <w:rsid w:val="00E61ADE"/>
    <w:rsid w:val="00E62D71"/>
    <w:rsid w:val="00E65318"/>
    <w:rsid w:val="00E71BC8"/>
    <w:rsid w:val="00E72037"/>
    <w:rsid w:val="00E725A0"/>
    <w:rsid w:val="00E7260F"/>
    <w:rsid w:val="00E729A2"/>
    <w:rsid w:val="00E72F0D"/>
    <w:rsid w:val="00E73F5D"/>
    <w:rsid w:val="00E741B9"/>
    <w:rsid w:val="00E76C1A"/>
    <w:rsid w:val="00E76E1D"/>
    <w:rsid w:val="00E77003"/>
    <w:rsid w:val="00E778A5"/>
    <w:rsid w:val="00E77E4E"/>
    <w:rsid w:val="00E81580"/>
    <w:rsid w:val="00E8248E"/>
    <w:rsid w:val="00E82E6A"/>
    <w:rsid w:val="00E82E8B"/>
    <w:rsid w:val="00E83057"/>
    <w:rsid w:val="00E87E11"/>
    <w:rsid w:val="00E90069"/>
    <w:rsid w:val="00E9019C"/>
    <w:rsid w:val="00E9145D"/>
    <w:rsid w:val="00E93520"/>
    <w:rsid w:val="00E937F6"/>
    <w:rsid w:val="00E94E6A"/>
    <w:rsid w:val="00E96630"/>
    <w:rsid w:val="00E96B1D"/>
    <w:rsid w:val="00EA0EA4"/>
    <w:rsid w:val="00EA119C"/>
    <w:rsid w:val="00EA14BA"/>
    <w:rsid w:val="00EA2A77"/>
    <w:rsid w:val="00EA342A"/>
    <w:rsid w:val="00EA391F"/>
    <w:rsid w:val="00EA461C"/>
    <w:rsid w:val="00EA656E"/>
    <w:rsid w:val="00EA66D5"/>
    <w:rsid w:val="00EA6BCE"/>
    <w:rsid w:val="00EA72E8"/>
    <w:rsid w:val="00EB0CEA"/>
    <w:rsid w:val="00EB13F7"/>
    <w:rsid w:val="00EB24D6"/>
    <w:rsid w:val="00EB284A"/>
    <w:rsid w:val="00EB2C37"/>
    <w:rsid w:val="00EB344F"/>
    <w:rsid w:val="00EB3F65"/>
    <w:rsid w:val="00EB4043"/>
    <w:rsid w:val="00EB4496"/>
    <w:rsid w:val="00EB5066"/>
    <w:rsid w:val="00EB518D"/>
    <w:rsid w:val="00EB5BCA"/>
    <w:rsid w:val="00EB6A5C"/>
    <w:rsid w:val="00EB6BF5"/>
    <w:rsid w:val="00EC02A0"/>
    <w:rsid w:val="00EC0521"/>
    <w:rsid w:val="00EC16B6"/>
    <w:rsid w:val="00EC176D"/>
    <w:rsid w:val="00EC74B0"/>
    <w:rsid w:val="00EC7976"/>
    <w:rsid w:val="00EC7CAE"/>
    <w:rsid w:val="00ED0033"/>
    <w:rsid w:val="00ED1089"/>
    <w:rsid w:val="00ED30EB"/>
    <w:rsid w:val="00ED3C9E"/>
    <w:rsid w:val="00ED3FC5"/>
    <w:rsid w:val="00ED611A"/>
    <w:rsid w:val="00ED63C1"/>
    <w:rsid w:val="00ED6B11"/>
    <w:rsid w:val="00ED7637"/>
    <w:rsid w:val="00ED7A2A"/>
    <w:rsid w:val="00EE2124"/>
    <w:rsid w:val="00EE3827"/>
    <w:rsid w:val="00EE651C"/>
    <w:rsid w:val="00EE72F1"/>
    <w:rsid w:val="00EE7545"/>
    <w:rsid w:val="00EF1D7F"/>
    <w:rsid w:val="00EF42E5"/>
    <w:rsid w:val="00EF7943"/>
    <w:rsid w:val="00F00735"/>
    <w:rsid w:val="00F02EDA"/>
    <w:rsid w:val="00F0309A"/>
    <w:rsid w:val="00F039E0"/>
    <w:rsid w:val="00F04A65"/>
    <w:rsid w:val="00F04BD0"/>
    <w:rsid w:val="00F04E4F"/>
    <w:rsid w:val="00F06EBA"/>
    <w:rsid w:val="00F11DF7"/>
    <w:rsid w:val="00F12083"/>
    <w:rsid w:val="00F12761"/>
    <w:rsid w:val="00F128BC"/>
    <w:rsid w:val="00F13099"/>
    <w:rsid w:val="00F130B4"/>
    <w:rsid w:val="00F137DC"/>
    <w:rsid w:val="00F1424E"/>
    <w:rsid w:val="00F14A12"/>
    <w:rsid w:val="00F15084"/>
    <w:rsid w:val="00F1599A"/>
    <w:rsid w:val="00F16E3F"/>
    <w:rsid w:val="00F16E5B"/>
    <w:rsid w:val="00F17F0A"/>
    <w:rsid w:val="00F20271"/>
    <w:rsid w:val="00F2147C"/>
    <w:rsid w:val="00F21837"/>
    <w:rsid w:val="00F2246A"/>
    <w:rsid w:val="00F22541"/>
    <w:rsid w:val="00F238D2"/>
    <w:rsid w:val="00F24E2E"/>
    <w:rsid w:val="00F256EF"/>
    <w:rsid w:val="00F25988"/>
    <w:rsid w:val="00F2632A"/>
    <w:rsid w:val="00F27F1D"/>
    <w:rsid w:val="00F319E7"/>
    <w:rsid w:val="00F31E5F"/>
    <w:rsid w:val="00F33005"/>
    <w:rsid w:val="00F33F37"/>
    <w:rsid w:val="00F3576F"/>
    <w:rsid w:val="00F375D5"/>
    <w:rsid w:val="00F3784F"/>
    <w:rsid w:val="00F406BD"/>
    <w:rsid w:val="00F421A4"/>
    <w:rsid w:val="00F4280B"/>
    <w:rsid w:val="00F43601"/>
    <w:rsid w:val="00F43758"/>
    <w:rsid w:val="00F44D62"/>
    <w:rsid w:val="00F46E35"/>
    <w:rsid w:val="00F47099"/>
    <w:rsid w:val="00F472CD"/>
    <w:rsid w:val="00F52CB2"/>
    <w:rsid w:val="00F52E9A"/>
    <w:rsid w:val="00F538F3"/>
    <w:rsid w:val="00F577E7"/>
    <w:rsid w:val="00F57C25"/>
    <w:rsid w:val="00F6100A"/>
    <w:rsid w:val="00F61104"/>
    <w:rsid w:val="00F617E2"/>
    <w:rsid w:val="00F62196"/>
    <w:rsid w:val="00F6259F"/>
    <w:rsid w:val="00F6563E"/>
    <w:rsid w:val="00F660E3"/>
    <w:rsid w:val="00F66E05"/>
    <w:rsid w:val="00F6769B"/>
    <w:rsid w:val="00F70095"/>
    <w:rsid w:val="00F72D02"/>
    <w:rsid w:val="00F7334A"/>
    <w:rsid w:val="00F7372F"/>
    <w:rsid w:val="00F74924"/>
    <w:rsid w:val="00F75180"/>
    <w:rsid w:val="00F75FAD"/>
    <w:rsid w:val="00F7652D"/>
    <w:rsid w:val="00F76A02"/>
    <w:rsid w:val="00F76B90"/>
    <w:rsid w:val="00F77337"/>
    <w:rsid w:val="00F813E1"/>
    <w:rsid w:val="00F81ABE"/>
    <w:rsid w:val="00F81BE6"/>
    <w:rsid w:val="00F860F2"/>
    <w:rsid w:val="00F86990"/>
    <w:rsid w:val="00F86E21"/>
    <w:rsid w:val="00F8779D"/>
    <w:rsid w:val="00F87D11"/>
    <w:rsid w:val="00F9091E"/>
    <w:rsid w:val="00F90BC4"/>
    <w:rsid w:val="00F90FD9"/>
    <w:rsid w:val="00F91719"/>
    <w:rsid w:val="00F91E13"/>
    <w:rsid w:val="00F92165"/>
    <w:rsid w:val="00F93781"/>
    <w:rsid w:val="00F9500A"/>
    <w:rsid w:val="00F96A23"/>
    <w:rsid w:val="00F97132"/>
    <w:rsid w:val="00FA05D9"/>
    <w:rsid w:val="00FA1181"/>
    <w:rsid w:val="00FA1B11"/>
    <w:rsid w:val="00FA5432"/>
    <w:rsid w:val="00FA5A2F"/>
    <w:rsid w:val="00FA69D7"/>
    <w:rsid w:val="00FA7369"/>
    <w:rsid w:val="00FB0DF3"/>
    <w:rsid w:val="00FB1600"/>
    <w:rsid w:val="00FB49CD"/>
    <w:rsid w:val="00FB4C50"/>
    <w:rsid w:val="00FB505B"/>
    <w:rsid w:val="00FB613B"/>
    <w:rsid w:val="00FB7602"/>
    <w:rsid w:val="00FB7AD4"/>
    <w:rsid w:val="00FC0DB2"/>
    <w:rsid w:val="00FC19CC"/>
    <w:rsid w:val="00FC226B"/>
    <w:rsid w:val="00FC3247"/>
    <w:rsid w:val="00FC349B"/>
    <w:rsid w:val="00FC3717"/>
    <w:rsid w:val="00FC5A6D"/>
    <w:rsid w:val="00FC5B96"/>
    <w:rsid w:val="00FC68B7"/>
    <w:rsid w:val="00FC71FD"/>
    <w:rsid w:val="00FC74DB"/>
    <w:rsid w:val="00FD0002"/>
    <w:rsid w:val="00FD020E"/>
    <w:rsid w:val="00FD0A89"/>
    <w:rsid w:val="00FD0CC7"/>
    <w:rsid w:val="00FD20A9"/>
    <w:rsid w:val="00FD3DBA"/>
    <w:rsid w:val="00FD3F98"/>
    <w:rsid w:val="00FD47D7"/>
    <w:rsid w:val="00FD50A1"/>
    <w:rsid w:val="00FD582E"/>
    <w:rsid w:val="00FD6274"/>
    <w:rsid w:val="00FD64FA"/>
    <w:rsid w:val="00FD7D76"/>
    <w:rsid w:val="00FE01B9"/>
    <w:rsid w:val="00FE106A"/>
    <w:rsid w:val="00FE18C7"/>
    <w:rsid w:val="00FE21C0"/>
    <w:rsid w:val="00FE246D"/>
    <w:rsid w:val="00FE2D86"/>
    <w:rsid w:val="00FE2E5F"/>
    <w:rsid w:val="00FE3426"/>
    <w:rsid w:val="00FE4385"/>
    <w:rsid w:val="00FE4E58"/>
    <w:rsid w:val="00FE6879"/>
    <w:rsid w:val="00FE7450"/>
    <w:rsid w:val="00FF05C3"/>
    <w:rsid w:val="00FF145D"/>
    <w:rsid w:val="00FF1A7D"/>
    <w:rsid w:val="00FF2259"/>
    <w:rsid w:val="00FF2BC3"/>
    <w:rsid w:val="00FF2DF6"/>
    <w:rsid w:val="00FF32B1"/>
    <w:rsid w:val="00FF4556"/>
    <w:rsid w:val="00FF554E"/>
    <w:rsid w:val="00FF57BE"/>
    <w:rsid w:val="00FF69B6"/>
    <w:rsid w:val="00FF744B"/>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85A5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C60"/>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eastAsia="x-none"/>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rPr>
      <w:lang w:eastAsia="x-none"/>
    </w:rPr>
  </w:style>
  <w:style w:type="paragraph" w:styleId="BodyTextIndent">
    <w:name w:val="Body Text Indent"/>
    <w:basedOn w:val="Normal"/>
    <w:link w:val="BodyTextIndentChar"/>
    <w:semiHidden/>
    <w:pPr>
      <w:spacing w:after="120"/>
      <w:ind w:left="283"/>
    </w:pPr>
    <w:rPr>
      <w:lang w:val="x-none"/>
    </w:r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Footnote Reference)"/>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rPr>
      <w:lang w:val="x-none"/>
    </w:rPr>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6D0C1E"/>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ChGChar">
    <w:name w:val="_ H _Ch_G Char"/>
    <w:link w:val="HChG"/>
    <w:rsid w:val="009313BD"/>
    <w:rPr>
      <w:b/>
      <w:sz w:val="28"/>
      <w:lang w:val="en-GB"/>
    </w:rPr>
  </w:style>
  <w:style w:type="paragraph" w:styleId="BalloonText">
    <w:name w:val="Balloon Text"/>
    <w:basedOn w:val="Normal"/>
    <w:link w:val="BalloonTextChar"/>
    <w:rsid w:val="00186FE3"/>
    <w:pPr>
      <w:spacing w:line="240" w:lineRule="auto"/>
    </w:pPr>
    <w:rPr>
      <w:rFonts w:ascii="Tahoma" w:hAnsi="Tahoma"/>
      <w:sz w:val="16"/>
      <w:szCs w:val="16"/>
      <w:lang w:val="x-none"/>
    </w:rPr>
  </w:style>
  <w:style w:type="character" w:customStyle="1" w:styleId="BalloonTextChar">
    <w:name w:val="Balloon Text Char"/>
    <w:link w:val="BalloonText"/>
    <w:rsid w:val="00186FE3"/>
    <w:rPr>
      <w:rFonts w:ascii="Tahoma" w:hAnsi="Tahoma" w:cs="Tahoma"/>
      <w:sz w:val="16"/>
      <w:szCs w:val="16"/>
      <w:lang w:eastAsia="en-US"/>
    </w:rPr>
  </w:style>
  <w:style w:type="paragraph" w:styleId="CommentSubject">
    <w:name w:val="annotation subject"/>
    <w:basedOn w:val="CommentText"/>
    <w:next w:val="CommentText"/>
    <w:link w:val="CommentSubjectChar"/>
    <w:rsid w:val="007B0CD4"/>
    <w:rPr>
      <w:b/>
      <w:bCs/>
    </w:rPr>
  </w:style>
  <w:style w:type="character" w:customStyle="1" w:styleId="CommentTextChar">
    <w:name w:val="Comment Text Char"/>
    <w:link w:val="CommentText"/>
    <w:semiHidden/>
    <w:rsid w:val="007B0CD4"/>
    <w:rPr>
      <w:lang w:eastAsia="en-US"/>
    </w:rPr>
  </w:style>
  <w:style w:type="character" w:customStyle="1" w:styleId="CommentSubjectChar">
    <w:name w:val="Comment Subject Char"/>
    <w:link w:val="CommentSubject"/>
    <w:rsid w:val="007B0CD4"/>
    <w:rPr>
      <w:b/>
      <w:bCs/>
      <w:lang w:eastAsia="en-US"/>
    </w:rPr>
  </w:style>
  <w:style w:type="character" w:customStyle="1" w:styleId="BodyTextIndentChar">
    <w:name w:val="Body Text Indent Char"/>
    <w:link w:val="BodyTextIndent"/>
    <w:semiHidden/>
    <w:rsid w:val="007C65F9"/>
    <w:rPr>
      <w:lang w:eastAsia="en-US"/>
    </w:rPr>
  </w:style>
  <w:style w:type="character" w:customStyle="1" w:styleId="H1GChar">
    <w:name w:val="_ H_1_G Char"/>
    <w:link w:val="H1G"/>
    <w:rsid w:val="006D0C1E"/>
    <w:rPr>
      <w:b/>
      <w:sz w:val="24"/>
      <w:lang w:val="x-none" w:eastAsia="en-US"/>
    </w:rPr>
  </w:style>
  <w:style w:type="character" w:customStyle="1" w:styleId="FootnoteTextChar">
    <w:name w:val="Footnote Text Char"/>
    <w:aliases w:val="5_G Char,PP Char1"/>
    <w:link w:val="FootnoteText"/>
    <w:rsid w:val="00C538EE"/>
    <w:rPr>
      <w:sz w:val="18"/>
      <w:lang w:eastAsia="en-US"/>
    </w:rPr>
  </w:style>
  <w:style w:type="paragraph" w:styleId="TOC1">
    <w:name w:val="toc 1"/>
    <w:basedOn w:val="Normal"/>
    <w:next w:val="Normal"/>
    <w:autoRedefine/>
    <w:uiPriority w:val="39"/>
    <w:qFormat/>
    <w:rsid w:val="00C972FE"/>
  </w:style>
  <w:style w:type="paragraph" w:styleId="TOC2">
    <w:name w:val="toc 2"/>
    <w:basedOn w:val="Normal"/>
    <w:next w:val="Normal"/>
    <w:autoRedefine/>
    <w:uiPriority w:val="39"/>
    <w:qFormat/>
    <w:rsid w:val="00C972FE"/>
    <w:pPr>
      <w:ind w:left="200"/>
    </w:pPr>
  </w:style>
  <w:style w:type="paragraph" w:styleId="TOC3">
    <w:name w:val="toc 3"/>
    <w:basedOn w:val="Normal"/>
    <w:next w:val="Normal"/>
    <w:autoRedefine/>
    <w:uiPriority w:val="39"/>
    <w:qFormat/>
    <w:rsid w:val="00C972FE"/>
    <w:pPr>
      <w:ind w:left="400"/>
    </w:pPr>
  </w:style>
  <w:style w:type="paragraph" w:styleId="TOCHeading">
    <w:name w:val="TOC Heading"/>
    <w:basedOn w:val="Heading1"/>
    <w:next w:val="Normal"/>
    <w:uiPriority w:val="39"/>
    <w:qFormat/>
    <w:rsid w:val="002977A3"/>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paragraph" w:styleId="TOC4">
    <w:name w:val="toc 4"/>
    <w:basedOn w:val="Normal"/>
    <w:next w:val="Normal"/>
    <w:autoRedefine/>
    <w:uiPriority w:val="39"/>
    <w:unhideWhenUsed/>
    <w:rsid w:val="002977A3"/>
    <w:pPr>
      <w:suppressAutoHyphens w:val="0"/>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2977A3"/>
    <w:pPr>
      <w:suppressAutoHyphens w:val="0"/>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2977A3"/>
    <w:pPr>
      <w:suppressAutoHyphens w:val="0"/>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2977A3"/>
    <w:pPr>
      <w:suppressAutoHyphens w:val="0"/>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2977A3"/>
    <w:pPr>
      <w:suppressAutoHyphens w:val="0"/>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2977A3"/>
    <w:pPr>
      <w:suppressAutoHyphens w:val="0"/>
      <w:spacing w:after="100" w:line="276" w:lineRule="auto"/>
      <w:ind w:left="1760"/>
    </w:pPr>
    <w:rPr>
      <w:rFonts w:ascii="Calibri" w:hAnsi="Calibri"/>
      <w:sz w:val="22"/>
      <w:szCs w:val="22"/>
      <w:lang w:eastAsia="en-GB"/>
    </w:rPr>
  </w:style>
  <w:style w:type="paragraph" w:styleId="Revision">
    <w:name w:val="Revision"/>
    <w:hidden/>
    <w:uiPriority w:val="99"/>
    <w:semiHidden/>
    <w:rsid w:val="00853AE1"/>
    <w:rPr>
      <w:lang w:eastAsia="en-US"/>
    </w:rPr>
  </w:style>
  <w:style w:type="character" w:customStyle="1" w:styleId="FootnoteTextChar1">
    <w:name w:val="Footnote Text Char1"/>
    <w:aliases w:val="5_G Char1,PP Char"/>
    <w:semiHidden/>
    <w:rsid w:val="005D116F"/>
    <w:rPr>
      <w:sz w:val="18"/>
      <w:lang w:val="en-GB" w:eastAsia="en-US" w:bidi="ar-SA"/>
    </w:rPr>
  </w:style>
  <w:style w:type="character" w:customStyle="1" w:styleId="SingleTxtGChar1">
    <w:name w:val="_ Single Txt_G Char1"/>
    <w:rsid w:val="00B076A7"/>
    <w:rPr>
      <w:lang w:val="en-GB" w:eastAsia="en-US" w:bidi="ar-SA"/>
    </w:rPr>
  </w:style>
  <w:style w:type="character" w:customStyle="1" w:styleId="BodyTextChar">
    <w:name w:val="Body Text Char"/>
    <w:link w:val="BodyText"/>
    <w:semiHidden/>
    <w:rsid w:val="00D618FB"/>
    <w:rPr>
      <w:lang w:val="en-GB"/>
    </w:rPr>
  </w:style>
  <w:style w:type="paragraph" w:customStyle="1" w:styleId="para">
    <w:name w:val="para"/>
    <w:basedOn w:val="Normal"/>
    <w:link w:val="paraChar"/>
    <w:qFormat/>
    <w:rsid w:val="00D618FB"/>
    <w:pPr>
      <w:spacing w:after="120"/>
      <w:ind w:left="2268" w:right="1134" w:hanging="1134"/>
      <w:jc w:val="both"/>
    </w:pPr>
  </w:style>
  <w:style w:type="character" w:customStyle="1" w:styleId="paraChar">
    <w:name w:val="para Char"/>
    <w:link w:val="para"/>
    <w:rsid w:val="004D6052"/>
  </w:style>
  <w:style w:type="paragraph" w:styleId="ListParagraph">
    <w:name w:val="List Paragraph"/>
    <w:basedOn w:val="Normal"/>
    <w:uiPriority w:val="34"/>
    <w:qFormat/>
    <w:rsid w:val="00262579"/>
    <w:pPr>
      <w:suppressAutoHyphens w:val="0"/>
      <w:spacing w:line="240" w:lineRule="auto"/>
    </w:pPr>
    <w:rPr>
      <w:rFonts w:eastAsia="Calibri"/>
      <w:sz w:val="24"/>
      <w:szCs w:val="24"/>
      <w:lang w:val="fr-FR" w:eastAsia="fr-FR"/>
    </w:rPr>
  </w:style>
  <w:style w:type="paragraph" w:customStyle="1" w:styleId="PointDouble0">
    <w:name w:val="PointDouble 0"/>
    <w:basedOn w:val="Normal"/>
    <w:rsid w:val="00364F27"/>
    <w:pPr>
      <w:tabs>
        <w:tab w:val="left" w:pos="850"/>
      </w:tabs>
      <w:suppressAutoHyphens w:val="0"/>
      <w:spacing w:before="120" w:after="120" w:line="240" w:lineRule="auto"/>
      <w:ind w:left="1417" w:right="113" w:hanging="1417"/>
      <w:jc w:val="both"/>
    </w:pPr>
    <w:rPr>
      <w:rFonts w:eastAsia="MS Mincho"/>
      <w:sz w:val="24"/>
      <w:lang w:eastAsia="en-GB"/>
    </w:rPr>
  </w:style>
  <w:style w:type="paragraph" w:customStyle="1" w:styleId="TABFIGfootnote">
    <w:name w:val="TAB_FIG_footnote"/>
    <w:basedOn w:val="FootnoteText"/>
    <w:rsid w:val="00364F27"/>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val="en-GB" w:eastAsia="zh-CN"/>
    </w:rPr>
  </w:style>
  <w:style w:type="paragraph" w:customStyle="1" w:styleId="CM3">
    <w:name w:val="CM3"/>
    <w:basedOn w:val="Normal"/>
    <w:next w:val="Normal"/>
    <w:uiPriority w:val="99"/>
    <w:rsid w:val="00E52692"/>
    <w:pPr>
      <w:suppressAutoHyphens w:val="0"/>
      <w:autoSpaceDE w:val="0"/>
      <w:autoSpaceDN w:val="0"/>
      <w:adjustRightInd w:val="0"/>
      <w:spacing w:line="240" w:lineRule="auto"/>
    </w:pPr>
    <w:rPr>
      <w:rFonts w:ascii="EUAlbertina" w:eastAsia="SimSun" w:hAnsi="EUAlbertina"/>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C60"/>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eastAsia="x-none"/>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rPr>
      <w:lang w:eastAsia="x-none"/>
    </w:rPr>
  </w:style>
  <w:style w:type="paragraph" w:styleId="BodyTextIndent">
    <w:name w:val="Body Text Indent"/>
    <w:basedOn w:val="Normal"/>
    <w:link w:val="BodyTextIndentChar"/>
    <w:semiHidden/>
    <w:pPr>
      <w:spacing w:after="120"/>
      <w:ind w:left="283"/>
    </w:pPr>
    <w:rPr>
      <w:lang w:val="x-none"/>
    </w:r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Footnote Reference)"/>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rPr>
      <w:lang w:val="x-none"/>
    </w:rPr>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6D0C1E"/>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ChGChar">
    <w:name w:val="_ H _Ch_G Char"/>
    <w:link w:val="HChG"/>
    <w:rsid w:val="009313BD"/>
    <w:rPr>
      <w:b/>
      <w:sz w:val="28"/>
      <w:lang w:val="en-GB"/>
    </w:rPr>
  </w:style>
  <w:style w:type="paragraph" w:styleId="BalloonText">
    <w:name w:val="Balloon Text"/>
    <w:basedOn w:val="Normal"/>
    <w:link w:val="BalloonTextChar"/>
    <w:rsid w:val="00186FE3"/>
    <w:pPr>
      <w:spacing w:line="240" w:lineRule="auto"/>
    </w:pPr>
    <w:rPr>
      <w:rFonts w:ascii="Tahoma" w:hAnsi="Tahoma"/>
      <w:sz w:val="16"/>
      <w:szCs w:val="16"/>
      <w:lang w:val="x-none"/>
    </w:rPr>
  </w:style>
  <w:style w:type="character" w:customStyle="1" w:styleId="BalloonTextChar">
    <w:name w:val="Balloon Text Char"/>
    <w:link w:val="BalloonText"/>
    <w:rsid w:val="00186FE3"/>
    <w:rPr>
      <w:rFonts w:ascii="Tahoma" w:hAnsi="Tahoma" w:cs="Tahoma"/>
      <w:sz w:val="16"/>
      <w:szCs w:val="16"/>
      <w:lang w:eastAsia="en-US"/>
    </w:rPr>
  </w:style>
  <w:style w:type="paragraph" w:styleId="CommentSubject">
    <w:name w:val="annotation subject"/>
    <w:basedOn w:val="CommentText"/>
    <w:next w:val="CommentText"/>
    <w:link w:val="CommentSubjectChar"/>
    <w:rsid w:val="007B0CD4"/>
    <w:rPr>
      <w:b/>
      <w:bCs/>
    </w:rPr>
  </w:style>
  <w:style w:type="character" w:customStyle="1" w:styleId="CommentTextChar">
    <w:name w:val="Comment Text Char"/>
    <w:link w:val="CommentText"/>
    <w:semiHidden/>
    <w:rsid w:val="007B0CD4"/>
    <w:rPr>
      <w:lang w:eastAsia="en-US"/>
    </w:rPr>
  </w:style>
  <w:style w:type="character" w:customStyle="1" w:styleId="CommentSubjectChar">
    <w:name w:val="Comment Subject Char"/>
    <w:link w:val="CommentSubject"/>
    <w:rsid w:val="007B0CD4"/>
    <w:rPr>
      <w:b/>
      <w:bCs/>
      <w:lang w:eastAsia="en-US"/>
    </w:rPr>
  </w:style>
  <w:style w:type="character" w:customStyle="1" w:styleId="BodyTextIndentChar">
    <w:name w:val="Body Text Indent Char"/>
    <w:link w:val="BodyTextIndent"/>
    <w:semiHidden/>
    <w:rsid w:val="007C65F9"/>
    <w:rPr>
      <w:lang w:eastAsia="en-US"/>
    </w:rPr>
  </w:style>
  <w:style w:type="character" w:customStyle="1" w:styleId="H1GChar">
    <w:name w:val="_ H_1_G Char"/>
    <w:link w:val="H1G"/>
    <w:rsid w:val="006D0C1E"/>
    <w:rPr>
      <w:b/>
      <w:sz w:val="24"/>
      <w:lang w:val="x-none" w:eastAsia="en-US"/>
    </w:rPr>
  </w:style>
  <w:style w:type="character" w:customStyle="1" w:styleId="FootnoteTextChar">
    <w:name w:val="Footnote Text Char"/>
    <w:aliases w:val="5_G Char,PP Char1"/>
    <w:link w:val="FootnoteText"/>
    <w:rsid w:val="00C538EE"/>
    <w:rPr>
      <w:sz w:val="18"/>
      <w:lang w:eastAsia="en-US"/>
    </w:rPr>
  </w:style>
  <w:style w:type="paragraph" w:styleId="TOC1">
    <w:name w:val="toc 1"/>
    <w:basedOn w:val="Normal"/>
    <w:next w:val="Normal"/>
    <w:autoRedefine/>
    <w:uiPriority w:val="39"/>
    <w:qFormat/>
    <w:rsid w:val="00C972FE"/>
  </w:style>
  <w:style w:type="paragraph" w:styleId="TOC2">
    <w:name w:val="toc 2"/>
    <w:basedOn w:val="Normal"/>
    <w:next w:val="Normal"/>
    <w:autoRedefine/>
    <w:uiPriority w:val="39"/>
    <w:qFormat/>
    <w:rsid w:val="00C972FE"/>
    <w:pPr>
      <w:ind w:left="200"/>
    </w:pPr>
  </w:style>
  <w:style w:type="paragraph" w:styleId="TOC3">
    <w:name w:val="toc 3"/>
    <w:basedOn w:val="Normal"/>
    <w:next w:val="Normal"/>
    <w:autoRedefine/>
    <w:uiPriority w:val="39"/>
    <w:qFormat/>
    <w:rsid w:val="00C972FE"/>
    <w:pPr>
      <w:ind w:left="400"/>
    </w:pPr>
  </w:style>
  <w:style w:type="paragraph" w:styleId="TOCHeading">
    <w:name w:val="TOC Heading"/>
    <w:basedOn w:val="Heading1"/>
    <w:next w:val="Normal"/>
    <w:uiPriority w:val="39"/>
    <w:qFormat/>
    <w:rsid w:val="002977A3"/>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paragraph" w:styleId="TOC4">
    <w:name w:val="toc 4"/>
    <w:basedOn w:val="Normal"/>
    <w:next w:val="Normal"/>
    <w:autoRedefine/>
    <w:uiPriority w:val="39"/>
    <w:unhideWhenUsed/>
    <w:rsid w:val="002977A3"/>
    <w:pPr>
      <w:suppressAutoHyphens w:val="0"/>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2977A3"/>
    <w:pPr>
      <w:suppressAutoHyphens w:val="0"/>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2977A3"/>
    <w:pPr>
      <w:suppressAutoHyphens w:val="0"/>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2977A3"/>
    <w:pPr>
      <w:suppressAutoHyphens w:val="0"/>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2977A3"/>
    <w:pPr>
      <w:suppressAutoHyphens w:val="0"/>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2977A3"/>
    <w:pPr>
      <w:suppressAutoHyphens w:val="0"/>
      <w:spacing w:after="100" w:line="276" w:lineRule="auto"/>
      <w:ind w:left="1760"/>
    </w:pPr>
    <w:rPr>
      <w:rFonts w:ascii="Calibri" w:hAnsi="Calibri"/>
      <w:sz w:val="22"/>
      <w:szCs w:val="22"/>
      <w:lang w:eastAsia="en-GB"/>
    </w:rPr>
  </w:style>
  <w:style w:type="paragraph" w:styleId="Revision">
    <w:name w:val="Revision"/>
    <w:hidden/>
    <w:uiPriority w:val="99"/>
    <w:semiHidden/>
    <w:rsid w:val="00853AE1"/>
    <w:rPr>
      <w:lang w:eastAsia="en-US"/>
    </w:rPr>
  </w:style>
  <w:style w:type="character" w:customStyle="1" w:styleId="FootnoteTextChar1">
    <w:name w:val="Footnote Text Char1"/>
    <w:aliases w:val="5_G Char1,PP Char"/>
    <w:semiHidden/>
    <w:rsid w:val="005D116F"/>
    <w:rPr>
      <w:sz w:val="18"/>
      <w:lang w:val="en-GB" w:eastAsia="en-US" w:bidi="ar-SA"/>
    </w:rPr>
  </w:style>
  <w:style w:type="character" w:customStyle="1" w:styleId="SingleTxtGChar1">
    <w:name w:val="_ Single Txt_G Char1"/>
    <w:rsid w:val="00B076A7"/>
    <w:rPr>
      <w:lang w:val="en-GB" w:eastAsia="en-US" w:bidi="ar-SA"/>
    </w:rPr>
  </w:style>
  <w:style w:type="character" w:customStyle="1" w:styleId="BodyTextChar">
    <w:name w:val="Body Text Char"/>
    <w:link w:val="BodyText"/>
    <w:semiHidden/>
    <w:rsid w:val="00D618FB"/>
    <w:rPr>
      <w:lang w:val="en-GB"/>
    </w:rPr>
  </w:style>
  <w:style w:type="paragraph" w:customStyle="1" w:styleId="para">
    <w:name w:val="para"/>
    <w:basedOn w:val="Normal"/>
    <w:link w:val="paraChar"/>
    <w:qFormat/>
    <w:rsid w:val="00D618FB"/>
    <w:pPr>
      <w:spacing w:after="120"/>
      <w:ind w:left="2268" w:right="1134" w:hanging="1134"/>
      <w:jc w:val="both"/>
    </w:pPr>
  </w:style>
  <w:style w:type="character" w:customStyle="1" w:styleId="paraChar">
    <w:name w:val="para Char"/>
    <w:link w:val="para"/>
    <w:rsid w:val="004D6052"/>
  </w:style>
  <w:style w:type="paragraph" w:styleId="ListParagraph">
    <w:name w:val="List Paragraph"/>
    <w:basedOn w:val="Normal"/>
    <w:uiPriority w:val="34"/>
    <w:qFormat/>
    <w:rsid w:val="00262579"/>
    <w:pPr>
      <w:suppressAutoHyphens w:val="0"/>
      <w:spacing w:line="240" w:lineRule="auto"/>
    </w:pPr>
    <w:rPr>
      <w:rFonts w:eastAsia="Calibri"/>
      <w:sz w:val="24"/>
      <w:szCs w:val="24"/>
      <w:lang w:val="fr-FR" w:eastAsia="fr-FR"/>
    </w:rPr>
  </w:style>
  <w:style w:type="paragraph" w:customStyle="1" w:styleId="PointDouble0">
    <w:name w:val="PointDouble 0"/>
    <w:basedOn w:val="Normal"/>
    <w:rsid w:val="00364F27"/>
    <w:pPr>
      <w:tabs>
        <w:tab w:val="left" w:pos="850"/>
      </w:tabs>
      <w:suppressAutoHyphens w:val="0"/>
      <w:spacing w:before="120" w:after="120" w:line="240" w:lineRule="auto"/>
      <w:ind w:left="1417" w:right="113" w:hanging="1417"/>
      <w:jc w:val="both"/>
    </w:pPr>
    <w:rPr>
      <w:rFonts w:eastAsia="MS Mincho"/>
      <w:sz w:val="24"/>
      <w:lang w:eastAsia="en-GB"/>
    </w:rPr>
  </w:style>
  <w:style w:type="paragraph" w:customStyle="1" w:styleId="TABFIGfootnote">
    <w:name w:val="TAB_FIG_footnote"/>
    <w:basedOn w:val="FootnoteText"/>
    <w:rsid w:val="00364F27"/>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val="en-GB" w:eastAsia="zh-CN"/>
    </w:rPr>
  </w:style>
  <w:style w:type="paragraph" w:customStyle="1" w:styleId="CM3">
    <w:name w:val="CM3"/>
    <w:basedOn w:val="Normal"/>
    <w:next w:val="Normal"/>
    <w:uiPriority w:val="99"/>
    <w:rsid w:val="00E52692"/>
    <w:pPr>
      <w:suppressAutoHyphens w:val="0"/>
      <w:autoSpaceDE w:val="0"/>
      <w:autoSpaceDN w:val="0"/>
      <w:adjustRightInd w:val="0"/>
      <w:spacing w:line="240" w:lineRule="auto"/>
    </w:pPr>
    <w:rPr>
      <w:rFonts w:ascii="EUAlbertina" w:eastAsia="SimSun" w:hAnsi="EUAlbertin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003436">
      <w:bodyDiv w:val="1"/>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
        <w:div w:id="612518150">
          <w:marLeft w:val="0"/>
          <w:marRight w:val="0"/>
          <w:marTop w:val="0"/>
          <w:marBottom w:val="0"/>
          <w:divBdr>
            <w:top w:val="none" w:sz="0" w:space="0" w:color="auto"/>
            <w:left w:val="none" w:sz="0" w:space="0" w:color="auto"/>
            <w:bottom w:val="none" w:sz="0" w:space="0" w:color="auto"/>
            <w:right w:val="none" w:sz="0" w:space="0" w:color="auto"/>
          </w:divBdr>
        </w:div>
        <w:div w:id="1954626327">
          <w:marLeft w:val="0"/>
          <w:marRight w:val="0"/>
          <w:marTop w:val="0"/>
          <w:marBottom w:val="0"/>
          <w:divBdr>
            <w:top w:val="none" w:sz="0" w:space="0" w:color="auto"/>
            <w:left w:val="none" w:sz="0" w:space="0" w:color="auto"/>
            <w:bottom w:val="none" w:sz="0" w:space="0" w:color="auto"/>
            <w:right w:val="none" w:sz="0" w:space="0" w:color="auto"/>
          </w:divBdr>
        </w:div>
        <w:div w:id="2016034414">
          <w:marLeft w:val="0"/>
          <w:marRight w:val="0"/>
          <w:marTop w:val="0"/>
          <w:marBottom w:val="0"/>
          <w:divBdr>
            <w:top w:val="none" w:sz="0" w:space="0" w:color="auto"/>
            <w:left w:val="none" w:sz="0" w:space="0" w:color="auto"/>
            <w:bottom w:val="none" w:sz="0" w:space="0" w:color="auto"/>
            <w:right w:val="none" w:sz="0" w:space="0" w:color="auto"/>
          </w:divBdr>
        </w:div>
      </w:divsChild>
    </w:div>
    <w:div w:id="606737786">
      <w:bodyDiv w:val="1"/>
      <w:marLeft w:val="0"/>
      <w:marRight w:val="0"/>
      <w:marTop w:val="0"/>
      <w:marBottom w:val="0"/>
      <w:divBdr>
        <w:top w:val="none" w:sz="0" w:space="0" w:color="auto"/>
        <w:left w:val="none" w:sz="0" w:space="0" w:color="auto"/>
        <w:bottom w:val="none" w:sz="0" w:space="0" w:color="auto"/>
        <w:right w:val="none" w:sz="0" w:space="0" w:color="auto"/>
      </w:divBdr>
      <w:divsChild>
        <w:div w:id="145173848">
          <w:marLeft w:val="0"/>
          <w:marRight w:val="0"/>
          <w:marTop w:val="0"/>
          <w:marBottom w:val="0"/>
          <w:divBdr>
            <w:top w:val="none" w:sz="0" w:space="0" w:color="auto"/>
            <w:left w:val="none" w:sz="0" w:space="0" w:color="auto"/>
            <w:bottom w:val="none" w:sz="0" w:space="0" w:color="auto"/>
            <w:right w:val="none" w:sz="0" w:space="0" w:color="auto"/>
          </w:divBdr>
        </w:div>
        <w:div w:id="270557267">
          <w:marLeft w:val="0"/>
          <w:marRight w:val="0"/>
          <w:marTop w:val="0"/>
          <w:marBottom w:val="0"/>
          <w:divBdr>
            <w:top w:val="none" w:sz="0" w:space="0" w:color="auto"/>
            <w:left w:val="none" w:sz="0" w:space="0" w:color="auto"/>
            <w:bottom w:val="none" w:sz="0" w:space="0" w:color="auto"/>
            <w:right w:val="none" w:sz="0" w:space="0" w:color="auto"/>
          </w:divBdr>
        </w:div>
        <w:div w:id="287709563">
          <w:marLeft w:val="0"/>
          <w:marRight w:val="0"/>
          <w:marTop w:val="0"/>
          <w:marBottom w:val="0"/>
          <w:divBdr>
            <w:top w:val="none" w:sz="0" w:space="0" w:color="auto"/>
            <w:left w:val="none" w:sz="0" w:space="0" w:color="auto"/>
            <w:bottom w:val="none" w:sz="0" w:space="0" w:color="auto"/>
            <w:right w:val="none" w:sz="0" w:space="0" w:color="auto"/>
          </w:divBdr>
        </w:div>
        <w:div w:id="287977098">
          <w:marLeft w:val="0"/>
          <w:marRight w:val="0"/>
          <w:marTop w:val="0"/>
          <w:marBottom w:val="0"/>
          <w:divBdr>
            <w:top w:val="none" w:sz="0" w:space="0" w:color="auto"/>
            <w:left w:val="none" w:sz="0" w:space="0" w:color="auto"/>
            <w:bottom w:val="none" w:sz="0" w:space="0" w:color="auto"/>
            <w:right w:val="none" w:sz="0" w:space="0" w:color="auto"/>
          </w:divBdr>
        </w:div>
        <w:div w:id="430668639">
          <w:marLeft w:val="0"/>
          <w:marRight w:val="0"/>
          <w:marTop w:val="0"/>
          <w:marBottom w:val="0"/>
          <w:divBdr>
            <w:top w:val="none" w:sz="0" w:space="0" w:color="auto"/>
            <w:left w:val="none" w:sz="0" w:space="0" w:color="auto"/>
            <w:bottom w:val="none" w:sz="0" w:space="0" w:color="auto"/>
            <w:right w:val="none" w:sz="0" w:space="0" w:color="auto"/>
          </w:divBdr>
        </w:div>
        <w:div w:id="510068414">
          <w:marLeft w:val="0"/>
          <w:marRight w:val="0"/>
          <w:marTop w:val="0"/>
          <w:marBottom w:val="0"/>
          <w:divBdr>
            <w:top w:val="none" w:sz="0" w:space="0" w:color="auto"/>
            <w:left w:val="none" w:sz="0" w:space="0" w:color="auto"/>
            <w:bottom w:val="none" w:sz="0" w:space="0" w:color="auto"/>
            <w:right w:val="none" w:sz="0" w:space="0" w:color="auto"/>
          </w:divBdr>
        </w:div>
        <w:div w:id="568611756">
          <w:marLeft w:val="0"/>
          <w:marRight w:val="0"/>
          <w:marTop w:val="0"/>
          <w:marBottom w:val="0"/>
          <w:divBdr>
            <w:top w:val="none" w:sz="0" w:space="0" w:color="auto"/>
            <w:left w:val="none" w:sz="0" w:space="0" w:color="auto"/>
            <w:bottom w:val="none" w:sz="0" w:space="0" w:color="auto"/>
            <w:right w:val="none" w:sz="0" w:space="0" w:color="auto"/>
          </w:divBdr>
        </w:div>
        <w:div w:id="629356968">
          <w:marLeft w:val="0"/>
          <w:marRight w:val="0"/>
          <w:marTop w:val="0"/>
          <w:marBottom w:val="0"/>
          <w:divBdr>
            <w:top w:val="none" w:sz="0" w:space="0" w:color="auto"/>
            <w:left w:val="none" w:sz="0" w:space="0" w:color="auto"/>
            <w:bottom w:val="none" w:sz="0" w:space="0" w:color="auto"/>
            <w:right w:val="none" w:sz="0" w:space="0" w:color="auto"/>
          </w:divBdr>
        </w:div>
        <w:div w:id="781727158">
          <w:marLeft w:val="0"/>
          <w:marRight w:val="0"/>
          <w:marTop w:val="0"/>
          <w:marBottom w:val="0"/>
          <w:divBdr>
            <w:top w:val="none" w:sz="0" w:space="0" w:color="auto"/>
            <w:left w:val="none" w:sz="0" w:space="0" w:color="auto"/>
            <w:bottom w:val="none" w:sz="0" w:space="0" w:color="auto"/>
            <w:right w:val="none" w:sz="0" w:space="0" w:color="auto"/>
          </w:divBdr>
        </w:div>
        <w:div w:id="1857234527">
          <w:marLeft w:val="0"/>
          <w:marRight w:val="0"/>
          <w:marTop w:val="0"/>
          <w:marBottom w:val="0"/>
          <w:divBdr>
            <w:top w:val="none" w:sz="0" w:space="0" w:color="auto"/>
            <w:left w:val="none" w:sz="0" w:space="0" w:color="auto"/>
            <w:bottom w:val="none" w:sz="0" w:space="0" w:color="auto"/>
            <w:right w:val="none" w:sz="0" w:space="0" w:color="auto"/>
          </w:divBdr>
        </w:div>
        <w:div w:id="2095202489">
          <w:marLeft w:val="0"/>
          <w:marRight w:val="0"/>
          <w:marTop w:val="0"/>
          <w:marBottom w:val="0"/>
          <w:divBdr>
            <w:top w:val="none" w:sz="0" w:space="0" w:color="auto"/>
            <w:left w:val="none" w:sz="0" w:space="0" w:color="auto"/>
            <w:bottom w:val="none" w:sz="0" w:space="0" w:color="auto"/>
            <w:right w:val="none" w:sz="0" w:space="0" w:color="auto"/>
          </w:divBdr>
        </w:div>
        <w:div w:id="2105959120">
          <w:marLeft w:val="0"/>
          <w:marRight w:val="0"/>
          <w:marTop w:val="0"/>
          <w:marBottom w:val="0"/>
          <w:divBdr>
            <w:top w:val="none" w:sz="0" w:space="0" w:color="auto"/>
            <w:left w:val="none" w:sz="0" w:space="0" w:color="auto"/>
            <w:bottom w:val="none" w:sz="0" w:space="0" w:color="auto"/>
            <w:right w:val="none" w:sz="0" w:space="0" w:color="auto"/>
          </w:divBdr>
        </w:div>
        <w:div w:id="2121142091">
          <w:marLeft w:val="0"/>
          <w:marRight w:val="0"/>
          <w:marTop w:val="0"/>
          <w:marBottom w:val="0"/>
          <w:divBdr>
            <w:top w:val="none" w:sz="0" w:space="0" w:color="auto"/>
            <w:left w:val="none" w:sz="0" w:space="0" w:color="auto"/>
            <w:bottom w:val="none" w:sz="0" w:space="0" w:color="auto"/>
            <w:right w:val="none" w:sz="0" w:space="0" w:color="auto"/>
          </w:divBdr>
        </w:div>
      </w:divsChild>
    </w:div>
    <w:div w:id="687482989">
      <w:bodyDiv w:val="1"/>
      <w:marLeft w:val="0"/>
      <w:marRight w:val="0"/>
      <w:marTop w:val="0"/>
      <w:marBottom w:val="0"/>
      <w:divBdr>
        <w:top w:val="none" w:sz="0" w:space="0" w:color="auto"/>
        <w:left w:val="none" w:sz="0" w:space="0" w:color="auto"/>
        <w:bottom w:val="none" w:sz="0" w:space="0" w:color="auto"/>
        <w:right w:val="none" w:sz="0" w:space="0" w:color="auto"/>
      </w:divBdr>
      <w:divsChild>
        <w:div w:id="88939091">
          <w:marLeft w:val="0"/>
          <w:marRight w:val="0"/>
          <w:marTop w:val="0"/>
          <w:marBottom w:val="0"/>
          <w:divBdr>
            <w:top w:val="none" w:sz="0" w:space="0" w:color="auto"/>
            <w:left w:val="none" w:sz="0" w:space="0" w:color="auto"/>
            <w:bottom w:val="none" w:sz="0" w:space="0" w:color="auto"/>
            <w:right w:val="none" w:sz="0" w:space="0" w:color="auto"/>
          </w:divBdr>
        </w:div>
        <w:div w:id="375273857">
          <w:marLeft w:val="0"/>
          <w:marRight w:val="0"/>
          <w:marTop w:val="0"/>
          <w:marBottom w:val="0"/>
          <w:divBdr>
            <w:top w:val="none" w:sz="0" w:space="0" w:color="auto"/>
            <w:left w:val="none" w:sz="0" w:space="0" w:color="auto"/>
            <w:bottom w:val="none" w:sz="0" w:space="0" w:color="auto"/>
            <w:right w:val="none" w:sz="0" w:space="0" w:color="auto"/>
          </w:divBdr>
        </w:div>
        <w:div w:id="492261350">
          <w:marLeft w:val="0"/>
          <w:marRight w:val="0"/>
          <w:marTop w:val="0"/>
          <w:marBottom w:val="0"/>
          <w:divBdr>
            <w:top w:val="none" w:sz="0" w:space="0" w:color="auto"/>
            <w:left w:val="none" w:sz="0" w:space="0" w:color="auto"/>
            <w:bottom w:val="none" w:sz="0" w:space="0" w:color="auto"/>
            <w:right w:val="none" w:sz="0" w:space="0" w:color="auto"/>
          </w:divBdr>
        </w:div>
        <w:div w:id="570043233">
          <w:marLeft w:val="0"/>
          <w:marRight w:val="0"/>
          <w:marTop w:val="0"/>
          <w:marBottom w:val="0"/>
          <w:divBdr>
            <w:top w:val="none" w:sz="0" w:space="0" w:color="auto"/>
            <w:left w:val="none" w:sz="0" w:space="0" w:color="auto"/>
            <w:bottom w:val="none" w:sz="0" w:space="0" w:color="auto"/>
            <w:right w:val="none" w:sz="0" w:space="0" w:color="auto"/>
          </w:divBdr>
        </w:div>
        <w:div w:id="780687584">
          <w:marLeft w:val="0"/>
          <w:marRight w:val="0"/>
          <w:marTop w:val="0"/>
          <w:marBottom w:val="0"/>
          <w:divBdr>
            <w:top w:val="none" w:sz="0" w:space="0" w:color="auto"/>
            <w:left w:val="none" w:sz="0" w:space="0" w:color="auto"/>
            <w:bottom w:val="none" w:sz="0" w:space="0" w:color="auto"/>
            <w:right w:val="none" w:sz="0" w:space="0" w:color="auto"/>
          </w:divBdr>
        </w:div>
        <w:div w:id="993333797">
          <w:marLeft w:val="0"/>
          <w:marRight w:val="0"/>
          <w:marTop w:val="0"/>
          <w:marBottom w:val="0"/>
          <w:divBdr>
            <w:top w:val="none" w:sz="0" w:space="0" w:color="auto"/>
            <w:left w:val="none" w:sz="0" w:space="0" w:color="auto"/>
            <w:bottom w:val="none" w:sz="0" w:space="0" w:color="auto"/>
            <w:right w:val="none" w:sz="0" w:space="0" w:color="auto"/>
          </w:divBdr>
        </w:div>
        <w:div w:id="1013846485">
          <w:marLeft w:val="0"/>
          <w:marRight w:val="0"/>
          <w:marTop w:val="0"/>
          <w:marBottom w:val="0"/>
          <w:divBdr>
            <w:top w:val="none" w:sz="0" w:space="0" w:color="auto"/>
            <w:left w:val="none" w:sz="0" w:space="0" w:color="auto"/>
            <w:bottom w:val="none" w:sz="0" w:space="0" w:color="auto"/>
            <w:right w:val="none" w:sz="0" w:space="0" w:color="auto"/>
          </w:divBdr>
        </w:div>
        <w:div w:id="1133207523">
          <w:marLeft w:val="0"/>
          <w:marRight w:val="0"/>
          <w:marTop w:val="0"/>
          <w:marBottom w:val="0"/>
          <w:divBdr>
            <w:top w:val="none" w:sz="0" w:space="0" w:color="auto"/>
            <w:left w:val="none" w:sz="0" w:space="0" w:color="auto"/>
            <w:bottom w:val="none" w:sz="0" w:space="0" w:color="auto"/>
            <w:right w:val="none" w:sz="0" w:space="0" w:color="auto"/>
          </w:divBdr>
        </w:div>
        <w:div w:id="1339507683">
          <w:marLeft w:val="0"/>
          <w:marRight w:val="0"/>
          <w:marTop w:val="0"/>
          <w:marBottom w:val="0"/>
          <w:divBdr>
            <w:top w:val="none" w:sz="0" w:space="0" w:color="auto"/>
            <w:left w:val="none" w:sz="0" w:space="0" w:color="auto"/>
            <w:bottom w:val="none" w:sz="0" w:space="0" w:color="auto"/>
            <w:right w:val="none" w:sz="0" w:space="0" w:color="auto"/>
          </w:divBdr>
        </w:div>
        <w:div w:id="1346515671">
          <w:marLeft w:val="0"/>
          <w:marRight w:val="0"/>
          <w:marTop w:val="0"/>
          <w:marBottom w:val="0"/>
          <w:divBdr>
            <w:top w:val="none" w:sz="0" w:space="0" w:color="auto"/>
            <w:left w:val="none" w:sz="0" w:space="0" w:color="auto"/>
            <w:bottom w:val="none" w:sz="0" w:space="0" w:color="auto"/>
            <w:right w:val="none" w:sz="0" w:space="0" w:color="auto"/>
          </w:divBdr>
        </w:div>
        <w:div w:id="2064787841">
          <w:marLeft w:val="0"/>
          <w:marRight w:val="0"/>
          <w:marTop w:val="0"/>
          <w:marBottom w:val="0"/>
          <w:divBdr>
            <w:top w:val="none" w:sz="0" w:space="0" w:color="auto"/>
            <w:left w:val="none" w:sz="0" w:space="0" w:color="auto"/>
            <w:bottom w:val="none" w:sz="0" w:space="0" w:color="auto"/>
            <w:right w:val="none" w:sz="0" w:space="0" w:color="auto"/>
          </w:divBdr>
        </w:div>
        <w:div w:id="2119444481">
          <w:marLeft w:val="0"/>
          <w:marRight w:val="0"/>
          <w:marTop w:val="0"/>
          <w:marBottom w:val="0"/>
          <w:divBdr>
            <w:top w:val="none" w:sz="0" w:space="0" w:color="auto"/>
            <w:left w:val="none" w:sz="0" w:space="0" w:color="auto"/>
            <w:bottom w:val="none" w:sz="0" w:space="0" w:color="auto"/>
            <w:right w:val="none" w:sz="0" w:space="0" w:color="auto"/>
          </w:divBdr>
        </w:div>
        <w:div w:id="2125080133">
          <w:marLeft w:val="0"/>
          <w:marRight w:val="0"/>
          <w:marTop w:val="0"/>
          <w:marBottom w:val="0"/>
          <w:divBdr>
            <w:top w:val="none" w:sz="0" w:space="0" w:color="auto"/>
            <w:left w:val="none" w:sz="0" w:space="0" w:color="auto"/>
            <w:bottom w:val="none" w:sz="0" w:space="0" w:color="auto"/>
            <w:right w:val="none" w:sz="0" w:space="0" w:color="auto"/>
          </w:divBdr>
        </w:div>
      </w:divsChild>
    </w:div>
    <w:div w:id="891961618">
      <w:bodyDiv w:val="1"/>
      <w:marLeft w:val="0"/>
      <w:marRight w:val="0"/>
      <w:marTop w:val="0"/>
      <w:marBottom w:val="0"/>
      <w:divBdr>
        <w:top w:val="none" w:sz="0" w:space="0" w:color="auto"/>
        <w:left w:val="none" w:sz="0" w:space="0" w:color="auto"/>
        <w:bottom w:val="none" w:sz="0" w:space="0" w:color="auto"/>
        <w:right w:val="none" w:sz="0" w:space="0" w:color="auto"/>
      </w:divBdr>
      <w:divsChild>
        <w:div w:id="29649769">
          <w:marLeft w:val="0"/>
          <w:marRight w:val="0"/>
          <w:marTop w:val="0"/>
          <w:marBottom w:val="0"/>
          <w:divBdr>
            <w:top w:val="none" w:sz="0" w:space="0" w:color="auto"/>
            <w:left w:val="none" w:sz="0" w:space="0" w:color="auto"/>
            <w:bottom w:val="none" w:sz="0" w:space="0" w:color="auto"/>
            <w:right w:val="none" w:sz="0" w:space="0" w:color="auto"/>
          </w:divBdr>
        </w:div>
        <w:div w:id="609312696">
          <w:marLeft w:val="0"/>
          <w:marRight w:val="0"/>
          <w:marTop w:val="0"/>
          <w:marBottom w:val="0"/>
          <w:divBdr>
            <w:top w:val="none" w:sz="0" w:space="0" w:color="auto"/>
            <w:left w:val="none" w:sz="0" w:space="0" w:color="auto"/>
            <w:bottom w:val="none" w:sz="0" w:space="0" w:color="auto"/>
            <w:right w:val="none" w:sz="0" w:space="0" w:color="auto"/>
          </w:divBdr>
        </w:div>
        <w:div w:id="1087536837">
          <w:marLeft w:val="0"/>
          <w:marRight w:val="0"/>
          <w:marTop w:val="0"/>
          <w:marBottom w:val="0"/>
          <w:divBdr>
            <w:top w:val="none" w:sz="0" w:space="0" w:color="auto"/>
            <w:left w:val="none" w:sz="0" w:space="0" w:color="auto"/>
            <w:bottom w:val="none" w:sz="0" w:space="0" w:color="auto"/>
            <w:right w:val="none" w:sz="0" w:space="0" w:color="auto"/>
          </w:divBdr>
        </w:div>
        <w:div w:id="1175343770">
          <w:marLeft w:val="0"/>
          <w:marRight w:val="0"/>
          <w:marTop w:val="0"/>
          <w:marBottom w:val="0"/>
          <w:divBdr>
            <w:top w:val="none" w:sz="0" w:space="0" w:color="auto"/>
            <w:left w:val="none" w:sz="0" w:space="0" w:color="auto"/>
            <w:bottom w:val="none" w:sz="0" w:space="0" w:color="auto"/>
            <w:right w:val="none" w:sz="0" w:space="0" w:color="auto"/>
          </w:divBdr>
        </w:div>
        <w:div w:id="1312832547">
          <w:marLeft w:val="0"/>
          <w:marRight w:val="0"/>
          <w:marTop w:val="0"/>
          <w:marBottom w:val="0"/>
          <w:divBdr>
            <w:top w:val="none" w:sz="0" w:space="0" w:color="auto"/>
            <w:left w:val="none" w:sz="0" w:space="0" w:color="auto"/>
            <w:bottom w:val="none" w:sz="0" w:space="0" w:color="auto"/>
            <w:right w:val="none" w:sz="0" w:space="0" w:color="auto"/>
          </w:divBdr>
        </w:div>
        <w:div w:id="2098480805">
          <w:marLeft w:val="0"/>
          <w:marRight w:val="0"/>
          <w:marTop w:val="0"/>
          <w:marBottom w:val="0"/>
          <w:divBdr>
            <w:top w:val="none" w:sz="0" w:space="0" w:color="auto"/>
            <w:left w:val="none" w:sz="0" w:space="0" w:color="auto"/>
            <w:bottom w:val="none" w:sz="0" w:space="0" w:color="auto"/>
            <w:right w:val="none" w:sz="0" w:space="0" w:color="auto"/>
          </w:divBdr>
        </w:div>
      </w:divsChild>
    </w:div>
    <w:div w:id="1001278100">
      <w:bodyDiv w:val="1"/>
      <w:marLeft w:val="0"/>
      <w:marRight w:val="0"/>
      <w:marTop w:val="0"/>
      <w:marBottom w:val="0"/>
      <w:divBdr>
        <w:top w:val="none" w:sz="0" w:space="0" w:color="auto"/>
        <w:left w:val="none" w:sz="0" w:space="0" w:color="auto"/>
        <w:bottom w:val="none" w:sz="0" w:space="0" w:color="auto"/>
        <w:right w:val="none" w:sz="0" w:space="0" w:color="auto"/>
      </w:divBdr>
      <w:divsChild>
        <w:div w:id="11222615">
          <w:marLeft w:val="0"/>
          <w:marRight w:val="0"/>
          <w:marTop w:val="0"/>
          <w:marBottom w:val="0"/>
          <w:divBdr>
            <w:top w:val="none" w:sz="0" w:space="0" w:color="auto"/>
            <w:left w:val="none" w:sz="0" w:space="0" w:color="auto"/>
            <w:bottom w:val="none" w:sz="0" w:space="0" w:color="auto"/>
            <w:right w:val="none" w:sz="0" w:space="0" w:color="auto"/>
          </w:divBdr>
        </w:div>
        <w:div w:id="93329308">
          <w:marLeft w:val="0"/>
          <w:marRight w:val="0"/>
          <w:marTop w:val="0"/>
          <w:marBottom w:val="0"/>
          <w:divBdr>
            <w:top w:val="none" w:sz="0" w:space="0" w:color="auto"/>
            <w:left w:val="none" w:sz="0" w:space="0" w:color="auto"/>
            <w:bottom w:val="none" w:sz="0" w:space="0" w:color="auto"/>
            <w:right w:val="none" w:sz="0" w:space="0" w:color="auto"/>
          </w:divBdr>
        </w:div>
        <w:div w:id="249656455">
          <w:marLeft w:val="0"/>
          <w:marRight w:val="0"/>
          <w:marTop w:val="0"/>
          <w:marBottom w:val="0"/>
          <w:divBdr>
            <w:top w:val="none" w:sz="0" w:space="0" w:color="auto"/>
            <w:left w:val="none" w:sz="0" w:space="0" w:color="auto"/>
            <w:bottom w:val="none" w:sz="0" w:space="0" w:color="auto"/>
            <w:right w:val="none" w:sz="0" w:space="0" w:color="auto"/>
          </w:divBdr>
        </w:div>
        <w:div w:id="361056249">
          <w:marLeft w:val="0"/>
          <w:marRight w:val="0"/>
          <w:marTop w:val="0"/>
          <w:marBottom w:val="0"/>
          <w:divBdr>
            <w:top w:val="none" w:sz="0" w:space="0" w:color="auto"/>
            <w:left w:val="none" w:sz="0" w:space="0" w:color="auto"/>
            <w:bottom w:val="none" w:sz="0" w:space="0" w:color="auto"/>
            <w:right w:val="none" w:sz="0" w:space="0" w:color="auto"/>
          </w:divBdr>
        </w:div>
        <w:div w:id="448933573">
          <w:marLeft w:val="0"/>
          <w:marRight w:val="0"/>
          <w:marTop w:val="0"/>
          <w:marBottom w:val="0"/>
          <w:divBdr>
            <w:top w:val="none" w:sz="0" w:space="0" w:color="auto"/>
            <w:left w:val="none" w:sz="0" w:space="0" w:color="auto"/>
            <w:bottom w:val="none" w:sz="0" w:space="0" w:color="auto"/>
            <w:right w:val="none" w:sz="0" w:space="0" w:color="auto"/>
          </w:divBdr>
        </w:div>
        <w:div w:id="679820899">
          <w:marLeft w:val="0"/>
          <w:marRight w:val="0"/>
          <w:marTop w:val="0"/>
          <w:marBottom w:val="0"/>
          <w:divBdr>
            <w:top w:val="none" w:sz="0" w:space="0" w:color="auto"/>
            <w:left w:val="none" w:sz="0" w:space="0" w:color="auto"/>
            <w:bottom w:val="none" w:sz="0" w:space="0" w:color="auto"/>
            <w:right w:val="none" w:sz="0" w:space="0" w:color="auto"/>
          </w:divBdr>
        </w:div>
        <w:div w:id="819157936">
          <w:marLeft w:val="0"/>
          <w:marRight w:val="0"/>
          <w:marTop w:val="0"/>
          <w:marBottom w:val="0"/>
          <w:divBdr>
            <w:top w:val="none" w:sz="0" w:space="0" w:color="auto"/>
            <w:left w:val="none" w:sz="0" w:space="0" w:color="auto"/>
            <w:bottom w:val="none" w:sz="0" w:space="0" w:color="auto"/>
            <w:right w:val="none" w:sz="0" w:space="0" w:color="auto"/>
          </w:divBdr>
        </w:div>
        <w:div w:id="1278876860">
          <w:marLeft w:val="0"/>
          <w:marRight w:val="0"/>
          <w:marTop w:val="0"/>
          <w:marBottom w:val="0"/>
          <w:divBdr>
            <w:top w:val="none" w:sz="0" w:space="0" w:color="auto"/>
            <w:left w:val="none" w:sz="0" w:space="0" w:color="auto"/>
            <w:bottom w:val="none" w:sz="0" w:space="0" w:color="auto"/>
            <w:right w:val="none" w:sz="0" w:space="0" w:color="auto"/>
          </w:divBdr>
        </w:div>
        <w:div w:id="1705598875">
          <w:marLeft w:val="0"/>
          <w:marRight w:val="0"/>
          <w:marTop w:val="0"/>
          <w:marBottom w:val="0"/>
          <w:divBdr>
            <w:top w:val="none" w:sz="0" w:space="0" w:color="auto"/>
            <w:left w:val="none" w:sz="0" w:space="0" w:color="auto"/>
            <w:bottom w:val="none" w:sz="0" w:space="0" w:color="auto"/>
            <w:right w:val="none" w:sz="0" w:space="0" w:color="auto"/>
          </w:divBdr>
        </w:div>
        <w:div w:id="1877354249">
          <w:marLeft w:val="0"/>
          <w:marRight w:val="0"/>
          <w:marTop w:val="0"/>
          <w:marBottom w:val="0"/>
          <w:divBdr>
            <w:top w:val="none" w:sz="0" w:space="0" w:color="auto"/>
            <w:left w:val="none" w:sz="0" w:space="0" w:color="auto"/>
            <w:bottom w:val="none" w:sz="0" w:space="0" w:color="auto"/>
            <w:right w:val="none" w:sz="0" w:space="0" w:color="auto"/>
          </w:divBdr>
        </w:div>
      </w:divsChild>
    </w:div>
    <w:div w:id="1561090373">
      <w:bodyDiv w:val="1"/>
      <w:marLeft w:val="0"/>
      <w:marRight w:val="0"/>
      <w:marTop w:val="0"/>
      <w:marBottom w:val="0"/>
      <w:divBdr>
        <w:top w:val="none" w:sz="0" w:space="0" w:color="auto"/>
        <w:left w:val="none" w:sz="0" w:space="0" w:color="auto"/>
        <w:bottom w:val="none" w:sz="0" w:space="0" w:color="auto"/>
        <w:right w:val="none" w:sz="0" w:space="0" w:color="auto"/>
      </w:divBdr>
    </w:div>
    <w:div w:id="1757432156">
      <w:bodyDiv w:val="1"/>
      <w:marLeft w:val="0"/>
      <w:marRight w:val="0"/>
      <w:marTop w:val="0"/>
      <w:marBottom w:val="0"/>
      <w:divBdr>
        <w:top w:val="none" w:sz="0" w:space="0" w:color="auto"/>
        <w:left w:val="none" w:sz="0" w:space="0" w:color="auto"/>
        <w:bottom w:val="none" w:sz="0" w:space="0" w:color="auto"/>
        <w:right w:val="none" w:sz="0" w:space="0" w:color="auto"/>
      </w:divBdr>
    </w:div>
    <w:div w:id="1758675972">
      <w:bodyDiv w:val="1"/>
      <w:marLeft w:val="0"/>
      <w:marRight w:val="0"/>
      <w:marTop w:val="0"/>
      <w:marBottom w:val="0"/>
      <w:divBdr>
        <w:top w:val="none" w:sz="0" w:space="0" w:color="auto"/>
        <w:left w:val="none" w:sz="0" w:space="0" w:color="auto"/>
        <w:bottom w:val="none" w:sz="0" w:space="0" w:color="auto"/>
        <w:right w:val="none" w:sz="0" w:space="0" w:color="auto"/>
      </w:divBdr>
      <w:divsChild>
        <w:div w:id="1111827985">
          <w:marLeft w:val="0"/>
          <w:marRight w:val="0"/>
          <w:marTop w:val="0"/>
          <w:marBottom w:val="0"/>
          <w:divBdr>
            <w:top w:val="none" w:sz="0" w:space="0" w:color="auto"/>
            <w:left w:val="none" w:sz="0" w:space="0" w:color="auto"/>
            <w:bottom w:val="none" w:sz="0" w:space="0" w:color="auto"/>
            <w:right w:val="none" w:sz="0" w:space="0" w:color="auto"/>
          </w:divBdr>
        </w:div>
        <w:div w:id="1588080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65BA4-15CB-4AA4-89FE-B33783826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25</Pages>
  <Words>8298</Words>
  <Characters>47302</Characters>
  <Application>Microsoft Office Word</Application>
  <DocSecurity>4</DocSecurity>
  <Lines>394</Lines>
  <Paragraphs>110</Paragraphs>
  <ScaleCrop>false</ScaleCrop>
  <HeadingPairs>
    <vt:vector size="2" baseType="variant">
      <vt:variant>
        <vt:lpstr>Title</vt:lpstr>
      </vt:variant>
      <vt:variant>
        <vt:i4>1</vt:i4>
      </vt:variant>
    </vt:vector>
  </HeadingPairs>
  <TitlesOfParts>
    <vt:vector size="1" baseType="lpstr">
      <vt:lpstr>1620450</vt:lpstr>
    </vt:vector>
  </TitlesOfParts>
  <Company>ECE-ISU</Company>
  <LinksUpToDate>false</LinksUpToDate>
  <CharactersWithSpaces>55490</CharactersWithSpaces>
  <SharedDoc>false</SharedDoc>
  <HLinks>
    <vt:vector size="24" baseType="variant">
      <vt:variant>
        <vt:i4>4259879</vt:i4>
      </vt:variant>
      <vt:variant>
        <vt:i4>15</vt:i4>
      </vt:variant>
      <vt:variant>
        <vt:i4>0</vt:i4>
      </vt:variant>
      <vt:variant>
        <vt:i4>5</vt:i4>
      </vt:variant>
      <vt:variant>
        <vt:lpwstr>mailto:karl.manz@kit.edu</vt:lpwstr>
      </vt:variant>
      <vt:variant>
        <vt:lpwstr/>
      </vt:variant>
      <vt:variant>
        <vt:i4>2752596</vt:i4>
      </vt:variant>
      <vt:variant>
        <vt:i4>12</vt:i4>
      </vt:variant>
      <vt:variant>
        <vt:i4>0</vt:i4>
      </vt:variant>
      <vt:variant>
        <vt:i4>5</vt:i4>
      </vt:variant>
      <vt:variant>
        <vt:lpwstr>mailto:andreas.schauer@vdma.org</vt:lpwstr>
      </vt:variant>
      <vt:variant>
        <vt:lpwstr/>
      </vt:variant>
      <vt:variant>
        <vt:i4>2359368</vt:i4>
      </vt:variant>
      <vt:variant>
        <vt:i4>9</vt:i4>
      </vt:variant>
      <vt:variant>
        <vt:i4>0</vt:i4>
      </vt:variant>
      <vt:variant>
        <vt:i4>5</vt:i4>
      </vt:variant>
      <vt:variant>
        <vt:lpwstr>mailto:timo.karkkainen@trafi.fi</vt:lpwstr>
      </vt:variant>
      <vt:variant>
        <vt:lpwstr/>
      </vt:variant>
      <vt:variant>
        <vt:i4>1048639</vt:i4>
      </vt:variant>
      <vt:variant>
        <vt:i4>6</vt:i4>
      </vt:variant>
      <vt:variant>
        <vt:i4>0</vt:i4>
      </vt:variant>
      <vt:variant>
        <vt:i4>5</vt:i4>
      </vt:variant>
      <vt:variant>
        <vt:lpwstr/>
      </vt:variant>
      <vt:variant>
        <vt:lpwstr>_Toc369772241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1620450</dc:title>
  <dc:subject>ECE/TRANS/WP.29/GRE/76</dc:subject>
  <dc:creator>Konstantin Glukhenkiy</dc:creator>
  <cp:lastModifiedBy>Benedicte Boudol</cp:lastModifiedBy>
  <cp:revision>2</cp:revision>
  <cp:lastPrinted>2016-11-18T09:36:00Z</cp:lastPrinted>
  <dcterms:created xsi:type="dcterms:W3CDTF">2017-03-24T15:02:00Z</dcterms:created>
  <dcterms:modified xsi:type="dcterms:W3CDTF">2017-03-24T15:02:00Z</dcterms:modified>
</cp:coreProperties>
</file>