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3044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30444" w:rsidP="00630444">
            <w:pPr>
              <w:jc w:val="right"/>
            </w:pPr>
            <w:r w:rsidRPr="00630444">
              <w:rPr>
                <w:sz w:val="40"/>
              </w:rPr>
              <w:t>ECE</w:t>
            </w:r>
            <w:r>
              <w:t>/TRANS/WP.29/GRB/2017/5</w:t>
            </w:r>
          </w:p>
        </w:tc>
      </w:tr>
      <w:tr w:rsidR="002D5AAC" w:rsidRPr="00630444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3044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630444" w:rsidRDefault="00630444" w:rsidP="0063044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June 2017</w:t>
            </w:r>
          </w:p>
          <w:p w:rsidR="00630444" w:rsidRDefault="00630444" w:rsidP="0063044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630444" w:rsidRPr="008D53B6" w:rsidRDefault="00630444" w:rsidP="0063044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30444" w:rsidRPr="00630444" w:rsidRDefault="00630444" w:rsidP="00630444">
      <w:pPr>
        <w:spacing w:before="120"/>
        <w:rPr>
          <w:bCs/>
          <w:sz w:val="28"/>
          <w:szCs w:val="28"/>
        </w:rPr>
      </w:pPr>
      <w:r w:rsidRPr="00630444">
        <w:rPr>
          <w:bCs/>
          <w:sz w:val="28"/>
          <w:szCs w:val="28"/>
        </w:rPr>
        <w:t>Комитет по внутреннему транспорту</w:t>
      </w:r>
    </w:p>
    <w:p w:rsidR="00630444" w:rsidRPr="00630444" w:rsidRDefault="00630444" w:rsidP="00630444">
      <w:pPr>
        <w:spacing w:before="120"/>
        <w:rPr>
          <w:b/>
          <w:bCs/>
          <w:sz w:val="24"/>
          <w:szCs w:val="24"/>
        </w:rPr>
      </w:pPr>
      <w:r w:rsidRPr="00630444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630444">
        <w:rPr>
          <w:b/>
          <w:bCs/>
          <w:sz w:val="24"/>
          <w:szCs w:val="24"/>
        </w:rPr>
        <w:br/>
        <w:t>в области транспортных средств</w:t>
      </w:r>
    </w:p>
    <w:p w:rsidR="00630444" w:rsidRPr="00630444" w:rsidRDefault="00630444" w:rsidP="00630444">
      <w:pPr>
        <w:spacing w:before="120"/>
        <w:rPr>
          <w:b/>
          <w:bCs/>
        </w:rPr>
      </w:pPr>
      <w:r w:rsidRPr="00630444">
        <w:rPr>
          <w:b/>
          <w:bCs/>
        </w:rPr>
        <w:t>Рабочая группа по вопросам шума</w:t>
      </w:r>
    </w:p>
    <w:p w:rsidR="00630444" w:rsidRPr="00630444" w:rsidRDefault="00630444" w:rsidP="00630444">
      <w:pPr>
        <w:spacing w:before="120"/>
        <w:rPr>
          <w:b/>
          <w:bCs/>
        </w:rPr>
      </w:pPr>
      <w:r w:rsidRPr="00630444">
        <w:rPr>
          <w:b/>
          <w:bCs/>
        </w:rPr>
        <w:t>Шестьдесят шестая сессия</w:t>
      </w:r>
    </w:p>
    <w:p w:rsidR="00630444" w:rsidRPr="00630444" w:rsidRDefault="00630444" w:rsidP="00630444">
      <w:r w:rsidRPr="00630444">
        <w:t>Женева, 4</w:t>
      </w:r>
      <w:r w:rsidR="00FA31DB">
        <w:t>–</w:t>
      </w:r>
      <w:r w:rsidRPr="00630444">
        <w:t>6 сентября 2017 года</w:t>
      </w:r>
    </w:p>
    <w:p w:rsidR="00630444" w:rsidRPr="00630444" w:rsidRDefault="00630444" w:rsidP="00630444">
      <w:r w:rsidRPr="00630444">
        <w:t>Пункт 4 b) предварительной повестки дня</w:t>
      </w:r>
    </w:p>
    <w:p w:rsidR="00630444" w:rsidRPr="00630444" w:rsidRDefault="00630444" w:rsidP="00630444">
      <w:pPr>
        <w:rPr>
          <w:b/>
          <w:bCs/>
        </w:rPr>
      </w:pPr>
      <w:r w:rsidRPr="00630444">
        <w:rPr>
          <w:b/>
          <w:bCs/>
        </w:rPr>
        <w:t xml:space="preserve">Правила № 51 (шум, производимый транспортными </w:t>
      </w:r>
      <w:r w:rsidRPr="00630444">
        <w:rPr>
          <w:b/>
          <w:bCs/>
        </w:rPr>
        <w:br/>
        <w:t xml:space="preserve">средствами категорий M и N): </w:t>
      </w:r>
    </w:p>
    <w:p w:rsidR="00E12C5F" w:rsidRPr="00630444" w:rsidRDefault="00630444" w:rsidP="00630444">
      <w:r w:rsidRPr="00630444">
        <w:rPr>
          <w:b/>
          <w:bCs/>
        </w:rPr>
        <w:t>Дополнительные положения, касающиеся уровня звука</w:t>
      </w:r>
    </w:p>
    <w:p w:rsidR="00630444" w:rsidRPr="00630444" w:rsidRDefault="00630444" w:rsidP="00630444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630444">
        <w:t>Предложение по дополнению 3 к поправкам серии 03 к Правилам № 51</w:t>
      </w:r>
    </w:p>
    <w:p w:rsidR="00630444" w:rsidRPr="00630444" w:rsidRDefault="00630444" w:rsidP="00630444">
      <w:pPr>
        <w:pStyle w:val="H1GR"/>
      </w:pPr>
      <w:r w:rsidRPr="00630444">
        <w:tab/>
      </w:r>
      <w:r w:rsidRPr="00630444">
        <w:tab/>
        <w:t>Представлено н</w:t>
      </w:r>
      <w:r>
        <w:t>еофициальной рабочей группой по</w:t>
      </w:r>
      <w:r>
        <w:rPr>
          <w:lang w:val="en-US"/>
        </w:rPr>
        <w:t> </w:t>
      </w:r>
      <w:r w:rsidRPr="00630444">
        <w:t>дополнительным положениям, касающимся уровня звука</w:t>
      </w:r>
      <w:r w:rsidRPr="00630444">
        <w:rPr>
          <w:b w:val="0"/>
          <w:sz w:val="20"/>
        </w:rPr>
        <w:footnoteReference w:customMarkFollows="1" w:id="1"/>
        <w:t>*</w:t>
      </w:r>
      <w:r w:rsidRPr="00630444">
        <w:t xml:space="preserve"> </w:t>
      </w:r>
    </w:p>
    <w:p w:rsidR="00630444" w:rsidRPr="00630444" w:rsidRDefault="00630444" w:rsidP="00630444">
      <w:pPr>
        <w:pStyle w:val="SingleTxtGR"/>
      </w:pPr>
      <w:r>
        <w:rPr>
          <w:lang w:val="en-US"/>
        </w:rPr>
        <w:tab/>
      </w:r>
      <w:r w:rsidRPr="00630444">
        <w:t>Воспроизведенный ниже текст был подготовлен неофициальной рабочей группой (НРГ) по дополнительным положениям, касающимся уровня звука (ДПУЗ), для обновления и пересмотра поправок серии 03 к Правилам № 51. Предлагаемые изменения к нынешнему тексту Правил выделены жирным шрифтом в случае новых положений или зачеркиванием в случае исключенных элементов.</w:t>
      </w:r>
    </w:p>
    <w:p w:rsidR="00630444" w:rsidRPr="00630444" w:rsidRDefault="00630444" w:rsidP="00630444">
      <w:pPr>
        <w:pStyle w:val="HChGR"/>
      </w:pPr>
      <w:r>
        <w:br w:type="page"/>
      </w:r>
      <w:r>
        <w:rPr>
          <w:lang w:val="en-US"/>
        </w:rPr>
        <w:lastRenderedPageBreak/>
        <w:tab/>
      </w:r>
      <w:r w:rsidRPr="00630444">
        <w:t xml:space="preserve">I. </w:t>
      </w:r>
      <w:r w:rsidRPr="00630444">
        <w:tab/>
        <w:t>Предложение</w:t>
      </w:r>
    </w:p>
    <w:p w:rsidR="00630444" w:rsidRPr="00630444" w:rsidRDefault="00630444" w:rsidP="00630444">
      <w:pPr>
        <w:pStyle w:val="SingleTxtGR"/>
      </w:pPr>
      <w:r w:rsidRPr="00630444">
        <w:rPr>
          <w:i/>
          <w:iCs/>
        </w:rPr>
        <w:t>Пункт 1</w:t>
      </w:r>
      <w:r w:rsidRPr="00630444">
        <w:t xml:space="preserve"> изменить следующим образом:</w:t>
      </w:r>
    </w:p>
    <w:p w:rsidR="00630444" w:rsidRPr="00630444" w:rsidRDefault="00E42C02" w:rsidP="00630444">
      <w:pPr>
        <w:pStyle w:val="SingleTxtGR"/>
      </w:pPr>
      <w:r>
        <w:t>«</w:t>
      </w:r>
      <w:r w:rsidR="00630444" w:rsidRPr="00630444">
        <w:t>1.</w:t>
      </w:r>
      <w:r w:rsidR="00630444" w:rsidRPr="00630444">
        <w:tab/>
      </w:r>
      <w:r w:rsidR="00630444" w:rsidRPr="00630444">
        <w:tab/>
        <w:t xml:space="preserve">… </w:t>
      </w:r>
    </w:p>
    <w:p w:rsidR="00630444" w:rsidRPr="00630444" w:rsidRDefault="00630444" w:rsidP="00630444">
      <w:pPr>
        <w:pStyle w:val="SingleTxtGR"/>
        <w:ind w:left="2268" w:hanging="1134"/>
        <w:rPr>
          <w:bCs/>
        </w:rPr>
      </w:pPr>
      <w:r w:rsidRPr="00630444">
        <w:rPr>
          <w:bCs/>
        </w:rPr>
        <w:tab/>
      </w:r>
      <w:r>
        <w:rPr>
          <w:bCs/>
          <w:lang w:val="en-US"/>
        </w:rPr>
        <w:tab/>
      </w:r>
      <w:r w:rsidRPr="00630444">
        <w:rPr>
          <w:bCs/>
        </w:rPr>
        <w:t>Технические требования, приведенные в настоящих Правилах, нацелены на воспроизведение уровней звука, издаваемого тран</w:t>
      </w:r>
      <w:r w:rsidRPr="00630444">
        <w:rPr>
          <w:bCs/>
        </w:rPr>
        <w:t>с</w:t>
      </w:r>
      <w:r w:rsidRPr="00630444">
        <w:rPr>
          <w:bCs/>
        </w:rPr>
        <w:t>портными средствами в нормальных условиях городского движ</w:t>
      </w:r>
      <w:r w:rsidRPr="00630444">
        <w:rPr>
          <w:bCs/>
        </w:rPr>
        <w:t>е</w:t>
      </w:r>
      <w:r w:rsidRPr="00630444">
        <w:rPr>
          <w:bCs/>
        </w:rPr>
        <w:t xml:space="preserve">ния. </w:t>
      </w:r>
    </w:p>
    <w:p w:rsidR="00630444" w:rsidRPr="00630444" w:rsidRDefault="00630444" w:rsidP="00630444">
      <w:pPr>
        <w:pStyle w:val="SingleTxtGR"/>
        <w:ind w:left="2268" w:hanging="1134"/>
        <w:rPr>
          <w:b/>
        </w:rPr>
      </w:pPr>
      <w:r w:rsidRPr="00630444">
        <w:rPr>
          <w:b/>
        </w:rPr>
        <w:tab/>
      </w:r>
      <w:r>
        <w:rPr>
          <w:b/>
          <w:lang w:val="en-US"/>
        </w:rPr>
        <w:tab/>
      </w:r>
      <w:r w:rsidRPr="00630444">
        <w:rPr>
          <w:b/>
        </w:rPr>
        <w:t>Настоящие Правила предусматривают также дополнительные положения, касающиеся уровня звука, для транспортных средств категорий M</w:t>
      </w:r>
      <w:r w:rsidRPr="00630444">
        <w:rPr>
          <w:b/>
          <w:vertAlign w:val="subscript"/>
        </w:rPr>
        <w:t xml:space="preserve">1 </w:t>
      </w:r>
      <w:r w:rsidRPr="00630444">
        <w:rPr>
          <w:b/>
        </w:rPr>
        <w:t>и N</w:t>
      </w:r>
      <w:r w:rsidRPr="00630444">
        <w:rPr>
          <w:b/>
          <w:vertAlign w:val="subscript"/>
        </w:rPr>
        <w:t>1</w:t>
      </w:r>
      <w:r w:rsidRPr="00630444">
        <w:rPr>
          <w:b/>
        </w:rPr>
        <w:t xml:space="preserve"> в условиях вождения, характериз</w:t>
      </w:r>
      <w:r w:rsidRPr="00630444">
        <w:rPr>
          <w:b/>
        </w:rPr>
        <w:t>у</w:t>
      </w:r>
      <w:r w:rsidRPr="00630444">
        <w:rPr>
          <w:b/>
        </w:rPr>
        <w:t>ющегося чрезмерными ускорениями и повышенным диапаз</w:t>
      </w:r>
      <w:r w:rsidRPr="00630444">
        <w:rPr>
          <w:b/>
        </w:rPr>
        <w:t>о</w:t>
      </w:r>
      <w:r w:rsidRPr="00630444">
        <w:rPr>
          <w:b/>
        </w:rPr>
        <w:t>ном скоростей, что свойственно городским и пригородным п</w:t>
      </w:r>
      <w:r w:rsidRPr="00630444">
        <w:rPr>
          <w:b/>
        </w:rPr>
        <w:t>е</w:t>
      </w:r>
      <w:r w:rsidRPr="00630444">
        <w:rPr>
          <w:b/>
        </w:rPr>
        <w:t>ревозкам</w:t>
      </w:r>
      <w:r w:rsidR="00E42C02" w:rsidRPr="00E42C02">
        <w:t>»</w:t>
      </w:r>
      <w:r w:rsidRPr="00E42C02">
        <w:t>.</w:t>
      </w:r>
      <w:r w:rsidRPr="00630444">
        <w:rPr>
          <w:b/>
        </w:rPr>
        <w:tab/>
      </w:r>
    </w:p>
    <w:p w:rsidR="00630444" w:rsidRPr="00630444" w:rsidRDefault="00630444" w:rsidP="00630444">
      <w:pPr>
        <w:pStyle w:val="SingleTxtGR"/>
      </w:pPr>
      <w:r w:rsidRPr="00630444">
        <w:rPr>
          <w:i/>
          <w:iCs/>
        </w:rPr>
        <w:t xml:space="preserve">Пункт </w:t>
      </w:r>
      <w:r w:rsidRPr="00630444">
        <w:t>2.24</w:t>
      </w:r>
      <w:r w:rsidRPr="00630444">
        <w:rPr>
          <w:i/>
          <w:iCs/>
        </w:rPr>
        <w:t>, таблицу</w:t>
      </w:r>
      <w:r w:rsidRPr="00630444">
        <w:t xml:space="preserve"> изменить следующим образом:</w:t>
      </w:r>
    </w:p>
    <w:tbl>
      <w:tblPr>
        <w:tblStyle w:val="TabTxt"/>
        <w:tblW w:w="7370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1162"/>
        <w:gridCol w:w="851"/>
        <w:gridCol w:w="1487"/>
        <w:gridCol w:w="756"/>
        <w:gridCol w:w="3114"/>
      </w:tblGrid>
      <w:tr w:rsidR="00630444" w:rsidRPr="00630444" w:rsidTr="00FA31DB">
        <w:trPr>
          <w:trHeight w:val="255"/>
          <w:tblHeader/>
        </w:trPr>
        <w:tc>
          <w:tcPr>
            <w:tcW w:w="1162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30444" w:rsidRPr="00630444" w:rsidRDefault="00630444" w:rsidP="00E42C02">
            <w:pPr>
              <w:spacing w:before="80" w:after="80" w:line="200" w:lineRule="exact"/>
              <w:rPr>
                <w:i/>
                <w:sz w:val="16"/>
              </w:rPr>
            </w:pPr>
            <w:r w:rsidRPr="00630444">
              <w:rPr>
                <w:i/>
                <w:sz w:val="16"/>
              </w:rPr>
              <w:t>Обозначение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30444" w:rsidRPr="00630444" w:rsidRDefault="00630444" w:rsidP="00E42C02">
            <w:pPr>
              <w:spacing w:before="80" w:after="80" w:line="200" w:lineRule="exact"/>
              <w:rPr>
                <w:i/>
                <w:sz w:val="16"/>
              </w:rPr>
            </w:pPr>
            <w:r w:rsidRPr="00630444">
              <w:rPr>
                <w:i/>
                <w:sz w:val="16"/>
              </w:rPr>
              <w:t>Единица измерения</w:t>
            </w:r>
          </w:p>
        </w:tc>
        <w:tc>
          <w:tcPr>
            <w:tcW w:w="1487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30444" w:rsidRPr="00630444" w:rsidRDefault="00630444" w:rsidP="00E42C02">
            <w:pPr>
              <w:spacing w:before="80" w:after="80" w:line="200" w:lineRule="exact"/>
              <w:rPr>
                <w:i/>
                <w:sz w:val="16"/>
              </w:rPr>
            </w:pPr>
            <w:r w:rsidRPr="00630444">
              <w:rPr>
                <w:i/>
                <w:sz w:val="16"/>
              </w:rPr>
              <w:t>Приложение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30444" w:rsidRPr="00630444" w:rsidRDefault="00630444" w:rsidP="00E42C02">
            <w:pPr>
              <w:spacing w:before="80" w:after="80" w:line="200" w:lineRule="exact"/>
              <w:rPr>
                <w:i/>
                <w:sz w:val="16"/>
              </w:rPr>
            </w:pPr>
            <w:r w:rsidRPr="00630444">
              <w:rPr>
                <w:i/>
                <w:sz w:val="16"/>
              </w:rPr>
              <w:t>Пункт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4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  <w:hideMark/>
          </w:tcPr>
          <w:p w:rsidR="00630444" w:rsidRPr="00630444" w:rsidRDefault="00630444" w:rsidP="00E42C02">
            <w:pPr>
              <w:spacing w:before="80" w:after="80" w:line="200" w:lineRule="exact"/>
              <w:rPr>
                <w:i/>
                <w:sz w:val="16"/>
              </w:rPr>
            </w:pPr>
            <w:r w:rsidRPr="00630444">
              <w:rPr>
                <w:i/>
                <w:sz w:val="16"/>
              </w:rPr>
              <w:t>Пояснение</w:t>
            </w:r>
          </w:p>
        </w:tc>
      </w:tr>
      <w:tr w:rsidR="00630444" w:rsidRPr="00630444" w:rsidTr="00FA31DB">
        <w:trPr>
          <w:trHeight w:val="255"/>
        </w:trPr>
        <w:tc>
          <w:tcPr>
            <w:tcW w:w="1162" w:type="dxa"/>
            <w:tcBorders>
              <w:top w:val="single" w:sz="12" w:space="0" w:color="auto"/>
            </w:tcBorders>
          </w:tcPr>
          <w:p w:rsidR="00630444" w:rsidRPr="00630444" w:rsidRDefault="00630444" w:rsidP="00630444">
            <w:r w:rsidRPr="00630444">
              <w:t>…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30444" w:rsidRPr="00630444" w:rsidRDefault="00630444" w:rsidP="00630444">
            <w:r w:rsidRPr="00630444">
              <w:t>…</w:t>
            </w:r>
          </w:p>
        </w:tc>
        <w:tc>
          <w:tcPr>
            <w:tcW w:w="1487" w:type="dxa"/>
            <w:tcBorders>
              <w:top w:val="single" w:sz="12" w:space="0" w:color="auto"/>
            </w:tcBorders>
          </w:tcPr>
          <w:p w:rsidR="00630444" w:rsidRPr="00630444" w:rsidRDefault="00630444" w:rsidP="00630444">
            <w:r w:rsidRPr="00630444">
              <w:t>…</w:t>
            </w:r>
          </w:p>
        </w:tc>
        <w:tc>
          <w:tcPr>
            <w:tcW w:w="756" w:type="dxa"/>
            <w:tcBorders>
              <w:top w:val="single" w:sz="12" w:space="0" w:color="auto"/>
            </w:tcBorders>
          </w:tcPr>
          <w:p w:rsidR="00630444" w:rsidRPr="00630444" w:rsidRDefault="00630444" w:rsidP="00630444">
            <w:r w:rsidRPr="00630444">
              <w:t>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4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30444" w:rsidRPr="00630444" w:rsidRDefault="00630444" w:rsidP="00630444">
            <w:r w:rsidRPr="00630444">
              <w:t>…</w:t>
            </w:r>
          </w:p>
        </w:tc>
      </w:tr>
      <w:tr w:rsidR="00E42C02" w:rsidRPr="00630444" w:rsidTr="00FA31DB">
        <w:trPr>
          <w:trHeight w:val="255"/>
        </w:trPr>
        <w:tc>
          <w:tcPr>
            <w:tcW w:w="1162" w:type="dxa"/>
          </w:tcPr>
          <w:p w:rsidR="00630444" w:rsidRPr="00630444" w:rsidRDefault="00630444" w:rsidP="00630444">
            <w:r w:rsidRPr="00630444">
              <w:t>BB’</w:t>
            </w:r>
          </w:p>
        </w:tc>
        <w:tc>
          <w:tcPr>
            <w:tcW w:w="851" w:type="dxa"/>
          </w:tcPr>
          <w:p w:rsidR="00630444" w:rsidRPr="00630444" w:rsidRDefault="00630444" w:rsidP="00630444">
            <w:pPr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487" w:type="dxa"/>
          </w:tcPr>
          <w:p w:rsidR="00630444" w:rsidRPr="00630444" w:rsidRDefault="00630444" w:rsidP="00630444">
            <w:r w:rsidRPr="00630444">
              <w:t>Приложение 3</w:t>
            </w:r>
          </w:p>
        </w:tc>
        <w:tc>
          <w:tcPr>
            <w:tcW w:w="756" w:type="dxa"/>
          </w:tcPr>
          <w:p w:rsidR="00630444" w:rsidRPr="00630444" w:rsidRDefault="00630444" w:rsidP="00630444">
            <w:r w:rsidRPr="00630444">
              <w:t>3.1.1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30444" w:rsidRPr="00630444" w:rsidRDefault="00630444" w:rsidP="00E42C02">
            <w:r w:rsidRPr="00630444">
              <w:t>линия, расположенная перпе</w:t>
            </w:r>
            <w:r w:rsidRPr="00630444">
              <w:t>н</w:t>
            </w:r>
            <w:r w:rsidRPr="00630444">
              <w:t>дикулярно направлению движ</w:t>
            </w:r>
            <w:r w:rsidRPr="00630444">
              <w:t>е</w:t>
            </w:r>
            <w:r w:rsidRPr="00630444">
              <w:t xml:space="preserve">ния транспортного средства </w:t>
            </w:r>
            <w:r w:rsidRPr="00630444">
              <w:rPr>
                <w:b/>
              </w:rPr>
              <w:t xml:space="preserve">на расстоянии 10 м за линией РР' </w:t>
            </w:r>
            <w:r w:rsidRPr="00630444">
              <w:rPr>
                <w:b/>
                <w:strike/>
              </w:rPr>
              <w:t>и обозначающая конец области измерения уровня звукового давления в ходе испытания</w:t>
            </w:r>
          </w:p>
        </w:tc>
      </w:tr>
      <w:tr w:rsidR="00E42C02" w:rsidRPr="00630444" w:rsidTr="00FA31DB">
        <w:trPr>
          <w:trHeight w:val="255"/>
        </w:trPr>
        <w:tc>
          <w:tcPr>
            <w:tcW w:w="1162" w:type="dxa"/>
          </w:tcPr>
          <w:p w:rsidR="00630444" w:rsidRPr="00630444" w:rsidRDefault="00630444" w:rsidP="00630444">
            <w:r w:rsidRPr="00630444">
              <w:t>…</w:t>
            </w:r>
          </w:p>
        </w:tc>
        <w:tc>
          <w:tcPr>
            <w:tcW w:w="851" w:type="dxa"/>
          </w:tcPr>
          <w:p w:rsidR="00630444" w:rsidRPr="00630444" w:rsidRDefault="00630444" w:rsidP="00630444">
            <w:r w:rsidRPr="00630444">
              <w:t>…</w:t>
            </w:r>
          </w:p>
        </w:tc>
        <w:tc>
          <w:tcPr>
            <w:tcW w:w="1487" w:type="dxa"/>
          </w:tcPr>
          <w:p w:rsidR="00630444" w:rsidRPr="00630444" w:rsidRDefault="00630444" w:rsidP="00630444">
            <w:r w:rsidRPr="00630444">
              <w:t>…</w:t>
            </w:r>
          </w:p>
        </w:tc>
        <w:tc>
          <w:tcPr>
            <w:tcW w:w="756" w:type="dxa"/>
          </w:tcPr>
          <w:p w:rsidR="00630444" w:rsidRPr="00630444" w:rsidRDefault="00630444" w:rsidP="00630444">
            <w:r w:rsidRPr="00630444">
              <w:t>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30444" w:rsidRPr="00630444" w:rsidRDefault="00630444" w:rsidP="00630444">
            <w:r w:rsidRPr="00630444">
              <w:t>…</w:t>
            </w:r>
          </w:p>
        </w:tc>
      </w:tr>
    </w:tbl>
    <w:p w:rsidR="00630444" w:rsidRPr="00FA31DB" w:rsidRDefault="00630444" w:rsidP="00E42C02">
      <w:pPr>
        <w:pStyle w:val="SingleTxtGR"/>
        <w:spacing w:before="120"/>
      </w:pPr>
      <w:r w:rsidRPr="00630444">
        <w:rPr>
          <w:i/>
          <w:iCs/>
        </w:rPr>
        <w:t>Пункт 6.2.3</w:t>
      </w:r>
      <w:r w:rsidRPr="00630444">
        <w:t xml:space="preserve"> изменить следующим образом:</w:t>
      </w:r>
    </w:p>
    <w:p w:rsidR="00630444" w:rsidRPr="00FA31DB" w:rsidRDefault="00E42C02" w:rsidP="00630444">
      <w:pPr>
        <w:pStyle w:val="SingleTxtGR"/>
      </w:pPr>
      <w:r>
        <w:t>«</w:t>
      </w:r>
      <w:r w:rsidR="00630444" w:rsidRPr="00630444">
        <w:t>6.2.3</w:t>
      </w:r>
      <w:r w:rsidR="00630444" w:rsidRPr="00630444">
        <w:tab/>
      </w:r>
      <w:r w:rsidR="00630444" w:rsidRPr="00630444">
        <w:tab/>
        <w:t xml:space="preserve">… </w:t>
      </w:r>
    </w:p>
    <w:p w:rsidR="00630444" w:rsidRPr="00630444" w:rsidRDefault="00630444" w:rsidP="00630444">
      <w:pPr>
        <w:pStyle w:val="SingleTxtGR"/>
        <w:ind w:left="2268" w:hanging="1134"/>
        <w:rPr>
          <w:b/>
          <w:bCs/>
        </w:rPr>
      </w:pPr>
      <w:r w:rsidRPr="00FA31DB">
        <w:rPr>
          <w:b/>
          <w:bCs/>
        </w:rPr>
        <w:tab/>
      </w:r>
      <w:r w:rsidRPr="00FA31DB">
        <w:rPr>
          <w:b/>
          <w:bCs/>
        </w:rPr>
        <w:tab/>
      </w:r>
      <w:r w:rsidRPr="00630444">
        <w:rPr>
          <w:b/>
          <w:bCs/>
        </w:rPr>
        <w:t>Любая электрическая система повышения четкости звука должна задействоваться в контексте внешнего уровня звука в ходе испытания на официальное утверждение типа</w:t>
      </w:r>
      <w:r w:rsidR="00E42C02" w:rsidRPr="00E42C02">
        <w:rPr>
          <w:bCs/>
        </w:rPr>
        <w:t>»</w:t>
      </w:r>
      <w:r w:rsidRPr="00E42C02">
        <w:rPr>
          <w:bCs/>
        </w:rPr>
        <w:t>.</w:t>
      </w:r>
    </w:p>
    <w:p w:rsidR="00630444" w:rsidRPr="00630444" w:rsidRDefault="00630444" w:rsidP="00630444">
      <w:pPr>
        <w:pStyle w:val="SingleTxtGR"/>
        <w:rPr>
          <w:i/>
          <w:iCs/>
        </w:rPr>
      </w:pPr>
      <w:r w:rsidRPr="00630444">
        <w:rPr>
          <w:i/>
          <w:iCs/>
        </w:rPr>
        <w:t xml:space="preserve">Приложение 3, </w:t>
      </w:r>
    </w:p>
    <w:p w:rsidR="00630444" w:rsidRPr="00630444" w:rsidRDefault="00630444" w:rsidP="00630444">
      <w:pPr>
        <w:pStyle w:val="SingleTxtGR"/>
      </w:pPr>
      <w:r w:rsidRPr="00630444">
        <w:rPr>
          <w:i/>
          <w:iCs/>
        </w:rPr>
        <w:t>Пункт 3.1.2.1</w:t>
      </w:r>
      <w:r w:rsidRPr="00630444">
        <w:t xml:space="preserve"> изменить следующим образом:</w:t>
      </w:r>
    </w:p>
    <w:p w:rsidR="00630444" w:rsidRPr="00630444" w:rsidRDefault="00E42C02" w:rsidP="00630444">
      <w:pPr>
        <w:pStyle w:val="SingleTxtGR"/>
      </w:pPr>
      <w:r>
        <w:t>«</w:t>
      </w:r>
      <w:r w:rsidR="00630444" w:rsidRPr="00630444">
        <w:t>3.1.2.1</w:t>
      </w:r>
      <w:r w:rsidR="00630444" w:rsidRPr="00630444">
        <w:tab/>
        <w:t>…</w:t>
      </w:r>
    </w:p>
    <w:p w:rsidR="00630444" w:rsidRPr="00630444" w:rsidRDefault="00630444" w:rsidP="00630444">
      <w:pPr>
        <w:pStyle w:val="SingleTxtGR"/>
        <w:ind w:left="2268" w:hanging="1134"/>
      </w:pPr>
      <w:r>
        <w:rPr>
          <w:lang w:val="en-US"/>
        </w:rPr>
        <w:tab/>
      </w:r>
      <w:r>
        <w:rPr>
          <w:lang w:val="en-US"/>
        </w:rPr>
        <w:tab/>
      </w:r>
      <w:r w:rsidRPr="00630444">
        <w:t xml:space="preserve">Направление оси транспортного средства должно как можно более точно соответствовать линии СС' в ходе всего испытания, начиная с приближения к линии АА' до того момента, когда задняя часть транспортного средства пересекает линию ВВ' </w:t>
      </w:r>
      <w:r w:rsidRPr="00630444">
        <w:rPr>
          <w:b/>
          <w:bCs/>
        </w:rPr>
        <w:t>+ 20 м</w:t>
      </w:r>
      <w:r w:rsidRPr="00630444">
        <w:t>...</w:t>
      </w:r>
      <w:r w:rsidR="00E42C02">
        <w:t>»</w:t>
      </w:r>
      <w:r w:rsidRPr="00630444">
        <w:t xml:space="preserve"> </w:t>
      </w:r>
    </w:p>
    <w:p w:rsidR="00630444" w:rsidRPr="00630444" w:rsidRDefault="00630444" w:rsidP="00630444">
      <w:pPr>
        <w:pStyle w:val="SingleTxtGR"/>
      </w:pPr>
      <w:r w:rsidRPr="00630444">
        <w:rPr>
          <w:i/>
          <w:iCs/>
        </w:rPr>
        <w:t>Пункт 3.1.2.1.5</w:t>
      </w:r>
      <w:r w:rsidRPr="00630444">
        <w:t xml:space="preserve"> изменить следующим образом:</w:t>
      </w:r>
    </w:p>
    <w:p w:rsidR="00630444" w:rsidRPr="00630444" w:rsidRDefault="00E42C02" w:rsidP="00630444">
      <w:pPr>
        <w:pStyle w:val="SingleTxtGR"/>
      </w:pPr>
      <w:r>
        <w:t>«</w:t>
      </w:r>
      <w:r w:rsidR="00630444" w:rsidRPr="00630444">
        <w:t>3.1.2.1.5</w:t>
      </w:r>
      <w:r w:rsidR="00630444" w:rsidRPr="00630444">
        <w:tab/>
        <w:t xml:space="preserve">… </w:t>
      </w:r>
    </w:p>
    <w:p w:rsidR="00630444" w:rsidRPr="00630444" w:rsidRDefault="00630444" w:rsidP="00630444">
      <w:pPr>
        <w:pStyle w:val="SingleTxtGR"/>
        <w:ind w:left="2268" w:hanging="1134"/>
      </w:pPr>
      <w:r w:rsidRPr="00E42C02">
        <w:tab/>
      </w:r>
      <w:r w:rsidRPr="00E42C02">
        <w:tab/>
      </w:r>
      <w:r w:rsidRPr="00630444">
        <w:t xml:space="preserve">Затем акселератор максимально быстро отпускают. </w:t>
      </w:r>
      <w:r w:rsidRPr="00630444">
        <w:rPr>
          <w:b/>
          <w:bCs/>
        </w:rPr>
        <w:t>Измерение прекращают, когда задняя часть транспортного средства пер</w:t>
      </w:r>
      <w:r w:rsidRPr="00630444">
        <w:rPr>
          <w:b/>
          <w:bCs/>
        </w:rPr>
        <w:t>е</w:t>
      </w:r>
      <w:r w:rsidRPr="00630444">
        <w:rPr>
          <w:b/>
          <w:bCs/>
        </w:rPr>
        <w:t>секает линию ВВ' + 20 м, как это определено в пункте 3.1.2.1…</w:t>
      </w:r>
      <w:r w:rsidR="00E42C02" w:rsidRPr="00E42C02">
        <w:rPr>
          <w:bCs/>
        </w:rPr>
        <w:t>»</w:t>
      </w:r>
      <w:r w:rsidRPr="00630444">
        <w:rPr>
          <w:b/>
          <w:bCs/>
        </w:rPr>
        <w:t xml:space="preserve"> </w:t>
      </w:r>
    </w:p>
    <w:p w:rsidR="00630444" w:rsidRPr="00630444" w:rsidRDefault="00FA31DB" w:rsidP="00630444">
      <w:pPr>
        <w:pStyle w:val="SingleTxtGR"/>
        <w:rPr>
          <w:i/>
          <w:iCs/>
        </w:rPr>
      </w:pPr>
      <w:r>
        <w:rPr>
          <w:i/>
          <w:iCs/>
        </w:rPr>
        <w:br w:type="page"/>
      </w:r>
      <w:r w:rsidR="00630444" w:rsidRPr="00630444">
        <w:rPr>
          <w:i/>
          <w:iCs/>
        </w:rPr>
        <w:lastRenderedPageBreak/>
        <w:t xml:space="preserve">Приложение 7, </w:t>
      </w:r>
    </w:p>
    <w:p w:rsidR="00630444" w:rsidRPr="00630444" w:rsidRDefault="00630444" w:rsidP="00630444">
      <w:pPr>
        <w:pStyle w:val="SingleTxtGR"/>
      </w:pPr>
      <w:r w:rsidRPr="00630444">
        <w:rPr>
          <w:i/>
          <w:iCs/>
        </w:rPr>
        <w:t>Пункт 3.1</w:t>
      </w:r>
      <w:r w:rsidRPr="00630444">
        <w:t xml:space="preserve"> изменить следующим образом:</w:t>
      </w:r>
    </w:p>
    <w:p w:rsidR="00630444" w:rsidRPr="00630444" w:rsidRDefault="00E42C02" w:rsidP="00630444">
      <w:pPr>
        <w:pStyle w:val="SingleTxtGR"/>
      </w:pPr>
      <w:r>
        <w:t>«</w:t>
      </w:r>
      <w:r w:rsidR="00630444" w:rsidRPr="00630444">
        <w:t>3.1</w:t>
      </w:r>
      <w:r w:rsidR="00630444" w:rsidRPr="00630444">
        <w:tab/>
      </w:r>
      <w:r w:rsidR="00630444">
        <w:rPr>
          <w:lang w:val="en-US"/>
        </w:rPr>
        <w:tab/>
      </w:r>
      <w:r w:rsidR="00630444" w:rsidRPr="00630444">
        <w:t>Определение анкерной точки</w:t>
      </w:r>
    </w:p>
    <w:p w:rsidR="00630444" w:rsidRPr="00630444" w:rsidRDefault="00630444" w:rsidP="00630444">
      <w:pPr>
        <w:pStyle w:val="SingleTxtGR"/>
        <w:ind w:left="2268" w:hanging="1134"/>
      </w:pPr>
      <w:r>
        <w:rPr>
          <w:lang w:val="en-US"/>
        </w:rPr>
        <w:tab/>
      </w:r>
      <w:r>
        <w:rPr>
          <w:lang w:val="en-US"/>
        </w:rPr>
        <w:tab/>
      </w:r>
      <w:r w:rsidRPr="00630444">
        <w:t>Анкерная точка является одной и той же для каждого передаточн</w:t>
      </w:r>
      <w:r w:rsidRPr="00630444">
        <w:t>о</w:t>
      </w:r>
      <w:r w:rsidRPr="00630444">
        <w:t>го числа κ, входящего в диапазон контроля в соответствии с пун</w:t>
      </w:r>
      <w:r w:rsidRPr="00630444">
        <w:t>к</w:t>
      </w:r>
      <w:r w:rsidRPr="00630444">
        <w:t>том 2.3. Параметры анкерной точки определяют в ходе испытания на ускорение, предусмотренного в приложении 3, следующим о</w:t>
      </w:r>
      <w:r w:rsidRPr="00630444">
        <w:t>б</w:t>
      </w:r>
      <w:r w:rsidRPr="00630444">
        <w:t xml:space="preserve">разом: </w:t>
      </w:r>
    </w:p>
    <w:p w:rsidR="00630444" w:rsidRPr="00630444" w:rsidRDefault="00630444" w:rsidP="00630444">
      <w:pPr>
        <w:pStyle w:val="SingleTxtGR"/>
        <w:ind w:left="2268" w:hanging="1134"/>
        <w:rPr>
          <w:b/>
          <w:bCs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630444">
        <w:rPr>
          <w:b/>
          <w:bCs/>
        </w:rPr>
        <w:t>В том случае, если испытание проводилось с двумя передато</w:t>
      </w:r>
      <w:r w:rsidRPr="00630444">
        <w:rPr>
          <w:b/>
          <w:bCs/>
        </w:rPr>
        <w:t>ч</w:t>
      </w:r>
      <w:r w:rsidRPr="00630444">
        <w:rPr>
          <w:b/>
          <w:bCs/>
        </w:rPr>
        <w:t>ными числами:</w:t>
      </w:r>
    </w:p>
    <w:p w:rsidR="00630444" w:rsidRPr="00630444" w:rsidRDefault="00E42C02" w:rsidP="00E42C02">
      <w:pPr>
        <w:pStyle w:val="SingleTxtGR"/>
        <w:ind w:left="2268" w:hanging="1134"/>
      </w:pPr>
      <w:r>
        <w:rPr>
          <w:lang w:val="en-US"/>
        </w:rPr>
        <w:tab/>
      </w:r>
      <w:r>
        <w:rPr>
          <w:lang w:val="en-US"/>
        </w:rPr>
        <w:tab/>
      </w:r>
      <w:r w:rsidR="00630444" w:rsidRPr="00630444">
        <w:t>L</w:t>
      </w:r>
      <w:r w:rsidR="00630444" w:rsidRPr="00630444">
        <w:rPr>
          <w:vertAlign w:val="subscript"/>
        </w:rPr>
        <w:t>anchor</w:t>
      </w:r>
      <w:r w:rsidR="00630444" w:rsidRPr="00630444">
        <w:t xml:space="preserve"> − это более высокий уровень звукового давления L</w:t>
      </w:r>
      <w:r w:rsidR="00630444" w:rsidRPr="00630444">
        <w:rPr>
          <w:vertAlign w:val="subscript"/>
        </w:rPr>
        <w:t>wot,(i)</w:t>
      </w:r>
      <w:r w:rsidR="00630444" w:rsidRPr="00630444">
        <w:t xml:space="preserve"> по результатам измерения с левой и правой стороны при передаточном числе i;</w:t>
      </w:r>
    </w:p>
    <w:p w:rsidR="00630444" w:rsidRPr="00630444" w:rsidRDefault="00E42C02" w:rsidP="00E42C02">
      <w:pPr>
        <w:pStyle w:val="SingleTxtGR"/>
        <w:ind w:left="2268" w:hanging="1134"/>
      </w:pPr>
      <w:r>
        <w:rPr>
          <w:lang w:val="en-US"/>
        </w:rPr>
        <w:tab/>
      </w:r>
      <w:r>
        <w:rPr>
          <w:lang w:val="en-US"/>
        </w:rPr>
        <w:tab/>
      </w:r>
      <w:r w:rsidR="00630444" w:rsidRPr="00630444">
        <w:t>n</w:t>
      </w:r>
      <w:r w:rsidR="00630444" w:rsidRPr="00630444">
        <w:rPr>
          <w:vertAlign w:val="subscript"/>
        </w:rPr>
        <w:t>anchor</w:t>
      </w:r>
      <w:r w:rsidR="00630444" w:rsidRPr="00630444">
        <w:t xml:space="preserve"> − это усредненное значение n</w:t>
      </w:r>
      <w:r w:rsidR="00630444" w:rsidRPr="00630444">
        <w:rPr>
          <w:vertAlign w:val="subscript"/>
        </w:rPr>
        <w:t>BB,wot,i</w:t>
      </w:r>
      <w:r w:rsidR="00630444" w:rsidRPr="00630444">
        <w:t xml:space="preserve"> по результатам четырех прогонов для передаточного числа i, регистрируемых согласно приложению 3;</w:t>
      </w:r>
    </w:p>
    <w:p w:rsidR="00630444" w:rsidRPr="00630444" w:rsidRDefault="00E42C02" w:rsidP="00E42C02">
      <w:pPr>
        <w:pStyle w:val="SingleTxtGR"/>
        <w:ind w:left="2268" w:hanging="1134"/>
        <w:rPr>
          <w:b/>
          <w:bCs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630444" w:rsidRPr="00630444">
        <w:rPr>
          <w:b/>
          <w:bCs/>
        </w:rPr>
        <w:t>В том случае, если испытание проводилось на одной передаче:</w:t>
      </w:r>
    </w:p>
    <w:p w:rsidR="00630444" w:rsidRPr="00630444" w:rsidRDefault="00E42C02" w:rsidP="00E42C02">
      <w:pPr>
        <w:pStyle w:val="SingleTxtGR"/>
        <w:ind w:left="2268" w:hanging="1134"/>
        <w:rPr>
          <w:b/>
          <w:bCs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630444" w:rsidRPr="00630444">
        <w:rPr>
          <w:b/>
          <w:bCs/>
        </w:rPr>
        <w:t>L</w:t>
      </w:r>
      <w:r w:rsidR="00630444" w:rsidRPr="00630444">
        <w:rPr>
          <w:b/>
          <w:bCs/>
          <w:vertAlign w:val="subscript"/>
        </w:rPr>
        <w:t>anchor</w:t>
      </w:r>
      <w:r w:rsidR="00630444" w:rsidRPr="00630444">
        <w:rPr>
          <w:b/>
          <w:bCs/>
        </w:rPr>
        <w:t xml:space="preserve"> − это более высокий уровень звукового давления L</w:t>
      </w:r>
      <w:r w:rsidR="00630444" w:rsidRPr="00630444">
        <w:rPr>
          <w:b/>
          <w:bCs/>
          <w:vertAlign w:val="subscript"/>
        </w:rPr>
        <w:t>wot</w:t>
      </w:r>
      <w:r w:rsidR="00630444" w:rsidRPr="00630444">
        <w:rPr>
          <w:b/>
          <w:bCs/>
        </w:rPr>
        <w:t xml:space="preserve"> по результатам измерения с левой и правой стороны при избра</w:t>
      </w:r>
      <w:r w:rsidR="00630444" w:rsidRPr="00630444">
        <w:rPr>
          <w:b/>
          <w:bCs/>
        </w:rPr>
        <w:t>н</w:t>
      </w:r>
      <w:r w:rsidR="00630444" w:rsidRPr="00630444">
        <w:rPr>
          <w:b/>
          <w:bCs/>
        </w:rPr>
        <w:t>ном для испытания передаточном числе;</w:t>
      </w:r>
    </w:p>
    <w:p w:rsidR="00630444" w:rsidRPr="00630444" w:rsidRDefault="00E42C02" w:rsidP="00E42C02">
      <w:pPr>
        <w:pStyle w:val="SingleTxtGR"/>
        <w:ind w:left="2268" w:hanging="1134"/>
        <w:rPr>
          <w:b/>
          <w:bCs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630444" w:rsidRPr="00630444">
        <w:rPr>
          <w:b/>
          <w:bCs/>
        </w:rPr>
        <w:t>n</w:t>
      </w:r>
      <w:r w:rsidR="00630444" w:rsidRPr="00630444">
        <w:rPr>
          <w:b/>
          <w:bCs/>
          <w:vertAlign w:val="subscript"/>
        </w:rPr>
        <w:t>anchor</w:t>
      </w:r>
      <w:r w:rsidR="00630444" w:rsidRPr="00630444">
        <w:rPr>
          <w:b/>
          <w:bCs/>
        </w:rPr>
        <w:t xml:space="preserve"> − это усредненное значение n</w:t>
      </w:r>
      <w:r w:rsidR="00630444" w:rsidRPr="00630444">
        <w:rPr>
          <w:b/>
          <w:bCs/>
          <w:vertAlign w:val="subscript"/>
        </w:rPr>
        <w:t>BB,wot</w:t>
      </w:r>
      <w:r w:rsidR="00630444" w:rsidRPr="00630444">
        <w:rPr>
          <w:b/>
          <w:bCs/>
        </w:rPr>
        <w:t xml:space="preserve"> по результатам чет</w:t>
      </w:r>
      <w:r w:rsidR="00630444" w:rsidRPr="00630444">
        <w:rPr>
          <w:b/>
          <w:bCs/>
        </w:rPr>
        <w:t>ы</w:t>
      </w:r>
      <w:r w:rsidR="00630444" w:rsidRPr="00630444">
        <w:rPr>
          <w:b/>
          <w:bCs/>
        </w:rPr>
        <w:t>рех прогонов при выбранном для испытания передаточном числе, указанном в приложении 3;</w:t>
      </w:r>
      <w:r w:rsidRPr="00FA31DB">
        <w:rPr>
          <w:bCs/>
        </w:rPr>
        <w:t>»</w:t>
      </w:r>
    </w:p>
    <w:p w:rsidR="00630444" w:rsidRPr="00630444" w:rsidRDefault="00E42C02" w:rsidP="00E42C02">
      <w:pPr>
        <w:pStyle w:val="HChGR"/>
      </w:pPr>
      <w:r w:rsidRPr="00E42C02">
        <w:tab/>
      </w:r>
      <w:r w:rsidR="00630444" w:rsidRPr="00630444">
        <w:t>II.</w:t>
      </w:r>
      <w:r w:rsidR="00630444" w:rsidRPr="00630444">
        <w:tab/>
        <w:t>Обоснование</w:t>
      </w:r>
    </w:p>
    <w:p w:rsidR="00630444" w:rsidRPr="00630444" w:rsidRDefault="00630444" w:rsidP="00630444">
      <w:pPr>
        <w:pStyle w:val="SingleTxtGR"/>
      </w:pPr>
      <w:r w:rsidRPr="00630444">
        <w:rPr>
          <w:i/>
          <w:iCs/>
        </w:rPr>
        <w:t>Пункт 1</w:t>
      </w:r>
    </w:p>
    <w:p w:rsidR="00630444" w:rsidRPr="00630444" w:rsidRDefault="00630444" w:rsidP="00630444">
      <w:pPr>
        <w:pStyle w:val="SingleTxtGR"/>
      </w:pPr>
      <w:r w:rsidRPr="00630444">
        <w:t>1.</w:t>
      </w:r>
      <w:r w:rsidRPr="00630444">
        <w:tab/>
        <w:t>Область применения должна быть нейтральной с точки зрения констру</w:t>
      </w:r>
      <w:r w:rsidRPr="00630444">
        <w:t>к</w:t>
      </w:r>
      <w:r w:rsidRPr="00630444">
        <w:t>ции и должна отражать условия вождения, охватываемые настоящими Прав</w:t>
      </w:r>
      <w:r w:rsidRPr="00630444">
        <w:t>и</w:t>
      </w:r>
      <w:r w:rsidRPr="00630444">
        <w:t>лами.</w:t>
      </w:r>
    </w:p>
    <w:p w:rsidR="00630444" w:rsidRPr="00630444" w:rsidRDefault="00630444" w:rsidP="00630444">
      <w:pPr>
        <w:pStyle w:val="SingleTxtGR"/>
        <w:rPr>
          <w:i/>
        </w:rPr>
      </w:pPr>
      <w:r w:rsidRPr="00630444">
        <w:rPr>
          <w:i/>
          <w:iCs/>
        </w:rPr>
        <w:t>Пункт 6.2.3</w:t>
      </w:r>
      <w:r w:rsidRPr="00630444">
        <w:t xml:space="preserve"> </w:t>
      </w:r>
    </w:p>
    <w:p w:rsidR="00630444" w:rsidRPr="00630444" w:rsidRDefault="00630444" w:rsidP="00630444">
      <w:pPr>
        <w:pStyle w:val="SingleTxtGR"/>
      </w:pPr>
      <w:r w:rsidRPr="00630444">
        <w:t>2.</w:t>
      </w:r>
      <w:r w:rsidRPr="00630444">
        <w:tab/>
        <w:t>Это предложение призвано подчеркнуть, что АСЕП применяют к тран</w:t>
      </w:r>
      <w:r w:rsidRPr="00630444">
        <w:t>с</w:t>
      </w:r>
      <w:r w:rsidRPr="00630444">
        <w:t>портным средствам и их электрической системе повышения четкости звука, в частности к системе звукового предупреждения о присутствии транспортного средства (АВАС) и глушителям, оснащенным системой активного шумопода</w:t>
      </w:r>
      <w:r w:rsidRPr="00630444">
        <w:t>в</w:t>
      </w:r>
      <w:r w:rsidRPr="00630444">
        <w:t>ления.</w:t>
      </w:r>
    </w:p>
    <w:p w:rsidR="00630444" w:rsidRPr="00630444" w:rsidRDefault="00630444" w:rsidP="00630444">
      <w:pPr>
        <w:pStyle w:val="SingleTxtGR"/>
        <w:rPr>
          <w:i/>
        </w:rPr>
      </w:pPr>
      <w:r w:rsidRPr="00630444">
        <w:rPr>
          <w:i/>
          <w:iCs/>
        </w:rPr>
        <w:t>Пункт 2.24 и приложение 3, пункты 3.1.2.1 и 3.1.2.1.5</w:t>
      </w:r>
      <w:r w:rsidRPr="00630444">
        <w:t xml:space="preserve"> </w:t>
      </w:r>
    </w:p>
    <w:p w:rsidR="00630444" w:rsidRPr="00630444" w:rsidRDefault="00630444" w:rsidP="00630444">
      <w:pPr>
        <w:pStyle w:val="SingleTxtGR"/>
      </w:pPr>
      <w:r w:rsidRPr="00630444">
        <w:t>3.</w:t>
      </w:r>
      <w:r w:rsidRPr="00630444">
        <w:tab/>
        <w:t>Это положение расширяет условия испытания для включения оценки зв</w:t>
      </w:r>
      <w:r w:rsidRPr="00630444">
        <w:t>у</w:t>
      </w:r>
      <w:r w:rsidRPr="00630444">
        <w:t>ка хлопка из выхлопной трубы. Измерение прекращается, когда задняя часть транспортного средства пе</w:t>
      </w:r>
      <w:r w:rsidR="00E42C02">
        <w:t>ре</w:t>
      </w:r>
      <w:r w:rsidRPr="00630444">
        <w:t>секает линию DD'. Это позволит должным образом оценить звук хлопка из выхлопной трубы с помощью современных испыт</w:t>
      </w:r>
      <w:r w:rsidRPr="00630444">
        <w:t>а</w:t>
      </w:r>
      <w:r w:rsidRPr="00630444">
        <w:t>тельных систем.</w:t>
      </w:r>
    </w:p>
    <w:p w:rsidR="00630444" w:rsidRPr="00630444" w:rsidRDefault="00630444" w:rsidP="00630444">
      <w:pPr>
        <w:pStyle w:val="SingleTxtGR"/>
        <w:rPr>
          <w:i/>
          <w:iCs/>
        </w:rPr>
      </w:pPr>
      <w:r w:rsidRPr="00630444">
        <w:rPr>
          <w:i/>
          <w:iCs/>
        </w:rPr>
        <w:t xml:space="preserve">Приложение 7, пункт 3.1 </w:t>
      </w:r>
    </w:p>
    <w:p w:rsidR="00630444" w:rsidRPr="00630444" w:rsidRDefault="00630444" w:rsidP="00630444">
      <w:pPr>
        <w:pStyle w:val="SingleTxtGR"/>
      </w:pPr>
      <w:r w:rsidRPr="00630444">
        <w:t>4.</w:t>
      </w:r>
      <w:r w:rsidRPr="00630444">
        <w:tab/>
        <w:t>Первоначальная формулировка позволяет использовать в качестве анке</w:t>
      </w:r>
      <w:r w:rsidRPr="00630444">
        <w:t>р</w:t>
      </w:r>
      <w:r w:rsidRPr="00630444">
        <w:t>ной точки передаточное число, которое может быть исключено из испытания на официальное утверждение типа в приложении 3. Это может произойти в том случае, если ускорение на передаточном числе i превышает 2 м/с².</w:t>
      </w:r>
    </w:p>
    <w:p w:rsidR="00630444" w:rsidRPr="00630444" w:rsidRDefault="00630444" w:rsidP="00630444">
      <w:pPr>
        <w:pStyle w:val="SingleTxtGR"/>
      </w:pPr>
      <w:r w:rsidRPr="00630444">
        <w:t>5.</w:t>
      </w:r>
      <w:r w:rsidRPr="00630444">
        <w:tab/>
        <w:t>Должна обеспечиваться увязка анкерной точки с тем передаточным чи</w:t>
      </w:r>
      <w:r w:rsidRPr="00630444">
        <w:t>с</w:t>
      </w:r>
      <w:r w:rsidRPr="00630444">
        <w:t>лом, которое используется для оценки уровня звука в приложении 3 и охват</w:t>
      </w:r>
      <w:r w:rsidRPr="00630444">
        <w:t>ы</w:t>
      </w:r>
      <w:r w:rsidRPr="00630444">
        <w:t>вается ограничениями, применимыми к результатам испытания в соответствии с приложением 3.</w:t>
      </w:r>
    </w:p>
    <w:p w:rsidR="00630444" w:rsidRPr="00630444" w:rsidRDefault="00630444" w:rsidP="00630444">
      <w:pPr>
        <w:pStyle w:val="SingleTxtGR"/>
      </w:pPr>
      <w:r w:rsidRPr="00630444">
        <w:t>6.</w:t>
      </w:r>
      <w:r w:rsidRPr="00630444">
        <w:tab/>
        <w:t>Первоначальная формулировка верна для всех испытаний с двумя перед</w:t>
      </w:r>
      <w:r w:rsidRPr="00630444">
        <w:t>а</w:t>
      </w:r>
      <w:r w:rsidRPr="00630444">
        <w:t>точными числами в соответствии с положениями пункта 3.1.2.1.4 и его по</w:t>
      </w:r>
      <w:r w:rsidRPr="00630444">
        <w:t>д</w:t>
      </w:r>
      <w:r w:rsidRPr="00630444">
        <w:t>пунктов.</w:t>
      </w:r>
    </w:p>
    <w:p w:rsidR="00630444" w:rsidRPr="00630444" w:rsidRDefault="00630444" w:rsidP="00630444">
      <w:pPr>
        <w:pStyle w:val="SingleTxtGR"/>
      </w:pPr>
      <w:r w:rsidRPr="00630444">
        <w:t>7.</w:t>
      </w:r>
      <w:r w:rsidRPr="00630444">
        <w:tab/>
        <w:t>В случае испытания с одним передаточным числом требуется предлага</w:t>
      </w:r>
      <w:r w:rsidRPr="00630444">
        <w:t>е</w:t>
      </w:r>
      <w:r w:rsidRPr="00630444">
        <w:t>мое дополнительное техническое условие.</w:t>
      </w:r>
    </w:p>
    <w:p w:rsidR="00630444" w:rsidRPr="00630444" w:rsidRDefault="00630444" w:rsidP="00630444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30444" w:rsidRPr="00630444" w:rsidSect="0063044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874" w:rsidRPr="00A312BC" w:rsidRDefault="004E2874" w:rsidP="00A312BC"/>
  </w:endnote>
  <w:endnote w:type="continuationSeparator" w:id="0">
    <w:p w:rsidR="004E2874" w:rsidRPr="00A312BC" w:rsidRDefault="004E287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444" w:rsidRPr="00630444" w:rsidRDefault="00630444">
    <w:pPr>
      <w:pStyle w:val="Footer"/>
    </w:pPr>
    <w:r w:rsidRPr="00630444">
      <w:rPr>
        <w:b/>
        <w:sz w:val="18"/>
      </w:rPr>
      <w:fldChar w:fldCharType="begin"/>
    </w:r>
    <w:r w:rsidRPr="00630444">
      <w:rPr>
        <w:b/>
        <w:sz w:val="18"/>
      </w:rPr>
      <w:instrText xml:space="preserve"> PAGE  \* MERGEFORMAT </w:instrText>
    </w:r>
    <w:r w:rsidRPr="00630444">
      <w:rPr>
        <w:b/>
        <w:sz w:val="18"/>
      </w:rPr>
      <w:fldChar w:fldCharType="separate"/>
    </w:r>
    <w:r w:rsidR="00CA1D2D">
      <w:rPr>
        <w:b/>
        <w:noProof/>
        <w:sz w:val="18"/>
      </w:rPr>
      <w:t>4</w:t>
    </w:r>
    <w:r w:rsidRPr="00630444">
      <w:rPr>
        <w:b/>
        <w:sz w:val="18"/>
      </w:rPr>
      <w:fldChar w:fldCharType="end"/>
    </w:r>
    <w:r>
      <w:rPr>
        <w:b/>
        <w:sz w:val="18"/>
      </w:rPr>
      <w:tab/>
    </w:r>
    <w:r>
      <w:t>GE.17-09957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444" w:rsidRPr="00630444" w:rsidRDefault="00630444" w:rsidP="00630444">
    <w:pPr>
      <w:pStyle w:val="Footer"/>
      <w:tabs>
        <w:tab w:val="clear" w:pos="9639"/>
        <w:tab w:val="right" w:pos="9638"/>
      </w:tabs>
      <w:rPr>
        <w:b/>
        <w:sz w:val="18"/>
      </w:rPr>
    </w:pPr>
    <w:r>
      <w:t>GE.17-09957</w:t>
    </w:r>
    <w:r>
      <w:tab/>
    </w:r>
    <w:r w:rsidRPr="00630444">
      <w:rPr>
        <w:b/>
        <w:sz w:val="18"/>
      </w:rPr>
      <w:fldChar w:fldCharType="begin"/>
    </w:r>
    <w:r w:rsidRPr="00630444">
      <w:rPr>
        <w:b/>
        <w:sz w:val="18"/>
      </w:rPr>
      <w:instrText xml:space="preserve"> PAGE  \* MERGEFORMAT </w:instrText>
    </w:r>
    <w:r w:rsidRPr="00630444">
      <w:rPr>
        <w:b/>
        <w:sz w:val="18"/>
      </w:rPr>
      <w:fldChar w:fldCharType="separate"/>
    </w:r>
    <w:r w:rsidR="00CA1D2D">
      <w:rPr>
        <w:b/>
        <w:noProof/>
        <w:sz w:val="18"/>
      </w:rPr>
      <w:t>3</w:t>
    </w:r>
    <w:r w:rsidRPr="0063044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630444" w:rsidRDefault="00630444" w:rsidP="00630444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D417A02" wp14:editId="33F2806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17-09957  (R)</w:t>
    </w:r>
    <w:r w:rsidR="00E42C02">
      <w:t xml:space="preserve">  120717  130717</w:t>
    </w:r>
    <w:r>
      <w:br/>
    </w:r>
    <w:r w:rsidRPr="00630444">
      <w:rPr>
        <w:rFonts w:ascii="C39T30Lfz" w:hAnsi="C39T30Lfz"/>
        <w:spacing w:val="0"/>
        <w:w w:val="100"/>
        <w:sz w:val="56"/>
      </w:rPr>
      <w:t></w:t>
    </w:r>
    <w:r w:rsidRPr="00630444">
      <w:rPr>
        <w:rFonts w:ascii="C39T30Lfz" w:hAnsi="C39T30Lfz"/>
        <w:spacing w:val="0"/>
        <w:w w:val="100"/>
        <w:sz w:val="56"/>
      </w:rPr>
      <w:t></w:t>
    </w:r>
    <w:r w:rsidRPr="00630444">
      <w:rPr>
        <w:rFonts w:ascii="C39T30Lfz" w:hAnsi="C39T30Lfz"/>
        <w:spacing w:val="0"/>
        <w:w w:val="100"/>
        <w:sz w:val="56"/>
      </w:rPr>
      <w:t></w:t>
    </w:r>
    <w:r w:rsidRPr="00630444">
      <w:rPr>
        <w:rFonts w:ascii="C39T30Lfz" w:hAnsi="C39T30Lfz"/>
        <w:spacing w:val="0"/>
        <w:w w:val="100"/>
        <w:sz w:val="56"/>
      </w:rPr>
      <w:t></w:t>
    </w:r>
    <w:r w:rsidRPr="00630444">
      <w:rPr>
        <w:rFonts w:ascii="C39T30Lfz" w:hAnsi="C39T30Lfz"/>
        <w:spacing w:val="0"/>
        <w:w w:val="100"/>
        <w:sz w:val="56"/>
      </w:rPr>
      <w:t></w:t>
    </w:r>
    <w:r w:rsidRPr="00630444">
      <w:rPr>
        <w:rFonts w:ascii="C39T30Lfz" w:hAnsi="C39T30Lfz"/>
        <w:spacing w:val="0"/>
        <w:w w:val="100"/>
        <w:sz w:val="56"/>
      </w:rPr>
      <w:t></w:t>
    </w:r>
    <w:r w:rsidRPr="00630444">
      <w:rPr>
        <w:rFonts w:ascii="C39T30Lfz" w:hAnsi="C39T30Lfz"/>
        <w:spacing w:val="0"/>
        <w:w w:val="100"/>
        <w:sz w:val="56"/>
      </w:rPr>
      <w:t></w:t>
    </w:r>
    <w:r w:rsidRPr="00630444">
      <w:rPr>
        <w:rFonts w:ascii="C39T30Lfz" w:hAnsi="C39T30Lfz"/>
        <w:spacing w:val="0"/>
        <w:w w:val="100"/>
        <w:sz w:val="56"/>
      </w:rPr>
      <w:t></w:t>
    </w:r>
    <w:r w:rsidRPr="00630444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CE/TRANS/WP.29/GRB/2017/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B/2017/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874" w:rsidRPr="001075E9" w:rsidRDefault="004E287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E2874" w:rsidRDefault="004E287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30444" w:rsidRPr="00E42C02" w:rsidRDefault="00630444" w:rsidP="00630444">
      <w:pPr>
        <w:pStyle w:val="FootnoteText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="00E42C02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деятельности 3.2)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444" w:rsidRPr="00630444" w:rsidRDefault="00CA1D2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55272F">
      <w:t>ECE/TRANS/WP.29/GRB/2017/5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444" w:rsidRPr="00630444" w:rsidRDefault="00CA1D2D" w:rsidP="0063044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5272F">
      <w:t>ECE/TRANS/WP.29/GRB/2017/5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7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10AB5"/>
    <w:rsid w:val="00424203"/>
    <w:rsid w:val="00452493"/>
    <w:rsid w:val="00453318"/>
    <w:rsid w:val="00454AF2"/>
    <w:rsid w:val="00454E07"/>
    <w:rsid w:val="00472C5C"/>
    <w:rsid w:val="004E05B7"/>
    <w:rsid w:val="004E2874"/>
    <w:rsid w:val="0050108D"/>
    <w:rsid w:val="00513081"/>
    <w:rsid w:val="00517901"/>
    <w:rsid w:val="00526683"/>
    <w:rsid w:val="0055272F"/>
    <w:rsid w:val="005639C1"/>
    <w:rsid w:val="005709E0"/>
    <w:rsid w:val="00572E19"/>
    <w:rsid w:val="005961C8"/>
    <w:rsid w:val="005966F1"/>
    <w:rsid w:val="005D7914"/>
    <w:rsid w:val="005E2B41"/>
    <w:rsid w:val="005F0B42"/>
    <w:rsid w:val="00630444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A1D2D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42C02"/>
    <w:rsid w:val="00E73F76"/>
    <w:rsid w:val="00EA2C9F"/>
    <w:rsid w:val="00EA420E"/>
    <w:rsid w:val="00EC01CF"/>
    <w:rsid w:val="00ED0BDA"/>
    <w:rsid w:val="00EE142A"/>
    <w:rsid w:val="00EF1360"/>
    <w:rsid w:val="00EF3220"/>
    <w:rsid w:val="00F2523A"/>
    <w:rsid w:val="00F43903"/>
    <w:rsid w:val="00F94155"/>
    <w:rsid w:val="00F9783F"/>
    <w:rsid w:val="00FA31DB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809</Words>
  <Characters>4617</Characters>
  <Application>Microsoft Office Word</Application>
  <DocSecurity>4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ECE/TRANS/WP.29/GRB/2017/5</vt:lpstr>
      <vt:lpstr>ECE/TRANS/WP.29/GRB/2017/5</vt:lpstr>
      <vt:lpstr>A/</vt:lpstr>
    </vt:vector>
  </TitlesOfParts>
  <Company>DCM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ECE/TRANS/WP.29/GRB/2017/5</dc:title>
  <dc:creator>Marina Korotkova</dc:creator>
  <cp:lastModifiedBy>Benedicte Boudol</cp:lastModifiedBy>
  <cp:revision>2</cp:revision>
  <cp:lastPrinted>2017-07-13T06:44:00Z</cp:lastPrinted>
  <dcterms:created xsi:type="dcterms:W3CDTF">2017-07-13T13:00:00Z</dcterms:created>
  <dcterms:modified xsi:type="dcterms:W3CDTF">2017-07-13T13:00:00Z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