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C8" w:rsidRPr="00DE1379" w:rsidRDefault="00FF532F" w:rsidP="00DE1379">
      <w:pPr>
        <w:spacing w:line="240" w:lineRule="auto"/>
        <w:jc w:val="right"/>
        <w:rPr>
          <w:rFonts w:ascii="Times New Roman" w:hAnsi="Times New Roman" w:cs="Times New Roman"/>
          <w:lang w:val="en-US"/>
        </w:rPr>
      </w:pPr>
      <w:r w:rsidRPr="00DE1379">
        <w:rPr>
          <w:rFonts w:ascii="Times New Roman" w:hAnsi="Times New Roman" w:cs="Times New Roman"/>
          <w:lang w:val="en-US"/>
        </w:rPr>
        <w:t>Submitted by the expert from Germany</w:t>
      </w:r>
      <w:r w:rsidR="00A26DB9" w:rsidRPr="00DE1379">
        <w:rPr>
          <w:rFonts w:ascii="Times New Roman" w:hAnsi="Times New Roman" w:cs="Times New Roman"/>
          <w:lang w:val="en-US"/>
        </w:rPr>
        <w:tab/>
      </w:r>
      <w:r w:rsidR="00DE1379">
        <w:rPr>
          <w:rFonts w:ascii="Times New Roman" w:hAnsi="Times New Roman" w:cs="Times New Roman"/>
          <w:lang w:val="en-US"/>
        </w:rPr>
        <w:tab/>
      </w:r>
      <w:r w:rsidR="00A26DB9" w:rsidRPr="00DE1379">
        <w:rPr>
          <w:rFonts w:ascii="Times New Roman" w:hAnsi="Times New Roman" w:cs="Times New Roman"/>
          <w:lang w:val="en-US"/>
        </w:rPr>
        <w:tab/>
      </w:r>
      <w:r w:rsidR="00A26DB9" w:rsidRPr="00DE1379">
        <w:rPr>
          <w:rFonts w:ascii="Times New Roman" w:hAnsi="Times New Roman" w:cs="Times New Roman"/>
          <w:lang w:val="en-US"/>
        </w:rPr>
        <w:tab/>
      </w:r>
      <w:r w:rsidR="00A26DB9" w:rsidRPr="00DE1379">
        <w:rPr>
          <w:rFonts w:ascii="Times New Roman" w:hAnsi="Times New Roman" w:cs="Times New Roman"/>
          <w:u w:val="single"/>
          <w:lang w:val="en-US"/>
        </w:rPr>
        <w:t>Informal document</w:t>
      </w:r>
      <w:r w:rsidR="00A26DB9" w:rsidRPr="00DE1379">
        <w:rPr>
          <w:rFonts w:ascii="Times New Roman" w:hAnsi="Times New Roman" w:cs="Times New Roman"/>
          <w:lang w:val="en-US"/>
        </w:rPr>
        <w:t xml:space="preserve"> </w:t>
      </w:r>
      <w:r w:rsidR="00A26DB9" w:rsidRPr="00DE1379">
        <w:rPr>
          <w:rFonts w:ascii="Times New Roman" w:hAnsi="Times New Roman" w:cs="Times New Roman"/>
          <w:b/>
          <w:lang w:val="en-US"/>
        </w:rPr>
        <w:t>WP.29-</w:t>
      </w:r>
      <w:r w:rsidR="0031255F" w:rsidRPr="00DE1379">
        <w:rPr>
          <w:rFonts w:ascii="Times New Roman" w:hAnsi="Times New Roman" w:cs="Times New Roman"/>
          <w:b/>
          <w:lang w:val="en-US"/>
        </w:rPr>
        <w:t>173</w:t>
      </w:r>
      <w:r w:rsidR="00A26DB9" w:rsidRPr="00DE1379">
        <w:rPr>
          <w:rFonts w:ascii="Times New Roman" w:hAnsi="Times New Roman" w:cs="Times New Roman"/>
          <w:b/>
          <w:lang w:val="en-US"/>
        </w:rPr>
        <w:t>-</w:t>
      </w:r>
      <w:r w:rsidR="00DE1379" w:rsidRPr="00DE1379">
        <w:rPr>
          <w:rFonts w:ascii="Times New Roman" w:hAnsi="Times New Roman" w:cs="Times New Roman"/>
          <w:b/>
          <w:lang w:val="en-US"/>
        </w:rPr>
        <w:t>13</w:t>
      </w:r>
      <w:r w:rsidR="00DE1379" w:rsidRPr="00DE1379">
        <w:rPr>
          <w:rFonts w:ascii="Times New Roman" w:hAnsi="Times New Roman" w:cs="Times New Roman"/>
          <w:b/>
          <w:lang w:val="en-US"/>
        </w:rPr>
        <w:br/>
      </w:r>
      <w:r w:rsidR="00DE1379" w:rsidRPr="00DE1379">
        <w:rPr>
          <w:rFonts w:ascii="Times New Roman" w:hAnsi="Times New Roman" w:cs="Times New Roman"/>
          <w:lang w:val="pt-BR"/>
        </w:rPr>
        <w:t>173rd WP.29, 14-17 November</w:t>
      </w:r>
      <w:r w:rsidR="00DE1379" w:rsidRPr="00DE1379">
        <w:rPr>
          <w:rFonts w:ascii="Times New Roman" w:hAnsi="Times New Roman" w:cs="Times New Roman"/>
          <w:lang w:val="pt-BR"/>
        </w:rPr>
        <w:t xml:space="preserve"> 2017</w:t>
      </w:r>
      <w:r w:rsidR="00DE1379" w:rsidRPr="00DE1379">
        <w:rPr>
          <w:rFonts w:ascii="Times New Roman" w:hAnsi="Times New Roman" w:cs="Times New Roman"/>
          <w:lang w:val="pt-BR"/>
        </w:rPr>
        <w:t>,</w:t>
      </w:r>
      <w:r w:rsidR="00DE1379" w:rsidRPr="00DE1379">
        <w:rPr>
          <w:rFonts w:ascii="Times New Roman" w:hAnsi="Times New Roman" w:cs="Times New Roman"/>
          <w:lang w:val="pt-BR"/>
        </w:rPr>
        <w:br/>
      </w:r>
      <w:r w:rsidR="009D6256">
        <w:rPr>
          <w:rFonts w:ascii="Times New Roman" w:hAnsi="Times New Roman" w:cs="Times New Roman"/>
          <w:lang w:val="pt-BR"/>
        </w:rPr>
        <w:t>A</w:t>
      </w:r>
      <w:bookmarkStart w:id="0" w:name="_GoBack"/>
      <w:bookmarkEnd w:id="0"/>
      <w:r w:rsidR="00DE1379" w:rsidRPr="00DE1379">
        <w:rPr>
          <w:rFonts w:ascii="Times New Roman" w:hAnsi="Times New Roman" w:cs="Times New Roman"/>
          <w:lang w:val="pt-BR"/>
        </w:rPr>
        <w:t xml:space="preserve">genda item </w:t>
      </w:r>
      <w:r w:rsidR="009D6256">
        <w:rPr>
          <w:rFonts w:ascii="Times New Roman" w:hAnsi="Times New Roman" w:cs="Times New Roman"/>
          <w:lang w:val="pt-BR"/>
        </w:rPr>
        <w:t>4.5</w:t>
      </w:r>
    </w:p>
    <w:p w:rsidR="00EC27C8" w:rsidRPr="0026577D" w:rsidRDefault="00447E47" w:rsidP="00EC27C8">
      <w:pPr>
        <w:jc w:val="center"/>
        <w:rPr>
          <w:rFonts w:ascii="Arial" w:hAnsi="Arial" w:cs="Arial"/>
          <w:b/>
          <w:sz w:val="36"/>
          <w:szCs w:val="36"/>
          <w:lang w:val="en-US"/>
        </w:rPr>
      </w:pPr>
      <w:r w:rsidRPr="0026577D">
        <w:rPr>
          <w:rFonts w:ascii="Arial" w:hAnsi="Arial" w:cs="Arial"/>
          <w:b/>
          <w:sz w:val="36"/>
          <w:szCs w:val="36"/>
          <w:lang w:val="en-US"/>
        </w:rPr>
        <w:t xml:space="preserve">DETA </w:t>
      </w:r>
      <w:r w:rsidR="00B45CB2" w:rsidRPr="0026577D">
        <w:rPr>
          <w:rFonts w:ascii="Arial" w:hAnsi="Arial" w:cs="Arial"/>
          <w:b/>
          <w:sz w:val="36"/>
          <w:szCs w:val="36"/>
          <w:lang w:val="en-US"/>
        </w:rPr>
        <w:t>Interim solution</w:t>
      </w:r>
    </w:p>
    <w:p w:rsidR="00A348C4" w:rsidRPr="00764EFF" w:rsidRDefault="00EC27C8" w:rsidP="00EC27C8">
      <w:pPr>
        <w:pStyle w:val="ListParagraph"/>
        <w:numPr>
          <w:ilvl w:val="0"/>
          <w:numId w:val="1"/>
        </w:numPr>
        <w:rPr>
          <w:rFonts w:ascii="Arial" w:hAnsi="Arial" w:cs="Arial"/>
          <w:b/>
        </w:rPr>
      </w:pPr>
      <w:r w:rsidRPr="00764EFF">
        <w:rPr>
          <w:rFonts w:ascii="Arial" w:hAnsi="Arial" w:cs="Arial"/>
          <w:b/>
        </w:rPr>
        <w:t>Introduction</w:t>
      </w:r>
    </w:p>
    <w:p w:rsidR="00A26DB9" w:rsidRPr="00A26DB9" w:rsidRDefault="00A26DB9" w:rsidP="00A26DB9">
      <w:pPr>
        <w:pStyle w:val="ListParagraph"/>
        <w:rPr>
          <w:rFonts w:ascii="Arial" w:hAnsi="Arial" w:cs="Arial"/>
        </w:rPr>
      </w:pPr>
    </w:p>
    <w:p w:rsidR="00447E47" w:rsidRDefault="00A26DB9" w:rsidP="00DE1379">
      <w:pPr>
        <w:pStyle w:val="ListParagraph"/>
        <w:tabs>
          <w:tab w:val="left" w:pos="6804"/>
        </w:tabs>
        <w:jc w:val="both"/>
        <w:rPr>
          <w:rFonts w:ascii="Arial" w:hAnsi="Arial" w:cs="Arial"/>
          <w:lang w:val="en-US"/>
        </w:rPr>
      </w:pPr>
      <w:r w:rsidRPr="00A26DB9">
        <w:rPr>
          <w:rFonts w:ascii="Arial" w:hAnsi="Arial" w:cs="Arial"/>
          <w:lang w:val="en-US"/>
        </w:rPr>
        <w:t xml:space="preserve">WP.29 has considered various options to set up a system that would allow type approvals granted according to UN Regulations annexed to the 1958 Agreement to be managed electronically. The initial objective of the WP.29 discussion in 2002/2003 was to reinforce the transparency and the efficiency of the 1958 Agreement. </w:t>
      </w:r>
    </w:p>
    <w:p w:rsidR="00447E47" w:rsidRDefault="00447E47" w:rsidP="00DE1379">
      <w:pPr>
        <w:pStyle w:val="ListParagraph"/>
        <w:tabs>
          <w:tab w:val="left" w:pos="6804"/>
        </w:tabs>
        <w:jc w:val="both"/>
        <w:rPr>
          <w:rFonts w:ascii="Arial" w:hAnsi="Arial" w:cs="Arial"/>
          <w:lang w:val="en-US"/>
        </w:rPr>
      </w:pPr>
    </w:p>
    <w:p w:rsidR="00A26DB9" w:rsidRDefault="00447E47" w:rsidP="00DE1379">
      <w:pPr>
        <w:pStyle w:val="ListParagraph"/>
        <w:tabs>
          <w:tab w:val="left" w:pos="6804"/>
        </w:tabs>
        <w:jc w:val="both"/>
        <w:rPr>
          <w:rFonts w:ascii="Arial" w:hAnsi="Arial" w:cs="Arial"/>
          <w:lang w:val="en-US"/>
        </w:rPr>
      </w:pPr>
      <w:r>
        <w:rPr>
          <w:rFonts w:ascii="Arial" w:hAnsi="Arial" w:cs="Arial"/>
          <w:lang w:val="en-US"/>
        </w:rPr>
        <w:t xml:space="preserve">The </w:t>
      </w:r>
      <w:r w:rsidR="00A26DB9" w:rsidRPr="00A26DB9">
        <w:rPr>
          <w:rFonts w:ascii="Arial" w:hAnsi="Arial" w:cs="Arial"/>
          <w:lang w:val="en-US"/>
        </w:rPr>
        <w:t xml:space="preserve">Revision 3 to the 1958 Agreement </w:t>
      </w:r>
      <w:r>
        <w:rPr>
          <w:rFonts w:ascii="Arial" w:hAnsi="Arial" w:cs="Arial"/>
          <w:lang w:val="en-US"/>
        </w:rPr>
        <w:t>entered into force</w:t>
      </w:r>
      <w:r w:rsidR="00894627">
        <w:rPr>
          <w:rFonts w:ascii="Arial" w:hAnsi="Arial" w:cs="Arial"/>
          <w:lang w:val="en-US"/>
        </w:rPr>
        <w:t xml:space="preserve"> in September 2017</w:t>
      </w:r>
      <w:r>
        <w:rPr>
          <w:rFonts w:ascii="Arial" w:hAnsi="Arial" w:cs="Arial"/>
          <w:lang w:val="en-US"/>
        </w:rPr>
        <w:t>.</w:t>
      </w:r>
      <w:r w:rsidR="00A26DB9" w:rsidRPr="00A26DB9">
        <w:rPr>
          <w:rFonts w:ascii="Arial" w:hAnsi="Arial" w:cs="Arial"/>
          <w:lang w:val="en-US"/>
        </w:rPr>
        <w:t xml:space="preserve"> According to the provisions of each UN Regulation annexed to the 1958 Agreement, the competent authority of each Contracting Party applying a Regulation shall communicate, to the competent authority of the other Contracting Parties to the 1958 Agreement which apply that Regulation, a notice of approval or of extension or refusal of approval of a type of vehicle, equipment or parts pursuant to that Regulation. This communication should take place by means of a form following the model annexed to the Regulation. Under the current Revision 2 of the 1958 Agreement, this communication shall be done by sending paper copies via mail. To reduce the costs related to type approval documentation for all Contracting Parties, WP.29 has considered the possibility of distributing the type approval documentation electronically. Among other benefits, this system would help a Type Approval Authority keep track of whether a vehicle has already received a refus</w:t>
      </w:r>
      <w:r w:rsidR="00764EFF">
        <w:rPr>
          <w:rFonts w:ascii="Arial" w:hAnsi="Arial" w:cs="Arial"/>
          <w:lang w:val="en-US"/>
        </w:rPr>
        <w:t>al. WP.29 has decided DETA to be hosted by UNECE and financed on the UNECE Regular Budget.</w:t>
      </w:r>
    </w:p>
    <w:p w:rsidR="000F3866" w:rsidRDefault="000F3866" w:rsidP="00BB0DFC">
      <w:pPr>
        <w:pStyle w:val="ListParagraph"/>
        <w:tabs>
          <w:tab w:val="left" w:pos="6804"/>
        </w:tabs>
        <w:rPr>
          <w:rFonts w:ascii="Arial" w:hAnsi="Arial" w:cs="Arial"/>
          <w:lang w:val="en-US"/>
        </w:rPr>
      </w:pPr>
    </w:p>
    <w:p w:rsidR="00680DED" w:rsidRDefault="00680DED" w:rsidP="00DE1379">
      <w:pPr>
        <w:pStyle w:val="ListParagraph"/>
        <w:numPr>
          <w:ilvl w:val="0"/>
          <w:numId w:val="1"/>
        </w:numPr>
        <w:jc w:val="both"/>
        <w:rPr>
          <w:rFonts w:ascii="Arial" w:hAnsi="Arial" w:cs="Arial"/>
          <w:b/>
          <w:lang w:val="en-US"/>
        </w:rPr>
      </w:pPr>
      <w:r>
        <w:rPr>
          <w:rFonts w:ascii="Arial" w:hAnsi="Arial" w:cs="Arial"/>
          <w:b/>
          <w:lang w:val="en-US"/>
        </w:rPr>
        <w:t>Costs estimation for DETA</w:t>
      </w:r>
      <w:r w:rsidRPr="009505F2">
        <w:rPr>
          <w:rFonts w:ascii="Arial" w:hAnsi="Arial" w:cs="Arial"/>
          <w:b/>
          <w:lang w:val="en-US"/>
        </w:rPr>
        <w:t xml:space="preserve"> </w:t>
      </w:r>
    </w:p>
    <w:p w:rsidR="000F3866" w:rsidRDefault="000F3866" w:rsidP="00DE1379">
      <w:pPr>
        <w:pStyle w:val="ListParagraph"/>
        <w:tabs>
          <w:tab w:val="left" w:pos="6804"/>
        </w:tabs>
        <w:jc w:val="both"/>
        <w:rPr>
          <w:rFonts w:ascii="Arial" w:eastAsia="Times New Roman" w:hAnsi="Arial" w:cs="Arial"/>
          <w:lang w:val="en-GB" w:eastAsia="hu-HU"/>
        </w:rPr>
      </w:pPr>
    </w:p>
    <w:p w:rsidR="000F3866" w:rsidRDefault="000F3866" w:rsidP="00DE1379">
      <w:pPr>
        <w:pStyle w:val="ListParagraph"/>
        <w:tabs>
          <w:tab w:val="left" w:pos="6804"/>
        </w:tabs>
        <w:jc w:val="both"/>
        <w:rPr>
          <w:rFonts w:ascii="Arial" w:eastAsia="Times New Roman" w:hAnsi="Arial" w:cs="Arial"/>
          <w:lang w:val="en-GB" w:eastAsia="hu-HU"/>
        </w:rPr>
      </w:pPr>
      <w:r>
        <w:rPr>
          <w:rFonts w:ascii="Arial" w:eastAsia="Times New Roman" w:hAnsi="Arial" w:cs="Arial"/>
          <w:lang w:val="en-GB" w:eastAsia="hu-HU"/>
        </w:rPr>
        <w:t xml:space="preserve">The following </w:t>
      </w:r>
      <w:r w:rsidRPr="002D0F9B">
        <w:rPr>
          <w:rFonts w:ascii="Arial" w:eastAsia="Times New Roman" w:hAnsi="Arial" w:cs="Arial"/>
          <w:u w:val="single"/>
          <w:lang w:val="en-GB" w:eastAsia="hu-HU"/>
        </w:rPr>
        <w:t xml:space="preserve">one-time </w:t>
      </w:r>
      <w:r w:rsidR="002F6E4E" w:rsidRPr="002D0F9B">
        <w:rPr>
          <w:rFonts w:ascii="Arial" w:eastAsia="Times New Roman" w:hAnsi="Arial" w:cs="Arial"/>
          <w:u w:val="single"/>
          <w:lang w:val="en-GB" w:eastAsia="hu-HU"/>
        </w:rPr>
        <w:t>external</w:t>
      </w:r>
      <w:r w:rsidR="002F6E4E">
        <w:rPr>
          <w:rFonts w:ascii="Arial" w:eastAsia="Times New Roman" w:hAnsi="Arial" w:cs="Arial"/>
          <w:lang w:val="en-GB" w:eastAsia="hu-HU"/>
        </w:rPr>
        <w:t xml:space="preserve"> </w:t>
      </w:r>
      <w:r>
        <w:rPr>
          <w:rFonts w:ascii="Arial" w:eastAsia="Times New Roman" w:hAnsi="Arial" w:cs="Arial"/>
          <w:lang w:val="en-GB" w:eastAsia="hu-HU"/>
        </w:rPr>
        <w:t>costs are expected:</w:t>
      </w:r>
    </w:p>
    <w:p w:rsidR="000F3866" w:rsidRDefault="000F3866" w:rsidP="00DE1379">
      <w:pPr>
        <w:pStyle w:val="ListParagraph"/>
        <w:numPr>
          <w:ilvl w:val="0"/>
          <w:numId w:val="4"/>
        </w:numPr>
        <w:tabs>
          <w:tab w:val="left" w:pos="6804"/>
        </w:tabs>
        <w:jc w:val="both"/>
        <w:rPr>
          <w:rFonts w:ascii="Arial" w:eastAsia="Times New Roman" w:hAnsi="Arial" w:cs="Arial"/>
          <w:lang w:val="en-GB" w:eastAsia="hu-HU"/>
        </w:rPr>
      </w:pPr>
      <w:r>
        <w:rPr>
          <w:rFonts w:ascii="Arial" w:eastAsia="Times New Roman" w:hAnsi="Arial" w:cs="Arial"/>
          <w:lang w:val="en-GB" w:eastAsia="hu-HU"/>
        </w:rPr>
        <w:t>License</w:t>
      </w:r>
      <w:r w:rsidR="00680DED">
        <w:rPr>
          <w:rFonts w:ascii="Arial" w:eastAsia="Times New Roman" w:hAnsi="Arial" w:cs="Arial"/>
          <w:lang w:val="en-GB" w:eastAsia="hu-HU"/>
        </w:rPr>
        <w:t xml:space="preserve"> for the SW</w:t>
      </w:r>
      <w:r>
        <w:rPr>
          <w:rFonts w:ascii="Arial" w:eastAsia="Times New Roman" w:hAnsi="Arial" w:cs="Arial"/>
          <w:lang w:val="en-GB" w:eastAsia="hu-HU"/>
        </w:rPr>
        <w:t xml:space="preserve">: </w:t>
      </w:r>
      <w:r>
        <w:rPr>
          <w:rFonts w:ascii="Arial" w:eastAsia="Times New Roman" w:hAnsi="Arial" w:cs="Arial"/>
          <w:lang w:val="en-GB" w:eastAsia="hu-HU"/>
        </w:rPr>
        <w:tab/>
        <w:t>30.000 Euro</w:t>
      </w:r>
    </w:p>
    <w:p w:rsidR="000F3866" w:rsidRDefault="000F3866" w:rsidP="00DE1379">
      <w:pPr>
        <w:pStyle w:val="ListParagraph"/>
        <w:numPr>
          <w:ilvl w:val="0"/>
          <w:numId w:val="4"/>
        </w:numPr>
        <w:tabs>
          <w:tab w:val="left" w:pos="6804"/>
        </w:tabs>
        <w:jc w:val="both"/>
        <w:rPr>
          <w:rFonts w:ascii="Arial" w:eastAsia="Times New Roman" w:hAnsi="Arial" w:cs="Arial"/>
          <w:lang w:val="en-GB" w:eastAsia="hu-HU"/>
        </w:rPr>
      </w:pPr>
      <w:r>
        <w:rPr>
          <w:rFonts w:ascii="Arial" w:eastAsia="Times New Roman" w:hAnsi="Arial" w:cs="Arial"/>
          <w:lang w:val="en-GB" w:eastAsia="hu-HU"/>
        </w:rPr>
        <w:t xml:space="preserve">Ramp-up </w:t>
      </w:r>
      <w:r w:rsidR="00680DED">
        <w:rPr>
          <w:rFonts w:ascii="Arial" w:eastAsia="Times New Roman" w:hAnsi="Arial" w:cs="Arial"/>
          <w:lang w:val="en-GB" w:eastAsia="hu-HU"/>
        </w:rPr>
        <w:t xml:space="preserve">for the SW house </w:t>
      </w:r>
      <w:r>
        <w:rPr>
          <w:rFonts w:ascii="Arial" w:eastAsia="Times New Roman" w:hAnsi="Arial" w:cs="Arial"/>
          <w:lang w:val="en-GB" w:eastAsia="hu-HU"/>
        </w:rPr>
        <w:t xml:space="preserve">(max): </w:t>
      </w:r>
      <w:r>
        <w:rPr>
          <w:rFonts w:ascii="Arial" w:eastAsia="Times New Roman" w:hAnsi="Arial" w:cs="Arial"/>
          <w:lang w:val="en-GB" w:eastAsia="hu-HU"/>
        </w:rPr>
        <w:tab/>
        <w:t>10.000 Euro</w:t>
      </w:r>
    </w:p>
    <w:p w:rsidR="000F3866" w:rsidRDefault="000F3866" w:rsidP="00DE1379">
      <w:pPr>
        <w:pStyle w:val="ListParagraph"/>
        <w:numPr>
          <w:ilvl w:val="0"/>
          <w:numId w:val="4"/>
        </w:numPr>
        <w:tabs>
          <w:tab w:val="left" w:pos="6804"/>
        </w:tabs>
        <w:jc w:val="both"/>
        <w:rPr>
          <w:rFonts w:ascii="Arial" w:eastAsia="Times New Roman" w:hAnsi="Arial" w:cs="Arial"/>
          <w:lang w:val="en-GB" w:eastAsia="hu-HU"/>
        </w:rPr>
      </w:pPr>
      <w:r>
        <w:rPr>
          <w:rFonts w:ascii="Arial" w:eastAsia="Times New Roman" w:hAnsi="Arial" w:cs="Arial"/>
          <w:lang w:val="en-GB" w:eastAsia="hu-HU"/>
        </w:rPr>
        <w:t xml:space="preserve">Development UI: </w:t>
      </w:r>
      <w:r>
        <w:rPr>
          <w:rFonts w:ascii="Arial" w:eastAsia="Times New Roman" w:hAnsi="Arial" w:cs="Arial"/>
          <w:lang w:val="en-GB" w:eastAsia="hu-HU"/>
        </w:rPr>
        <w:tab/>
        <w:t>100.000 Euro</w:t>
      </w:r>
    </w:p>
    <w:p w:rsidR="000F3866" w:rsidRDefault="000F3866" w:rsidP="00DE1379">
      <w:pPr>
        <w:pStyle w:val="ListParagraph"/>
        <w:numPr>
          <w:ilvl w:val="0"/>
          <w:numId w:val="4"/>
        </w:numPr>
        <w:tabs>
          <w:tab w:val="left" w:pos="6804"/>
        </w:tabs>
        <w:jc w:val="both"/>
        <w:rPr>
          <w:rFonts w:ascii="Arial" w:eastAsia="Times New Roman" w:hAnsi="Arial" w:cs="Arial"/>
          <w:lang w:val="en-GB" w:eastAsia="hu-HU"/>
        </w:rPr>
      </w:pPr>
      <w:r>
        <w:rPr>
          <w:rFonts w:ascii="Arial" w:eastAsia="Times New Roman" w:hAnsi="Arial" w:cs="Arial"/>
          <w:lang w:val="en-GB" w:eastAsia="hu-HU"/>
        </w:rPr>
        <w:t xml:space="preserve">Development DOC: </w:t>
      </w:r>
      <w:r>
        <w:rPr>
          <w:rFonts w:ascii="Arial" w:eastAsia="Times New Roman" w:hAnsi="Arial" w:cs="Arial"/>
          <w:lang w:val="en-GB" w:eastAsia="hu-HU"/>
        </w:rPr>
        <w:tab/>
        <w:t>200.000 Euro</w:t>
      </w:r>
    </w:p>
    <w:p w:rsidR="008A0500" w:rsidRPr="00B72B37" w:rsidRDefault="008A0500" w:rsidP="00DE1379">
      <w:pPr>
        <w:ind w:left="708"/>
        <w:jc w:val="both"/>
        <w:rPr>
          <w:rFonts w:ascii="Arial" w:hAnsi="Arial" w:cs="Arial"/>
          <w:lang w:val="en-US"/>
        </w:rPr>
      </w:pPr>
      <w:r w:rsidRPr="00B72B37">
        <w:rPr>
          <w:rFonts w:ascii="Arial" w:hAnsi="Arial" w:cs="Arial"/>
          <w:lang w:val="en-US"/>
        </w:rPr>
        <w:t xml:space="preserve">The following </w:t>
      </w:r>
      <w:r w:rsidRPr="00911FF1">
        <w:rPr>
          <w:rFonts w:ascii="Arial" w:hAnsi="Arial" w:cs="Arial"/>
          <w:u w:val="single"/>
          <w:lang w:val="en-US"/>
        </w:rPr>
        <w:t xml:space="preserve">one-time </w:t>
      </w:r>
      <w:r w:rsidR="00B72B37" w:rsidRPr="00911FF1">
        <w:rPr>
          <w:rFonts w:ascii="Arial" w:hAnsi="Arial" w:cs="Arial"/>
          <w:u w:val="single"/>
          <w:lang w:val="en-US"/>
        </w:rPr>
        <w:t>internal</w:t>
      </w:r>
      <w:r w:rsidRPr="00B72B37">
        <w:rPr>
          <w:rFonts w:ascii="Arial" w:hAnsi="Arial" w:cs="Arial"/>
          <w:lang w:val="en-US"/>
        </w:rPr>
        <w:t xml:space="preserve"> costs </w:t>
      </w:r>
      <w:r w:rsidR="00796BB0">
        <w:rPr>
          <w:rFonts w:ascii="Arial" w:hAnsi="Arial" w:cs="Arial"/>
          <w:lang w:val="en-US"/>
        </w:rPr>
        <w:t xml:space="preserve">at KBA </w:t>
      </w:r>
      <w:r w:rsidRPr="00B72B37">
        <w:rPr>
          <w:rFonts w:ascii="Arial" w:hAnsi="Arial" w:cs="Arial"/>
          <w:lang w:val="en-US"/>
        </w:rPr>
        <w:t>are expected:</w:t>
      </w:r>
    </w:p>
    <w:p w:rsidR="00B72B37" w:rsidRDefault="00B72B37" w:rsidP="00DE1379">
      <w:pPr>
        <w:pStyle w:val="ListParagraph"/>
        <w:numPr>
          <w:ilvl w:val="0"/>
          <w:numId w:val="9"/>
        </w:numPr>
        <w:tabs>
          <w:tab w:val="left" w:pos="6804"/>
        </w:tabs>
        <w:jc w:val="both"/>
        <w:rPr>
          <w:rFonts w:ascii="Arial" w:eastAsia="Times New Roman" w:hAnsi="Arial" w:cs="Arial"/>
          <w:lang w:val="en-GB" w:eastAsia="hu-HU"/>
        </w:rPr>
      </w:pPr>
      <w:r>
        <w:rPr>
          <w:rFonts w:ascii="Arial" w:eastAsia="Times New Roman" w:hAnsi="Arial" w:cs="Arial"/>
          <w:lang w:val="en-GB" w:eastAsia="hu-HU"/>
        </w:rPr>
        <w:t xml:space="preserve">Administration: </w:t>
      </w:r>
      <w:r>
        <w:rPr>
          <w:rFonts w:ascii="Arial" w:eastAsia="Times New Roman" w:hAnsi="Arial" w:cs="Arial"/>
          <w:lang w:val="en-GB" w:eastAsia="hu-HU"/>
        </w:rPr>
        <w:tab/>
        <w:t>10.000 Euro</w:t>
      </w:r>
    </w:p>
    <w:p w:rsidR="00B72B37" w:rsidRDefault="00796BB0" w:rsidP="00DE1379">
      <w:pPr>
        <w:pStyle w:val="ListParagraph"/>
        <w:numPr>
          <w:ilvl w:val="0"/>
          <w:numId w:val="9"/>
        </w:numPr>
        <w:tabs>
          <w:tab w:val="left" w:pos="6804"/>
        </w:tabs>
        <w:jc w:val="both"/>
        <w:rPr>
          <w:rFonts w:ascii="Arial" w:eastAsia="Times New Roman" w:hAnsi="Arial" w:cs="Arial"/>
          <w:lang w:val="en-GB" w:eastAsia="hu-HU"/>
        </w:rPr>
      </w:pPr>
      <w:r>
        <w:rPr>
          <w:rFonts w:ascii="Arial" w:eastAsia="Times New Roman" w:hAnsi="Arial" w:cs="Arial"/>
          <w:lang w:val="en-GB" w:eastAsia="hu-HU"/>
        </w:rPr>
        <w:t>Hardware:</w:t>
      </w:r>
      <w:r>
        <w:rPr>
          <w:rFonts w:ascii="Arial" w:eastAsia="Times New Roman" w:hAnsi="Arial" w:cs="Arial"/>
          <w:lang w:val="en-GB" w:eastAsia="hu-HU"/>
        </w:rPr>
        <w:tab/>
        <w:t>43.000 Euro</w:t>
      </w:r>
    </w:p>
    <w:p w:rsidR="002F6E4E" w:rsidRDefault="000F3866" w:rsidP="00DE1379">
      <w:pPr>
        <w:tabs>
          <w:tab w:val="left" w:pos="6804"/>
        </w:tabs>
        <w:ind w:firstLine="709"/>
        <w:jc w:val="both"/>
        <w:rPr>
          <w:rFonts w:ascii="Arial" w:eastAsia="Times New Roman" w:hAnsi="Arial" w:cs="Arial"/>
          <w:lang w:val="en-GB" w:eastAsia="hu-HU"/>
        </w:rPr>
      </w:pPr>
      <w:r>
        <w:rPr>
          <w:rFonts w:ascii="Arial" w:eastAsia="Times New Roman" w:hAnsi="Arial" w:cs="Arial"/>
          <w:lang w:val="en-GB" w:eastAsia="hu-HU"/>
        </w:rPr>
        <w:t xml:space="preserve">The following </w:t>
      </w:r>
      <w:r w:rsidRPr="002D0F9B">
        <w:rPr>
          <w:rFonts w:ascii="Arial" w:eastAsia="Times New Roman" w:hAnsi="Arial" w:cs="Arial"/>
          <w:u w:val="single"/>
          <w:lang w:val="en-GB" w:eastAsia="hu-HU"/>
        </w:rPr>
        <w:t xml:space="preserve">annual </w:t>
      </w:r>
      <w:r w:rsidR="002F6E4E" w:rsidRPr="002D0F9B">
        <w:rPr>
          <w:rFonts w:ascii="Arial" w:eastAsia="Times New Roman" w:hAnsi="Arial" w:cs="Arial"/>
          <w:u w:val="single"/>
          <w:lang w:val="en-GB" w:eastAsia="hu-HU"/>
        </w:rPr>
        <w:t>running</w:t>
      </w:r>
      <w:r w:rsidR="002F6E4E">
        <w:rPr>
          <w:rFonts w:ascii="Arial" w:eastAsia="Times New Roman" w:hAnsi="Arial" w:cs="Arial"/>
          <w:lang w:val="en-GB" w:eastAsia="hu-HU"/>
        </w:rPr>
        <w:t xml:space="preserve"> </w:t>
      </w:r>
      <w:r>
        <w:rPr>
          <w:rFonts w:ascii="Arial" w:eastAsia="Times New Roman" w:hAnsi="Arial" w:cs="Arial"/>
          <w:lang w:val="en-GB" w:eastAsia="hu-HU"/>
        </w:rPr>
        <w:t xml:space="preserve">costs </w:t>
      </w:r>
      <w:r w:rsidR="00796BB0">
        <w:rPr>
          <w:rFonts w:ascii="Arial" w:eastAsia="Times New Roman" w:hAnsi="Arial" w:cs="Arial"/>
          <w:lang w:val="en-GB" w:eastAsia="hu-HU"/>
        </w:rPr>
        <w:t xml:space="preserve">at KBA </w:t>
      </w:r>
      <w:r>
        <w:rPr>
          <w:rFonts w:ascii="Arial" w:eastAsia="Times New Roman" w:hAnsi="Arial" w:cs="Arial"/>
          <w:lang w:val="en-GB" w:eastAsia="hu-HU"/>
        </w:rPr>
        <w:t>are expected:</w:t>
      </w:r>
    </w:p>
    <w:p w:rsidR="000F3866" w:rsidRDefault="002D0F9B" w:rsidP="00DE1379">
      <w:pPr>
        <w:pStyle w:val="ListParagraph"/>
        <w:numPr>
          <w:ilvl w:val="0"/>
          <w:numId w:val="8"/>
        </w:numPr>
        <w:tabs>
          <w:tab w:val="left" w:pos="6804"/>
        </w:tabs>
        <w:jc w:val="both"/>
        <w:rPr>
          <w:rFonts w:ascii="Arial" w:eastAsia="Times New Roman" w:hAnsi="Arial" w:cs="Arial"/>
          <w:lang w:val="en-GB" w:eastAsia="hu-HU"/>
        </w:rPr>
      </w:pPr>
      <w:r>
        <w:rPr>
          <w:rFonts w:ascii="Arial" w:eastAsia="Times New Roman" w:hAnsi="Arial" w:cs="Arial"/>
          <w:lang w:val="en-GB" w:eastAsia="hu-HU"/>
        </w:rPr>
        <w:t>Mainte</w:t>
      </w:r>
      <w:r w:rsidR="00680DED">
        <w:rPr>
          <w:rFonts w:ascii="Arial" w:eastAsia="Times New Roman" w:hAnsi="Arial" w:cs="Arial"/>
          <w:lang w:val="en-GB" w:eastAsia="hu-HU"/>
        </w:rPr>
        <w:t>nance by the SW house:</w:t>
      </w:r>
      <w:r w:rsidR="00680DED">
        <w:rPr>
          <w:rFonts w:ascii="Arial" w:eastAsia="Times New Roman" w:hAnsi="Arial" w:cs="Arial"/>
          <w:lang w:val="en-GB" w:eastAsia="hu-HU"/>
        </w:rPr>
        <w:tab/>
        <w:t>12</w:t>
      </w:r>
      <w:r w:rsidR="000F3866">
        <w:rPr>
          <w:rFonts w:ascii="Arial" w:eastAsia="Times New Roman" w:hAnsi="Arial" w:cs="Arial"/>
          <w:lang w:val="en-GB" w:eastAsia="hu-HU"/>
        </w:rPr>
        <w:t>.000 Euro</w:t>
      </w:r>
    </w:p>
    <w:p w:rsidR="00FF532F" w:rsidRDefault="00FF532F" w:rsidP="00DE1379">
      <w:pPr>
        <w:pStyle w:val="ListParagraph"/>
        <w:numPr>
          <w:ilvl w:val="0"/>
          <w:numId w:val="8"/>
        </w:numPr>
        <w:tabs>
          <w:tab w:val="left" w:pos="6804"/>
        </w:tabs>
        <w:jc w:val="both"/>
        <w:rPr>
          <w:rFonts w:ascii="Arial" w:eastAsia="Times New Roman" w:hAnsi="Arial" w:cs="Arial"/>
          <w:lang w:val="en-GB" w:eastAsia="hu-HU"/>
        </w:rPr>
      </w:pPr>
      <w:r>
        <w:rPr>
          <w:rFonts w:ascii="Arial" w:eastAsia="Times New Roman" w:hAnsi="Arial" w:cs="Arial"/>
          <w:lang w:val="en-GB" w:eastAsia="hu-HU"/>
        </w:rPr>
        <w:t>Administration</w:t>
      </w:r>
      <w:r w:rsidR="004D1D3A">
        <w:rPr>
          <w:rFonts w:ascii="Arial" w:eastAsia="Times New Roman" w:hAnsi="Arial" w:cs="Arial"/>
          <w:lang w:val="en-GB" w:eastAsia="hu-HU"/>
        </w:rPr>
        <w:t>:</w:t>
      </w:r>
      <w:r>
        <w:rPr>
          <w:rFonts w:ascii="Arial" w:eastAsia="Times New Roman" w:hAnsi="Arial" w:cs="Arial"/>
          <w:lang w:val="en-GB" w:eastAsia="hu-HU"/>
        </w:rPr>
        <w:tab/>
      </w:r>
      <w:r w:rsidR="00B72B37">
        <w:rPr>
          <w:rFonts w:ascii="Arial" w:eastAsia="Times New Roman" w:hAnsi="Arial" w:cs="Arial"/>
          <w:lang w:val="en-GB" w:eastAsia="hu-HU"/>
        </w:rPr>
        <w:t>28.000 Euro</w:t>
      </w:r>
    </w:p>
    <w:p w:rsidR="003C4988" w:rsidRDefault="00B72B37" w:rsidP="00DE1379">
      <w:pPr>
        <w:tabs>
          <w:tab w:val="left" w:pos="6804"/>
        </w:tabs>
        <w:ind w:left="709"/>
        <w:jc w:val="both"/>
        <w:rPr>
          <w:rFonts w:ascii="Arial" w:eastAsia="Times New Roman" w:hAnsi="Arial" w:cs="Arial"/>
          <w:lang w:val="en-GB" w:eastAsia="hu-HU"/>
        </w:rPr>
      </w:pPr>
      <w:r>
        <w:rPr>
          <w:rFonts w:ascii="Arial" w:eastAsia="Times New Roman" w:hAnsi="Arial" w:cs="Arial"/>
          <w:lang w:val="en-GB" w:eastAsia="hu-HU"/>
        </w:rPr>
        <w:t>Running</w:t>
      </w:r>
      <w:r w:rsidR="00680DED">
        <w:rPr>
          <w:rFonts w:ascii="Arial" w:eastAsia="Times New Roman" w:hAnsi="Arial" w:cs="Arial"/>
          <w:lang w:val="en-GB" w:eastAsia="hu-HU"/>
        </w:rPr>
        <w:t xml:space="preserve"> </w:t>
      </w:r>
      <w:r w:rsidR="002F6E4E">
        <w:rPr>
          <w:rFonts w:ascii="Arial" w:eastAsia="Times New Roman" w:hAnsi="Arial" w:cs="Arial"/>
          <w:lang w:val="en-GB" w:eastAsia="hu-HU"/>
        </w:rPr>
        <w:t>costs for the hardware and administration (staff) are calculated</w:t>
      </w:r>
      <w:r>
        <w:rPr>
          <w:rFonts w:ascii="Arial" w:eastAsia="Times New Roman" w:hAnsi="Arial" w:cs="Arial"/>
          <w:lang w:val="en-GB" w:eastAsia="hu-HU"/>
        </w:rPr>
        <w:t xml:space="preserve"> for the situation at KBA in Germany, but</w:t>
      </w:r>
      <w:r w:rsidR="00DE1379">
        <w:rPr>
          <w:rFonts w:ascii="Arial" w:eastAsia="Times New Roman" w:hAnsi="Arial" w:cs="Arial"/>
          <w:lang w:val="en-GB" w:eastAsia="hu-HU"/>
        </w:rPr>
        <w:t xml:space="preserve"> </w:t>
      </w:r>
      <w:r w:rsidR="002F6E4E">
        <w:rPr>
          <w:rFonts w:ascii="Arial" w:eastAsia="Times New Roman" w:hAnsi="Arial" w:cs="Arial"/>
          <w:lang w:val="en-GB" w:eastAsia="hu-HU"/>
        </w:rPr>
        <w:t xml:space="preserve">depend on the used and present IT equipment and the internal </w:t>
      </w:r>
      <w:r w:rsidR="00680DED">
        <w:rPr>
          <w:rFonts w:ascii="Arial" w:eastAsia="Times New Roman" w:hAnsi="Arial" w:cs="Arial"/>
          <w:lang w:val="en-GB" w:eastAsia="hu-HU"/>
        </w:rPr>
        <w:t xml:space="preserve">calculation </w:t>
      </w:r>
      <w:r w:rsidR="00FF532F">
        <w:rPr>
          <w:rFonts w:ascii="Arial" w:eastAsia="Times New Roman" w:hAnsi="Arial" w:cs="Arial"/>
          <w:lang w:val="en-GB" w:eastAsia="hu-HU"/>
        </w:rPr>
        <w:t>for the staff.</w:t>
      </w:r>
    </w:p>
    <w:p w:rsidR="002F6E4E" w:rsidRPr="002F6E4E" w:rsidRDefault="002F6E4E" w:rsidP="00DE1379">
      <w:pPr>
        <w:tabs>
          <w:tab w:val="left" w:pos="6804"/>
        </w:tabs>
        <w:ind w:left="709"/>
        <w:jc w:val="both"/>
        <w:rPr>
          <w:rFonts w:ascii="Arial" w:eastAsia="Times New Roman" w:hAnsi="Arial" w:cs="Arial"/>
          <w:lang w:val="en-GB" w:eastAsia="hu-HU"/>
        </w:rPr>
      </w:pPr>
    </w:p>
    <w:p w:rsidR="003C4988" w:rsidRPr="00DD00EC" w:rsidRDefault="003C4988" w:rsidP="00DE1379">
      <w:pPr>
        <w:pStyle w:val="ListParagraph"/>
        <w:numPr>
          <w:ilvl w:val="0"/>
          <w:numId w:val="1"/>
        </w:numPr>
        <w:jc w:val="both"/>
        <w:rPr>
          <w:rFonts w:ascii="Arial" w:hAnsi="Arial" w:cs="Arial"/>
          <w:b/>
          <w:lang w:val="en-US"/>
        </w:rPr>
      </w:pPr>
      <w:r w:rsidRPr="00DD00EC">
        <w:rPr>
          <w:rFonts w:ascii="Arial" w:hAnsi="Arial" w:cs="Arial"/>
          <w:b/>
          <w:lang w:val="en-US"/>
        </w:rPr>
        <w:lastRenderedPageBreak/>
        <w:t xml:space="preserve">Interim </w:t>
      </w:r>
      <w:r w:rsidR="00DA2F91">
        <w:rPr>
          <w:rFonts w:ascii="Arial" w:hAnsi="Arial" w:cs="Arial"/>
          <w:b/>
          <w:lang w:val="en-US"/>
        </w:rPr>
        <w:t>solu</w:t>
      </w:r>
      <w:r w:rsidRPr="00DD00EC">
        <w:rPr>
          <w:rFonts w:ascii="Arial" w:hAnsi="Arial" w:cs="Arial"/>
          <w:b/>
          <w:lang w:val="en-US"/>
        </w:rPr>
        <w:t>tion for hosting DETA</w:t>
      </w:r>
      <w:r w:rsidR="00DD00EC" w:rsidRPr="00DD00EC">
        <w:rPr>
          <w:rFonts w:ascii="Arial" w:hAnsi="Arial" w:cs="Arial"/>
          <w:b/>
          <w:lang w:val="en-US"/>
        </w:rPr>
        <w:t xml:space="preserve"> and further steps</w:t>
      </w:r>
    </w:p>
    <w:p w:rsidR="003C4988" w:rsidRPr="00DD00EC" w:rsidRDefault="003C4988" w:rsidP="00DE1379">
      <w:pPr>
        <w:pStyle w:val="ListParagraph"/>
        <w:jc w:val="both"/>
        <w:rPr>
          <w:rFonts w:ascii="Arial" w:hAnsi="Arial" w:cs="Arial"/>
          <w:b/>
          <w:lang w:val="en-US"/>
        </w:rPr>
      </w:pPr>
    </w:p>
    <w:p w:rsidR="003C4988" w:rsidRDefault="003C4988" w:rsidP="00DE1379">
      <w:pPr>
        <w:pStyle w:val="ListParagraph"/>
        <w:tabs>
          <w:tab w:val="left" w:pos="6804"/>
        </w:tabs>
        <w:jc w:val="both"/>
        <w:rPr>
          <w:rFonts w:ascii="Arial" w:hAnsi="Arial" w:cs="Arial"/>
          <w:lang w:val="en-US"/>
        </w:rPr>
      </w:pPr>
      <w:r w:rsidRPr="00BB0DFC">
        <w:rPr>
          <w:rFonts w:ascii="Arial" w:hAnsi="Arial" w:cs="Arial"/>
          <w:lang w:val="en-US"/>
        </w:rPr>
        <w:t>During the 166</w:t>
      </w:r>
      <w:r w:rsidRPr="00BB0DFC">
        <w:rPr>
          <w:rFonts w:ascii="Arial" w:hAnsi="Arial" w:cs="Arial"/>
          <w:vertAlign w:val="superscript"/>
          <w:lang w:val="en-US"/>
        </w:rPr>
        <w:t>th</w:t>
      </w:r>
      <w:r w:rsidRPr="00BB0DFC">
        <w:rPr>
          <w:rFonts w:ascii="Arial" w:hAnsi="Arial" w:cs="Arial"/>
          <w:lang w:val="en-US"/>
        </w:rPr>
        <w:t xml:space="preserve"> session of the World Forum for Harmonization of Vehicle Regulations the representative of Germany offered to host DETA in the beginning by his country, until UN financing issues are resolved. AC.2 supported Germany’s offer to host DETA until the cost for DETA can be included in the UN regular budget. </w:t>
      </w:r>
    </w:p>
    <w:p w:rsidR="003C4988" w:rsidRDefault="003C4988" w:rsidP="00DE1379">
      <w:pPr>
        <w:pStyle w:val="ListParagraph"/>
        <w:tabs>
          <w:tab w:val="left" w:pos="6804"/>
        </w:tabs>
        <w:jc w:val="both"/>
        <w:rPr>
          <w:rFonts w:ascii="Arial" w:hAnsi="Arial" w:cs="Arial"/>
          <w:lang w:val="en-US"/>
        </w:rPr>
      </w:pPr>
    </w:p>
    <w:p w:rsidR="003C4988" w:rsidRDefault="003C4988" w:rsidP="00DE1379">
      <w:pPr>
        <w:pStyle w:val="ListParagraph"/>
        <w:tabs>
          <w:tab w:val="left" w:pos="6804"/>
        </w:tabs>
        <w:jc w:val="both"/>
        <w:rPr>
          <w:rFonts w:ascii="Arial" w:hAnsi="Arial" w:cs="Arial"/>
          <w:lang w:val="en-US"/>
        </w:rPr>
      </w:pPr>
      <w:r>
        <w:rPr>
          <w:rFonts w:ascii="Arial" w:hAnsi="Arial" w:cs="Arial"/>
          <w:lang w:val="en-US"/>
        </w:rPr>
        <w:t>With the entry into force of the Revision 3 of the 1958 Agreement</w:t>
      </w:r>
      <w:r w:rsidR="00FF532F">
        <w:rPr>
          <w:rFonts w:ascii="Arial" w:hAnsi="Arial" w:cs="Arial"/>
          <w:lang w:val="en-US"/>
        </w:rPr>
        <w:t xml:space="preserve"> (September 201</w:t>
      </w:r>
      <w:r w:rsidR="00B526F8">
        <w:rPr>
          <w:rFonts w:ascii="Arial" w:hAnsi="Arial" w:cs="Arial"/>
          <w:lang w:val="en-US"/>
        </w:rPr>
        <w:t>7</w:t>
      </w:r>
      <w:r w:rsidR="00FF532F">
        <w:rPr>
          <w:rFonts w:ascii="Arial" w:hAnsi="Arial" w:cs="Arial"/>
          <w:lang w:val="en-US"/>
        </w:rPr>
        <w:t>)</w:t>
      </w:r>
      <w:r>
        <w:rPr>
          <w:rFonts w:ascii="Arial" w:hAnsi="Arial" w:cs="Arial"/>
          <w:lang w:val="en-US"/>
        </w:rPr>
        <w:t xml:space="preserve"> it should be possible to use DETA. The current system, hosted by Germany, is only a dummy</w:t>
      </w:r>
      <w:r w:rsidR="00FF532F">
        <w:rPr>
          <w:rFonts w:ascii="Arial" w:hAnsi="Arial" w:cs="Arial"/>
          <w:lang w:val="en-US"/>
        </w:rPr>
        <w:t xml:space="preserve"> (test modus)</w:t>
      </w:r>
      <w:r>
        <w:rPr>
          <w:rFonts w:ascii="Arial" w:hAnsi="Arial" w:cs="Arial"/>
          <w:lang w:val="en-US"/>
        </w:rPr>
        <w:t xml:space="preserve"> to show the basic functionality of the system (exchange of documents between the CP).</w:t>
      </w:r>
    </w:p>
    <w:p w:rsidR="003C4988" w:rsidRDefault="003C4988" w:rsidP="00DE1379">
      <w:pPr>
        <w:pStyle w:val="ListParagraph"/>
        <w:tabs>
          <w:tab w:val="left" w:pos="6804"/>
        </w:tabs>
        <w:jc w:val="both"/>
        <w:rPr>
          <w:rFonts w:ascii="Arial" w:hAnsi="Arial" w:cs="Arial"/>
          <w:lang w:val="en-US"/>
        </w:rPr>
      </w:pPr>
    </w:p>
    <w:p w:rsidR="003C4988" w:rsidRDefault="003C4988" w:rsidP="00DE1379">
      <w:pPr>
        <w:pStyle w:val="ListParagraph"/>
        <w:tabs>
          <w:tab w:val="left" w:pos="6804"/>
        </w:tabs>
        <w:jc w:val="both"/>
        <w:rPr>
          <w:rFonts w:ascii="Arial" w:hAnsi="Arial" w:cs="Arial"/>
          <w:lang w:val="en-US"/>
        </w:rPr>
      </w:pPr>
      <w:r>
        <w:rPr>
          <w:rFonts w:ascii="Arial" w:hAnsi="Arial" w:cs="Arial"/>
          <w:lang w:val="en-US"/>
        </w:rPr>
        <w:t>Now, the first step is necessary for switching from the dummy to an operational system for exchanging of approvals.</w:t>
      </w:r>
    </w:p>
    <w:p w:rsidR="003C4988" w:rsidRPr="00E0223D" w:rsidRDefault="003C4988" w:rsidP="00DE1379">
      <w:pPr>
        <w:pStyle w:val="ListParagraph"/>
        <w:jc w:val="both"/>
        <w:rPr>
          <w:rFonts w:ascii="Arial" w:hAnsi="Arial" w:cs="Arial"/>
          <w:lang w:val="en-US"/>
        </w:rPr>
      </w:pPr>
    </w:p>
    <w:p w:rsidR="003C4988" w:rsidRDefault="003C4988" w:rsidP="00DE1379">
      <w:pPr>
        <w:pStyle w:val="ListParagraph"/>
        <w:jc w:val="both"/>
        <w:rPr>
          <w:rFonts w:ascii="Arial" w:hAnsi="Arial" w:cs="Arial"/>
          <w:lang w:val="en-US"/>
        </w:rPr>
      </w:pPr>
      <w:r w:rsidRPr="003C4988">
        <w:rPr>
          <w:rFonts w:ascii="Arial" w:hAnsi="Arial" w:cs="Arial"/>
          <w:lang w:val="en-US"/>
        </w:rPr>
        <w:t xml:space="preserve">As the UNECE at the moment </w:t>
      </w:r>
      <w:r w:rsidR="00350B28">
        <w:rPr>
          <w:rFonts w:ascii="Arial" w:hAnsi="Arial" w:cs="Arial"/>
          <w:lang w:val="en-US"/>
        </w:rPr>
        <w:t xml:space="preserve">is </w:t>
      </w:r>
      <w:r w:rsidRPr="003C4988">
        <w:rPr>
          <w:rFonts w:ascii="Arial" w:hAnsi="Arial" w:cs="Arial"/>
          <w:lang w:val="en-US"/>
        </w:rPr>
        <w:t xml:space="preserve">still not in </w:t>
      </w:r>
      <w:r w:rsidR="00350B28">
        <w:rPr>
          <w:rFonts w:ascii="Arial" w:hAnsi="Arial" w:cs="Arial"/>
          <w:lang w:val="en-US"/>
        </w:rPr>
        <w:t>the position for financing DETA</w:t>
      </w:r>
      <w:r>
        <w:rPr>
          <w:rFonts w:ascii="Arial" w:hAnsi="Arial" w:cs="Arial"/>
          <w:lang w:val="en-US"/>
        </w:rPr>
        <w:t xml:space="preserve"> Germany offers</w:t>
      </w:r>
      <w:r w:rsidR="00350B28">
        <w:rPr>
          <w:rFonts w:ascii="Arial" w:hAnsi="Arial" w:cs="Arial"/>
          <w:lang w:val="en-US"/>
        </w:rPr>
        <w:t xml:space="preserve"> </w:t>
      </w:r>
      <w:r w:rsidR="00FF532F">
        <w:rPr>
          <w:rFonts w:ascii="Arial" w:hAnsi="Arial" w:cs="Arial"/>
          <w:lang w:val="en-US"/>
        </w:rPr>
        <w:t>once more</w:t>
      </w:r>
      <w:r>
        <w:rPr>
          <w:rFonts w:ascii="Arial" w:hAnsi="Arial" w:cs="Arial"/>
          <w:lang w:val="en-US"/>
        </w:rPr>
        <w:t xml:space="preserve"> host</w:t>
      </w:r>
      <w:r w:rsidR="00350B28">
        <w:rPr>
          <w:rFonts w:ascii="Arial" w:hAnsi="Arial" w:cs="Arial"/>
          <w:lang w:val="en-US"/>
        </w:rPr>
        <w:t>ing</w:t>
      </w:r>
      <w:r>
        <w:rPr>
          <w:rFonts w:ascii="Arial" w:hAnsi="Arial" w:cs="Arial"/>
          <w:lang w:val="en-US"/>
        </w:rPr>
        <w:t xml:space="preserve"> DETA </w:t>
      </w:r>
      <w:r w:rsidR="002B3288">
        <w:rPr>
          <w:rFonts w:ascii="Arial" w:hAnsi="Arial" w:cs="Arial"/>
          <w:lang w:val="en-US"/>
        </w:rPr>
        <w:t xml:space="preserve">and </w:t>
      </w:r>
      <w:r w:rsidR="00350B28">
        <w:rPr>
          <w:rFonts w:ascii="Arial" w:hAnsi="Arial" w:cs="Arial"/>
          <w:lang w:val="en-US"/>
        </w:rPr>
        <w:t xml:space="preserve">also </w:t>
      </w:r>
      <w:r w:rsidR="002B3288">
        <w:rPr>
          <w:rFonts w:ascii="Arial" w:hAnsi="Arial" w:cs="Arial"/>
          <w:lang w:val="en-US"/>
        </w:rPr>
        <w:t>bear</w:t>
      </w:r>
      <w:r w:rsidR="00350B28">
        <w:rPr>
          <w:rFonts w:ascii="Arial" w:hAnsi="Arial" w:cs="Arial"/>
          <w:lang w:val="en-US"/>
        </w:rPr>
        <w:t>ing</w:t>
      </w:r>
      <w:r w:rsidR="002B3288">
        <w:rPr>
          <w:rFonts w:ascii="Arial" w:hAnsi="Arial" w:cs="Arial"/>
          <w:lang w:val="en-US"/>
        </w:rPr>
        <w:t xml:space="preserve"> the one-time license and ramp-up and the annual running cost </w:t>
      </w:r>
      <w:r w:rsidR="00DA2F91">
        <w:rPr>
          <w:rFonts w:ascii="Arial" w:hAnsi="Arial" w:cs="Arial"/>
          <w:lang w:val="en-US"/>
        </w:rPr>
        <w:t xml:space="preserve">beginning second quarter 2018 </w:t>
      </w:r>
      <w:r w:rsidR="0054467B">
        <w:rPr>
          <w:rFonts w:ascii="Arial" w:hAnsi="Arial" w:cs="Arial"/>
          <w:lang w:val="en-US"/>
        </w:rPr>
        <w:t>until 2021</w:t>
      </w:r>
      <w:r w:rsidR="00DA2F91">
        <w:rPr>
          <w:rFonts w:ascii="Arial" w:hAnsi="Arial" w:cs="Arial"/>
          <w:lang w:val="en-US"/>
        </w:rPr>
        <w:t xml:space="preserve"> under the</w:t>
      </w:r>
      <w:r>
        <w:rPr>
          <w:rFonts w:ascii="Arial" w:hAnsi="Arial" w:cs="Arial"/>
          <w:lang w:val="en-US"/>
        </w:rPr>
        <w:t xml:space="preserve"> </w:t>
      </w:r>
      <w:r w:rsidR="00DA2F91">
        <w:rPr>
          <w:rFonts w:ascii="Arial" w:hAnsi="Arial" w:cs="Arial"/>
          <w:lang w:val="en-US"/>
        </w:rPr>
        <w:t xml:space="preserve">following </w:t>
      </w:r>
      <w:r>
        <w:rPr>
          <w:rFonts w:ascii="Arial" w:hAnsi="Arial" w:cs="Arial"/>
          <w:lang w:val="en-US"/>
        </w:rPr>
        <w:t>conditions:</w:t>
      </w:r>
    </w:p>
    <w:p w:rsidR="003C4988" w:rsidRDefault="003C4988" w:rsidP="00DE1379">
      <w:pPr>
        <w:pStyle w:val="ListParagraph"/>
        <w:jc w:val="both"/>
        <w:rPr>
          <w:rFonts w:ascii="Arial" w:hAnsi="Arial" w:cs="Arial"/>
          <w:lang w:val="en-US"/>
        </w:rPr>
      </w:pPr>
    </w:p>
    <w:p w:rsidR="00DA2F91" w:rsidRDefault="003C4988" w:rsidP="00DE1379">
      <w:pPr>
        <w:pStyle w:val="ListParagraph"/>
        <w:numPr>
          <w:ilvl w:val="0"/>
          <w:numId w:val="7"/>
        </w:numPr>
        <w:jc w:val="both"/>
        <w:rPr>
          <w:rFonts w:ascii="Arial" w:hAnsi="Arial" w:cs="Arial"/>
          <w:lang w:val="en-US"/>
        </w:rPr>
      </w:pPr>
      <w:r>
        <w:rPr>
          <w:rFonts w:ascii="Arial" w:hAnsi="Arial" w:cs="Arial"/>
          <w:lang w:val="en-US"/>
        </w:rPr>
        <w:t xml:space="preserve">WP.29 </w:t>
      </w:r>
      <w:r w:rsidR="00495A3A">
        <w:rPr>
          <w:rFonts w:ascii="Arial" w:hAnsi="Arial" w:cs="Arial"/>
          <w:lang w:val="en-US"/>
        </w:rPr>
        <w:t xml:space="preserve">and EXCOM </w:t>
      </w:r>
      <w:r w:rsidR="002B3288">
        <w:rPr>
          <w:rFonts w:ascii="Arial" w:hAnsi="Arial" w:cs="Arial"/>
          <w:lang w:val="en-US"/>
        </w:rPr>
        <w:t>support the offer</w:t>
      </w:r>
    </w:p>
    <w:p w:rsidR="00DA2F91" w:rsidRDefault="005B133D" w:rsidP="00DE1379">
      <w:pPr>
        <w:pStyle w:val="ListParagraph"/>
        <w:numPr>
          <w:ilvl w:val="0"/>
          <w:numId w:val="7"/>
        </w:numPr>
        <w:jc w:val="both"/>
        <w:rPr>
          <w:rFonts w:ascii="Arial" w:hAnsi="Arial" w:cs="Arial"/>
          <w:lang w:val="en-US"/>
        </w:rPr>
      </w:pPr>
      <w:r>
        <w:rPr>
          <w:rFonts w:ascii="Arial" w:hAnsi="Arial" w:cs="Arial"/>
          <w:lang w:val="en-US"/>
        </w:rPr>
        <w:t>the confirmation from industry</w:t>
      </w:r>
      <w:r w:rsidR="00DA2F91">
        <w:rPr>
          <w:rFonts w:ascii="Arial" w:hAnsi="Arial" w:cs="Arial"/>
          <w:lang w:val="en-US"/>
        </w:rPr>
        <w:t xml:space="preserve"> </w:t>
      </w:r>
      <w:r>
        <w:rPr>
          <w:rFonts w:ascii="Arial" w:hAnsi="Arial" w:cs="Arial"/>
          <w:lang w:val="en-US"/>
        </w:rPr>
        <w:t>taking over</w:t>
      </w:r>
      <w:r w:rsidR="00DA2F91">
        <w:rPr>
          <w:rFonts w:ascii="Arial" w:hAnsi="Arial" w:cs="Arial"/>
          <w:lang w:val="en-US"/>
        </w:rPr>
        <w:t xml:space="preserve"> the costs for the</w:t>
      </w:r>
      <w:r w:rsidRPr="005B133D">
        <w:rPr>
          <w:rFonts w:ascii="Arial" w:hAnsi="Arial" w:cs="Arial"/>
          <w:lang w:val="en-US"/>
        </w:rPr>
        <w:t xml:space="preserve"> </w:t>
      </w:r>
      <w:r>
        <w:rPr>
          <w:rFonts w:ascii="Arial" w:hAnsi="Arial" w:cs="Arial"/>
          <w:lang w:val="en-US"/>
        </w:rPr>
        <w:t>combined, single step development of the</w:t>
      </w:r>
      <w:r w:rsidR="00DA2F91">
        <w:rPr>
          <w:rFonts w:ascii="Arial" w:hAnsi="Arial" w:cs="Arial"/>
          <w:lang w:val="en-US"/>
        </w:rPr>
        <w:t xml:space="preserve"> UI and DOC </w:t>
      </w:r>
    </w:p>
    <w:p w:rsidR="00350B28" w:rsidRDefault="00350B28" w:rsidP="00DE1379">
      <w:pPr>
        <w:pStyle w:val="ListParagraph"/>
        <w:numPr>
          <w:ilvl w:val="0"/>
          <w:numId w:val="7"/>
        </w:numPr>
        <w:jc w:val="both"/>
        <w:rPr>
          <w:rFonts w:ascii="Arial" w:hAnsi="Arial" w:cs="Arial"/>
          <w:lang w:val="en-US"/>
        </w:rPr>
      </w:pPr>
      <w:r>
        <w:rPr>
          <w:rFonts w:ascii="Arial" w:hAnsi="Arial" w:cs="Arial"/>
          <w:lang w:val="en-US"/>
        </w:rPr>
        <w:t>UNECE</w:t>
      </w:r>
      <w:r w:rsidR="005B133D">
        <w:rPr>
          <w:rFonts w:ascii="Arial" w:hAnsi="Arial" w:cs="Arial"/>
          <w:lang w:val="en-US"/>
        </w:rPr>
        <w:t xml:space="preserve"> WP.29 secretariat</w:t>
      </w:r>
      <w:r>
        <w:rPr>
          <w:rFonts w:ascii="Arial" w:hAnsi="Arial" w:cs="Arial"/>
          <w:lang w:val="en-US"/>
        </w:rPr>
        <w:t xml:space="preserve"> supports </w:t>
      </w:r>
      <w:r w:rsidR="005B133D">
        <w:rPr>
          <w:rFonts w:ascii="Arial" w:hAnsi="Arial" w:cs="Arial"/>
          <w:lang w:val="en-US"/>
        </w:rPr>
        <w:t>the administration and the carry-over of the database in a stable financing-scheme at the UNECE.</w:t>
      </w:r>
    </w:p>
    <w:p w:rsidR="00350B28" w:rsidRDefault="00350B28" w:rsidP="00DE1379">
      <w:pPr>
        <w:pStyle w:val="ListParagraph"/>
        <w:jc w:val="both"/>
        <w:rPr>
          <w:rFonts w:ascii="Arial" w:hAnsi="Arial" w:cs="Arial"/>
          <w:lang w:val="en-US"/>
        </w:rPr>
      </w:pPr>
    </w:p>
    <w:p w:rsidR="00F33971" w:rsidRDefault="005B133D" w:rsidP="00DE1379">
      <w:pPr>
        <w:pStyle w:val="ListParagraph"/>
        <w:jc w:val="both"/>
        <w:rPr>
          <w:rFonts w:ascii="Arial" w:hAnsi="Arial" w:cs="Arial"/>
          <w:b/>
          <w:lang w:val="en-US"/>
        </w:rPr>
      </w:pPr>
      <w:r>
        <w:rPr>
          <w:rFonts w:ascii="Arial" w:hAnsi="Arial" w:cs="Arial"/>
          <w:lang w:val="en-US"/>
        </w:rPr>
        <w:t>Germany o</w:t>
      </w:r>
      <w:r w:rsidRPr="005B133D">
        <w:rPr>
          <w:rFonts w:ascii="Arial" w:hAnsi="Arial" w:cs="Arial"/>
          <w:lang w:val="en-US"/>
        </w:rPr>
        <w:t xml:space="preserve">nce again </w:t>
      </w:r>
      <w:r>
        <w:rPr>
          <w:rFonts w:ascii="Arial" w:hAnsi="Arial" w:cs="Arial"/>
          <w:lang w:val="en-US"/>
        </w:rPr>
        <w:t>would like to emphasize the urgency that the Secretariat and CPs start immediately the activities</w:t>
      </w:r>
      <w:r w:rsidR="00350B28" w:rsidRPr="005B133D">
        <w:rPr>
          <w:rFonts w:ascii="Arial" w:hAnsi="Arial" w:cs="Arial"/>
          <w:lang w:val="en-US"/>
        </w:rPr>
        <w:t xml:space="preserve"> to </w:t>
      </w:r>
      <w:r w:rsidR="00DA2F91" w:rsidRPr="005B133D">
        <w:rPr>
          <w:rFonts w:ascii="Arial" w:hAnsi="Arial" w:cs="Arial"/>
          <w:lang w:val="en-US"/>
        </w:rPr>
        <w:t xml:space="preserve">carry over the system </w:t>
      </w:r>
      <w:r w:rsidR="004E7765" w:rsidRPr="005B133D">
        <w:rPr>
          <w:rFonts w:ascii="Arial" w:hAnsi="Arial" w:cs="Arial"/>
          <w:lang w:val="en-US"/>
        </w:rPr>
        <w:t xml:space="preserve">and </w:t>
      </w:r>
      <w:r w:rsidR="00E0223D" w:rsidRPr="005B133D">
        <w:rPr>
          <w:rFonts w:ascii="Arial" w:hAnsi="Arial" w:cs="Arial"/>
          <w:lang w:val="en-US"/>
        </w:rPr>
        <w:t xml:space="preserve">the </w:t>
      </w:r>
      <w:r w:rsidR="00350B28" w:rsidRPr="005B133D">
        <w:rPr>
          <w:rFonts w:ascii="Arial" w:hAnsi="Arial" w:cs="Arial"/>
          <w:lang w:val="en-US"/>
        </w:rPr>
        <w:t xml:space="preserve">financing </w:t>
      </w:r>
      <w:r>
        <w:rPr>
          <w:rFonts w:ascii="Arial" w:hAnsi="Arial" w:cs="Arial"/>
          <w:lang w:val="en-US"/>
        </w:rPr>
        <w:t xml:space="preserve">into </w:t>
      </w:r>
      <w:r w:rsidR="00350B28" w:rsidRPr="005B133D">
        <w:rPr>
          <w:rFonts w:ascii="Arial" w:hAnsi="Arial" w:cs="Arial"/>
          <w:lang w:val="en-US"/>
        </w:rPr>
        <w:t>the regular budget</w:t>
      </w:r>
      <w:r>
        <w:rPr>
          <w:rFonts w:ascii="Arial" w:hAnsi="Arial" w:cs="Arial"/>
          <w:lang w:val="en-US"/>
        </w:rPr>
        <w:t xml:space="preserve"> of the UNECE from </w:t>
      </w:r>
      <w:r w:rsidRPr="005B133D">
        <w:rPr>
          <w:rFonts w:ascii="Arial" w:hAnsi="Arial" w:cs="Arial"/>
          <w:lang w:val="en-US"/>
        </w:rPr>
        <w:t>202</w:t>
      </w:r>
      <w:r w:rsidR="00B61F41">
        <w:rPr>
          <w:rFonts w:ascii="Arial" w:hAnsi="Arial" w:cs="Arial"/>
          <w:lang w:val="en-US"/>
        </w:rPr>
        <w:t>2</w:t>
      </w:r>
      <w:r>
        <w:rPr>
          <w:rFonts w:ascii="Arial" w:hAnsi="Arial" w:cs="Arial"/>
          <w:lang w:val="en-US"/>
        </w:rPr>
        <w:t xml:space="preserve"> at the latest.</w:t>
      </w:r>
    </w:p>
    <w:p w:rsidR="008E4E60" w:rsidRPr="00E0223D" w:rsidRDefault="008E4E60" w:rsidP="00DE1379">
      <w:pPr>
        <w:pStyle w:val="ListParagraph"/>
        <w:jc w:val="both"/>
        <w:rPr>
          <w:rFonts w:ascii="Arial" w:hAnsi="Arial" w:cs="Arial"/>
          <w:lang w:val="en-US"/>
        </w:rPr>
      </w:pPr>
    </w:p>
    <w:p w:rsidR="005B133D" w:rsidRPr="00DD00EC" w:rsidRDefault="005B133D" w:rsidP="00DE1379">
      <w:pPr>
        <w:pStyle w:val="ListParagraph"/>
        <w:numPr>
          <w:ilvl w:val="0"/>
          <w:numId w:val="1"/>
        </w:numPr>
        <w:jc w:val="both"/>
        <w:rPr>
          <w:rFonts w:ascii="Arial" w:hAnsi="Arial" w:cs="Arial"/>
          <w:b/>
          <w:lang w:val="en-US"/>
        </w:rPr>
      </w:pPr>
      <w:r>
        <w:rPr>
          <w:rFonts w:ascii="Arial" w:hAnsi="Arial" w:cs="Arial"/>
          <w:b/>
          <w:lang w:val="en-US"/>
        </w:rPr>
        <w:t>Renaming of DETA</w:t>
      </w:r>
    </w:p>
    <w:p w:rsidR="005B133D" w:rsidRPr="00DD00EC" w:rsidRDefault="005B133D" w:rsidP="00DE1379">
      <w:pPr>
        <w:pStyle w:val="ListParagraph"/>
        <w:jc w:val="both"/>
        <w:rPr>
          <w:rFonts w:ascii="Arial" w:hAnsi="Arial" w:cs="Arial"/>
          <w:b/>
          <w:lang w:val="en-US"/>
        </w:rPr>
      </w:pPr>
    </w:p>
    <w:p w:rsidR="00F33971" w:rsidRDefault="005B133D" w:rsidP="00DE1379">
      <w:pPr>
        <w:pStyle w:val="ListParagraph"/>
        <w:jc w:val="both"/>
        <w:rPr>
          <w:rFonts w:ascii="Arial" w:hAnsi="Arial" w:cs="Arial"/>
          <w:lang w:val="en-US"/>
        </w:rPr>
      </w:pPr>
      <w:r>
        <w:rPr>
          <w:rFonts w:ascii="Arial" w:hAnsi="Arial" w:cs="Arial"/>
          <w:lang w:val="en-US"/>
        </w:rPr>
        <w:t>Germany sees the benefit of a database for the exchange of vehicle information not only under the framework of the 1958 Agreement but also under the 1998 Agreement.</w:t>
      </w:r>
    </w:p>
    <w:p w:rsidR="005B133D" w:rsidRDefault="005B133D" w:rsidP="00DE1379">
      <w:pPr>
        <w:pStyle w:val="ListParagraph"/>
        <w:jc w:val="both"/>
        <w:rPr>
          <w:rFonts w:ascii="Arial" w:hAnsi="Arial" w:cs="Arial"/>
          <w:lang w:val="en-US"/>
        </w:rPr>
      </w:pPr>
    </w:p>
    <w:p w:rsidR="005B133D" w:rsidRDefault="005B133D" w:rsidP="00DE1379">
      <w:pPr>
        <w:pStyle w:val="ListParagraph"/>
        <w:jc w:val="both"/>
        <w:rPr>
          <w:rFonts w:ascii="Arial" w:hAnsi="Arial" w:cs="Arial"/>
          <w:lang w:val="en-US"/>
        </w:rPr>
      </w:pPr>
      <w:r>
        <w:rPr>
          <w:rFonts w:ascii="Arial" w:hAnsi="Arial" w:cs="Arial"/>
          <w:lang w:val="en-US"/>
        </w:rPr>
        <w:t xml:space="preserve">It is therefore proposed to rename the database. Germany proposes to </w:t>
      </w:r>
      <w:r w:rsidR="00CF04DB">
        <w:rPr>
          <w:rFonts w:ascii="Arial" w:hAnsi="Arial" w:cs="Arial"/>
          <w:lang w:val="en-US"/>
        </w:rPr>
        <w:t>link the naming to the exchange of vehicle information. One proposal would be to name it:</w:t>
      </w:r>
    </w:p>
    <w:p w:rsidR="005B133D" w:rsidRPr="00DE1379" w:rsidRDefault="009E09C0" w:rsidP="00DE1379">
      <w:pPr>
        <w:pStyle w:val="ListParagraph"/>
        <w:jc w:val="both"/>
        <w:rPr>
          <w:rFonts w:ascii="Arial" w:hAnsi="Arial" w:cs="Arial"/>
          <w:lang w:val="fr-CH"/>
        </w:rPr>
      </w:pPr>
      <w:r w:rsidRPr="00DE1379">
        <w:rPr>
          <w:rFonts w:ascii="Arial" w:hAnsi="Arial" w:cs="Arial"/>
          <w:lang w:val="fr-CH"/>
        </w:rPr>
        <w:t>UNVIED -</w:t>
      </w:r>
      <w:r w:rsidR="0026577D" w:rsidRPr="00DE1379">
        <w:rPr>
          <w:rFonts w:ascii="Arial" w:hAnsi="Arial" w:cs="Arial"/>
          <w:lang w:val="fr-CH"/>
        </w:rPr>
        <w:t xml:space="preserve"> UN Vehicle Information Exchange Database</w:t>
      </w:r>
      <w:r w:rsidR="00CF04DB" w:rsidRPr="00DE1379">
        <w:rPr>
          <w:rFonts w:ascii="Arial" w:hAnsi="Arial" w:cs="Arial"/>
          <w:b/>
          <w:lang w:val="fr-CH"/>
        </w:rPr>
        <w:t>.</w:t>
      </w:r>
    </w:p>
    <w:p w:rsidR="00764EFF" w:rsidRPr="00DE1379" w:rsidRDefault="00764EFF" w:rsidP="00DE1379">
      <w:pPr>
        <w:pStyle w:val="ListParagraph"/>
        <w:jc w:val="both"/>
        <w:rPr>
          <w:rFonts w:ascii="Arial" w:hAnsi="Arial" w:cs="Arial"/>
          <w:lang w:val="fr-CH"/>
        </w:rPr>
      </w:pPr>
    </w:p>
    <w:p w:rsidR="004D1D3A" w:rsidRPr="00911FF1" w:rsidRDefault="004D1D3A" w:rsidP="00DE1379">
      <w:pPr>
        <w:pStyle w:val="ListParagraph"/>
        <w:numPr>
          <w:ilvl w:val="0"/>
          <w:numId w:val="1"/>
        </w:numPr>
        <w:jc w:val="both"/>
        <w:rPr>
          <w:rFonts w:ascii="Arial" w:hAnsi="Arial" w:cs="Arial"/>
          <w:b/>
          <w:lang w:val="en-US"/>
        </w:rPr>
      </w:pPr>
      <w:r>
        <w:rPr>
          <w:rFonts w:ascii="Arial" w:hAnsi="Arial" w:cs="Arial"/>
          <w:b/>
          <w:lang w:val="en-US"/>
        </w:rPr>
        <w:t>Proposal</w:t>
      </w:r>
    </w:p>
    <w:p w:rsidR="00241473" w:rsidRDefault="00046A58" w:rsidP="00DE1379">
      <w:pPr>
        <w:pStyle w:val="ListParagraph"/>
        <w:ind w:left="1070"/>
        <w:jc w:val="both"/>
        <w:rPr>
          <w:rFonts w:ascii="Arial" w:hAnsi="Arial" w:cs="Arial"/>
          <w:lang w:val="en-US"/>
        </w:rPr>
      </w:pPr>
      <w:r>
        <w:rPr>
          <w:rFonts w:ascii="Arial" w:hAnsi="Arial" w:cs="Arial"/>
          <w:lang w:val="en-US"/>
        </w:rPr>
        <w:t xml:space="preserve">In accordance with the above mentioned and </w:t>
      </w:r>
      <w:r w:rsidR="00C759BB">
        <w:rPr>
          <w:rFonts w:ascii="Arial" w:hAnsi="Arial" w:cs="Arial"/>
          <w:lang w:val="en-US"/>
        </w:rPr>
        <w:t xml:space="preserve">if </w:t>
      </w:r>
      <w:r>
        <w:rPr>
          <w:rFonts w:ascii="Arial" w:hAnsi="Arial" w:cs="Arial"/>
          <w:lang w:val="en-US"/>
        </w:rPr>
        <w:t xml:space="preserve">agreement of CPs </w:t>
      </w:r>
      <w:r w:rsidR="00FF7F44">
        <w:rPr>
          <w:rFonts w:ascii="Arial" w:hAnsi="Arial" w:cs="Arial"/>
          <w:lang w:val="en-US"/>
        </w:rPr>
        <w:t>and industry partners is granted</w:t>
      </w:r>
      <w:r>
        <w:rPr>
          <w:rFonts w:ascii="Arial" w:hAnsi="Arial" w:cs="Arial"/>
          <w:lang w:val="en-US"/>
        </w:rPr>
        <w:t xml:space="preserve">, Germany would suggest the following </w:t>
      </w:r>
      <w:r w:rsidR="00495A3A">
        <w:rPr>
          <w:rFonts w:ascii="Arial" w:hAnsi="Arial" w:cs="Arial"/>
          <w:lang w:val="en-US"/>
        </w:rPr>
        <w:t>WP. 29</w:t>
      </w:r>
      <w:r>
        <w:rPr>
          <w:rFonts w:ascii="Arial" w:hAnsi="Arial" w:cs="Arial"/>
          <w:lang w:val="en-US"/>
        </w:rPr>
        <w:t xml:space="preserve"> decision:</w:t>
      </w:r>
    </w:p>
    <w:p w:rsidR="00C759BB" w:rsidRDefault="00C759BB" w:rsidP="00DE1379">
      <w:pPr>
        <w:pStyle w:val="ListParagraph"/>
        <w:ind w:left="1070"/>
        <w:jc w:val="both"/>
        <w:rPr>
          <w:rFonts w:ascii="Arial" w:hAnsi="Arial" w:cs="Arial"/>
          <w:lang w:val="en-US"/>
        </w:rPr>
      </w:pPr>
    </w:p>
    <w:p w:rsidR="00495A3A" w:rsidRPr="00911FF1" w:rsidRDefault="00C759BB" w:rsidP="00DE1379">
      <w:pPr>
        <w:pStyle w:val="ListParagraph"/>
        <w:ind w:left="1070"/>
        <w:jc w:val="both"/>
        <w:rPr>
          <w:rFonts w:ascii="Arial" w:hAnsi="Arial" w:cs="Arial"/>
          <w:i/>
          <w:lang w:val="en-US"/>
        </w:rPr>
      </w:pPr>
      <w:r w:rsidRPr="00911FF1">
        <w:rPr>
          <w:rFonts w:ascii="Arial" w:hAnsi="Arial" w:cs="Arial"/>
          <w:i/>
          <w:lang w:val="en-US"/>
        </w:rPr>
        <w:t>The World Forum for the harmonization of vehicle regulations (WP.29)</w:t>
      </w:r>
      <w:r w:rsidR="00495A3A" w:rsidRPr="00911FF1">
        <w:rPr>
          <w:rFonts w:ascii="Arial" w:hAnsi="Arial" w:cs="Arial"/>
          <w:i/>
          <w:lang w:val="en-US"/>
        </w:rPr>
        <w:t xml:space="preserve"> </w:t>
      </w:r>
    </w:p>
    <w:p w:rsidR="00046A58" w:rsidRPr="0062575D" w:rsidRDefault="00046A58" w:rsidP="00DE1379">
      <w:pPr>
        <w:pStyle w:val="ListParagraph"/>
        <w:ind w:left="1070"/>
        <w:jc w:val="both"/>
        <w:rPr>
          <w:rFonts w:ascii="Arial" w:hAnsi="Arial" w:cs="Arial"/>
          <w:i/>
          <w:lang w:val="en-US"/>
        </w:rPr>
      </w:pPr>
    </w:p>
    <w:p w:rsidR="007B3C47" w:rsidRPr="0062575D" w:rsidRDefault="007B3C47" w:rsidP="00DE1379">
      <w:pPr>
        <w:pStyle w:val="ListParagraph"/>
        <w:ind w:left="1415"/>
        <w:jc w:val="both"/>
        <w:rPr>
          <w:rFonts w:ascii="Arial" w:hAnsi="Arial" w:cs="Arial"/>
          <w:i/>
          <w:lang w:val="en-US"/>
        </w:rPr>
      </w:pPr>
      <w:r w:rsidRPr="0062575D">
        <w:rPr>
          <w:rFonts w:ascii="Arial" w:hAnsi="Arial" w:cs="Arial"/>
          <w:i/>
          <w:lang w:val="en-US"/>
        </w:rPr>
        <w:lastRenderedPageBreak/>
        <w:t xml:space="preserve">Decides that the Database for the Exchange of Type Approval documentation DETA will be hosted by the ECE, provided that the secretariat secures </w:t>
      </w:r>
      <w:r w:rsidR="00A61407" w:rsidRPr="0062575D">
        <w:rPr>
          <w:rFonts w:ascii="Arial" w:hAnsi="Arial" w:cs="Arial"/>
          <w:i/>
          <w:lang w:val="en-US"/>
        </w:rPr>
        <w:t xml:space="preserve">a stable </w:t>
      </w:r>
      <w:r w:rsidRPr="0062575D">
        <w:rPr>
          <w:rFonts w:ascii="Arial" w:hAnsi="Arial" w:cs="Arial"/>
          <w:i/>
          <w:lang w:val="en-US"/>
        </w:rPr>
        <w:t xml:space="preserve">funding for the Database. </w:t>
      </w:r>
    </w:p>
    <w:p w:rsidR="00C759BB" w:rsidRPr="0062575D" w:rsidRDefault="00C759BB" w:rsidP="00DE1379">
      <w:pPr>
        <w:pStyle w:val="ListParagraph"/>
        <w:ind w:left="1415"/>
        <w:jc w:val="both"/>
        <w:rPr>
          <w:rFonts w:ascii="Arial" w:hAnsi="Arial" w:cs="Arial"/>
          <w:i/>
          <w:lang w:val="en-US"/>
        </w:rPr>
      </w:pPr>
    </w:p>
    <w:p w:rsidR="007B3C47" w:rsidRPr="00911FF1" w:rsidRDefault="007B3C47" w:rsidP="00DE1379">
      <w:pPr>
        <w:pStyle w:val="ListParagraph"/>
        <w:ind w:left="1415"/>
        <w:jc w:val="both"/>
        <w:rPr>
          <w:rFonts w:ascii="Arial" w:hAnsi="Arial" w:cs="Arial"/>
          <w:i/>
          <w:lang w:val="en-US"/>
        </w:rPr>
      </w:pPr>
      <w:r w:rsidRPr="0062575D">
        <w:rPr>
          <w:rFonts w:ascii="Arial" w:hAnsi="Arial" w:cs="Arial"/>
          <w:i/>
          <w:lang w:val="en-US"/>
        </w:rPr>
        <w:t xml:space="preserve">Accepts, as an interim solution, and in order to be able to establish the Database from </w:t>
      </w:r>
      <w:r w:rsidR="00A61407" w:rsidRPr="0062575D">
        <w:rPr>
          <w:rFonts w:ascii="Arial" w:hAnsi="Arial" w:cs="Arial"/>
          <w:i/>
          <w:lang w:val="en-US"/>
        </w:rPr>
        <w:t>06</w:t>
      </w:r>
      <w:r w:rsidR="00F15C9A" w:rsidRPr="0062575D">
        <w:rPr>
          <w:rFonts w:ascii="Arial" w:hAnsi="Arial" w:cs="Arial"/>
          <w:i/>
          <w:lang w:val="en-US"/>
        </w:rPr>
        <w:t>.</w:t>
      </w:r>
      <w:r w:rsidR="00241473" w:rsidRPr="0062575D">
        <w:rPr>
          <w:rFonts w:ascii="Arial" w:hAnsi="Arial" w:cs="Arial"/>
          <w:i/>
          <w:lang w:val="en-US"/>
        </w:rPr>
        <w:t>2018</w:t>
      </w:r>
      <w:r w:rsidRPr="0062575D">
        <w:rPr>
          <w:rFonts w:ascii="Arial" w:hAnsi="Arial" w:cs="Arial"/>
          <w:i/>
          <w:lang w:val="en-US"/>
        </w:rPr>
        <w:t xml:space="preserve"> onwards, the </w:t>
      </w:r>
      <w:r w:rsidR="00241473" w:rsidRPr="0062575D">
        <w:rPr>
          <w:rFonts w:ascii="Arial" w:hAnsi="Arial" w:cs="Arial"/>
          <w:i/>
          <w:lang w:val="en-US"/>
        </w:rPr>
        <w:t xml:space="preserve">in-kind contribution </w:t>
      </w:r>
      <w:r w:rsidRPr="0062575D">
        <w:rPr>
          <w:rFonts w:ascii="Arial" w:hAnsi="Arial" w:cs="Arial"/>
          <w:i/>
          <w:lang w:val="en-US"/>
        </w:rPr>
        <w:t>of Germany</w:t>
      </w:r>
      <w:r w:rsidR="00A61407" w:rsidRPr="0062575D">
        <w:rPr>
          <w:rFonts w:ascii="Arial" w:hAnsi="Arial" w:cs="Arial"/>
          <w:i/>
          <w:lang w:val="en-US"/>
        </w:rPr>
        <w:t xml:space="preserve"> to host DETA</w:t>
      </w:r>
      <w:r w:rsidR="00AD1067">
        <w:rPr>
          <w:rFonts w:ascii="Arial" w:hAnsi="Arial" w:cs="Arial"/>
          <w:i/>
          <w:lang w:val="en-US"/>
        </w:rPr>
        <w:t xml:space="preserve"> until 2021</w:t>
      </w:r>
      <w:r w:rsidR="00F15C9A" w:rsidRPr="0062575D">
        <w:rPr>
          <w:rFonts w:ascii="Arial" w:hAnsi="Arial" w:cs="Arial"/>
          <w:i/>
          <w:lang w:val="en-US"/>
        </w:rPr>
        <w:t xml:space="preserve"> and industry partners</w:t>
      </w:r>
      <w:r w:rsidR="00A61407" w:rsidRPr="0062575D">
        <w:rPr>
          <w:rFonts w:ascii="Arial" w:hAnsi="Arial" w:cs="Arial"/>
          <w:i/>
          <w:lang w:val="en-US"/>
        </w:rPr>
        <w:t xml:space="preserve"> to finance the incorporation of the UI and the DOC</w:t>
      </w:r>
      <w:r w:rsidRPr="0062575D">
        <w:rPr>
          <w:rFonts w:ascii="Arial" w:hAnsi="Arial" w:cs="Arial"/>
          <w:i/>
          <w:lang w:val="en-US"/>
        </w:rPr>
        <w:t xml:space="preserve"> </w:t>
      </w:r>
      <w:r w:rsidR="00F15C9A" w:rsidRPr="0062575D">
        <w:rPr>
          <w:rFonts w:ascii="Arial" w:hAnsi="Arial" w:cs="Arial"/>
          <w:i/>
          <w:lang w:val="en-US"/>
        </w:rPr>
        <w:t>with the condit</w:t>
      </w:r>
      <w:r w:rsidR="00AD1067">
        <w:rPr>
          <w:rFonts w:ascii="Arial" w:hAnsi="Arial" w:cs="Arial"/>
          <w:i/>
          <w:lang w:val="en-US"/>
        </w:rPr>
        <w:t>i</w:t>
      </w:r>
      <w:r w:rsidR="00F15C9A" w:rsidRPr="0062575D">
        <w:rPr>
          <w:rFonts w:ascii="Arial" w:hAnsi="Arial" w:cs="Arial"/>
          <w:i/>
          <w:lang w:val="en-US"/>
        </w:rPr>
        <w:t>ons as described</w:t>
      </w:r>
      <w:r w:rsidR="00241473" w:rsidRPr="0062575D">
        <w:rPr>
          <w:rFonts w:ascii="Arial" w:hAnsi="Arial" w:cs="Arial"/>
          <w:i/>
          <w:lang w:val="en-US"/>
        </w:rPr>
        <w:t xml:space="preserve"> above,</w:t>
      </w:r>
      <w:r w:rsidRPr="00911FF1">
        <w:rPr>
          <w:rFonts w:ascii="Arial" w:hAnsi="Arial" w:cs="Arial"/>
          <w:i/>
          <w:lang w:val="en-US"/>
        </w:rPr>
        <w:t xml:space="preserve"> in the understanding that DETA is to be included in the UN regular budget at the latest at the </w:t>
      </w:r>
      <w:r w:rsidRPr="0062575D">
        <w:rPr>
          <w:rFonts w:ascii="Arial" w:hAnsi="Arial" w:cs="Arial"/>
          <w:i/>
          <w:lang w:val="en-US"/>
        </w:rPr>
        <w:t>202</w:t>
      </w:r>
      <w:r w:rsidR="00B61F41">
        <w:rPr>
          <w:rFonts w:ascii="Arial" w:hAnsi="Arial" w:cs="Arial"/>
          <w:i/>
          <w:lang w:val="en-US"/>
        </w:rPr>
        <w:t>2</w:t>
      </w:r>
      <w:r w:rsidRPr="0062575D">
        <w:rPr>
          <w:rFonts w:ascii="Arial" w:hAnsi="Arial" w:cs="Arial"/>
          <w:i/>
          <w:lang w:val="en-US"/>
        </w:rPr>
        <w:t>-202</w:t>
      </w:r>
      <w:r w:rsidR="00B61F41">
        <w:rPr>
          <w:rFonts w:ascii="Arial" w:hAnsi="Arial" w:cs="Arial"/>
          <w:i/>
          <w:lang w:val="en-US"/>
        </w:rPr>
        <w:t>3</w:t>
      </w:r>
      <w:r w:rsidR="00EE59D1" w:rsidRPr="0062575D">
        <w:rPr>
          <w:rFonts w:ascii="Arial" w:hAnsi="Arial" w:cs="Arial"/>
          <w:i/>
          <w:lang w:val="en-US"/>
        </w:rPr>
        <w:t xml:space="preserve"> </w:t>
      </w:r>
      <w:r w:rsidRPr="0062575D">
        <w:rPr>
          <w:rFonts w:ascii="Arial" w:hAnsi="Arial" w:cs="Arial"/>
          <w:i/>
          <w:lang w:val="en-US"/>
        </w:rPr>
        <w:t>biennium</w:t>
      </w:r>
      <w:r w:rsidR="00A61407" w:rsidRPr="0062575D">
        <w:rPr>
          <w:rFonts w:ascii="Arial" w:hAnsi="Arial" w:cs="Arial"/>
          <w:i/>
          <w:lang w:val="en-US"/>
        </w:rPr>
        <w:t xml:space="preserve"> to allow the </w:t>
      </w:r>
      <w:r w:rsidR="00AD1067">
        <w:rPr>
          <w:rFonts w:ascii="Arial" w:hAnsi="Arial" w:cs="Arial"/>
          <w:i/>
          <w:lang w:val="en-US"/>
        </w:rPr>
        <w:t xml:space="preserve">operation and </w:t>
      </w:r>
      <w:r w:rsidR="00AD1067" w:rsidRPr="00360664">
        <w:rPr>
          <w:rFonts w:ascii="Arial" w:hAnsi="Arial" w:cs="Arial"/>
          <w:i/>
          <w:lang w:val="en-US"/>
        </w:rPr>
        <w:t>administration</w:t>
      </w:r>
      <w:r w:rsidR="00A61407" w:rsidRPr="0062575D">
        <w:rPr>
          <w:rFonts w:ascii="Arial" w:hAnsi="Arial" w:cs="Arial"/>
          <w:i/>
          <w:lang w:val="en-US"/>
        </w:rPr>
        <w:t xml:space="preserve"> of the Database at the UNECE premises from 2022 onwards.</w:t>
      </w:r>
    </w:p>
    <w:p w:rsidR="00046A58" w:rsidRPr="00911FF1" w:rsidRDefault="00046A58" w:rsidP="00DE1379">
      <w:pPr>
        <w:pStyle w:val="ListParagraph"/>
        <w:ind w:left="1070"/>
        <w:jc w:val="both"/>
        <w:rPr>
          <w:rFonts w:ascii="Arial" w:hAnsi="Arial" w:cs="Arial"/>
          <w:i/>
          <w:lang w:val="en-US"/>
        </w:rPr>
      </w:pPr>
    </w:p>
    <w:p w:rsidR="00046A58" w:rsidRPr="0062575D" w:rsidRDefault="00046A58" w:rsidP="00DE1379">
      <w:pPr>
        <w:pStyle w:val="ListParagraph"/>
        <w:ind w:left="1415"/>
        <w:jc w:val="both"/>
        <w:rPr>
          <w:rFonts w:ascii="Arial" w:hAnsi="Arial" w:cs="Arial"/>
          <w:i/>
          <w:lang w:val="en-US"/>
        </w:rPr>
      </w:pPr>
      <w:r w:rsidRPr="0062575D">
        <w:rPr>
          <w:rFonts w:ascii="Arial" w:hAnsi="Arial" w:cs="Arial"/>
          <w:i/>
          <w:lang w:val="en-US"/>
        </w:rPr>
        <w:t xml:space="preserve">Decides to </w:t>
      </w:r>
      <w:r w:rsidR="00FF7F44" w:rsidRPr="0062575D">
        <w:rPr>
          <w:rFonts w:ascii="Arial" w:hAnsi="Arial" w:cs="Arial"/>
          <w:i/>
          <w:lang w:val="en-US"/>
        </w:rPr>
        <w:t>rename DETA into UNVIED -– UN Vehicle Information Exchange Database.</w:t>
      </w:r>
    </w:p>
    <w:p w:rsidR="00B24A2F" w:rsidRPr="0062575D" w:rsidRDefault="00B24A2F" w:rsidP="00DE1379">
      <w:pPr>
        <w:ind w:left="1415"/>
        <w:jc w:val="both"/>
        <w:rPr>
          <w:rFonts w:ascii="Arial" w:hAnsi="Arial" w:cs="Arial"/>
          <w:i/>
          <w:lang w:val="en-US"/>
        </w:rPr>
      </w:pPr>
      <w:r w:rsidRPr="0062575D">
        <w:rPr>
          <w:rFonts w:ascii="Arial" w:hAnsi="Arial" w:cs="Arial"/>
          <w:i/>
          <w:lang w:val="en-US"/>
        </w:rPr>
        <w:t xml:space="preserve">Requests the UNECE secretariat </w:t>
      </w:r>
      <w:r w:rsidR="00DB3FD2" w:rsidRPr="0062575D">
        <w:rPr>
          <w:rFonts w:ascii="Arial" w:hAnsi="Arial" w:cs="Arial"/>
          <w:i/>
          <w:lang w:val="en-US"/>
        </w:rPr>
        <w:t xml:space="preserve">to prepare an XB project based on the offer from Germany </w:t>
      </w:r>
      <w:r w:rsidR="00FF7F44" w:rsidRPr="0062575D">
        <w:rPr>
          <w:rFonts w:ascii="Arial" w:hAnsi="Arial" w:cs="Arial"/>
          <w:i/>
          <w:lang w:val="en-US"/>
        </w:rPr>
        <w:t xml:space="preserve">and industry partners </w:t>
      </w:r>
      <w:r w:rsidR="00DB3FD2" w:rsidRPr="0062575D">
        <w:rPr>
          <w:rFonts w:ascii="Arial" w:hAnsi="Arial" w:cs="Arial"/>
          <w:i/>
          <w:lang w:val="en-US"/>
        </w:rPr>
        <w:t xml:space="preserve">and </w:t>
      </w:r>
      <w:r w:rsidRPr="0062575D">
        <w:rPr>
          <w:rFonts w:ascii="Arial" w:hAnsi="Arial" w:cs="Arial"/>
          <w:i/>
          <w:lang w:val="en-US"/>
        </w:rPr>
        <w:t>to undertake the necessary steps</w:t>
      </w:r>
      <w:r w:rsidR="00241473" w:rsidRPr="0062575D">
        <w:rPr>
          <w:rFonts w:ascii="Arial" w:hAnsi="Arial" w:cs="Arial"/>
          <w:i/>
          <w:lang w:val="en-US"/>
        </w:rPr>
        <w:t xml:space="preserve"> </w:t>
      </w:r>
      <w:r w:rsidR="00DB3FD2" w:rsidRPr="0062575D">
        <w:rPr>
          <w:rFonts w:ascii="Arial" w:hAnsi="Arial" w:cs="Arial"/>
          <w:i/>
          <w:lang w:val="en-US"/>
        </w:rPr>
        <w:t xml:space="preserve">to present it at </w:t>
      </w:r>
      <w:r w:rsidR="00241473" w:rsidRPr="0062575D">
        <w:rPr>
          <w:rFonts w:ascii="Arial" w:hAnsi="Arial" w:cs="Arial"/>
          <w:i/>
          <w:lang w:val="en-US"/>
        </w:rPr>
        <w:t xml:space="preserve">the next possible EXCOM session. </w:t>
      </w:r>
    </w:p>
    <w:sectPr w:rsidR="00B24A2F" w:rsidRPr="0062575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79" w:rsidRDefault="00F25179" w:rsidP="00EC27C8">
      <w:pPr>
        <w:spacing w:after="0" w:line="240" w:lineRule="auto"/>
      </w:pPr>
      <w:r>
        <w:separator/>
      </w:r>
    </w:p>
  </w:endnote>
  <w:endnote w:type="continuationSeparator" w:id="0">
    <w:p w:rsidR="00F25179" w:rsidRDefault="00F25179" w:rsidP="00EC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93279"/>
      <w:docPartObj>
        <w:docPartGallery w:val="Page Numbers (Bottom of Page)"/>
        <w:docPartUnique/>
      </w:docPartObj>
    </w:sdtPr>
    <w:sdtEndPr/>
    <w:sdtContent>
      <w:p w:rsidR="00911FF1" w:rsidRDefault="00911FF1">
        <w:pPr>
          <w:pStyle w:val="Footer"/>
          <w:jc w:val="right"/>
        </w:pPr>
        <w:r>
          <w:fldChar w:fldCharType="begin"/>
        </w:r>
        <w:r>
          <w:instrText>PAGE   \* MERGEFORMAT</w:instrText>
        </w:r>
        <w:r>
          <w:fldChar w:fldCharType="separate"/>
        </w:r>
        <w:r w:rsidR="009D6256">
          <w:rPr>
            <w:noProof/>
          </w:rPr>
          <w:t>3</w:t>
        </w:r>
        <w:r>
          <w:fldChar w:fldCharType="end"/>
        </w:r>
      </w:p>
    </w:sdtContent>
  </w:sdt>
  <w:p w:rsidR="00911FF1" w:rsidRDefault="00911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79" w:rsidRDefault="00F25179" w:rsidP="00EC27C8">
      <w:pPr>
        <w:spacing w:after="0" w:line="240" w:lineRule="auto"/>
      </w:pPr>
      <w:r>
        <w:separator/>
      </w:r>
    </w:p>
  </w:footnote>
  <w:footnote w:type="continuationSeparator" w:id="0">
    <w:p w:rsidR="00F25179" w:rsidRDefault="00F25179" w:rsidP="00EC2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936"/>
    <w:multiLevelType w:val="hybridMultilevel"/>
    <w:tmpl w:val="A776F4A0"/>
    <w:lvl w:ilvl="0" w:tplc="CF54749A">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BDC3720"/>
    <w:multiLevelType w:val="hybridMultilevel"/>
    <w:tmpl w:val="B6EABF88"/>
    <w:lvl w:ilvl="0" w:tplc="3494A2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36F2EB2"/>
    <w:multiLevelType w:val="hybridMultilevel"/>
    <w:tmpl w:val="B6EABF88"/>
    <w:lvl w:ilvl="0" w:tplc="3494A26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CBF5A6E"/>
    <w:multiLevelType w:val="hybridMultilevel"/>
    <w:tmpl w:val="F2BA9030"/>
    <w:lvl w:ilvl="0" w:tplc="59AA379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F0D06C5"/>
    <w:multiLevelType w:val="hybridMultilevel"/>
    <w:tmpl w:val="3864DD2C"/>
    <w:lvl w:ilvl="0" w:tplc="E5A81BCE">
      <w:start w:val="1"/>
      <w:numFmt w:val="decimal"/>
      <w:lvlText w:val="%1."/>
      <w:lvlJc w:val="left"/>
      <w:pPr>
        <w:ind w:left="1080" w:hanging="360"/>
      </w:pPr>
      <w:rPr>
        <w:rFonts w:ascii="Arial" w:hAnsi="Arial" w:cs="Arial"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7D462DF"/>
    <w:multiLevelType w:val="hybridMultilevel"/>
    <w:tmpl w:val="89FABA02"/>
    <w:lvl w:ilvl="0" w:tplc="B26206E2">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nsid w:val="530A6DDA"/>
    <w:multiLevelType w:val="hybridMultilevel"/>
    <w:tmpl w:val="C7B27422"/>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227F15"/>
    <w:multiLevelType w:val="hybridMultilevel"/>
    <w:tmpl w:val="C85612AA"/>
    <w:lvl w:ilvl="0" w:tplc="0407000F">
      <w:start w:val="1"/>
      <w:numFmt w:val="decimal"/>
      <w:lvlText w:val="%1."/>
      <w:lvlJc w:val="left"/>
      <w:pPr>
        <w:ind w:left="107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3CF3AB4"/>
    <w:multiLevelType w:val="hybridMultilevel"/>
    <w:tmpl w:val="784ECB58"/>
    <w:lvl w:ilvl="0" w:tplc="943C3D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1"/>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749"/>
    <w:rsid w:val="00046A58"/>
    <w:rsid w:val="000654A7"/>
    <w:rsid w:val="000827C9"/>
    <w:rsid w:val="000B2E7A"/>
    <w:rsid w:val="000F3866"/>
    <w:rsid w:val="0019296B"/>
    <w:rsid w:val="001D03B3"/>
    <w:rsid w:val="0021344F"/>
    <w:rsid w:val="00241473"/>
    <w:rsid w:val="0026577D"/>
    <w:rsid w:val="002B3288"/>
    <w:rsid w:val="002B6B4D"/>
    <w:rsid w:val="002D0F9B"/>
    <w:rsid w:val="002F6E4E"/>
    <w:rsid w:val="0031255F"/>
    <w:rsid w:val="00350B28"/>
    <w:rsid w:val="003B1FBC"/>
    <w:rsid w:val="003C4988"/>
    <w:rsid w:val="003F66CA"/>
    <w:rsid w:val="00447E47"/>
    <w:rsid w:val="00495A3A"/>
    <w:rsid w:val="004D1D3A"/>
    <w:rsid w:val="004E7765"/>
    <w:rsid w:val="00510749"/>
    <w:rsid w:val="0054467B"/>
    <w:rsid w:val="005B133D"/>
    <w:rsid w:val="005C28B7"/>
    <w:rsid w:val="005E1267"/>
    <w:rsid w:val="0062575D"/>
    <w:rsid w:val="00636823"/>
    <w:rsid w:val="00680DED"/>
    <w:rsid w:val="00687B15"/>
    <w:rsid w:val="006C1819"/>
    <w:rsid w:val="006F500E"/>
    <w:rsid w:val="00764EFF"/>
    <w:rsid w:val="00796BB0"/>
    <w:rsid w:val="007B347E"/>
    <w:rsid w:val="007B3C47"/>
    <w:rsid w:val="008456CC"/>
    <w:rsid w:val="00894627"/>
    <w:rsid w:val="008A0500"/>
    <w:rsid w:val="008E4E60"/>
    <w:rsid w:val="00911FF1"/>
    <w:rsid w:val="00921A58"/>
    <w:rsid w:val="009505F2"/>
    <w:rsid w:val="009D6256"/>
    <w:rsid w:val="009E09C0"/>
    <w:rsid w:val="009F0414"/>
    <w:rsid w:val="009F0DB5"/>
    <w:rsid w:val="009F56DA"/>
    <w:rsid w:val="00A26DB9"/>
    <w:rsid w:val="00A348C4"/>
    <w:rsid w:val="00A61407"/>
    <w:rsid w:val="00AC2A6C"/>
    <w:rsid w:val="00AD1067"/>
    <w:rsid w:val="00B0610B"/>
    <w:rsid w:val="00B24A2F"/>
    <w:rsid w:val="00B45CB2"/>
    <w:rsid w:val="00B526F8"/>
    <w:rsid w:val="00B61F41"/>
    <w:rsid w:val="00B72B37"/>
    <w:rsid w:val="00BB0DFC"/>
    <w:rsid w:val="00C65842"/>
    <w:rsid w:val="00C759BB"/>
    <w:rsid w:val="00CA5218"/>
    <w:rsid w:val="00CF04DB"/>
    <w:rsid w:val="00D61607"/>
    <w:rsid w:val="00D61BED"/>
    <w:rsid w:val="00D90D79"/>
    <w:rsid w:val="00DA2F91"/>
    <w:rsid w:val="00DB0E6B"/>
    <w:rsid w:val="00DB3FD2"/>
    <w:rsid w:val="00DD00EC"/>
    <w:rsid w:val="00DE1379"/>
    <w:rsid w:val="00E0223D"/>
    <w:rsid w:val="00E473C2"/>
    <w:rsid w:val="00EA3454"/>
    <w:rsid w:val="00EC27C8"/>
    <w:rsid w:val="00EE59D1"/>
    <w:rsid w:val="00EE6729"/>
    <w:rsid w:val="00F15C9A"/>
    <w:rsid w:val="00F25179"/>
    <w:rsid w:val="00F33971"/>
    <w:rsid w:val="00F64313"/>
    <w:rsid w:val="00FE6C9C"/>
    <w:rsid w:val="00FF532F"/>
    <w:rsid w:val="00FF7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27C8"/>
  </w:style>
  <w:style w:type="paragraph" w:styleId="Footer">
    <w:name w:val="footer"/>
    <w:basedOn w:val="Normal"/>
    <w:link w:val="FooterChar"/>
    <w:uiPriority w:val="99"/>
    <w:unhideWhenUsed/>
    <w:rsid w:val="00EC27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7C8"/>
  </w:style>
  <w:style w:type="paragraph" w:styleId="ListParagraph">
    <w:name w:val="List Paragraph"/>
    <w:basedOn w:val="Normal"/>
    <w:uiPriority w:val="34"/>
    <w:qFormat/>
    <w:rsid w:val="00EC27C8"/>
    <w:pPr>
      <w:ind w:left="720"/>
      <w:contextualSpacing/>
    </w:pPr>
  </w:style>
  <w:style w:type="paragraph" w:customStyle="1" w:styleId="Default">
    <w:name w:val="Default"/>
    <w:rsid w:val="00BB0D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4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B2"/>
    <w:rPr>
      <w:rFonts w:ascii="Tahoma" w:hAnsi="Tahoma" w:cs="Tahoma"/>
      <w:sz w:val="16"/>
      <w:szCs w:val="16"/>
    </w:rPr>
  </w:style>
  <w:style w:type="character" w:styleId="CommentReference">
    <w:name w:val="annotation reference"/>
    <w:basedOn w:val="DefaultParagraphFont"/>
    <w:uiPriority w:val="99"/>
    <w:semiHidden/>
    <w:unhideWhenUsed/>
    <w:rsid w:val="00EE59D1"/>
    <w:rPr>
      <w:sz w:val="16"/>
      <w:szCs w:val="16"/>
    </w:rPr>
  </w:style>
  <w:style w:type="paragraph" w:styleId="CommentText">
    <w:name w:val="annotation text"/>
    <w:basedOn w:val="Normal"/>
    <w:link w:val="CommentTextChar"/>
    <w:uiPriority w:val="99"/>
    <w:semiHidden/>
    <w:unhideWhenUsed/>
    <w:rsid w:val="00EE59D1"/>
    <w:pPr>
      <w:spacing w:line="240" w:lineRule="auto"/>
    </w:pPr>
    <w:rPr>
      <w:sz w:val="20"/>
      <w:szCs w:val="20"/>
    </w:rPr>
  </w:style>
  <w:style w:type="character" w:customStyle="1" w:styleId="CommentTextChar">
    <w:name w:val="Comment Text Char"/>
    <w:basedOn w:val="DefaultParagraphFont"/>
    <w:link w:val="CommentText"/>
    <w:uiPriority w:val="99"/>
    <w:semiHidden/>
    <w:rsid w:val="00EE59D1"/>
    <w:rPr>
      <w:sz w:val="20"/>
      <w:szCs w:val="20"/>
    </w:rPr>
  </w:style>
  <w:style w:type="paragraph" w:styleId="CommentSubject">
    <w:name w:val="annotation subject"/>
    <w:basedOn w:val="CommentText"/>
    <w:next w:val="CommentText"/>
    <w:link w:val="CommentSubjectChar"/>
    <w:uiPriority w:val="99"/>
    <w:semiHidden/>
    <w:unhideWhenUsed/>
    <w:rsid w:val="00EE59D1"/>
    <w:rPr>
      <w:b/>
      <w:bCs/>
    </w:rPr>
  </w:style>
  <w:style w:type="character" w:customStyle="1" w:styleId="CommentSubjectChar">
    <w:name w:val="Comment Subject Char"/>
    <w:basedOn w:val="CommentTextChar"/>
    <w:link w:val="CommentSubject"/>
    <w:uiPriority w:val="99"/>
    <w:semiHidden/>
    <w:rsid w:val="00EE59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7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27C8"/>
  </w:style>
  <w:style w:type="paragraph" w:styleId="Footer">
    <w:name w:val="footer"/>
    <w:basedOn w:val="Normal"/>
    <w:link w:val="FooterChar"/>
    <w:uiPriority w:val="99"/>
    <w:unhideWhenUsed/>
    <w:rsid w:val="00EC27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7C8"/>
  </w:style>
  <w:style w:type="paragraph" w:styleId="ListParagraph">
    <w:name w:val="List Paragraph"/>
    <w:basedOn w:val="Normal"/>
    <w:uiPriority w:val="34"/>
    <w:qFormat/>
    <w:rsid w:val="00EC27C8"/>
    <w:pPr>
      <w:ind w:left="720"/>
      <w:contextualSpacing/>
    </w:pPr>
  </w:style>
  <w:style w:type="paragraph" w:customStyle="1" w:styleId="Default">
    <w:name w:val="Default"/>
    <w:rsid w:val="00BB0D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4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B2"/>
    <w:rPr>
      <w:rFonts w:ascii="Tahoma" w:hAnsi="Tahoma" w:cs="Tahoma"/>
      <w:sz w:val="16"/>
      <w:szCs w:val="16"/>
    </w:rPr>
  </w:style>
  <w:style w:type="character" w:styleId="CommentReference">
    <w:name w:val="annotation reference"/>
    <w:basedOn w:val="DefaultParagraphFont"/>
    <w:uiPriority w:val="99"/>
    <w:semiHidden/>
    <w:unhideWhenUsed/>
    <w:rsid w:val="00EE59D1"/>
    <w:rPr>
      <w:sz w:val="16"/>
      <w:szCs w:val="16"/>
    </w:rPr>
  </w:style>
  <w:style w:type="paragraph" w:styleId="CommentText">
    <w:name w:val="annotation text"/>
    <w:basedOn w:val="Normal"/>
    <w:link w:val="CommentTextChar"/>
    <w:uiPriority w:val="99"/>
    <w:semiHidden/>
    <w:unhideWhenUsed/>
    <w:rsid w:val="00EE59D1"/>
    <w:pPr>
      <w:spacing w:line="240" w:lineRule="auto"/>
    </w:pPr>
    <w:rPr>
      <w:sz w:val="20"/>
      <w:szCs w:val="20"/>
    </w:rPr>
  </w:style>
  <w:style w:type="character" w:customStyle="1" w:styleId="CommentTextChar">
    <w:name w:val="Comment Text Char"/>
    <w:basedOn w:val="DefaultParagraphFont"/>
    <w:link w:val="CommentText"/>
    <w:uiPriority w:val="99"/>
    <w:semiHidden/>
    <w:rsid w:val="00EE59D1"/>
    <w:rPr>
      <w:sz w:val="20"/>
      <w:szCs w:val="20"/>
    </w:rPr>
  </w:style>
  <w:style w:type="paragraph" w:styleId="CommentSubject">
    <w:name w:val="annotation subject"/>
    <w:basedOn w:val="CommentText"/>
    <w:next w:val="CommentText"/>
    <w:link w:val="CommentSubjectChar"/>
    <w:uiPriority w:val="99"/>
    <w:semiHidden/>
    <w:unhideWhenUsed/>
    <w:rsid w:val="00EE59D1"/>
    <w:rPr>
      <w:b/>
      <w:bCs/>
    </w:rPr>
  </w:style>
  <w:style w:type="character" w:customStyle="1" w:styleId="CommentSubjectChar">
    <w:name w:val="Comment Subject Char"/>
    <w:basedOn w:val="CommentTextChar"/>
    <w:link w:val="CommentSubject"/>
    <w:uiPriority w:val="99"/>
    <w:semiHidden/>
    <w:rsid w:val="00EE5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779">
      <w:bodyDiv w:val="1"/>
      <w:marLeft w:val="0"/>
      <w:marRight w:val="0"/>
      <w:marTop w:val="0"/>
      <w:marBottom w:val="0"/>
      <w:divBdr>
        <w:top w:val="none" w:sz="0" w:space="0" w:color="auto"/>
        <w:left w:val="none" w:sz="0" w:space="0" w:color="auto"/>
        <w:bottom w:val="none" w:sz="0" w:space="0" w:color="auto"/>
        <w:right w:val="none" w:sz="0" w:space="0" w:color="auto"/>
      </w:divBdr>
    </w:div>
    <w:div w:id="2056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800</Words>
  <Characters>4565</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vt:lpstr>
      <vt:lpstr>DETA</vt:lpstr>
    </vt:vector>
  </TitlesOfParts>
  <Company>Kraftfahrt-Bundesamt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dc:title>
  <dc:creator>Germany</dc:creator>
  <cp:lastModifiedBy>Francois E. Guichard</cp:lastModifiedBy>
  <cp:revision>4</cp:revision>
  <cp:lastPrinted>2017-11-10T14:34:00Z</cp:lastPrinted>
  <dcterms:created xsi:type="dcterms:W3CDTF">2017-11-10T14:39:00Z</dcterms:created>
  <dcterms:modified xsi:type="dcterms:W3CDTF">2017-11-10T16:41:00Z</dcterms:modified>
</cp:coreProperties>
</file>