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4776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47762" w:rsidP="00647762">
            <w:pPr>
              <w:jc w:val="right"/>
            </w:pPr>
            <w:r w:rsidRPr="00647762">
              <w:rPr>
                <w:sz w:val="40"/>
              </w:rPr>
              <w:t>ECE</w:t>
            </w:r>
            <w:r>
              <w:t>/TRANS/WP.29/2017/126</w:t>
            </w:r>
          </w:p>
        </w:tc>
      </w:tr>
      <w:tr w:rsidR="002D5AAC" w:rsidRPr="00B1479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47762" w:rsidP="00387CD4">
            <w:pPr>
              <w:spacing w:before="240"/>
              <w:rPr>
                <w:lang w:val="en-US"/>
              </w:rPr>
            </w:pPr>
            <w:r>
              <w:rPr>
                <w:lang w:val="en-US"/>
              </w:rPr>
              <w:t>Distr.: General</w:t>
            </w:r>
          </w:p>
          <w:p w:rsidR="00647762" w:rsidRDefault="00647762" w:rsidP="00647762">
            <w:pPr>
              <w:spacing w:line="240" w:lineRule="exact"/>
              <w:rPr>
                <w:lang w:val="en-US"/>
              </w:rPr>
            </w:pPr>
            <w:r>
              <w:rPr>
                <w:lang w:val="en-US"/>
              </w:rPr>
              <w:t>24 August 2017</w:t>
            </w:r>
          </w:p>
          <w:p w:rsidR="00647762" w:rsidRDefault="00647762" w:rsidP="00647762">
            <w:pPr>
              <w:spacing w:line="240" w:lineRule="exact"/>
              <w:rPr>
                <w:lang w:val="en-US"/>
              </w:rPr>
            </w:pPr>
            <w:r>
              <w:rPr>
                <w:lang w:val="en-US"/>
              </w:rPr>
              <w:t>Russian</w:t>
            </w:r>
          </w:p>
          <w:p w:rsidR="00647762" w:rsidRPr="008D53B6" w:rsidRDefault="00647762" w:rsidP="00647762">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47762" w:rsidRPr="00DD5473" w:rsidRDefault="00647762" w:rsidP="00647762">
      <w:pPr>
        <w:spacing w:before="120" w:line="240" w:lineRule="auto"/>
        <w:rPr>
          <w:sz w:val="28"/>
          <w:szCs w:val="28"/>
        </w:rPr>
      </w:pPr>
      <w:r w:rsidRPr="00DD5473">
        <w:rPr>
          <w:sz w:val="28"/>
          <w:szCs w:val="28"/>
        </w:rPr>
        <w:t>Комитет по внутреннему транспорту</w:t>
      </w:r>
    </w:p>
    <w:p w:rsidR="00647762" w:rsidRPr="00DD5473" w:rsidRDefault="00647762" w:rsidP="00647762">
      <w:pPr>
        <w:spacing w:before="120"/>
        <w:rPr>
          <w:b/>
          <w:sz w:val="24"/>
          <w:szCs w:val="24"/>
        </w:rPr>
      </w:pPr>
      <w:r w:rsidRPr="00DD5473">
        <w:rPr>
          <w:b/>
          <w:bCs/>
          <w:sz w:val="24"/>
          <w:szCs w:val="24"/>
        </w:rPr>
        <w:t xml:space="preserve">Всемирный форум для согласования правил </w:t>
      </w:r>
      <w:r w:rsidRPr="00DD5473">
        <w:rPr>
          <w:b/>
          <w:bCs/>
          <w:sz w:val="24"/>
          <w:szCs w:val="24"/>
        </w:rPr>
        <w:br/>
        <w:t>в области транспортных средств</w:t>
      </w:r>
    </w:p>
    <w:p w:rsidR="00647762" w:rsidRPr="00DD5473" w:rsidRDefault="00647762" w:rsidP="00647762">
      <w:pPr>
        <w:tabs>
          <w:tab w:val="center" w:pos="4819"/>
        </w:tabs>
        <w:spacing w:before="120"/>
        <w:rPr>
          <w:b/>
        </w:rPr>
      </w:pPr>
      <w:r w:rsidRPr="00DD5473">
        <w:rPr>
          <w:b/>
        </w:rPr>
        <w:t>173-</w:t>
      </w:r>
      <w:r>
        <w:rPr>
          <w:b/>
        </w:rPr>
        <w:t>я сессия</w:t>
      </w:r>
    </w:p>
    <w:p w:rsidR="00647762" w:rsidRPr="00DD5473" w:rsidRDefault="00647762" w:rsidP="00647762">
      <w:r>
        <w:t>Женева</w:t>
      </w:r>
      <w:r w:rsidRPr="00DD5473">
        <w:t>, 14</w:t>
      </w:r>
      <w:r w:rsidRPr="008A21A1">
        <w:t>–</w:t>
      </w:r>
      <w:r w:rsidRPr="00DD5473">
        <w:t xml:space="preserve">17 </w:t>
      </w:r>
      <w:r>
        <w:t>ноября</w:t>
      </w:r>
      <w:r w:rsidRPr="00DD5473">
        <w:t xml:space="preserve"> 2017</w:t>
      </w:r>
      <w:r>
        <w:t xml:space="preserve"> года</w:t>
      </w:r>
    </w:p>
    <w:p w:rsidR="00647762" w:rsidRPr="00DD5473" w:rsidRDefault="00647762" w:rsidP="00647762">
      <w:r>
        <w:t>Пункт</w:t>
      </w:r>
      <w:r w:rsidRPr="00DD5473">
        <w:t xml:space="preserve"> 4.8.</w:t>
      </w:r>
      <w:r w:rsidRPr="00647762">
        <w:t>9</w:t>
      </w:r>
      <w:r w:rsidRPr="00DD5473">
        <w:t xml:space="preserve"> предварительной повестки дня</w:t>
      </w:r>
    </w:p>
    <w:p w:rsidR="00E12C5F" w:rsidRPr="00647762" w:rsidRDefault="00647762" w:rsidP="00647762">
      <w:r>
        <w:rPr>
          <w:b/>
        </w:rPr>
        <w:t>Соглашение</w:t>
      </w:r>
      <w:r w:rsidRPr="00DD5473">
        <w:rPr>
          <w:b/>
        </w:rPr>
        <w:t xml:space="preserve"> 1958 </w:t>
      </w:r>
      <w:r>
        <w:rPr>
          <w:b/>
        </w:rPr>
        <w:t>года</w:t>
      </w:r>
      <w:r w:rsidRPr="00DD5473">
        <w:rPr>
          <w:b/>
        </w:rPr>
        <w:t>:</w:t>
      </w:r>
      <w:r w:rsidRPr="00DD5473">
        <w:rPr>
          <w:b/>
        </w:rPr>
        <w:br/>
      </w:r>
      <w:r>
        <w:rPr>
          <w:b/>
        </w:rPr>
        <w:t xml:space="preserve">Рассмотрение проектов поправок к действующим </w:t>
      </w:r>
      <w:r w:rsidRPr="00647762">
        <w:rPr>
          <w:b/>
        </w:rPr>
        <w:br/>
      </w:r>
      <w:r>
        <w:rPr>
          <w:b/>
        </w:rPr>
        <w:t>правилам ООН, представленных</w:t>
      </w:r>
      <w:r w:rsidRPr="00FC4C86">
        <w:rPr>
          <w:b/>
        </w:rPr>
        <w:t xml:space="preserve"> </w:t>
      </w:r>
      <w:r>
        <w:rPr>
          <w:b/>
          <w:lang w:val="en-GB"/>
        </w:rPr>
        <w:t>GRSP</w:t>
      </w:r>
    </w:p>
    <w:p w:rsidR="00647762" w:rsidRPr="00647762" w:rsidRDefault="00647762" w:rsidP="00647762">
      <w:pPr>
        <w:pStyle w:val="HChGR"/>
      </w:pPr>
      <w:r w:rsidRPr="008A21A1">
        <w:tab/>
      </w:r>
      <w:r w:rsidRPr="008A21A1">
        <w:tab/>
      </w:r>
      <w:r w:rsidRPr="00647762">
        <w:t>Предложение по дополнению 2 к поправкам серии 02 к Правилам №</w:t>
      </w:r>
      <w:r w:rsidR="00662902">
        <w:t xml:space="preserve"> </w:t>
      </w:r>
      <w:r w:rsidRPr="00647762">
        <w:t xml:space="preserve">129 ООН (усовершенствованные детские удерживающие системы) </w:t>
      </w:r>
    </w:p>
    <w:p w:rsidR="00647762" w:rsidRPr="00647762" w:rsidRDefault="00BE135F" w:rsidP="00BE135F">
      <w:pPr>
        <w:pStyle w:val="H1GR"/>
      </w:pPr>
      <w:r w:rsidRPr="00662902">
        <w:tab/>
      </w:r>
      <w:r w:rsidRPr="00662902">
        <w:tab/>
      </w:r>
      <w:r w:rsidR="00647762" w:rsidRPr="00647762">
        <w:t>Представлено Рабочей группой по пассивной безопасности</w:t>
      </w:r>
      <w:r w:rsidRPr="00BE135F">
        <w:rPr>
          <w:rStyle w:val="FootnoteReference"/>
          <w:sz w:val="20"/>
          <w:vertAlign w:val="baseline"/>
        </w:rPr>
        <w:footnoteReference w:customMarkFollows="1" w:id="1"/>
        <w:t>*</w:t>
      </w:r>
    </w:p>
    <w:p w:rsidR="00647762" w:rsidRPr="00647762" w:rsidRDefault="00BE135F" w:rsidP="00647762">
      <w:pPr>
        <w:pStyle w:val="SingleTxtGR"/>
      </w:pPr>
      <w:r w:rsidRPr="008A21A1">
        <w:tab/>
      </w:r>
      <w:r w:rsidRPr="00BE135F">
        <w:t>Воспроизведенный ниже текст был принят Рабочей группой по пассивной безопасности (</w:t>
      </w:r>
      <w:r w:rsidRPr="00BE135F">
        <w:rPr>
          <w:lang w:val="en-GB"/>
        </w:rPr>
        <w:t>GRSP</w:t>
      </w:r>
      <w:r w:rsidRPr="00BE135F">
        <w:t xml:space="preserve">) на ее шестьдесят первой сессии (документ </w:t>
      </w:r>
      <w:r w:rsidRPr="00BE135F">
        <w:rPr>
          <w:lang w:val="en-GB"/>
        </w:rPr>
        <w:t>ECE</w:t>
      </w:r>
      <w:r w:rsidRPr="00BE135F">
        <w:t>/</w:t>
      </w:r>
      <w:r w:rsidRPr="00BE135F">
        <w:rPr>
          <w:lang w:val="en-GB"/>
        </w:rPr>
        <w:t>TRANS</w:t>
      </w:r>
      <w:r w:rsidRPr="00BE135F">
        <w:t>/</w:t>
      </w:r>
      <w:r w:rsidRPr="00BE135F">
        <w:rPr>
          <w:lang w:val="en-GB"/>
        </w:rPr>
        <w:t>WP</w:t>
      </w:r>
      <w:r w:rsidRPr="00BE135F">
        <w:t>.29/</w:t>
      </w:r>
      <w:r w:rsidRPr="00BE135F">
        <w:rPr>
          <w:lang w:val="en-GB"/>
        </w:rPr>
        <w:t>GRSP</w:t>
      </w:r>
      <w:r w:rsidRPr="00BE135F">
        <w:t xml:space="preserve">/61, пункты 34, 35 и 44). В его основу положены документ </w:t>
      </w:r>
      <w:r w:rsidRPr="00BE135F">
        <w:rPr>
          <w:lang w:val="en-US"/>
        </w:rPr>
        <w:t>ECE</w:t>
      </w:r>
      <w:r w:rsidRPr="00BE135F">
        <w:t>/</w:t>
      </w:r>
      <w:r w:rsidRPr="00BE135F">
        <w:rPr>
          <w:lang w:val="en-US"/>
        </w:rPr>
        <w:t>TRANS</w:t>
      </w:r>
      <w:r w:rsidRPr="00BE135F">
        <w:t>/</w:t>
      </w:r>
      <w:r w:rsidRPr="00BE135F">
        <w:rPr>
          <w:lang w:val="en-US"/>
        </w:rPr>
        <w:t>WP</w:t>
      </w:r>
      <w:r w:rsidRPr="00BE135F">
        <w:t>.29/</w:t>
      </w:r>
      <w:r w:rsidRPr="00BE135F">
        <w:rPr>
          <w:lang w:val="en-US"/>
        </w:rPr>
        <w:t>GRSP</w:t>
      </w:r>
      <w:r w:rsidRPr="00BE135F">
        <w:t>/2017/1</w:t>
      </w:r>
      <w:r w:rsidR="00A57D46">
        <w:t>1 с поправками, содержащимися в </w:t>
      </w:r>
      <w:r w:rsidRPr="00BE135F">
        <w:t xml:space="preserve">приложении </w:t>
      </w:r>
      <w:r w:rsidRPr="00BE135F">
        <w:rPr>
          <w:lang w:val="en-US"/>
        </w:rPr>
        <w:t>VI</w:t>
      </w:r>
      <w:r w:rsidRPr="00BE135F">
        <w:t xml:space="preserve"> к докладу, документ </w:t>
      </w:r>
      <w:r w:rsidRPr="00BE135F">
        <w:rPr>
          <w:lang w:val="en-US"/>
        </w:rPr>
        <w:t>ECE</w:t>
      </w:r>
      <w:r w:rsidRPr="00BE135F">
        <w:t>/</w:t>
      </w:r>
      <w:r w:rsidRPr="00BE135F">
        <w:rPr>
          <w:lang w:val="en-US"/>
        </w:rPr>
        <w:t>TRANS</w:t>
      </w:r>
      <w:r w:rsidRPr="00BE135F">
        <w:t>/</w:t>
      </w:r>
      <w:r w:rsidRPr="00BE135F">
        <w:rPr>
          <w:lang w:val="en-US"/>
        </w:rPr>
        <w:t>WP</w:t>
      </w:r>
      <w:r w:rsidRPr="00BE135F">
        <w:t>.29/</w:t>
      </w:r>
      <w:r w:rsidRPr="00BE135F">
        <w:rPr>
          <w:lang w:val="en-US"/>
        </w:rPr>
        <w:t>GRSP</w:t>
      </w:r>
      <w:r w:rsidRPr="00BE135F">
        <w:t xml:space="preserve">/2017/16 </w:t>
      </w:r>
      <w:r w:rsidR="00A57D46">
        <w:br/>
      </w:r>
      <w:r w:rsidRPr="00BE135F">
        <w:t xml:space="preserve">с поправками, содержащимися в приложении </w:t>
      </w:r>
      <w:r w:rsidRPr="00BE135F">
        <w:rPr>
          <w:lang w:val="en-US"/>
        </w:rPr>
        <w:t>VI</w:t>
      </w:r>
      <w:r w:rsidRPr="00BE135F">
        <w:t xml:space="preserve"> к докладу, и документ </w:t>
      </w:r>
      <w:r w:rsidRPr="00BE135F">
        <w:rPr>
          <w:lang w:val="en-US"/>
        </w:rPr>
        <w:t>ECE</w:t>
      </w:r>
      <w:r w:rsidRPr="00BE135F">
        <w:t>/</w:t>
      </w:r>
      <w:r w:rsidRPr="00BE135F">
        <w:rPr>
          <w:lang w:val="en-US"/>
        </w:rPr>
        <w:t>TRANS</w:t>
      </w:r>
      <w:r w:rsidRPr="00BE135F">
        <w:t>/</w:t>
      </w:r>
      <w:r w:rsidRPr="00BE135F">
        <w:rPr>
          <w:lang w:val="en-US"/>
        </w:rPr>
        <w:t>WP</w:t>
      </w:r>
      <w:r w:rsidRPr="00BE135F">
        <w:t>.29/</w:t>
      </w:r>
      <w:r w:rsidRPr="00BE135F">
        <w:rPr>
          <w:lang w:val="en-US"/>
        </w:rPr>
        <w:t>GRSP</w:t>
      </w:r>
      <w:r w:rsidRPr="00BE135F">
        <w:t>/2017/4 без поправок</w:t>
      </w:r>
      <w:r w:rsidRPr="00BE135F">
        <w:rPr>
          <w:bCs/>
        </w:rPr>
        <w:t xml:space="preserve">. Этот текст представлен </w:t>
      </w:r>
      <w:r w:rsidRPr="00BE135F">
        <w:t>Всемирному форуму для согласования правил в области транспортных средств (</w:t>
      </w:r>
      <w:r w:rsidRPr="00BE135F">
        <w:rPr>
          <w:lang w:val="en-GB"/>
        </w:rPr>
        <w:t>WP</w:t>
      </w:r>
      <w:r w:rsidRPr="00BE135F">
        <w:t xml:space="preserve">.29) и Административному комитету </w:t>
      </w:r>
      <w:r w:rsidRPr="00BE135F">
        <w:rPr>
          <w:lang w:val="en-GB"/>
        </w:rPr>
        <w:t>AC</w:t>
      </w:r>
      <w:r w:rsidRPr="00BE135F">
        <w:t>.1 для рассмотрения на их сессиях в ноябре</w:t>
      </w:r>
      <w:r w:rsidR="00662902">
        <w:t xml:space="preserve"> </w:t>
      </w:r>
      <w:r w:rsidRPr="00BE135F">
        <w:t>2017 года.</w:t>
      </w:r>
    </w:p>
    <w:p w:rsidR="00BE135F" w:rsidRPr="00BE135F" w:rsidRDefault="00BE135F" w:rsidP="00662902">
      <w:pPr>
        <w:pStyle w:val="HChGR"/>
      </w:pPr>
      <w:r>
        <w:br w:type="page"/>
      </w:r>
      <w:r w:rsidR="00662902" w:rsidRPr="00662902">
        <w:lastRenderedPageBreak/>
        <w:tab/>
      </w:r>
      <w:r w:rsidR="00662902" w:rsidRPr="00662902">
        <w:tab/>
      </w:r>
      <w:r w:rsidRPr="00BE135F">
        <w:t>Предложение по дополнению 2 к поправкам серии 02 к Правилам №</w:t>
      </w:r>
      <w:r w:rsidR="00662902">
        <w:t xml:space="preserve"> </w:t>
      </w:r>
      <w:r w:rsidRPr="00BE135F">
        <w:t>129 ООН (усовершенствованные детские удерживающие системы)</w:t>
      </w:r>
    </w:p>
    <w:p w:rsidR="00BE135F" w:rsidRPr="00BE135F" w:rsidRDefault="00BE135F" w:rsidP="00BE135F">
      <w:pPr>
        <w:pStyle w:val="SingleTxtGR"/>
      </w:pPr>
      <w:r w:rsidRPr="00BE135F">
        <w:rPr>
          <w:i/>
        </w:rPr>
        <w:t>Пункт 2.3.1</w:t>
      </w:r>
      <w:r w:rsidRPr="00BE135F">
        <w:t xml:space="preserve"> изменить следующим образом:</w:t>
      </w:r>
    </w:p>
    <w:p w:rsidR="00BE135F" w:rsidRPr="00BE135F" w:rsidRDefault="00BE135F" w:rsidP="00662902">
      <w:pPr>
        <w:pStyle w:val="SingleTxtGR"/>
        <w:ind w:left="2268" w:hanging="1134"/>
        <w:rPr>
          <w:bCs/>
        </w:rPr>
      </w:pPr>
      <w:r w:rsidRPr="00BE135F">
        <w:t xml:space="preserve">«2.3.1 </w:t>
      </w:r>
      <w:r w:rsidRPr="00BE135F">
        <w:tab/>
        <w:t>"</w:t>
      </w:r>
      <w:r w:rsidRPr="00BE135F">
        <w:rPr>
          <w:i/>
        </w:rPr>
        <w:t>Размер i</w:t>
      </w:r>
      <w:r w:rsidRPr="00BE135F">
        <w:t>" (встроенная универсальная усовершенствованная детская удерживающая система ISOFIX) − это категория усовершенствованной детской удерживающей системы, предназначенной главным образом для установки на транспортном средстве на всех сиденьях размера i, определенных и официально утвержденных в соответствии с правилами № 14</w:t>
      </w:r>
      <w:r w:rsidRPr="00BE135F">
        <w:rPr>
          <w:b/>
        </w:rPr>
        <w:t xml:space="preserve"> </w:t>
      </w:r>
      <w:r w:rsidRPr="00BE135F">
        <w:rPr>
          <w:bCs/>
        </w:rPr>
        <w:t>или [XX] и 16 ООН».</w:t>
      </w:r>
    </w:p>
    <w:p w:rsidR="00BE135F" w:rsidRPr="00BE135F" w:rsidRDefault="00BE135F" w:rsidP="00662902">
      <w:pPr>
        <w:pStyle w:val="SingleTxtGR"/>
        <w:ind w:left="2268" w:hanging="1134"/>
        <w:rPr>
          <w:bCs/>
        </w:rPr>
      </w:pPr>
      <w:r w:rsidRPr="00BE135F">
        <w:rPr>
          <w:bCs/>
          <w:i/>
        </w:rPr>
        <w:t>Пункт 2.5</w:t>
      </w:r>
      <w:r w:rsidRPr="00BE135F">
        <w:rPr>
          <w:bCs/>
        </w:rPr>
        <w:t xml:space="preserve"> изменить следующим образом:</w:t>
      </w:r>
    </w:p>
    <w:p w:rsidR="00BE135F" w:rsidRPr="00BE135F" w:rsidRDefault="00BE135F" w:rsidP="00662902">
      <w:pPr>
        <w:pStyle w:val="SingleTxtGR"/>
        <w:ind w:left="2268" w:hanging="1134"/>
        <w:rPr>
          <w:bCs/>
        </w:rPr>
      </w:pPr>
      <w:r w:rsidRPr="00BE135F">
        <w:rPr>
          <w:bCs/>
        </w:rPr>
        <w:t xml:space="preserve">«2.5 </w:t>
      </w:r>
      <w:r w:rsidRPr="00BE135F">
        <w:rPr>
          <w:bCs/>
        </w:rPr>
        <w:tab/>
      </w:r>
      <w:r w:rsidRPr="00BE135F">
        <w:rPr>
          <w:bCs/>
        </w:rPr>
        <w:tab/>
        <w:t>"</w:t>
      </w:r>
      <w:r w:rsidRPr="00BE135F">
        <w:rPr>
          <w:bCs/>
          <w:i/>
        </w:rPr>
        <w:t>ISOFIX</w:t>
      </w:r>
      <w:r w:rsidRPr="00BE135F">
        <w:rPr>
          <w:bCs/>
        </w:rPr>
        <w:t xml:space="preserve">" − это система, представляющая собой метод соединения усовершенствованной детской удерживающей системы с транспортным средством. Она оснащена двумя креплениями на кузове транспортного средства, двумя соответствующими крепежными элементами на усовершенствованной детской удерживающей системе и приспособлениями, ограничивающими степень свободы углового перемещения усовершенствованной детской удерживающей системы. Все три вида приспособления для крепления на транспортном средстве подлежат официальному утверждению в соответствии с Правилами № 14 ООН или Правилами № [XX] ООН». </w:t>
      </w:r>
    </w:p>
    <w:p w:rsidR="00BE135F" w:rsidRPr="00BE135F" w:rsidRDefault="00BE135F" w:rsidP="00BE135F">
      <w:pPr>
        <w:pStyle w:val="SingleTxtGR"/>
        <w:rPr>
          <w:bCs/>
        </w:rPr>
      </w:pPr>
      <w:r w:rsidRPr="00BE135F">
        <w:rPr>
          <w:bCs/>
          <w:i/>
        </w:rPr>
        <w:t>Пункт 2.7</w:t>
      </w:r>
      <w:r w:rsidRPr="00BE135F">
        <w:rPr>
          <w:bCs/>
        </w:rPr>
        <w:t xml:space="preserve"> изменить следующим образом:</w:t>
      </w:r>
    </w:p>
    <w:p w:rsidR="00BE135F" w:rsidRPr="00BE135F" w:rsidRDefault="00BE135F" w:rsidP="00BE135F">
      <w:pPr>
        <w:pStyle w:val="SingleTxtGR"/>
        <w:rPr>
          <w:bCs/>
        </w:rPr>
      </w:pPr>
      <w:r w:rsidRPr="00BE135F">
        <w:rPr>
          <w:bCs/>
        </w:rPr>
        <w:t xml:space="preserve">«2.7 </w:t>
      </w:r>
      <w:r w:rsidRPr="00BE135F">
        <w:rPr>
          <w:bCs/>
        </w:rPr>
        <w:tab/>
      </w:r>
      <w:r w:rsidRPr="00BE135F">
        <w:rPr>
          <w:bCs/>
        </w:rPr>
        <w:tab/>
        <w:t>"</w:t>
      </w:r>
      <w:r w:rsidRPr="00BE135F">
        <w:rPr>
          <w:bCs/>
          <w:i/>
        </w:rPr>
        <w:t>УДУС для конкретного транспортного средства</w:t>
      </w:r>
      <w:r w:rsidRPr="00BE135F">
        <w:rPr>
          <w:bCs/>
        </w:rPr>
        <w:t xml:space="preserve">" </w:t>
      </w:r>
    </w:p>
    <w:p w:rsidR="00BE135F" w:rsidRPr="00BE135F" w:rsidRDefault="00BE135F" w:rsidP="00662902">
      <w:pPr>
        <w:pStyle w:val="SingleTxtGR"/>
        <w:ind w:left="2268" w:hanging="1134"/>
        <w:rPr>
          <w:bCs/>
        </w:rPr>
      </w:pPr>
      <w:r w:rsidRPr="00BE135F">
        <w:rPr>
          <w:bCs/>
        </w:rPr>
        <w:t xml:space="preserve">2.7.1 </w:t>
      </w:r>
      <w:r w:rsidRPr="00BE135F">
        <w:rPr>
          <w:bCs/>
        </w:rPr>
        <w:tab/>
      </w:r>
      <w:r w:rsidRPr="00BE135F">
        <w:rPr>
          <w:bCs/>
        </w:rPr>
        <w:tab/>
        <w:t>"</w:t>
      </w:r>
      <w:r w:rsidRPr="00BE135F">
        <w:rPr>
          <w:bCs/>
          <w:i/>
        </w:rPr>
        <w:t>ISOFIX для конкретного транспортного средства</w:t>
      </w:r>
      <w:r w:rsidRPr="00BE135F">
        <w:rPr>
          <w:bCs/>
        </w:rPr>
        <w:t>" − это категория встроенной усовершенствованной детской удерживающей системы, предназначенной для установки на транспортных средствах конкретных типов. Все приспособления для крепления на транспортном средстве подлежат официальному утверждению в соответствии с Правилами № 14 ООН или Правилами № [XX] ООН. Данная категория распространяется также на усовершенствованные детские удерживающие системы, в случае которых зоной соприкосновения с транспортным средством является приборная доска.</w:t>
      </w:r>
    </w:p>
    <w:p w:rsidR="00BE135F" w:rsidRPr="00BE135F" w:rsidRDefault="00BE135F" w:rsidP="00662902">
      <w:pPr>
        <w:pStyle w:val="SingleTxtGR"/>
        <w:ind w:left="2268" w:hanging="1134"/>
        <w:rPr>
          <w:bCs/>
        </w:rPr>
      </w:pPr>
      <w:r w:rsidRPr="00BE135F">
        <w:rPr>
          <w:bCs/>
        </w:rPr>
        <w:t xml:space="preserve">2.7.2 </w:t>
      </w:r>
      <w:r w:rsidRPr="00BE135F">
        <w:rPr>
          <w:bCs/>
        </w:rPr>
        <w:tab/>
      </w:r>
      <w:r w:rsidRPr="00BE135F">
        <w:rPr>
          <w:bCs/>
        </w:rPr>
        <w:tab/>
        <w:t>"</w:t>
      </w:r>
      <w:r w:rsidRPr="00BE135F">
        <w:rPr>
          <w:bCs/>
          <w:i/>
        </w:rPr>
        <w:t>Бустерное сиденье для конкретного транспортного средства</w:t>
      </w:r>
      <w:r w:rsidRPr="00BE135F">
        <w:rPr>
          <w:bCs/>
        </w:rPr>
        <w:t>" − это одна из категорий невстроенной усовершенствованной детской удерживающей системы с встроенной спинкой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w:t>
      </w:r>
      <w:r w:rsidR="008A21A1">
        <w:rPr>
          <w:bCs/>
        </w:rPr>
        <w:t>ии Правил № 14 ООН или Пра</w:t>
      </w:r>
      <w:r w:rsidR="008A21A1" w:rsidRPr="008A21A1">
        <w:rPr>
          <w:bCs/>
        </w:rPr>
        <w:t>-</w:t>
      </w:r>
      <w:r w:rsidR="008A21A1" w:rsidRPr="008A21A1">
        <w:rPr>
          <w:bCs/>
        </w:rPr>
        <w:br/>
      </w:r>
      <w:r w:rsidR="008A21A1">
        <w:rPr>
          <w:bCs/>
        </w:rPr>
        <w:t>вил №</w:t>
      </w:r>
      <w:r w:rsidR="008A21A1">
        <w:rPr>
          <w:bCs/>
          <w:lang w:val="en-US"/>
        </w:rPr>
        <w:t> </w:t>
      </w:r>
      <w:r w:rsidRPr="00BE135F">
        <w:rPr>
          <w:bCs/>
        </w:rPr>
        <w:t>[XX] ООН. К этой категории относятся транспортные средства со "встроенными бустерными сиденьями"».</w:t>
      </w:r>
    </w:p>
    <w:p w:rsidR="00BE135F" w:rsidRPr="00BE135F" w:rsidRDefault="00BE135F" w:rsidP="00BE135F">
      <w:pPr>
        <w:pStyle w:val="SingleTxtGR"/>
        <w:rPr>
          <w:bCs/>
        </w:rPr>
      </w:pPr>
      <w:r w:rsidRPr="00BE135F">
        <w:rPr>
          <w:bCs/>
          <w:i/>
        </w:rPr>
        <w:t>Пункт 2.11</w:t>
      </w:r>
      <w:r w:rsidRPr="00BE135F">
        <w:rPr>
          <w:bCs/>
        </w:rPr>
        <w:t xml:space="preserve"> изменить следующим образом:</w:t>
      </w:r>
    </w:p>
    <w:p w:rsidR="00BE135F" w:rsidRPr="00BE135F" w:rsidRDefault="00BE135F" w:rsidP="00662902">
      <w:pPr>
        <w:pStyle w:val="SingleTxtGR"/>
        <w:ind w:left="2268" w:hanging="1134"/>
        <w:rPr>
          <w:bCs/>
        </w:rPr>
      </w:pPr>
      <w:r w:rsidRPr="00BE135F">
        <w:rPr>
          <w:bCs/>
        </w:rPr>
        <w:t>«2.11</w:t>
      </w:r>
      <w:r w:rsidRPr="00BE135F">
        <w:rPr>
          <w:bCs/>
        </w:rPr>
        <w:tab/>
      </w:r>
      <w:r w:rsidRPr="00BE135F">
        <w:rPr>
          <w:bCs/>
        </w:rPr>
        <w:tab/>
        <w:t>"</w:t>
      </w:r>
      <w:r w:rsidRPr="00BE135F">
        <w:rPr>
          <w:bCs/>
          <w:i/>
        </w:rPr>
        <w:t>Система креплений ISOFIX</w:t>
      </w:r>
      <w:r w:rsidRPr="00BE135F">
        <w:rPr>
          <w:bCs/>
        </w:rPr>
        <w:t>" означает систему, состоящую из двух нижних креплений ISOFIX, отвечающих требованиям Правил № 14 ООН или Правил № [XX] ООН, которая предназначена для установки усовершенствованной детской удерживающей системы ISOFIX вместе с устройством, препятствующим ее угловому перемещению».</w:t>
      </w:r>
    </w:p>
    <w:p w:rsidR="00BE135F" w:rsidRPr="00BE135F" w:rsidRDefault="00BE135F" w:rsidP="00BE135F">
      <w:pPr>
        <w:pStyle w:val="SingleTxtGR"/>
        <w:rPr>
          <w:bCs/>
        </w:rPr>
      </w:pPr>
      <w:r w:rsidRPr="00BE135F">
        <w:rPr>
          <w:bCs/>
          <w:i/>
        </w:rPr>
        <w:t>Пункт 2.12</w:t>
      </w:r>
      <w:r w:rsidRPr="00BE135F">
        <w:rPr>
          <w:bCs/>
        </w:rPr>
        <w:t xml:space="preserve"> изменить следующим образом:</w:t>
      </w:r>
    </w:p>
    <w:p w:rsidR="00BE135F" w:rsidRPr="00BE135F" w:rsidRDefault="00BE135F" w:rsidP="00662902">
      <w:pPr>
        <w:pStyle w:val="SingleTxtGR"/>
        <w:ind w:left="2268" w:hanging="1134"/>
        <w:rPr>
          <w:bCs/>
        </w:rPr>
      </w:pPr>
      <w:r w:rsidRPr="00BE135F">
        <w:rPr>
          <w:bCs/>
        </w:rPr>
        <w:t xml:space="preserve">«2.12 </w:t>
      </w:r>
      <w:r w:rsidRPr="00BE135F">
        <w:rPr>
          <w:bCs/>
        </w:rPr>
        <w:tab/>
      </w:r>
      <w:r w:rsidRPr="00BE135F">
        <w:rPr>
          <w:bCs/>
        </w:rPr>
        <w:tab/>
        <w:t>"</w:t>
      </w:r>
      <w:r w:rsidRPr="00BE135F">
        <w:rPr>
          <w:bCs/>
          <w:i/>
        </w:rPr>
        <w:t>Устройство ограничения углового перемещения</w:t>
      </w:r>
      <w:r w:rsidRPr="00BE135F">
        <w:rPr>
          <w:bCs/>
        </w:rPr>
        <w:t>" означает устройство,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w:t>
      </w:r>
    </w:p>
    <w:p w:rsidR="00BE135F" w:rsidRPr="00BE135F" w:rsidRDefault="00BE135F" w:rsidP="00662902">
      <w:pPr>
        <w:pStyle w:val="SingleTxtGR"/>
        <w:tabs>
          <w:tab w:val="clear" w:pos="1701"/>
        </w:tabs>
        <w:ind w:left="2268" w:hanging="1134"/>
        <w:rPr>
          <w:bCs/>
        </w:rPr>
      </w:pPr>
      <w:r w:rsidRPr="00BE135F">
        <w:rPr>
          <w:bCs/>
        </w:rPr>
        <w:lastRenderedPageBreak/>
        <w:tab/>
        <w:t>a)</w:t>
      </w:r>
      <w:r w:rsidRPr="00BE135F">
        <w:rPr>
          <w:bCs/>
        </w:rPr>
        <w:tab/>
        <w:t>лямку верхнего страховочного троса или</w:t>
      </w:r>
    </w:p>
    <w:p w:rsidR="00BE135F" w:rsidRPr="00BE135F" w:rsidRDefault="00BE135F" w:rsidP="00662902">
      <w:pPr>
        <w:pStyle w:val="SingleTxtGR"/>
        <w:tabs>
          <w:tab w:val="clear" w:pos="1701"/>
        </w:tabs>
        <w:ind w:left="2268" w:hanging="1134"/>
        <w:rPr>
          <w:bCs/>
        </w:rPr>
      </w:pPr>
      <w:r w:rsidRPr="00BE135F">
        <w:rPr>
          <w:bCs/>
        </w:rPr>
        <w:tab/>
        <w:t>b)</w:t>
      </w:r>
      <w:r w:rsidRPr="00BE135F">
        <w:rPr>
          <w:bCs/>
        </w:rPr>
        <w:tab/>
        <w:t>опору,</w:t>
      </w:r>
    </w:p>
    <w:p w:rsidR="00BE135F" w:rsidRPr="00BE135F" w:rsidRDefault="00BE135F" w:rsidP="00662902">
      <w:pPr>
        <w:pStyle w:val="SingleTxtGR"/>
        <w:ind w:left="2268" w:hanging="1134"/>
        <w:rPr>
          <w:bCs/>
        </w:rPr>
      </w:pPr>
      <w:r w:rsidRPr="00BE135F">
        <w:rPr>
          <w:bCs/>
        </w:rPr>
        <w:tab/>
      </w:r>
      <w:r w:rsidRPr="00BE135F">
        <w:rPr>
          <w:bCs/>
        </w:rPr>
        <w:tab/>
        <w:t>которое соответствует требованиям настоящих Правил и установлено на системе креплений ISOFIX и креплениях верхнего страховочного троса ISOFIX либо смонтировано на контактной поверхности пола транспортного средства, соответствующей требованиям Правил № 14 ООН или Правил № [XX] ООН».</w:t>
      </w:r>
    </w:p>
    <w:p w:rsidR="00BE135F" w:rsidRPr="00BE135F" w:rsidRDefault="00BE135F" w:rsidP="00BE135F">
      <w:pPr>
        <w:pStyle w:val="SingleTxtGR"/>
        <w:rPr>
          <w:bCs/>
        </w:rPr>
      </w:pPr>
      <w:r w:rsidRPr="00BE135F">
        <w:rPr>
          <w:bCs/>
          <w:i/>
        </w:rPr>
        <w:t>Пункты 2.13 и 2.13.1</w:t>
      </w:r>
      <w:r w:rsidRPr="00BE135F">
        <w:rPr>
          <w:bCs/>
        </w:rPr>
        <w:t xml:space="preserve"> изменить следующим образом: </w:t>
      </w:r>
    </w:p>
    <w:p w:rsidR="00BE135F" w:rsidRPr="00BE135F" w:rsidRDefault="00BE135F" w:rsidP="00BE135F">
      <w:pPr>
        <w:pStyle w:val="SingleTxtGR"/>
        <w:rPr>
          <w:bCs/>
        </w:rPr>
      </w:pPr>
      <w:r w:rsidRPr="00BE135F">
        <w:rPr>
          <w:bCs/>
        </w:rPr>
        <w:t xml:space="preserve">«2.13 </w:t>
      </w:r>
      <w:r w:rsidRPr="00BE135F">
        <w:rPr>
          <w:bCs/>
        </w:rPr>
        <w:tab/>
      </w:r>
      <w:r w:rsidRPr="00BE135F">
        <w:rPr>
          <w:bCs/>
        </w:rPr>
        <w:tab/>
        <w:t>"</w:t>
      </w:r>
      <w:r w:rsidRPr="00BE135F">
        <w:rPr>
          <w:bCs/>
          <w:i/>
        </w:rPr>
        <w:t>Лямка верхнего страховочного троса ISOFIX</w:t>
      </w:r>
      <w:r w:rsidRPr="00BE135F">
        <w:rPr>
          <w:bCs/>
        </w:rPr>
        <w:t>"…</w:t>
      </w:r>
    </w:p>
    <w:p w:rsidR="00BE135F" w:rsidRPr="00BE135F" w:rsidRDefault="00BE135F" w:rsidP="00662902">
      <w:pPr>
        <w:pStyle w:val="SingleTxtGR"/>
        <w:ind w:left="2268" w:hanging="1134"/>
        <w:rPr>
          <w:bCs/>
        </w:rPr>
      </w:pPr>
      <w:r w:rsidRPr="00BE135F">
        <w:rPr>
          <w:bCs/>
        </w:rPr>
        <w:t xml:space="preserve">2.13.1 </w:t>
      </w:r>
      <w:r w:rsidRPr="00BE135F">
        <w:rPr>
          <w:bCs/>
        </w:rPr>
        <w:tab/>
        <w:t>"</w:t>
      </w:r>
      <w:r w:rsidRPr="00BE135F">
        <w:rPr>
          <w:bCs/>
          <w:i/>
        </w:rPr>
        <w:t xml:space="preserve">Крепление верхнего страховочного троса </w:t>
      </w:r>
      <w:r w:rsidRPr="00BE135F">
        <w:rPr>
          <w:bCs/>
          <w:i/>
          <w:lang w:val="fr-CH"/>
        </w:rPr>
        <w:t>ISOFIX</w:t>
      </w:r>
      <w:r w:rsidRPr="00BE135F">
        <w:rPr>
          <w:bCs/>
        </w:rPr>
        <w:t>" означает приспособление, соответствующее требованиям Правил №</w:t>
      </w:r>
      <w:r w:rsidRPr="00BE135F">
        <w:rPr>
          <w:bCs/>
          <w:lang w:val="fr-CH"/>
        </w:rPr>
        <w:t> </w:t>
      </w:r>
      <w:r w:rsidRPr="00BE135F">
        <w:rPr>
          <w:bCs/>
        </w:rPr>
        <w:t>14 ООН или Правил № [</w:t>
      </w:r>
      <w:r w:rsidRPr="00BE135F">
        <w:rPr>
          <w:bCs/>
          <w:lang w:val="fr-CH"/>
        </w:rPr>
        <w:t>XX</w:t>
      </w:r>
      <w:r w:rsidRPr="00BE135F">
        <w:rPr>
          <w:bCs/>
        </w:rPr>
        <w:t xml:space="preserve">] ООН, например стержень, находящийся в определенной зоне и предназначенный для монтирования соединителя верхнего страховочного троса </w:t>
      </w:r>
      <w:r w:rsidRPr="00BE135F">
        <w:rPr>
          <w:bCs/>
          <w:lang w:val="fr-CH"/>
        </w:rPr>
        <w:t>ISOFIX</w:t>
      </w:r>
      <w:r w:rsidRPr="00BE135F">
        <w:rPr>
          <w:bCs/>
        </w:rPr>
        <w:t xml:space="preserve"> и передачи им усилия на конструкцию транспортного средства</w:t>
      </w:r>
      <w:r w:rsidR="00321BF2">
        <w:rPr>
          <w:bCs/>
        </w:rPr>
        <w:t>».</w:t>
      </w:r>
    </w:p>
    <w:p w:rsidR="00BE135F" w:rsidRPr="00BE135F" w:rsidRDefault="00BE135F" w:rsidP="00BE135F">
      <w:pPr>
        <w:pStyle w:val="SingleTxtGR"/>
        <w:rPr>
          <w:bCs/>
        </w:rPr>
      </w:pPr>
      <w:r w:rsidRPr="00BE135F">
        <w:rPr>
          <w:bCs/>
          <w:i/>
        </w:rPr>
        <w:t>Пункт 2.13.3</w:t>
      </w:r>
      <w:r w:rsidRPr="00BE135F">
        <w:rPr>
          <w:bCs/>
        </w:rPr>
        <w:t xml:space="preserve"> изменить следующим образом</w:t>
      </w:r>
      <w:r w:rsidR="008A21A1">
        <w:rPr>
          <w:bCs/>
        </w:rPr>
        <w:t>:</w:t>
      </w:r>
    </w:p>
    <w:p w:rsidR="00BE135F" w:rsidRPr="00BE135F" w:rsidRDefault="00321BF2" w:rsidP="00662902">
      <w:pPr>
        <w:pStyle w:val="SingleTxtGR"/>
        <w:ind w:left="2268" w:hanging="1134"/>
        <w:rPr>
          <w:bCs/>
        </w:rPr>
      </w:pPr>
      <w:r>
        <w:rPr>
          <w:bCs/>
        </w:rPr>
        <w:t>«</w:t>
      </w:r>
      <w:r w:rsidR="00BE135F" w:rsidRPr="00BE135F">
        <w:rPr>
          <w:bCs/>
        </w:rPr>
        <w:t xml:space="preserve">2.13.3 </w:t>
      </w:r>
      <w:r w:rsidR="00BE135F" w:rsidRPr="00BE135F">
        <w:rPr>
          <w:bCs/>
        </w:rPr>
        <w:tab/>
        <w:t>"</w:t>
      </w:r>
      <w:r w:rsidR="00BE135F" w:rsidRPr="00BE135F">
        <w:rPr>
          <w:bCs/>
          <w:i/>
        </w:rPr>
        <w:t>Крюк верхнего страховочного троса ISOFIX</w:t>
      </w:r>
      <w:r w:rsidR="00BE135F" w:rsidRPr="00BE135F">
        <w:rPr>
          <w:bCs/>
        </w:rPr>
        <w:t>" означает соединитель верхнего страховочного троса ISOFIX, обычно используемый для установки лямки верхнего страховочного троса ISOFIX на креплении верхнего страховочного троса ISOFIX, как указано на рис. 3 в Правилах № 14 ООН или Правилах № [XX] ООН».</w:t>
      </w:r>
    </w:p>
    <w:p w:rsidR="00BE135F" w:rsidRPr="00BE135F" w:rsidRDefault="00BE135F" w:rsidP="00BE135F">
      <w:pPr>
        <w:pStyle w:val="SingleTxtGR"/>
        <w:rPr>
          <w:bCs/>
        </w:rPr>
      </w:pPr>
      <w:r w:rsidRPr="00BE135F">
        <w:rPr>
          <w:bCs/>
          <w:i/>
        </w:rPr>
        <w:t>Пункт 2.15.3</w:t>
      </w:r>
      <w:r w:rsidRPr="00BE135F">
        <w:rPr>
          <w:bCs/>
        </w:rPr>
        <w:t xml:space="preserve"> изменить следующим образом:</w:t>
      </w:r>
    </w:p>
    <w:p w:rsidR="00BE135F" w:rsidRPr="00BE135F" w:rsidRDefault="00BE135F" w:rsidP="00662902">
      <w:pPr>
        <w:pStyle w:val="SingleTxtGR"/>
        <w:ind w:left="2268" w:hanging="1134"/>
        <w:rPr>
          <w:bCs/>
        </w:rPr>
      </w:pPr>
      <w:r w:rsidRPr="00BE135F">
        <w:rPr>
          <w:bCs/>
        </w:rPr>
        <w:t xml:space="preserve">«2.15.3 </w:t>
      </w:r>
      <w:r w:rsidRPr="00BE135F">
        <w:rPr>
          <w:bCs/>
        </w:rPr>
        <w:tab/>
        <w:t>"</w:t>
      </w:r>
      <w:r w:rsidRPr="00BE135F">
        <w:rPr>
          <w:bCs/>
          <w:i/>
        </w:rPr>
        <w:t>Оценочный объем пространства для ступни опоры</w:t>
      </w:r>
      <w:r w:rsidRPr="00BE135F">
        <w:rPr>
          <w:bCs/>
        </w:rPr>
        <w:t>" означает пространственный объем, определяющий как диапазон, так и пределы перемещения ступни опоры. Он соответствует оценочному объему пространства для ступни опоры, определение которого приведено в приложении 10 к Правилам № 14 ООН или приложении 5 к Правилам № [XX] ООН».</w:t>
      </w:r>
    </w:p>
    <w:p w:rsidR="00BE135F" w:rsidRPr="00BE135F" w:rsidRDefault="00BE135F" w:rsidP="00BE135F">
      <w:pPr>
        <w:pStyle w:val="SingleTxtGR"/>
        <w:rPr>
          <w:bCs/>
        </w:rPr>
      </w:pPr>
      <w:r w:rsidRPr="00BE135F">
        <w:rPr>
          <w:bCs/>
          <w:i/>
        </w:rPr>
        <w:t>Пункт 2.16</w:t>
      </w:r>
      <w:r w:rsidRPr="00BE135F">
        <w:rPr>
          <w:bCs/>
        </w:rPr>
        <w:t xml:space="preserve"> изменить следующим образом:</w:t>
      </w:r>
    </w:p>
    <w:p w:rsidR="00BE135F" w:rsidRPr="00BE135F" w:rsidRDefault="00BE135F" w:rsidP="00662902">
      <w:pPr>
        <w:pStyle w:val="SingleTxtGR"/>
        <w:ind w:left="2268" w:hanging="1134"/>
        <w:rPr>
          <w:bCs/>
        </w:rPr>
      </w:pPr>
      <w:r w:rsidRPr="00BE135F">
        <w:rPr>
          <w:bCs/>
        </w:rPr>
        <w:t xml:space="preserve">«2.16 </w:t>
      </w:r>
      <w:r w:rsidRPr="00BE135F">
        <w:rPr>
          <w:bCs/>
        </w:rPr>
        <w:tab/>
      </w:r>
      <w:r w:rsidRPr="00BE135F">
        <w:rPr>
          <w:bCs/>
        </w:rPr>
        <w:tab/>
        <w:t>"</w:t>
      </w:r>
      <w:r w:rsidRPr="00BE135F">
        <w:rPr>
          <w:bCs/>
          <w:i/>
        </w:rPr>
        <w:t>Вертикальный угол ФПДУУ</w:t>
      </w:r>
      <w:r w:rsidRPr="00BE135F">
        <w:rPr>
          <w:bCs/>
        </w:rPr>
        <w:t>" − это угол между нижней поверхностью фиксирующего приспособления "ISO/F2" (В), определенного в Правилах № 16 ООН (рис. 2 в д</w:t>
      </w:r>
      <w:r w:rsidR="008A21A1">
        <w:rPr>
          <w:bCs/>
        </w:rPr>
        <w:t>обавлении 2 к приложению 17), и </w:t>
      </w:r>
      <w:r w:rsidRPr="00BE135F">
        <w:rPr>
          <w:bCs/>
        </w:rPr>
        <w:t>горизонтальной плоскостью Z транспортного средства, определенной в Правилах № 14 ООН (добавление 2 к приложению 4) или Правилах № [XX] ООН (добавление 2 к приложению 3), с установленным на транспортном средстве фиксирующим приспособлением, определение которого приведено в Правилах № 16 ООН (добавление 2 к приложению 17)».</w:t>
      </w:r>
    </w:p>
    <w:p w:rsidR="00BE135F" w:rsidRPr="00BE135F" w:rsidRDefault="00BE135F" w:rsidP="00BE135F">
      <w:pPr>
        <w:pStyle w:val="SingleTxtGR"/>
        <w:rPr>
          <w:bCs/>
        </w:rPr>
      </w:pPr>
      <w:r w:rsidRPr="00BE135F">
        <w:rPr>
          <w:bCs/>
          <w:i/>
        </w:rPr>
        <w:t>Пункт 2.51.1</w:t>
      </w:r>
      <w:r w:rsidRPr="00BE135F">
        <w:rPr>
          <w:bCs/>
        </w:rPr>
        <w:t xml:space="preserve"> изменить следующим образом:</w:t>
      </w:r>
    </w:p>
    <w:p w:rsidR="00BE135F" w:rsidRPr="00BE135F" w:rsidRDefault="00BE135F" w:rsidP="00662902">
      <w:pPr>
        <w:pStyle w:val="SingleTxtGR"/>
        <w:ind w:left="2268" w:hanging="1134"/>
        <w:rPr>
          <w:iCs/>
        </w:rPr>
      </w:pPr>
      <w:r w:rsidRPr="00BE135F">
        <w:rPr>
          <w:bCs/>
        </w:rPr>
        <w:t xml:space="preserve">«2.51.1 </w:t>
      </w:r>
      <w:r w:rsidRPr="00BE135F">
        <w:rPr>
          <w:bCs/>
        </w:rPr>
        <w:tab/>
        <w:t>"</w:t>
      </w:r>
      <w:r w:rsidRPr="00BE135F">
        <w:rPr>
          <w:bCs/>
          <w:i/>
        </w:rPr>
        <w:t xml:space="preserve">Место монтажа </w:t>
      </w:r>
      <w:r w:rsidRPr="00BE135F">
        <w:rPr>
          <w:bCs/>
          <w:i/>
          <w:lang w:val="fr-CH"/>
        </w:rPr>
        <w:t>ISOFIX</w:t>
      </w:r>
      <w:r w:rsidRPr="00BE135F">
        <w:rPr>
          <w:bCs/>
        </w:rPr>
        <w:t>" означает место, определенное в Правил</w:t>
      </w:r>
      <w:r w:rsidR="005E5896">
        <w:rPr>
          <w:bCs/>
        </w:rPr>
        <w:t>ах</w:t>
      </w:r>
      <w:r w:rsidRPr="00BE135F">
        <w:rPr>
          <w:bCs/>
        </w:rPr>
        <w:t xml:space="preserve"> № 14 ООН или в Правилах № [</w:t>
      </w:r>
      <w:r w:rsidRPr="00BE135F">
        <w:rPr>
          <w:bCs/>
          <w:lang w:val="fr-CH"/>
        </w:rPr>
        <w:t>XX</w:t>
      </w:r>
      <w:r w:rsidRPr="00BE135F">
        <w:rPr>
          <w:bCs/>
        </w:rPr>
        <w:t>] ООН»</w:t>
      </w:r>
      <w:r w:rsidRPr="00BE135F">
        <w:t>.</w:t>
      </w:r>
    </w:p>
    <w:p w:rsidR="00BE135F" w:rsidRPr="00BE135F" w:rsidRDefault="00BE135F" w:rsidP="00BE135F">
      <w:pPr>
        <w:pStyle w:val="SingleTxtGR"/>
      </w:pPr>
      <w:r w:rsidRPr="00BE135F">
        <w:rPr>
          <w:i/>
        </w:rPr>
        <w:t>Включить новый пункт 4.9</w:t>
      </w:r>
      <w:r w:rsidRPr="00BE135F">
        <w:t xml:space="preserve"> следующего содержания:</w:t>
      </w:r>
    </w:p>
    <w:p w:rsidR="00BE135F" w:rsidRPr="00BE135F" w:rsidRDefault="008A21A1" w:rsidP="00662902">
      <w:pPr>
        <w:pStyle w:val="SingleTxtGR"/>
        <w:tabs>
          <w:tab w:val="clear" w:pos="1701"/>
        </w:tabs>
        <w:ind w:left="2268" w:hanging="1134"/>
      </w:pPr>
      <w:r>
        <w:t>«</w:t>
      </w:r>
      <w:r w:rsidR="00BE135F" w:rsidRPr="00BE135F">
        <w:t>4.9</w:t>
      </w:r>
      <w:r w:rsidR="00BE135F" w:rsidRPr="00BE135F">
        <w:rPr>
          <w:b/>
        </w:rPr>
        <w:tab/>
      </w:r>
      <w:r w:rsidR="00BE135F" w:rsidRPr="00BE135F">
        <w:rPr>
          <w:bCs/>
        </w:rPr>
        <w:t>На противоударном экране, который не крепится стационарно к сиденью, должна быть прочно прикреплена этикетка с указанием марки и модели</w:t>
      </w:r>
      <w:r w:rsidR="00BE135F" w:rsidRPr="00BE135F">
        <w:rPr>
          <w:b/>
        </w:rPr>
        <w:t xml:space="preserve"> </w:t>
      </w:r>
      <w:r w:rsidR="00BE135F" w:rsidRPr="00BE135F">
        <w:t>усовершенствованной детской удерживающей системы, к которой он относится, а также диапазон размеров. Минимальные размеры наклейки должны составлять 40</w:t>
      </w:r>
      <w:r w:rsidR="00BE135F" w:rsidRPr="00BE135F">
        <w:rPr>
          <w:lang w:val="fr-CH"/>
        </w:rPr>
        <w:t> x </w:t>
      </w:r>
      <w:r w:rsidR="00BE135F" w:rsidRPr="00BE135F">
        <w:t>40</w:t>
      </w:r>
      <w:r w:rsidR="00BE135F" w:rsidRPr="00BE135F">
        <w:rPr>
          <w:lang w:val="fr-CH"/>
        </w:rPr>
        <w:t> </w:t>
      </w:r>
      <w:r w:rsidR="00BE135F" w:rsidRPr="00BE135F">
        <w:t>мм либо соответствовать эквивалентной площади</w:t>
      </w:r>
      <w:r>
        <w:t>»</w:t>
      </w:r>
      <w:r w:rsidR="00BE135F" w:rsidRPr="00BE135F">
        <w:t>.</w:t>
      </w:r>
    </w:p>
    <w:p w:rsidR="00BE135F" w:rsidRPr="00BE135F" w:rsidRDefault="00BE135F" w:rsidP="00662902">
      <w:pPr>
        <w:pStyle w:val="SingleTxtGR"/>
        <w:keepNext/>
        <w:keepLines/>
      </w:pPr>
      <w:r w:rsidRPr="00BE135F">
        <w:rPr>
          <w:i/>
        </w:rPr>
        <w:lastRenderedPageBreak/>
        <w:t>Включить новый пункт 4.10</w:t>
      </w:r>
      <w:r w:rsidRPr="00BE135F">
        <w:t xml:space="preserve"> следующего содержания:</w:t>
      </w:r>
    </w:p>
    <w:p w:rsidR="00BE135F" w:rsidRPr="00BE135F" w:rsidRDefault="008A21A1" w:rsidP="00662902">
      <w:pPr>
        <w:pStyle w:val="SingleTxtGR"/>
        <w:tabs>
          <w:tab w:val="clear" w:pos="1701"/>
        </w:tabs>
        <w:ind w:left="2268" w:hanging="1134"/>
      </w:pPr>
      <w:r>
        <w:t>«</w:t>
      </w:r>
      <w:r w:rsidR="00BE135F" w:rsidRPr="00BE135F">
        <w:t>4.10</w:t>
      </w:r>
      <w:r w:rsidR="00BE135F" w:rsidRPr="00BE135F">
        <w:rPr>
          <w:b/>
        </w:rPr>
        <w:tab/>
      </w:r>
      <w:r w:rsidR="00BE135F" w:rsidRPr="00BE135F">
        <w:t>На усовершенствованных детских удерживающих системах должна быть стационарно прикреплена этикетка, информирующая пользователя о соответствующем методе удержания ребенка в контексте всего ростового диапазона, указанного изготовителем.</w:t>
      </w:r>
    </w:p>
    <w:p w:rsidR="00BE135F" w:rsidRPr="00BE135F" w:rsidRDefault="00BE135F" w:rsidP="00662902">
      <w:pPr>
        <w:pStyle w:val="SingleTxtGR"/>
        <w:tabs>
          <w:tab w:val="clear" w:pos="1701"/>
        </w:tabs>
        <w:ind w:left="2268" w:hanging="1134"/>
      </w:pPr>
      <w:r w:rsidRPr="00BE135F">
        <w:tab/>
        <w:t>Эта этикетка должна быть видимой лицу, устанавливающему в транспортном средстве усовершенствованную детскую удерживающую систему, а также после помещения в эту систему ребенка. Минимальные размеры этикетки должны составлять 40</w:t>
      </w:r>
      <w:r w:rsidRPr="00BE135F">
        <w:rPr>
          <w:lang w:val="fr-CH"/>
        </w:rPr>
        <w:t> x </w:t>
      </w:r>
      <w:r w:rsidRPr="00BE135F">
        <w:t>60</w:t>
      </w:r>
      <w:r w:rsidRPr="00BE135F">
        <w:rPr>
          <w:lang w:val="fr-CH"/>
        </w:rPr>
        <w:t> </w:t>
      </w:r>
      <w:r w:rsidRPr="00BE135F">
        <w:t>мм либо соответствовать эквивалентной площади,</w:t>
      </w:r>
      <w:r w:rsidRPr="00BE135F">
        <w:rPr>
          <w:b/>
        </w:rPr>
        <w:t xml:space="preserve"> </w:t>
      </w:r>
      <w:r w:rsidRPr="00BE135F">
        <w:rPr>
          <w:bCs/>
        </w:rPr>
        <w:t>и на этикетке</w:t>
      </w:r>
      <w:r w:rsidRPr="00BE135F">
        <w:rPr>
          <w:b/>
        </w:rPr>
        <w:t xml:space="preserve"> </w:t>
      </w:r>
      <w:r w:rsidRPr="00BE135F">
        <w:rPr>
          <w:bCs/>
        </w:rPr>
        <w:t>должна содержаться пиктограмма каждой конфигурации удерживания, соответствующей ростовому диапазону</w:t>
      </w:r>
      <w:r w:rsidR="008A21A1">
        <w:rPr>
          <w:bCs/>
        </w:rPr>
        <w:t>».</w:t>
      </w:r>
    </w:p>
    <w:p w:rsidR="00BE135F" w:rsidRPr="00BE135F" w:rsidRDefault="00BE135F" w:rsidP="00BE135F">
      <w:pPr>
        <w:pStyle w:val="SingleTxtGR"/>
      </w:pPr>
      <w:r w:rsidRPr="00BE135F">
        <w:rPr>
          <w:i/>
        </w:rPr>
        <w:t>Включить новый пункт 5.5</w:t>
      </w:r>
      <w:r w:rsidRPr="00BE135F">
        <w:t xml:space="preserve"> следующего содержания:</w:t>
      </w:r>
    </w:p>
    <w:p w:rsidR="00BE135F" w:rsidRPr="00BE135F" w:rsidRDefault="008A21A1" w:rsidP="00662902">
      <w:pPr>
        <w:pStyle w:val="SingleTxtGR"/>
        <w:tabs>
          <w:tab w:val="clear" w:pos="1701"/>
        </w:tabs>
        <w:ind w:left="2268" w:hanging="1134"/>
      </w:pPr>
      <w:r>
        <w:t>«</w:t>
      </w:r>
      <w:r w:rsidR="00BE135F" w:rsidRPr="00BE135F">
        <w:t>5.5</w:t>
      </w:r>
      <w:r w:rsidR="00BE135F" w:rsidRPr="00BE135F">
        <w:tab/>
        <w:t>Замены знака официального утверждения, предпис</w:t>
      </w:r>
      <w:r>
        <w:t>анного в пункте </w:t>
      </w:r>
      <w:r w:rsidR="00BE135F" w:rsidRPr="00BE135F">
        <w:t>5.4 выше, уникальным идентификатором (УИ), предусмотренным в приложении 5 к Соглашению 1958 года, не допускается</w:t>
      </w:r>
      <w:r>
        <w:t>».</w:t>
      </w:r>
    </w:p>
    <w:p w:rsidR="00BE135F" w:rsidRPr="00BE135F" w:rsidRDefault="00BE135F" w:rsidP="00BE135F">
      <w:pPr>
        <w:pStyle w:val="SingleTxtGR"/>
        <w:rPr>
          <w:i/>
        </w:rPr>
      </w:pPr>
      <w:r w:rsidRPr="00BE135F">
        <w:rPr>
          <w:i/>
        </w:rPr>
        <w:t xml:space="preserve">Пункт 6.2.1.4 </w:t>
      </w:r>
      <w:r w:rsidRPr="00BE135F">
        <w:rPr>
          <w:iCs/>
        </w:rPr>
        <w:t>изменить следующим образом:</w:t>
      </w:r>
    </w:p>
    <w:p w:rsidR="00BE135F" w:rsidRPr="00BE135F" w:rsidRDefault="008A21A1" w:rsidP="00662902">
      <w:pPr>
        <w:pStyle w:val="SingleTxtGR"/>
        <w:ind w:left="2268" w:hanging="1134"/>
        <w:rPr>
          <w:i/>
        </w:rPr>
      </w:pPr>
      <w:r>
        <w:t>«</w:t>
      </w:r>
      <w:r w:rsidR="00BE135F" w:rsidRPr="00BE135F">
        <w:t>6.2.1.4</w:t>
      </w:r>
      <w:r w:rsidR="00BE135F" w:rsidRPr="00BE135F">
        <w:tab/>
        <w:t>для предотвращения проскальзывания под ремнем − в результате либо удара, либо движения самого ребенка − на всех встроенных удерживающих устройствах, устанавливаемых по направлению движения транспортного средства и включающих системы привязных ремней цельной конструкции, была предусмотрена лямка, проходящая между ног; в усовершенствованных детских удерживающих системах, которые вместо системы привязных ремней цельной конструкции содержат противоударный экран, этот экран должен обеспечивать защиту по всей ширине тела ребенка и должен находиться на уровне таза</w:t>
      </w:r>
      <w:r>
        <w:t>».</w:t>
      </w:r>
    </w:p>
    <w:p w:rsidR="00BE135F" w:rsidRPr="00BE135F" w:rsidRDefault="00BE135F" w:rsidP="00BE135F">
      <w:pPr>
        <w:pStyle w:val="SingleTxtGR"/>
        <w:rPr>
          <w:i/>
        </w:rPr>
      </w:pPr>
      <w:r w:rsidRPr="00BE135F">
        <w:rPr>
          <w:i/>
        </w:rPr>
        <w:t xml:space="preserve">Пункт 6.2.1.8 </w:t>
      </w:r>
      <w:r w:rsidRPr="008A21A1">
        <w:t>изменить следующим образом</w:t>
      </w:r>
      <w:r w:rsidRPr="00BE135F">
        <w:rPr>
          <w:iCs/>
        </w:rPr>
        <w:t>:</w:t>
      </w:r>
    </w:p>
    <w:p w:rsidR="00BE135F" w:rsidRPr="00BE135F" w:rsidRDefault="008A21A1" w:rsidP="00662902">
      <w:pPr>
        <w:pStyle w:val="SingleTxtGR"/>
        <w:ind w:left="2268" w:hanging="1134"/>
        <w:rPr>
          <w:bCs/>
        </w:rPr>
      </w:pPr>
      <w:r>
        <w:rPr>
          <w:bCs/>
        </w:rPr>
        <w:t>«</w:t>
      </w:r>
      <w:r w:rsidR="00BE135F" w:rsidRPr="00BE135F">
        <w:rPr>
          <w:bCs/>
        </w:rPr>
        <w:t>6.2.1.8</w:t>
      </w:r>
      <w:r w:rsidR="00BE135F" w:rsidRPr="00BE135F">
        <w:rPr>
          <w:bCs/>
        </w:rPr>
        <w:tab/>
        <w:t>при застегнутой лямке, проходящей между ног, и в положении, когда она вытянута на максимальную длину, если эта длина регулируется, исключалась возможность подгонки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00BE135F" w:rsidRPr="00BE135F">
        <w:t>. Для всех удерживающих устройств, устанавливаемых по направлению движения транспортного средства, должна быть исключена возможность подгонки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00BE135F" w:rsidRPr="00BE135F">
        <w:rPr>
          <w:bCs/>
        </w:rPr>
        <w:t xml:space="preserve"> </w:t>
      </w:r>
    </w:p>
    <w:p w:rsidR="00BE135F" w:rsidRPr="00BE135F" w:rsidRDefault="00BE135F" w:rsidP="00662902">
      <w:pPr>
        <w:pStyle w:val="SingleTxtGR"/>
        <w:tabs>
          <w:tab w:val="clear" w:pos="1701"/>
        </w:tabs>
        <w:ind w:left="2268" w:hanging="1134"/>
      </w:pPr>
      <w:r w:rsidRPr="00BE135F">
        <w:rPr>
          <w:bCs/>
        </w:rPr>
        <w:tab/>
        <w:t>Противоударный экран должен регулироваться таким образом, чтобы он соприкосался с брюшной полостью и тазом наименьшего и наибольшего из манекенов в диапазоне размеров, охватываемых официальным утверждением, не оставляя никакого зазора между противоударным экраном и манекеном</w:t>
      </w:r>
      <w:r w:rsidR="008A21A1">
        <w:rPr>
          <w:bCs/>
        </w:rPr>
        <w:t>».</w:t>
      </w:r>
    </w:p>
    <w:p w:rsidR="00BE135F" w:rsidRPr="00BE135F" w:rsidRDefault="00BE135F" w:rsidP="00BE135F">
      <w:pPr>
        <w:pStyle w:val="SingleTxtGR"/>
        <w:rPr>
          <w:i/>
        </w:rPr>
      </w:pPr>
      <w:r w:rsidRPr="00BE135F">
        <w:rPr>
          <w:i/>
        </w:rPr>
        <w:t>Пункт 6.3.2.1</w:t>
      </w:r>
      <w:r w:rsidRPr="00BE135F">
        <w:t xml:space="preserve"> изменить следующим образом</w:t>
      </w:r>
      <w:r w:rsidRPr="00BE135F">
        <w:rPr>
          <w:iCs/>
        </w:rPr>
        <w:t>:</w:t>
      </w:r>
    </w:p>
    <w:p w:rsidR="00BE135F" w:rsidRPr="00BE135F" w:rsidRDefault="008A21A1" w:rsidP="00BE135F">
      <w:pPr>
        <w:pStyle w:val="SingleTxtGR"/>
        <w:rPr>
          <w:bCs/>
        </w:rPr>
      </w:pPr>
      <w:r>
        <w:rPr>
          <w:bCs/>
        </w:rPr>
        <w:t>«</w:t>
      </w:r>
      <w:r w:rsidR="00BE135F" w:rsidRPr="00BE135F">
        <w:t>6.3.2.1</w:t>
      </w:r>
      <w:r w:rsidR="00BE135F" w:rsidRPr="00BE135F">
        <w:tab/>
      </w:r>
      <w:r w:rsidR="00BE135F" w:rsidRPr="00BE135F">
        <w:rPr>
          <w:bCs/>
        </w:rPr>
        <w:t>Внутренние геометрические характеристики</w:t>
      </w:r>
    </w:p>
    <w:p w:rsidR="00BE135F" w:rsidRPr="00BE135F" w:rsidRDefault="00BE135F" w:rsidP="00662902">
      <w:pPr>
        <w:pStyle w:val="SingleTxtGR"/>
        <w:tabs>
          <w:tab w:val="clear" w:pos="1701"/>
        </w:tabs>
        <w:ind w:left="2268" w:hanging="1134"/>
        <w:rPr>
          <w:bCs/>
        </w:rPr>
      </w:pPr>
      <w:r w:rsidRPr="00BE135F">
        <w:rPr>
          <w:bCs/>
        </w:rPr>
        <w:tab/>
        <w:t xml:space="preserve">Техническая служба, проводящая испытания на официальное утверждение, должна убедиться в том, что внутренние габариты усовершенствованной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одновременно выдерживаться минимальные габариты по ширине плеч, ширине бедер и высоте в положении сидя. </w:t>
      </w:r>
    </w:p>
    <w:p w:rsidR="00BE135F" w:rsidRPr="00BE135F" w:rsidRDefault="00581BA6" w:rsidP="00662902">
      <w:pPr>
        <w:pStyle w:val="SingleTxtGR"/>
        <w:tabs>
          <w:tab w:val="clear" w:pos="1701"/>
        </w:tabs>
        <w:ind w:left="2268" w:hanging="1134"/>
        <w:rPr>
          <w:bCs/>
        </w:rPr>
      </w:pPr>
      <w:r w:rsidRPr="008A21A1">
        <w:rPr>
          <w:bCs/>
        </w:rPr>
        <w:lastRenderedPageBreak/>
        <w:tab/>
      </w:r>
      <w:r w:rsidR="00BE135F" w:rsidRPr="00BE135F">
        <w:rPr>
          <w:bCs/>
        </w:rPr>
        <w:t>Встроенная усовершенствованная детская удерживающая система также должна соответствовать минимальному и максимальному габариту по высоте плеча применительно к любому размеру в пределах размерного диапазона, указанного изготовителем.</w:t>
      </w:r>
    </w:p>
    <w:p w:rsidR="00BE135F" w:rsidRPr="00BE135F" w:rsidRDefault="00581BA6" w:rsidP="00662902">
      <w:pPr>
        <w:pStyle w:val="SingleTxtGR"/>
        <w:tabs>
          <w:tab w:val="clear" w:pos="1701"/>
        </w:tabs>
        <w:ind w:left="2268" w:hanging="1134"/>
        <w:rPr>
          <w:bCs/>
        </w:rPr>
      </w:pPr>
      <w:r w:rsidRPr="008A21A1">
        <w:rPr>
          <w:bCs/>
        </w:rPr>
        <w:tab/>
      </w:r>
      <w:r w:rsidR="00BE135F" w:rsidRPr="00BE135F">
        <w:rPr>
          <w:bCs/>
        </w:rPr>
        <w:t xml:space="preserve">Кроме того, должна обеспечиваться возможность регулировки встроенной </w:t>
      </w:r>
      <w:r w:rsidR="00BE135F" w:rsidRPr="00BE135F">
        <w:t xml:space="preserve">усовершенствованной детской удерживающей системы с </w:t>
      </w:r>
      <w:r w:rsidR="00BE135F" w:rsidRPr="00BE135F">
        <w:rPr>
          <w:bCs/>
        </w:rPr>
        <w:t xml:space="preserve">противоударным экраном для выполнения следующих требований: </w:t>
      </w:r>
    </w:p>
    <w:p w:rsidR="00BE135F" w:rsidRPr="00BE135F" w:rsidRDefault="00581BA6" w:rsidP="00581BA6">
      <w:pPr>
        <w:pStyle w:val="SingleTxtGR"/>
        <w:tabs>
          <w:tab w:val="clear" w:pos="1701"/>
        </w:tabs>
        <w:ind w:left="2835" w:hanging="1701"/>
        <w:rPr>
          <w:bCs/>
        </w:rPr>
      </w:pPr>
      <w:r w:rsidRPr="008A21A1">
        <w:rPr>
          <w:bCs/>
        </w:rPr>
        <w:tab/>
      </w:r>
      <w:r w:rsidR="00BE135F" w:rsidRPr="00BE135F">
        <w:rPr>
          <w:bCs/>
          <w:lang w:val="en-US"/>
        </w:rPr>
        <w:t>a</w:t>
      </w:r>
      <w:r w:rsidR="00BE135F" w:rsidRPr="00BE135F">
        <w:rPr>
          <w:bCs/>
        </w:rPr>
        <w:t>)</w:t>
      </w:r>
      <w:r w:rsidR="00BE135F" w:rsidRPr="00BE135F">
        <w:rPr>
          <w:bCs/>
        </w:rPr>
        <w:tab/>
        <w:t>о толщине верхней части ноги 5-го процентиля и глубине брюшной полости 5-го процентиля, а также одновременно о высоте плеча 5-го процентиля;</w:t>
      </w:r>
    </w:p>
    <w:p w:rsidR="00BE135F" w:rsidRPr="00BE135F" w:rsidRDefault="00581BA6" w:rsidP="00581BA6">
      <w:pPr>
        <w:pStyle w:val="SingleTxtGR"/>
        <w:tabs>
          <w:tab w:val="clear" w:pos="1701"/>
        </w:tabs>
        <w:ind w:left="2835" w:hanging="1701"/>
        <w:rPr>
          <w:bCs/>
        </w:rPr>
      </w:pPr>
      <w:r w:rsidRPr="008A21A1">
        <w:rPr>
          <w:bCs/>
        </w:rPr>
        <w:tab/>
      </w:r>
      <w:r w:rsidR="00BE135F" w:rsidRPr="00662902">
        <w:rPr>
          <w:bCs/>
        </w:rPr>
        <w:t>b</w:t>
      </w:r>
      <w:r w:rsidR="00BE135F" w:rsidRPr="00BE135F">
        <w:rPr>
          <w:bCs/>
        </w:rPr>
        <w:t>)</w:t>
      </w:r>
      <w:r w:rsidR="00BE135F" w:rsidRPr="00BE135F">
        <w:rPr>
          <w:bCs/>
        </w:rPr>
        <w:tab/>
        <w:t>о толщине верхней части ноги 95-го процентиля и глубине брюшной полости 95-го процентиля, а также одновременно о высоте плеча, ширине плеча, ширине бедра и высоты в положении сидя 95-го процентиля,</w:t>
      </w:r>
    </w:p>
    <w:p w:rsidR="00BE135F" w:rsidRPr="00BE135F" w:rsidRDefault="00581BA6" w:rsidP="00662902">
      <w:pPr>
        <w:pStyle w:val="SingleTxtGR"/>
        <w:tabs>
          <w:tab w:val="clear" w:pos="1701"/>
        </w:tabs>
        <w:ind w:left="2268" w:hanging="1134"/>
        <w:rPr>
          <w:bCs/>
        </w:rPr>
      </w:pPr>
      <w:r w:rsidRPr="008A21A1">
        <w:rPr>
          <w:bCs/>
        </w:rPr>
        <w:tab/>
      </w:r>
      <w:r w:rsidR="00BE135F" w:rsidRPr="00BE135F">
        <w:rPr>
          <w:bCs/>
        </w:rPr>
        <w:t xml:space="preserve">применительно к любому размеру в рамках размерного диапазона, указанного изготовителем. </w:t>
      </w:r>
    </w:p>
    <w:p w:rsidR="00BE135F" w:rsidRPr="00BE135F" w:rsidRDefault="00BE135F" w:rsidP="00662902">
      <w:pPr>
        <w:pStyle w:val="SingleTxtGR"/>
        <w:tabs>
          <w:tab w:val="clear" w:pos="1701"/>
        </w:tabs>
        <w:ind w:left="2268" w:hanging="1134"/>
        <w:rPr>
          <w:bCs/>
        </w:rPr>
      </w:pPr>
      <w:r w:rsidRPr="00BE135F">
        <w:rPr>
          <w:bCs/>
        </w:rPr>
        <w:tab/>
        <w:t>Невстроенная усовершенствованная детская удерживающая система также должна соответствовать максимальному габариту по высоте плеча применительно к любому размеру в пределах размерного диапазона, указанного изготовителем</w:t>
      </w:r>
      <w:r w:rsidR="008A21A1">
        <w:rPr>
          <w:bCs/>
        </w:rPr>
        <w:t>».</w:t>
      </w:r>
    </w:p>
    <w:p w:rsidR="00BE135F" w:rsidRPr="00BE135F" w:rsidRDefault="00BE135F" w:rsidP="00BE135F">
      <w:pPr>
        <w:pStyle w:val="SingleTxtGR"/>
        <w:rPr>
          <w:i/>
        </w:rPr>
      </w:pPr>
      <w:r w:rsidRPr="00BE135F">
        <w:rPr>
          <w:i/>
        </w:rPr>
        <w:t xml:space="preserve">Пункт 6.6.2.1 </w:t>
      </w:r>
      <w:r w:rsidRPr="00BE135F">
        <w:rPr>
          <w:iCs/>
        </w:rPr>
        <w:t>изменить следующим образом:</w:t>
      </w:r>
    </w:p>
    <w:p w:rsidR="00BE135F" w:rsidRPr="00BE135F" w:rsidRDefault="008A21A1" w:rsidP="00662902">
      <w:pPr>
        <w:pStyle w:val="SingleTxtGR"/>
        <w:ind w:left="2268" w:hanging="1134"/>
        <w:rPr>
          <w:bCs/>
        </w:rPr>
      </w:pPr>
      <w:r>
        <w:rPr>
          <w:bCs/>
        </w:rPr>
        <w:t>«</w:t>
      </w:r>
      <w:r w:rsidR="00BE135F" w:rsidRPr="00BE135F">
        <w:rPr>
          <w:bCs/>
        </w:rPr>
        <w:t>6.6.2.1</w:t>
      </w:r>
      <w:r w:rsidR="00BE135F" w:rsidRPr="00BE135F">
        <w:rPr>
          <w:bCs/>
        </w:rPr>
        <w:tab/>
        <w:t xml:space="preserve">В случае всех устройств, оснащенных спинками, для зон, определенных в приложении 14 к настоящим Правилам, при проведении испытания в соответствии с приложением 13 пиковое ускорение должно составлять менее 60 </w:t>
      </w:r>
      <w:r w:rsidR="00BE135F" w:rsidRPr="00BE135F">
        <w:rPr>
          <w:bCs/>
          <w:lang w:val="en-US"/>
        </w:rPr>
        <w:t>g</w:t>
      </w:r>
      <w:r w:rsidR="00BE135F" w:rsidRPr="00BE135F">
        <w:rPr>
          <w:bCs/>
        </w:rPr>
        <w:t>. Это требование касается также тех зон противоударного экрана, которые совпадают с зоной удара головы, определенной в приложении 14</w:t>
      </w:r>
      <w:r>
        <w:rPr>
          <w:bCs/>
        </w:rPr>
        <w:t>».</w:t>
      </w:r>
    </w:p>
    <w:p w:rsidR="00BE135F" w:rsidRPr="00BE135F" w:rsidRDefault="00BE135F" w:rsidP="00BE135F">
      <w:pPr>
        <w:pStyle w:val="SingleTxtGR"/>
      </w:pPr>
      <w:r w:rsidRPr="00BE135F">
        <w:rPr>
          <w:i/>
        </w:rPr>
        <w:t>Включить новые пункты 6.6.4.1.8</w:t>
      </w:r>
      <w:r w:rsidR="008A21A1">
        <w:rPr>
          <w:i/>
        </w:rPr>
        <w:t>–</w:t>
      </w:r>
      <w:r w:rsidRPr="00BE135F">
        <w:rPr>
          <w:i/>
        </w:rPr>
        <w:t>6.6.4.1.8.2</w:t>
      </w:r>
      <w:r w:rsidRPr="00BE135F">
        <w:t xml:space="preserve"> следующего содержания:</w:t>
      </w:r>
    </w:p>
    <w:p w:rsidR="00BE135F" w:rsidRPr="00BE135F" w:rsidRDefault="008A21A1" w:rsidP="00662902">
      <w:pPr>
        <w:pStyle w:val="SingleTxtGR"/>
        <w:ind w:left="2268" w:hanging="1134"/>
      </w:pPr>
      <w:r>
        <w:t>«</w:t>
      </w:r>
      <w:r w:rsidR="00BE135F" w:rsidRPr="00BE135F">
        <w:t>6.6.4.1.8</w:t>
      </w:r>
      <w:r w:rsidR="00BE135F" w:rsidRPr="00BE135F">
        <w:tab/>
        <w:t>В случае трансформируемой встроенной усовершенствованной детской удерживающей системы, оснащенной средством удержания ребенка, предназначенным для установки только в одном направлении, проводится следующее динамическое испытание:</w:t>
      </w:r>
    </w:p>
    <w:p w:rsidR="00BE135F" w:rsidRPr="00BE135F" w:rsidRDefault="00BE135F" w:rsidP="00662902">
      <w:pPr>
        <w:pStyle w:val="SingleTxtGR"/>
        <w:ind w:left="2268" w:hanging="1134"/>
      </w:pPr>
      <w:r w:rsidRPr="00BE135F">
        <w:t>6.6.4.1.8.1</w:t>
      </w:r>
      <w:r w:rsidRPr="00BE135F">
        <w:tab/>
        <w:t>со средством удержания, используемым в том направлении, для которого оно предназначено; и</w:t>
      </w:r>
    </w:p>
    <w:p w:rsidR="00BE135F" w:rsidRPr="00BE135F" w:rsidRDefault="00B14793" w:rsidP="00662902">
      <w:pPr>
        <w:pStyle w:val="SingleTxtGR"/>
        <w:ind w:left="2268" w:hanging="1134"/>
      </w:pPr>
      <w:r>
        <w:rPr>
          <w:bCs/>
        </w:rPr>
        <w:t>6.6.4.1.8.2</w:t>
      </w:r>
      <w:r w:rsidR="00BE135F" w:rsidRPr="00662902">
        <w:rPr>
          <w:bCs/>
        </w:rPr>
        <w:tab/>
        <w:t>со средством удержания, используемым в том направлении, для ко</w:t>
      </w:r>
      <w:r w:rsidR="00BE135F" w:rsidRPr="00BE135F">
        <w:t>торого оно не предназначено, если не предусмотрен соответствующий механизм для предотвращения такого неправильного использования</w:t>
      </w:r>
      <w:r w:rsidR="008A21A1">
        <w:t>».</w:t>
      </w:r>
    </w:p>
    <w:p w:rsidR="00BE135F" w:rsidRPr="00BE135F" w:rsidRDefault="00BE135F" w:rsidP="00BE135F">
      <w:pPr>
        <w:pStyle w:val="SingleTxtGR"/>
        <w:rPr>
          <w:i/>
        </w:rPr>
      </w:pPr>
      <w:r w:rsidRPr="00BE135F">
        <w:rPr>
          <w:i/>
        </w:rPr>
        <w:t xml:space="preserve">Пункт 6.6.4.4.1.2.1 </w:t>
      </w:r>
      <w:r w:rsidRPr="00BE135F">
        <w:t>изменить следующим образом:</w:t>
      </w:r>
    </w:p>
    <w:p w:rsidR="00BE135F" w:rsidRPr="00BE135F" w:rsidRDefault="0080652D" w:rsidP="00662902">
      <w:pPr>
        <w:pStyle w:val="SingleTxtGR"/>
        <w:ind w:left="2268" w:hanging="1134"/>
      </w:pPr>
      <w:r>
        <w:t>«</w:t>
      </w:r>
      <w:r w:rsidR="00BE135F" w:rsidRPr="00BE135F">
        <w:t>6.6.4.4.1.2.1 Амплитуда движения головы: никакая часть головы манекена не должна выступать за пределы плоскостей FD, FG и DE, показанных на рис. 2 ниже. 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w:t>
      </w:r>
    </w:p>
    <w:p w:rsidR="00BE135F" w:rsidRPr="00BE135F" w:rsidRDefault="00BE135F" w:rsidP="00662902">
      <w:pPr>
        <w:pStyle w:val="SingleTxtGR"/>
        <w:tabs>
          <w:tab w:val="clear" w:pos="1701"/>
        </w:tabs>
        <w:ind w:left="2268" w:hanging="1134"/>
        <w:rPr>
          <w:b/>
          <w:iCs/>
        </w:rPr>
      </w:pPr>
      <w:r w:rsidRPr="00BE135F">
        <w:rPr>
          <w:iCs/>
        </w:rPr>
        <w:tab/>
        <w:t xml:space="preserve">за исключением испытаний с использованием манекена Q6, когда </w:t>
      </w:r>
      <w:r w:rsidRPr="00BE135F">
        <w:rPr>
          <w:bCs/>
          <w:iCs/>
        </w:rPr>
        <w:t>значение по отношению к плоскости FD составляет 840 мм</w:t>
      </w:r>
      <w:r w:rsidRPr="00BE135F">
        <w:rPr>
          <w:iCs/>
        </w:rPr>
        <w:t>.</w:t>
      </w:r>
    </w:p>
    <w:p w:rsidR="00BE135F" w:rsidRPr="00BE135F" w:rsidRDefault="00581BA6" w:rsidP="00662902">
      <w:pPr>
        <w:pStyle w:val="SingleTxtGR"/>
        <w:tabs>
          <w:tab w:val="clear" w:pos="1701"/>
        </w:tabs>
        <w:ind w:left="2268" w:hanging="1134"/>
      </w:pPr>
      <w:r w:rsidRPr="008A21A1">
        <w:rPr>
          <w:bCs/>
        </w:rPr>
        <w:tab/>
      </w:r>
      <w:r w:rsidR="00BE135F" w:rsidRPr="00BE135F">
        <w:rPr>
          <w:bCs/>
        </w:rPr>
        <w:t>В том случае, если испытание проводится в соответствии с пунктом 6.6.4.1.6.2 или 6.6.4.1.8.2 выше, рассматриваются только результаты испытания при второй конфигурации без учета перемычки диаметром 100 мм</w:t>
      </w:r>
      <w:r w:rsidR="00BE135F" w:rsidRPr="0080652D">
        <w:t>.</w:t>
      </w:r>
    </w:p>
    <w:p w:rsidR="00647762" w:rsidRPr="00BE135F" w:rsidRDefault="00581BA6" w:rsidP="00581BA6">
      <w:pPr>
        <w:pStyle w:val="H23GR"/>
      </w:pPr>
      <w:r w:rsidRPr="008A21A1">
        <w:lastRenderedPageBreak/>
        <w:tab/>
      </w:r>
      <w:r w:rsidRPr="008A21A1">
        <w:tab/>
      </w:r>
      <w:r w:rsidR="00BE135F" w:rsidRPr="00581BA6">
        <w:rPr>
          <w:b w:val="0"/>
        </w:rPr>
        <w:t>Рис. 2</w:t>
      </w:r>
      <w:r w:rsidR="00BE135F" w:rsidRPr="00581BA6">
        <w:rPr>
          <w:b w:val="0"/>
        </w:rPr>
        <w:br/>
      </w:r>
      <w:r w:rsidR="00BE135F" w:rsidRPr="00BE135F">
        <w:t>Схема испытания устройств, устанавливаемых против направления движения, которые не упираются в приборную доску</w:t>
      </w:r>
    </w:p>
    <w:p w:rsidR="00662902" w:rsidRPr="0080652D" w:rsidRDefault="001C4A01" w:rsidP="00647762">
      <w:pPr>
        <w:pStyle w:val="SingleTxtGR"/>
      </w:pPr>
      <w:r>
        <w:rPr>
          <w:i/>
          <w:noProof/>
          <w:w w:val="100"/>
          <w:lang w:val="en-GB" w:eastAsia="en-GB"/>
        </w:rPr>
        <mc:AlternateContent>
          <mc:Choice Requires="wps">
            <w:drawing>
              <wp:anchor distT="0" distB="0" distL="114300" distR="114300" simplePos="0" relativeHeight="251662336" behindDoc="0" locked="0" layoutInCell="1" allowOverlap="1" wp14:anchorId="1D01FD4B" wp14:editId="705EEDCD">
                <wp:simplePos x="0" y="0"/>
                <wp:positionH relativeFrom="column">
                  <wp:posOffset>803910</wp:posOffset>
                </wp:positionH>
                <wp:positionV relativeFrom="paragraph">
                  <wp:posOffset>1604010</wp:posOffset>
                </wp:positionV>
                <wp:extent cx="650240" cy="147320"/>
                <wp:effectExtent l="0" t="0" r="0" b="5080"/>
                <wp:wrapNone/>
                <wp:docPr id="6" name="Поле 6"/>
                <wp:cNvGraphicFramePr/>
                <a:graphic xmlns:a="http://schemas.openxmlformats.org/drawingml/2006/main">
                  <a:graphicData uri="http://schemas.microsoft.com/office/word/2010/wordprocessingShape">
                    <wps:wsp>
                      <wps:cNvSpPr txBox="1"/>
                      <wps:spPr>
                        <a:xfrm>
                          <a:off x="0" y="0"/>
                          <a:ext cx="650240" cy="147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96" w:rsidRPr="00581BA6" w:rsidRDefault="005E5896" w:rsidP="00581BA6">
                            <w:pPr>
                              <w:spacing w:line="120" w:lineRule="atLeast"/>
                              <w:rPr>
                                <w:sz w:val="14"/>
                                <w:szCs w:val="14"/>
                              </w:rPr>
                            </w:pPr>
                            <w:r>
                              <w:rPr>
                                <w:sz w:val="14"/>
                                <w:szCs w:val="14"/>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1FD4B" id="_x0000_t202" coordsize="21600,21600" o:spt="202" path="m,l,21600r21600,l21600,xe">
                <v:stroke joinstyle="miter"/>
                <v:path gradientshapeok="t" o:connecttype="rect"/>
              </v:shapetype>
              <v:shape id="Поле 6" o:spid="_x0000_s1026" type="#_x0000_t202" style="position:absolute;left:0;text-align:left;margin-left:63.3pt;margin-top:126.3pt;width:51.2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lNjAIAAHkFAAAOAAAAZHJzL2Uyb0RvYy54bWysVM1uEzEQviPxDpbvdJO0DSjqpgqpipCq&#10;tqJFPTteO7GwPcZ2shtehqfghMQz5JEYe3eTUnop4uKd9Xzz93lmzs4bo8lG+KDAlnR4NKBEWA6V&#10;ssuSfr6/fPOOkhCZrZgGK0q6FYGeT1+/OqvdRIxgBboSnqATGya1K+kqRjcpisBXwrBwBE5YVErw&#10;hkX89cui8qxG70YXo8FgXNTgK+eBixDw9qJV0mn2L6Xg8UbKICLRJcXcYj59PhfpLKZnbLL0zK0U&#10;79Jg/5CFYcpi0L2rCxYZWXv1lyujuIcAMh5xMAVIqbjINWA1w8GTau5WzIlcC5IT3J6m8P/c8uvN&#10;rSeqKumYEssMPtHu++7X7ufuBxkndmoXJgi6cwiLzXto8JX7+4CXqehGepO+WA5BPfK83XMrmkg4&#10;Xo5PB6MT1HBUDU/eHo8y98XB2PkQPwgwJAkl9fh0mVG2uQoRE0FoD0mxAmhVXSqt809qFzHXnmwY&#10;PrSOOUW0+AOlLakxkePTQXZsIZm3nrVNbkRumC5cKrwtMEtxq0XCaPtJSCQs1/lMbMa5sPv4GZ1Q&#10;EkO9xLDDH7J6iXFbB1rkyGDj3tgoCz5XnyfsQFn1padMtngk/FHdSYzNoukaYgHVFvvBQztPwfFL&#10;ha92xUK8ZR4HCB8al0K8wUNqQNahkyhZgf/23H3CY1+jlpIaB7Kk4euaeUGJ/mix49P09oLvhUUv&#10;2LWZAz79ENeN41lEAx91L0oP5gF3xSxFQRWzHGOVNPbiPLZrAXcNF7NZBuGMOhav7J3jyXWiM/Xg&#10;ffPAvOsaNWKHX0M/qmzypF9bbLK0MFtHkCo3cyK0ZbEjGuc793i3i9ICefyfUYeNOf0NAAD//wMA&#10;UEsDBBQABgAIAAAAIQDIunyw4QAAAAsBAAAPAAAAZHJzL2Rvd25yZXYueG1sTI/BTsMwEETvSPyD&#10;tUhcUOtg0TSEOBUgcUCiQrSoZzc2cai9DrHbpnw9ywluM9qn2ZlqMXrHDmaIXUAJ19MMmMEm6A5b&#10;Ce/rp0kBLCaFWrmARsLJRFjU52eVKnU44ps5rFLLKARjqSTYlPqS89hY41Wcht4g3T7C4FUiO7Rc&#10;D+pI4d5xkWU596pD+mBVbx6taXarvZdQnG6WV5t8vvl0r88P9rv9wpedkvLyYry/A5bMmP5g+K1P&#10;1aGmTtuwRx2ZIy/ynFAJYiZIECHELa3bkpjPCuB1xf9vqH8AAAD//wMAUEsBAi0AFAAGAAgAAAAh&#10;ALaDOJL+AAAA4QEAABMAAAAAAAAAAAAAAAAAAAAAAFtDb250ZW50X1R5cGVzXS54bWxQSwECLQAU&#10;AAYACAAAACEAOP0h/9YAAACUAQAACwAAAAAAAAAAAAAAAAAvAQAAX3JlbHMvLnJlbHNQSwECLQAU&#10;AAYACAAAACEAbWApTYwCAAB5BQAADgAAAAAAAAAAAAAAAAAuAgAAZHJzL2Uyb0RvYy54bWxQSwEC&#10;LQAUAAYACAAAACEAyLp8sOEAAAALAQAADwAAAAAAAAAAAAAAAADmBAAAZHJzL2Rvd25yZXYueG1s&#10;UEsFBgAAAAAEAAQA8wAAAPQFAAAAAA==&#10;" fillcolor="white [3201]" stroked="f" strokeweight=".5pt">
                <v:textbox inset="0,0,0,0">
                  <w:txbxContent>
                    <w:p w:rsidR="005E5896" w:rsidRPr="00581BA6" w:rsidRDefault="005E5896" w:rsidP="00581BA6">
                      <w:pPr>
                        <w:spacing w:line="120" w:lineRule="atLeast"/>
                        <w:rPr>
                          <w:sz w:val="14"/>
                          <w:szCs w:val="14"/>
                        </w:rPr>
                      </w:pPr>
                      <w:r>
                        <w:rPr>
                          <w:sz w:val="14"/>
                          <w:szCs w:val="14"/>
                        </w:rPr>
                        <w:t>Размеры в мм</w:t>
                      </w:r>
                    </w:p>
                  </w:txbxContent>
                </v:textbox>
              </v:shape>
            </w:pict>
          </mc:Fallback>
        </mc:AlternateContent>
      </w:r>
      <w:r w:rsidR="00581BA6">
        <w:rPr>
          <w:i/>
          <w:noProof/>
          <w:w w:val="100"/>
          <w:lang w:val="en-GB" w:eastAsia="en-GB"/>
        </w:rPr>
        <mc:AlternateContent>
          <mc:Choice Requires="wps">
            <w:drawing>
              <wp:anchor distT="0" distB="0" distL="114300" distR="114300" simplePos="0" relativeHeight="251664384" behindDoc="0" locked="0" layoutInCell="1" allowOverlap="1" wp14:anchorId="6ACE1E4E" wp14:editId="006D79E2">
                <wp:simplePos x="0" y="0"/>
                <wp:positionH relativeFrom="column">
                  <wp:posOffset>3089910</wp:posOffset>
                </wp:positionH>
                <wp:positionV relativeFrom="paragraph">
                  <wp:posOffset>105410</wp:posOffset>
                </wp:positionV>
                <wp:extent cx="797560" cy="187960"/>
                <wp:effectExtent l="0" t="0" r="2540" b="2540"/>
                <wp:wrapNone/>
                <wp:docPr id="11" name="Поле 11"/>
                <wp:cNvGraphicFramePr/>
                <a:graphic xmlns:a="http://schemas.openxmlformats.org/drawingml/2006/main">
                  <a:graphicData uri="http://schemas.microsoft.com/office/word/2010/wordprocessingShape">
                    <wps:wsp>
                      <wps:cNvSpPr txBox="1"/>
                      <wps:spPr>
                        <a:xfrm>
                          <a:off x="0" y="0"/>
                          <a:ext cx="797560" cy="187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96" w:rsidRPr="00581BA6" w:rsidRDefault="005E5896">
                            <w:pPr>
                              <w:rPr>
                                <w:sz w:val="14"/>
                                <w:szCs w:val="14"/>
                              </w:rPr>
                            </w:pPr>
                            <w:r w:rsidRPr="00581BA6">
                              <w:rPr>
                                <w:sz w:val="14"/>
                                <w:szCs w:val="14"/>
                              </w:rPr>
                              <w:t>Стальная трубка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CE1E4E" id="Поле 11" o:spid="_x0000_s1027" type="#_x0000_t202" style="position:absolute;left:0;text-align:left;margin-left:243.3pt;margin-top:8.3pt;width:62.8pt;height:14.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OYjgIAAIIFAAAOAAAAZHJzL2Uyb0RvYy54bWysVM1uEzEQviPxDpbvdJOi/kXdVKFVEVJV&#10;KlrUs+O1mxVej7GdZMPL8BSckHiGPBKfvdmklF6KuHhnPd/MeL75OT1rG8MWyoeabMmHewPOlJVU&#10;1fah5J/vLt8ccxaisJUwZFXJVyrws/HrV6dLN1L7NCNTKc/gxIbR0pV8FqMbFUWQM9WIsEdOWSg1&#10;+UZE/PqHovJiCe+NKfYHg8NiSb5ynqQKAbcXnZKPs3+tlYwftQ4qMlNyvC3m0+dzms5ifCpGD164&#10;WS03zxD/8IpG1BZBt64uRBRs7uu/XDW19BRIxz1JTUFa11LlHJDNcPAkm9uZcCrnAnKC29IU/p9b&#10;eb248ayuULshZ1Y0qNH6+/rX+uf6B8MV+Fm6MALs1gEY23fUAtvfB1ymtFvtm/RFQgx6ML3asqva&#10;yCQuj06ODg6hkVANj49OIMN7sTN2PsT3ihqWhJJ7FC9zKhZXIXbQHpJiBTJ1dVkbk39Sw6hz49lC&#10;oNQm5ifC+R8oY9my5IdvDwbZsaVk3nk2NrlRuWU24VLiXYJZiiujEsbYT0qDspznM7GFlMpu42d0&#10;QmmEeonhBr971UuMuzxgkSOTjVvjprbkc/Z5xnaUVV96ynSHR20e5Z3E2E7brlf6+k+pWqEtPHWD&#10;FZy8rFG8KxHijfCYJNQb2yF+xKENgXzaSJzNyH977j7h0eDQcrbEZJY8fJ0LrzgzHyxaP41xL/he&#10;mPaCnTfnhA5AN+M1WYSBj6YXtafmHktjkqJAJaxErJLHXjyP3X7A0pFqMskgDKsT8creOplcJ1ZT&#10;K96198K7Tb9GNPo19TMrRk/atsMmS0uTeSRd555OvHYsbvjGoOep2CyltEke/2fUbnWOfwMAAP//&#10;AwBQSwMEFAAGAAgAAAAhAES7cM3fAAAACQEAAA8AAABkcnMvZG93bnJldi54bWxMj8FKw0AQhu+C&#10;77CM4EXspqGsIWZTVPAgKGKVnqfZNRubnY3ZbZv69E5PehqG7+efb6rl5Huxt2PsAmmYzzIQlppg&#10;Omo1fLw/XhcgYkIy2AeyGo42wrI+P6uwNOFAb3a/Sq3gEoolanApDaWUsXHWY5yFwRKzzzB6TLyO&#10;rTQjHrjc9zLPMiU9dsQXHA72wdlmu9p5DcVx8XK1Vjfrr/716d79tN/0vEWtLy+mu1sQyU7pLwwn&#10;fVaHmp02YUcmil7DolCKowxOkwNqnucgNkxUDrKu5P8P6l8AAAD//wMAUEsBAi0AFAAGAAgAAAAh&#10;ALaDOJL+AAAA4QEAABMAAAAAAAAAAAAAAAAAAAAAAFtDb250ZW50X1R5cGVzXS54bWxQSwECLQAU&#10;AAYACAAAACEAOP0h/9YAAACUAQAACwAAAAAAAAAAAAAAAAAvAQAAX3JlbHMvLnJlbHNQSwECLQAU&#10;AAYACAAAACEAgGljmI4CAACCBQAADgAAAAAAAAAAAAAAAAAuAgAAZHJzL2Uyb0RvYy54bWxQSwEC&#10;LQAUAAYACAAAACEARLtwzd8AAAAJAQAADwAAAAAAAAAAAAAAAADoBAAAZHJzL2Rvd25yZXYueG1s&#10;UEsFBgAAAAAEAAQA8wAAAPQFAAAAAA==&#10;" fillcolor="white [3201]" stroked="f" strokeweight=".5pt">
                <v:textbox inset="0,0,0,0">
                  <w:txbxContent>
                    <w:p w:rsidR="005E5896" w:rsidRPr="00581BA6" w:rsidRDefault="005E5896">
                      <w:pPr>
                        <w:rPr>
                          <w:sz w:val="14"/>
                          <w:szCs w:val="14"/>
                        </w:rPr>
                      </w:pPr>
                      <w:r w:rsidRPr="00581BA6">
                        <w:rPr>
                          <w:sz w:val="14"/>
                          <w:szCs w:val="14"/>
                        </w:rPr>
                        <w:t>Стальная трубка</w:t>
                      </w:r>
                    </w:p>
                  </w:txbxContent>
                </v:textbox>
              </v:shape>
            </w:pict>
          </mc:Fallback>
        </mc:AlternateContent>
      </w:r>
      <w:r w:rsidR="00BE135F" w:rsidRPr="002A13F3">
        <w:rPr>
          <w:noProof/>
          <w:lang w:val="en-GB" w:eastAsia="en-GB"/>
        </w:rPr>
        <w:drawing>
          <wp:inline distT="0" distB="0" distL="0" distR="0" wp14:anchorId="02E97F3D" wp14:editId="52C2FA1D">
            <wp:extent cx="3288030" cy="1829435"/>
            <wp:effectExtent l="0" t="0" r="7620" b="0"/>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r w:rsidR="0080652D">
        <w:t>»</w:t>
      </w:r>
    </w:p>
    <w:p w:rsidR="00BE135F" w:rsidRPr="00BE135F" w:rsidRDefault="00BE135F" w:rsidP="0080652D">
      <w:pPr>
        <w:pStyle w:val="SingleTxtGR"/>
        <w:spacing w:before="120"/>
      </w:pPr>
      <w:r w:rsidRPr="00BE135F">
        <w:rPr>
          <w:i/>
        </w:rPr>
        <w:t xml:space="preserve">Пункт 6.6.5.1 </w:t>
      </w:r>
      <w:r w:rsidRPr="00BE135F">
        <w:rPr>
          <w:iCs/>
        </w:rPr>
        <w:t>изменить следующим образом:</w:t>
      </w:r>
    </w:p>
    <w:p w:rsidR="00BE135F" w:rsidRPr="00BE135F" w:rsidRDefault="001C4A01" w:rsidP="001C4A01">
      <w:pPr>
        <w:pStyle w:val="SingleTxtGR"/>
        <w:tabs>
          <w:tab w:val="clear" w:pos="1701"/>
        </w:tabs>
        <w:ind w:left="2268" w:hanging="1134"/>
        <w:rPr>
          <w:bCs/>
        </w:rPr>
      </w:pPr>
      <w:r>
        <w:rPr>
          <w:bCs/>
        </w:rPr>
        <w:t>«</w:t>
      </w:r>
      <w:r w:rsidR="00BE135F" w:rsidRPr="00BE135F">
        <w:rPr>
          <w:bCs/>
        </w:rPr>
        <w:t>6.6.5.1</w:t>
      </w:r>
      <w:r w:rsidR="00BE135F" w:rsidRPr="00BE135F">
        <w:rPr>
          <w:bCs/>
        </w:rPr>
        <w:tab/>
        <w:t xml:space="preserve">Пряжки в сборе, втягивающие устройства, устройства регулировки и стопорные зажимы, которые могут оказаться под воздействием температуры, должны быть подвергнуты термическому испытанию, описание которого приводится в пункте 7.2.7 ниже. Это требование касается любой такой детали, находящейся в </w:t>
      </w:r>
      <w:r w:rsidR="00BE135F" w:rsidRPr="00BE135F">
        <w:t>усовершенствованной детской удерживающей системе, независимо от средства удержания</w:t>
      </w:r>
      <w:r>
        <w:rPr>
          <w:bCs/>
        </w:rPr>
        <w:t>»</w:t>
      </w:r>
      <w:r w:rsidR="0080652D">
        <w:rPr>
          <w:bCs/>
        </w:rPr>
        <w:t>.</w:t>
      </w:r>
    </w:p>
    <w:p w:rsidR="00BE135F" w:rsidRPr="00BE135F" w:rsidRDefault="00BE135F" w:rsidP="001C4A01">
      <w:pPr>
        <w:pStyle w:val="SingleTxtGR"/>
        <w:tabs>
          <w:tab w:val="clear" w:pos="1701"/>
        </w:tabs>
        <w:ind w:left="2268" w:hanging="1134"/>
        <w:rPr>
          <w:i/>
        </w:rPr>
      </w:pPr>
      <w:r w:rsidRPr="00BE135F">
        <w:rPr>
          <w:i/>
        </w:rPr>
        <w:t xml:space="preserve">Пункт 6.7 </w:t>
      </w:r>
      <w:r w:rsidRPr="00BE135F">
        <w:rPr>
          <w:iCs/>
        </w:rPr>
        <w:t>изменить следующим образом:</w:t>
      </w:r>
    </w:p>
    <w:p w:rsidR="00BE135F" w:rsidRPr="00BE135F" w:rsidRDefault="001C4A01" w:rsidP="001C4A01">
      <w:pPr>
        <w:pStyle w:val="SingleTxtGR"/>
        <w:tabs>
          <w:tab w:val="clear" w:pos="1701"/>
        </w:tabs>
        <w:ind w:left="2268" w:hanging="1134"/>
        <w:rPr>
          <w:bCs/>
        </w:rPr>
      </w:pPr>
      <w:r>
        <w:rPr>
          <w:bCs/>
        </w:rPr>
        <w:t>«</w:t>
      </w:r>
      <w:r w:rsidR="00BE135F" w:rsidRPr="00BE135F">
        <w:rPr>
          <w:bCs/>
        </w:rPr>
        <w:t>6.7</w:t>
      </w:r>
      <w:r w:rsidR="00BE135F" w:rsidRPr="00BE135F">
        <w:rPr>
          <w:bCs/>
        </w:rPr>
        <w:tab/>
        <w:t>Положения, применяемые к отдельным деталям удерживающего устройства</w:t>
      </w:r>
    </w:p>
    <w:p w:rsidR="00BE135F" w:rsidRPr="00BE135F" w:rsidRDefault="0080652D" w:rsidP="001C4A01">
      <w:pPr>
        <w:pStyle w:val="SingleTxtGR"/>
        <w:tabs>
          <w:tab w:val="clear" w:pos="1701"/>
        </w:tabs>
        <w:ind w:left="2268" w:hanging="1134"/>
        <w:rPr>
          <w:bCs/>
        </w:rPr>
      </w:pPr>
      <w:r>
        <w:rPr>
          <w:bCs/>
        </w:rPr>
        <w:tab/>
      </w:r>
      <w:r w:rsidR="00BE135F" w:rsidRPr="00BE135F">
        <w:rPr>
          <w:bCs/>
        </w:rPr>
        <w:t xml:space="preserve">Этот пункт касается любых таких деталей, находящихся в </w:t>
      </w:r>
      <w:r w:rsidR="00BE135F" w:rsidRPr="00BE135F">
        <w:t>усовершенствованной детской удерживающей системе, независимо от средства удержания</w:t>
      </w:r>
      <w:r w:rsidR="001C4A01">
        <w:rPr>
          <w:bCs/>
        </w:rPr>
        <w:t>»</w:t>
      </w:r>
      <w:r>
        <w:rPr>
          <w:bCs/>
        </w:rPr>
        <w:t>.</w:t>
      </w:r>
    </w:p>
    <w:p w:rsidR="00BE135F" w:rsidRPr="00BE135F" w:rsidRDefault="00BE135F" w:rsidP="001C4A01">
      <w:pPr>
        <w:pStyle w:val="SingleTxtGR"/>
        <w:tabs>
          <w:tab w:val="clear" w:pos="1701"/>
        </w:tabs>
        <w:ind w:left="2268" w:hanging="1134"/>
        <w:rPr>
          <w:i/>
        </w:rPr>
      </w:pPr>
      <w:r w:rsidRPr="00BE135F">
        <w:rPr>
          <w:i/>
        </w:rPr>
        <w:t xml:space="preserve">Пункт 6.7.1.8.2 </w:t>
      </w:r>
      <w:r w:rsidRPr="00BE135F">
        <w:rPr>
          <w:iCs/>
        </w:rPr>
        <w:t>изменить следующим образом:</w:t>
      </w:r>
    </w:p>
    <w:p w:rsidR="00BE135F" w:rsidRPr="00BE135F" w:rsidRDefault="001C4A01" w:rsidP="001C4A01">
      <w:pPr>
        <w:pStyle w:val="SingleTxtGR"/>
        <w:tabs>
          <w:tab w:val="clear" w:pos="1701"/>
        </w:tabs>
        <w:ind w:left="2268" w:hanging="1134"/>
        <w:rPr>
          <w:bCs/>
        </w:rPr>
      </w:pPr>
      <w:r>
        <w:rPr>
          <w:bCs/>
        </w:rPr>
        <w:t>«</w:t>
      </w:r>
      <w:r w:rsidR="00BE135F" w:rsidRPr="00BE135F">
        <w:rPr>
          <w:bCs/>
        </w:rPr>
        <w:t>6.7.1.8.2</w:t>
      </w:r>
      <w:r w:rsidR="00BE135F" w:rsidRPr="00BE135F">
        <w:rPr>
          <w:bCs/>
        </w:rPr>
        <w:tab/>
        <w:t>В зависимости от предела по массе, указанного изготовителем, пряжка должна выдерживать:</w:t>
      </w:r>
      <w:r>
        <w:rPr>
          <w:bCs/>
        </w:rPr>
        <w:t>»</w:t>
      </w:r>
    </w:p>
    <w:p w:rsidR="00BE135F" w:rsidRPr="00BE135F" w:rsidRDefault="00BE135F" w:rsidP="001C4A01">
      <w:pPr>
        <w:pStyle w:val="SingleTxtGR"/>
        <w:tabs>
          <w:tab w:val="clear" w:pos="1701"/>
        </w:tabs>
        <w:ind w:left="2268" w:hanging="1134"/>
        <w:rPr>
          <w:bCs/>
        </w:rPr>
      </w:pPr>
      <w:r w:rsidRPr="00BE135F">
        <w:rPr>
          <w:i/>
        </w:rPr>
        <w:t xml:space="preserve">Пункт 6.7.2.7 </w:t>
      </w:r>
      <w:r w:rsidRPr="00BE135F">
        <w:t>изменить следующим образом</w:t>
      </w:r>
      <w:r w:rsidRPr="00BE135F">
        <w:rPr>
          <w:iCs/>
        </w:rPr>
        <w:t>:</w:t>
      </w:r>
    </w:p>
    <w:p w:rsidR="00BE135F" w:rsidRPr="00BE135F" w:rsidRDefault="001C4A01" w:rsidP="001C4A01">
      <w:pPr>
        <w:pStyle w:val="SingleTxtGR"/>
        <w:tabs>
          <w:tab w:val="clear" w:pos="1701"/>
        </w:tabs>
        <w:ind w:left="2268" w:hanging="1134"/>
        <w:rPr>
          <w:bCs/>
        </w:rPr>
      </w:pPr>
      <w:r>
        <w:rPr>
          <w:bCs/>
        </w:rPr>
        <w:t>«</w:t>
      </w:r>
      <w:r w:rsidR="00BE135F" w:rsidRPr="00BE135F">
        <w:rPr>
          <w:bCs/>
        </w:rPr>
        <w:t>6.7.2.7</w:t>
      </w:r>
      <w:r w:rsidR="00BE135F" w:rsidRPr="00BE135F">
        <w:rPr>
          <w:bCs/>
        </w:rPr>
        <w:tab/>
        <w:t>Регулировочное устройство, установленное непосредственно на детской удерживающей системе, должно выдерживать многократные регулировки и до динамического испытания, предписанного пунктом 7.1.3, должно подвергаться испытанию на выполнение 5</w:t>
      </w:r>
      <w:r>
        <w:rPr>
          <w:bCs/>
        </w:rPr>
        <w:t> </w:t>
      </w:r>
      <w:r w:rsidR="00BE135F" w:rsidRPr="00BE135F">
        <w:rPr>
          <w:bCs/>
        </w:rPr>
        <w:t>000 ± 5 циклов, как это указано в пункте 7.2.6.1.</w:t>
      </w:r>
    </w:p>
    <w:p w:rsidR="00BE135F" w:rsidRPr="00BE135F" w:rsidRDefault="00BE135F" w:rsidP="001C4A01">
      <w:pPr>
        <w:pStyle w:val="SingleTxtGR"/>
        <w:tabs>
          <w:tab w:val="clear" w:pos="1701"/>
        </w:tabs>
        <w:ind w:left="2268" w:hanging="1134"/>
        <w:rPr>
          <w:bCs/>
        </w:rPr>
      </w:pPr>
      <w:r w:rsidRPr="00BE135F">
        <w:rPr>
          <w:bCs/>
        </w:rPr>
        <w:tab/>
        <w:t>Регулировочное устройство, установленное непосредственно на лямке, должно выдерживать многократные регулировки и до динамического испытания, предписанного пунктом 7.1.3, должно подвергаться испытанию на выполнение 5 000 ± 5 циклов, как это указано в пункте 7.2.</w:t>
      </w:r>
      <w:r w:rsidR="005E5896">
        <w:rPr>
          <w:bCs/>
        </w:rPr>
        <w:t>3</w:t>
      </w:r>
      <w:r w:rsidRPr="00BE135F">
        <w:rPr>
          <w:bCs/>
        </w:rPr>
        <w:t xml:space="preserve">. Это испытание определяется технической службой </w:t>
      </w:r>
      <w:r w:rsidR="001C4A01">
        <w:rPr>
          <w:bCs/>
        </w:rPr>
        <w:t>в консультации с изготовителем»</w:t>
      </w:r>
      <w:r w:rsidR="0080652D">
        <w:rPr>
          <w:bCs/>
        </w:rPr>
        <w:t>.</w:t>
      </w:r>
    </w:p>
    <w:p w:rsidR="00BE135F" w:rsidRPr="00BE135F" w:rsidRDefault="00BE135F" w:rsidP="001C4A01">
      <w:pPr>
        <w:pStyle w:val="SingleTxtGR"/>
        <w:tabs>
          <w:tab w:val="clear" w:pos="1701"/>
        </w:tabs>
        <w:ind w:left="2268" w:hanging="1134"/>
        <w:rPr>
          <w:bCs/>
        </w:rPr>
      </w:pPr>
      <w:r w:rsidRPr="00BE135F">
        <w:rPr>
          <w:bCs/>
          <w:i/>
        </w:rPr>
        <w:t xml:space="preserve">Включить новый пункт 7.1.3.6.5 </w:t>
      </w:r>
      <w:r w:rsidRPr="00BE135F">
        <w:rPr>
          <w:bCs/>
        </w:rPr>
        <w:t>следующего содержания:</w:t>
      </w:r>
    </w:p>
    <w:p w:rsidR="00BE135F" w:rsidRPr="00BE135F" w:rsidRDefault="001C4A01" w:rsidP="001C4A01">
      <w:pPr>
        <w:pStyle w:val="SingleTxtGR"/>
        <w:tabs>
          <w:tab w:val="clear" w:pos="1701"/>
        </w:tabs>
        <w:ind w:left="2268" w:hanging="1134"/>
        <w:rPr>
          <w:bCs/>
        </w:rPr>
      </w:pPr>
      <w:r>
        <w:rPr>
          <w:bCs/>
        </w:rPr>
        <w:t>«</w:t>
      </w:r>
      <w:r w:rsidR="00BE135F" w:rsidRPr="00BE135F">
        <w:rPr>
          <w:bCs/>
        </w:rPr>
        <w:t>7.1.3.6.5</w:t>
      </w:r>
      <w:r w:rsidR="00BE135F" w:rsidRPr="00BE135F">
        <w:rPr>
          <w:bCs/>
        </w:rPr>
        <w:tab/>
        <w:t>Испытание, указанное в пункте 6.6.4.1.8 выше, является обязательным только для:</w:t>
      </w:r>
    </w:p>
    <w:p w:rsidR="00BE135F" w:rsidRPr="00BE135F" w:rsidRDefault="00BE135F" w:rsidP="001C4A01">
      <w:pPr>
        <w:pStyle w:val="SingleTxtGR"/>
        <w:tabs>
          <w:tab w:val="clear" w:pos="1701"/>
        </w:tabs>
        <w:ind w:left="2268" w:hanging="1134"/>
        <w:rPr>
          <w:bCs/>
        </w:rPr>
      </w:pPr>
      <w:r w:rsidRPr="00BE135F">
        <w:rPr>
          <w:bCs/>
        </w:rPr>
        <w:t>7.1.3.6.5.1</w:t>
      </w:r>
      <w:r w:rsidRPr="00BE135F">
        <w:rPr>
          <w:bCs/>
        </w:rPr>
        <w:tab/>
        <w:t>наименьшего из манекенов, для которых предназначено усовершенствованное детское удерживающее устройство, если средством удерживания служит противоударный экран;</w:t>
      </w:r>
    </w:p>
    <w:p w:rsidR="00BE135F" w:rsidRPr="00BE135F" w:rsidRDefault="00BE135F" w:rsidP="001C4A01">
      <w:pPr>
        <w:pStyle w:val="SingleTxtGR"/>
        <w:tabs>
          <w:tab w:val="clear" w:pos="1701"/>
        </w:tabs>
        <w:ind w:left="2268" w:hanging="1134"/>
        <w:rPr>
          <w:bCs/>
        </w:rPr>
      </w:pPr>
      <w:r w:rsidRPr="00BE135F">
        <w:rPr>
          <w:bCs/>
        </w:rPr>
        <w:lastRenderedPageBreak/>
        <w:t>7.1.3.6.5.2</w:t>
      </w:r>
      <w:r w:rsidRPr="00BE135F">
        <w:rPr>
          <w:bCs/>
        </w:rPr>
        <w:tab/>
        <w:t>наибольшего из манекенов, для которых предназначено усовершенствованное детское удерживающее устройство, если средством удерживания служит страховочный пояс</w:t>
      </w:r>
      <w:r w:rsidR="00105A78">
        <w:rPr>
          <w:bCs/>
        </w:rPr>
        <w:t>»</w:t>
      </w:r>
      <w:r w:rsidR="0080652D">
        <w:rPr>
          <w:bCs/>
        </w:rPr>
        <w:t>.</w:t>
      </w:r>
    </w:p>
    <w:p w:rsidR="00BE135F" w:rsidRPr="00BE135F" w:rsidRDefault="00BE135F" w:rsidP="001C4A01">
      <w:pPr>
        <w:pStyle w:val="SingleTxtGR"/>
        <w:tabs>
          <w:tab w:val="clear" w:pos="1701"/>
        </w:tabs>
        <w:ind w:left="2268" w:hanging="1134"/>
        <w:rPr>
          <w:bCs/>
        </w:rPr>
      </w:pPr>
      <w:r w:rsidRPr="00BE135F">
        <w:rPr>
          <w:bCs/>
          <w:i/>
        </w:rPr>
        <w:t xml:space="preserve">Включить новый пункт 7.2.6 </w:t>
      </w:r>
      <w:r w:rsidRPr="00BE135F">
        <w:rPr>
          <w:bCs/>
          <w:iCs/>
        </w:rPr>
        <w:t>следующего содержания</w:t>
      </w:r>
      <w:r w:rsidRPr="00BE135F">
        <w:rPr>
          <w:bCs/>
        </w:rPr>
        <w:t>:</w:t>
      </w:r>
    </w:p>
    <w:p w:rsidR="00BE135F" w:rsidRPr="00BE135F" w:rsidRDefault="00105A78" w:rsidP="001C4A01">
      <w:pPr>
        <w:pStyle w:val="SingleTxtGR"/>
        <w:tabs>
          <w:tab w:val="clear" w:pos="1701"/>
        </w:tabs>
        <w:ind w:left="2268" w:hanging="1134"/>
        <w:rPr>
          <w:bCs/>
        </w:rPr>
      </w:pPr>
      <w:r>
        <w:t>«</w:t>
      </w:r>
      <w:r w:rsidR="00BE135F" w:rsidRPr="00BE135F">
        <w:t>7.2.6</w:t>
      </w:r>
      <w:r w:rsidR="00BE135F" w:rsidRPr="00BE135F">
        <w:tab/>
        <w:t>Испытания устройств регулировки на износостойкость</w:t>
      </w:r>
      <w:r>
        <w:t>»</w:t>
      </w:r>
    </w:p>
    <w:p w:rsidR="00BE135F" w:rsidRPr="00BE135F" w:rsidRDefault="00BE135F" w:rsidP="0080652D">
      <w:pPr>
        <w:pStyle w:val="SingleTxtGR"/>
      </w:pPr>
      <w:r w:rsidRPr="00BE135F">
        <w:rPr>
          <w:i/>
        </w:rPr>
        <w:t>Пункт 7.2.6 (прежний)</w:t>
      </w:r>
      <w:r w:rsidRPr="00BE135F">
        <w:t>, изменить нумерацию на 7.2.6.1, а текст следующим образом:</w:t>
      </w:r>
    </w:p>
    <w:p w:rsidR="00BE135F" w:rsidRPr="00BE135F" w:rsidRDefault="00105A78" w:rsidP="001C4A01">
      <w:pPr>
        <w:pStyle w:val="SingleTxtGR"/>
        <w:tabs>
          <w:tab w:val="clear" w:pos="1701"/>
        </w:tabs>
        <w:ind w:left="2268" w:hanging="1134"/>
        <w:rPr>
          <w:bCs/>
        </w:rPr>
      </w:pPr>
      <w:r>
        <w:rPr>
          <w:bCs/>
        </w:rPr>
        <w:t>«</w:t>
      </w:r>
      <w:r w:rsidR="00BE135F" w:rsidRPr="00BE135F">
        <w:t>7.2.6.1</w:t>
      </w:r>
      <w:r w:rsidR="00BE135F" w:rsidRPr="00BE135F">
        <w:tab/>
        <w:t>Испытания устройств регулировки, установленных непосредственно на детском удерживающем устройстве…</w:t>
      </w:r>
    </w:p>
    <w:p w:rsidR="00BE135F" w:rsidRPr="00BE135F" w:rsidRDefault="00BE135F" w:rsidP="001C4A01">
      <w:pPr>
        <w:pStyle w:val="SingleTxtGR"/>
        <w:tabs>
          <w:tab w:val="clear" w:pos="1701"/>
        </w:tabs>
        <w:ind w:left="2268" w:hanging="1134"/>
        <w:rPr>
          <w:bCs/>
        </w:rPr>
      </w:pPr>
      <w:r w:rsidRPr="00BE135F">
        <w:rPr>
          <w:bCs/>
        </w:rPr>
        <w:tab/>
        <w:t>…</w:t>
      </w:r>
      <w:r w:rsidR="00105A78">
        <w:rPr>
          <w:bCs/>
        </w:rPr>
        <w:t>»</w:t>
      </w:r>
    </w:p>
    <w:p w:rsidR="00BE135F" w:rsidRPr="00BE135F" w:rsidRDefault="00BE135F" w:rsidP="001C4A01">
      <w:pPr>
        <w:pStyle w:val="SingleTxtGR"/>
        <w:tabs>
          <w:tab w:val="clear" w:pos="1701"/>
        </w:tabs>
        <w:ind w:left="2268" w:hanging="1134"/>
        <w:rPr>
          <w:bCs/>
        </w:rPr>
      </w:pPr>
      <w:r w:rsidRPr="00BE135F">
        <w:rPr>
          <w:bCs/>
          <w:i/>
        </w:rPr>
        <w:t xml:space="preserve">Включить новый пункт 7.2.6.2 </w:t>
      </w:r>
      <w:r w:rsidRPr="0080652D">
        <w:rPr>
          <w:bCs/>
        </w:rPr>
        <w:t>следующего содержания:</w:t>
      </w:r>
    </w:p>
    <w:p w:rsidR="00BE135F" w:rsidRPr="00BE135F" w:rsidRDefault="00105A78" w:rsidP="001C4A01">
      <w:pPr>
        <w:pStyle w:val="SingleTxtGR"/>
        <w:tabs>
          <w:tab w:val="clear" w:pos="1701"/>
        </w:tabs>
        <w:ind w:left="2268" w:hanging="1134"/>
        <w:rPr>
          <w:bCs/>
        </w:rPr>
      </w:pPr>
      <w:r>
        <w:rPr>
          <w:bCs/>
        </w:rPr>
        <w:t>«</w:t>
      </w:r>
      <w:r w:rsidR="00BE135F" w:rsidRPr="00BE135F">
        <w:rPr>
          <w:bCs/>
        </w:rPr>
        <w:t>7.2.6.2</w:t>
      </w:r>
      <w:r w:rsidR="00BE135F" w:rsidRPr="00BE135F">
        <w:rPr>
          <w:bCs/>
        </w:rPr>
        <w:tab/>
        <w:t>Испытание устройства регулиров</w:t>
      </w:r>
      <w:r>
        <w:rPr>
          <w:bCs/>
        </w:rPr>
        <w:t>ки, подсоединенного к лямке (не </w:t>
      </w:r>
      <w:r w:rsidR="00BE135F" w:rsidRPr="00BE135F">
        <w:rPr>
          <w:bCs/>
        </w:rPr>
        <w:t>установленного непосредственно на усовершенствованной детской удерживающей системе), на износостойкость</w:t>
      </w:r>
    </w:p>
    <w:p w:rsidR="00BE135F" w:rsidRPr="00BE135F" w:rsidRDefault="00BE135F" w:rsidP="001C4A01">
      <w:pPr>
        <w:pStyle w:val="SingleTxtGR"/>
        <w:tabs>
          <w:tab w:val="clear" w:pos="1701"/>
        </w:tabs>
        <w:ind w:left="2268" w:hanging="1134"/>
        <w:rPr>
          <w:bCs/>
        </w:rPr>
      </w:pPr>
      <w:r w:rsidRPr="00BE135F">
        <w:rPr>
          <w:bCs/>
        </w:rPr>
        <w:tab/>
        <w:t>Наиболее крупный манекен, на который рассчитано удерживающее устройство, устанавливается, как и в случае динамического испытания, с учетом стандартного про</w:t>
      </w:r>
      <w:r w:rsidR="00105A78">
        <w:rPr>
          <w:bCs/>
        </w:rPr>
        <w:t>веса, предусмотренного в пункте </w:t>
      </w:r>
      <w:r w:rsidRPr="00BE135F">
        <w:rPr>
          <w:bCs/>
        </w:rPr>
        <w:t>7.1.3.5 выше. На лямке, где ее свободный конец входит в устройство регулировки, проставляется отметка.</w:t>
      </w:r>
    </w:p>
    <w:p w:rsidR="00BE135F" w:rsidRPr="00BE135F" w:rsidRDefault="00BE135F" w:rsidP="001C4A01">
      <w:pPr>
        <w:pStyle w:val="SingleTxtGR"/>
        <w:tabs>
          <w:tab w:val="clear" w:pos="1701"/>
        </w:tabs>
        <w:ind w:left="2268" w:hanging="1134"/>
        <w:rPr>
          <w:bCs/>
        </w:rPr>
      </w:pPr>
      <w:r w:rsidRPr="00BE135F">
        <w:rPr>
          <w:bCs/>
        </w:rPr>
        <w:tab/>
        <w:t xml:space="preserve">Манекен снимают, а удерживающее устройство устанавливают в испытательное устройство, показанное на рис. 2 в приложении 15. </w:t>
      </w:r>
    </w:p>
    <w:p w:rsidR="00BE135F" w:rsidRPr="00BE135F" w:rsidRDefault="00BE135F" w:rsidP="001C4A01">
      <w:pPr>
        <w:pStyle w:val="SingleTxtGR"/>
        <w:tabs>
          <w:tab w:val="clear" w:pos="1701"/>
        </w:tabs>
        <w:ind w:left="2268" w:hanging="1134"/>
        <w:rPr>
          <w:bCs/>
        </w:rPr>
      </w:pPr>
      <w:r w:rsidRPr="00BE135F">
        <w:rPr>
          <w:bCs/>
        </w:rPr>
        <w:tab/>
        <w:t>Привязной ремень многократно протягивается через устройство регулировки на общее расстояние не менее 150 мм. Это делается таким образом, чтобы не менее 100 мм длины ремня со стороны исходной линии приходилось на свободный конец лямки.</w:t>
      </w:r>
    </w:p>
    <w:p w:rsidR="00BE135F" w:rsidRPr="00BE135F" w:rsidRDefault="00BE135F" w:rsidP="001C4A01">
      <w:pPr>
        <w:pStyle w:val="SingleTxtGR"/>
        <w:tabs>
          <w:tab w:val="clear" w:pos="1701"/>
        </w:tabs>
        <w:ind w:left="2268" w:hanging="1134"/>
        <w:rPr>
          <w:bCs/>
        </w:rPr>
      </w:pPr>
      <w:r w:rsidRPr="00BE135F">
        <w:rPr>
          <w:bCs/>
        </w:rPr>
        <w:tab/>
        <w:t>Если длина лямки от отметки до свободного конца недостаточна для указанного выше перемещения, то ход в 150 мм через устройство регулировки обеспечивается за счет протягивания ремня с того положения, в котором он полностью ослаблен.</w:t>
      </w:r>
    </w:p>
    <w:p w:rsidR="00BE135F" w:rsidRPr="00BE135F" w:rsidRDefault="00BE135F" w:rsidP="001C4A01">
      <w:pPr>
        <w:pStyle w:val="SingleTxtGR"/>
        <w:tabs>
          <w:tab w:val="clear" w:pos="1701"/>
        </w:tabs>
        <w:ind w:left="2268" w:hanging="1134"/>
        <w:rPr>
          <w:bCs/>
        </w:rPr>
      </w:pPr>
      <w:r w:rsidRPr="00BE135F">
        <w:rPr>
          <w:bCs/>
        </w:rPr>
        <w:tab/>
        <w:t>Частота протягивания должна составлять 10 ± 1 цикл в минуту со скоростью в точке "B" 150 ± 10 мм/сек.</w:t>
      </w:r>
    </w:p>
    <w:p w:rsidR="00BE135F" w:rsidRPr="00BE135F" w:rsidRDefault="00BE135F" w:rsidP="001C4A01">
      <w:pPr>
        <w:pStyle w:val="SingleTxtGR"/>
        <w:tabs>
          <w:tab w:val="clear" w:pos="1701"/>
        </w:tabs>
        <w:ind w:left="2268" w:hanging="1134"/>
        <w:rPr>
          <w:bCs/>
        </w:rPr>
      </w:pPr>
      <w:r w:rsidRPr="00BE135F">
        <w:rPr>
          <w:bCs/>
        </w:rPr>
        <w:tab/>
        <w:t>Этот процесс осуществляется применительно к каждому устройству регулировки, являющемуся составной частью детской удерживающей системы</w:t>
      </w:r>
      <w:r w:rsidR="00105A78">
        <w:rPr>
          <w:bCs/>
        </w:rPr>
        <w:t>»</w:t>
      </w:r>
      <w:r w:rsidR="0080652D">
        <w:rPr>
          <w:bCs/>
        </w:rPr>
        <w:t>.</w:t>
      </w:r>
    </w:p>
    <w:p w:rsidR="00BE135F" w:rsidRPr="00BE135F" w:rsidRDefault="00BE135F" w:rsidP="001C4A01">
      <w:pPr>
        <w:pStyle w:val="SingleTxtGR"/>
        <w:tabs>
          <w:tab w:val="clear" w:pos="1701"/>
        </w:tabs>
        <w:ind w:left="2268" w:hanging="1134"/>
        <w:rPr>
          <w:bCs/>
        </w:rPr>
      </w:pPr>
      <w:r w:rsidRPr="00BE135F">
        <w:rPr>
          <w:bCs/>
          <w:i/>
        </w:rPr>
        <w:t>Пункт 9.2.1.1</w:t>
      </w:r>
      <w:r w:rsidRPr="00BE135F">
        <w:rPr>
          <w:bCs/>
        </w:rPr>
        <w:t xml:space="preserve"> изменить следующим образом: </w:t>
      </w:r>
    </w:p>
    <w:p w:rsidR="00BE135F" w:rsidRPr="00BE135F" w:rsidRDefault="00105A78" w:rsidP="001C4A01">
      <w:pPr>
        <w:pStyle w:val="SingleTxtGR"/>
        <w:tabs>
          <w:tab w:val="clear" w:pos="1701"/>
        </w:tabs>
        <w:ind w:left="2268" w:hanging="1134"/>
      </w:pPr>
      <w:r>
        <w:rPr>
          <w:bCs/>
        </w:rPr>
        <w:t>«</w:t>
      </w:r>
      <w:r w:rsidR="00BE135F" w:rsidRPr="00BE135F">
        <w:rPr>
          <w:bCs/>
        </w:rPr>
        <w:t>9.2.1.1</w:t>
      </w:r>
      <w:r w:rsidR="00BE135F" w:rsidRPr="00BE135F">
        <w:rPr>
          <w:bCs/>
        </w:rPr>
        <w:tab/>
        <w:t>Пять детских удерживающих систем подвергаются динамическому испытанию, описанному в пункте 7.1.3 выше. Техническая служба, проводившая испытания на официальное утверждение типа, определяет условия, в которых имел</w:t>
      </w:r>
      <w:r w:rsidR="0080652D">
        <w:rPr>
          <w:bCs/>
        </w:rPr>
        <w:t>а</w:t>
      </w:r>
      <w:r w:rsidR="00BE135F" w:rsidRPr="00BE135F">
        <w:rPr>
          <w:bCs/>
        </w:rPr>
        <w:t xml:space="preserve"> место максимальная амплитуда перемещения головы по горизонтали в ходе динамических испытаний на официальное утверждение типа, за исключением условий, описанных в пунктах 6.6.4.1.6.2 и 6.6.4.1.8.2 выше. Все пять детских удерживающих систем испытываются в одинаковых условиях</w:t>
      </w:r>
      <w:r>
        <w:rPr>
          <w:bCs/>
        </w:rPr>
        <w:t>»</w:t>
      </w:r>
      <w:r w:rsidR="0080652D">
        <w:rPr>
          <w:bCs/>
        </w:rPr>
        <w:t>.</w:t>
      </w:r>
    </w:p>
    <w:p w:rsidR="00BE135F" w:rsidRPr="00BE135F" w:rsidRDefault="00BE135F" w:rsidP="001C4A01">
      <w:pPr>
        <w:pStyle w:val="SingleTxtGR"/>
        <w:tabs>
          <w:tab w:val="clear" w:pos="1701"/>
        </w:tabs>
        <w:ind w:left="2268" w:hanging="1134"/>
        <w:rPr>
          <w:i/>
        </w:rPr>
      </w:pPr>
      <w:r w:rsidRPr="00BE135F">
        <w:rPr>
          <w:i/>
        </w:rPr>
        <w:t xml:space="preserve">Пункт 14.3.5 </w:t>
      </w:r>
      <w:r w:rsidRPr="0080652D">
        <w:t>изменить следующим образом</w:t>
      </w:r>
      <w:r w:rsidRPr="00BE135F">
        <w:rPr>
          <w:iCs/>
        </w:rPr>
        <w:t>:</w:t>
      </w:r>
    </w:p>
    <w:p w:rsidR="00BE135F" w:rsidRPr="00BE135F" w:rsidRDefault="00105A78" w:rsidP="001C4A01">
      <w:pPr>
        <w:pStyle w:val="SingleTxtGR"/>
        <w:tabs>
          <w:tab w:val="clear" w:pos="1701"/>
        </w:tabs>
        <w:ind w:left="2268" w:hanging="1134"/>
        <w:rPr>
          <w:bCs/>
        </w:rPr>
      </w:pPr>
      <w:r>
        <w:rPr>
          <w:bCs/>
        </w:rPr>
        <w:t>«</w:t>
      </w:r>
      <w:r w:rsidR="00BE135F" w:rsidRPr="00BE135F">
        <w:rPr>
          <w:bCs/>
        </w:rPr>
        <w:t>14.3.5</w:t>
      </w:r>
      <w:r w:rsidR="00BE135F" w:rsidRPr="00BE135F">
        <w:rPr>
          <w:bCs/>
        </w:rPr>
        <w:tab/>
        <w:t>рекомендация о том, что любые лямки, служащие для крепления удерживающего устройства к транспортному средству, должны удерживаться в натянутом состоянии, что любая опора должна соприкасаться с полом транспортного средства, что любые лямки или противоударные экраны, удерживающие ребенка, должны быть отрегулированы с учетом комплекции ребенка и что лямки не должны скручиваться;</w:t>
      </w:r>
      <w:r>
        <w:rPr>
          <w:bCs/>
        </w:rPr>
        <w:t>»</w:t>
      </w:r>
    </w:p>
    <w:p w:rsidR="00BE135F" w:rsidRPr="00BE135F" w:rsidRDefault="00BE135F" w:rsidP="001C4A01">
      <w:pPr>
        <w:pStyle w:val="SingleTxtGR"/>
        <w:tabs>
          <w:tab w:val="clear" w:pos="1701"/>
        </w:tabs>
        <w:ind w:left="2268" w:hanging="1134"/>
        <w:rPr>
          <w:i/>
        </w:rPr>
      </w:pPr>
      <w:r w:rsidRPr="00BE135F">
        <w:rPr>
          <w:i/>
        </w:rPr>
        <w:lastRenderedPageBreak/>
        <w:t xml:space="preserve">Пункт 14.3.6 </w:t>
      </w:r>
      <w:r w:rsidRPr="0080652D">
        <w:t>изменить следующим образом</w:t>
      </w:r>
      <w:r w:rsidRPr="00BE135F">
        <w:rPr>
          <w:iCs/>
        </w:rPr>
        <w:t>:</w:t>
      </w:r>
    </w:p>
    <w:p w:rsidR="00BE135F" w:rsidRPr="00BE135F" w:rsidRDefault="00105A78" w:rsidP="001C4A01">
      <w:pPr>
        <w:pStyle w:val="SingleTxtGR"/>
        <w:tabs>
          <w:tab w:val="clear" w:pos="1701"/>
        </w:tabs>
        <w:ind w:left="2268" w:hanging="1134"/>
        <w:rPr>
          <w:bCs/>
        </w:rPr>
      </w:pPr>
      <w:r>
        <w:rPr>
          <w:bCs/>
        </w:rPr>
        <w:t>«</w:t>
      </w:r>
      <w:r w:rsidR="00BE135F" w:rsidRPr="00BE135F">
        <w:rPr>
          <w:bCs/>
        </w:rPr>
        <w:t>14.3.6</w:t>
      </w:r>
      <w:r w:rsidR="00BE135F" w:rsidRPr="00BE135F">
        <w:rPr>
          <w:bCs/>
        </w:rPr>
        <w:tab/>
        <w:t>указание важности обеспечения того, чтобы любая поясная лямка располагалась как можно ниже и любой противоударный экран был установлен надлежащим образом, с тем чтобы они прочно удерживали туловище на уровне таза;</w:t>
      </w:r>
      <w:r>
        <w:rPr>
          <w:bCs/>
        </w:rPr>
        <w:t>»</w:t>
      </w:r>
    </w:p>
    <w:p w:rsidR="00BE135F" w:rsidRPr="00BE135F" w:rsidRDefault="00BE135F" w:rsidP="00BE135F">
      <w:pPr>
        <w:pStyle w:val="SingleTxtGR"/>
        <w:rPr>
          <w:bCs/>
        </w:rPr>
      </w:pPr>
      <w:r w:rsidRPr="00BE135F">
        <w:rPr>
          <w:i/>
        </w:rPr>
        <w:t xml:space="preserve">Приложение 14 </w:t>
      </w:r>
      <w:r w:rsidRPr="00BE135F">
        <w:t>изменить следующим образом</w:t>
      </w:r>
      <w:r w:rsidRPr="00BE135F">
        <w:rPr>
          <w:bCs/>
        </w:rPr>
        <w:t>:</w:t>
      </w:r>
    </w:p>
    <w:p w:rsidR="00BE135F" w:rsidRPr="00BE135F" w:rsidRDefault="00BE135F" w:rsidP="00105A78">
      <w:pPr>
        <w:pStyle w:val="HChGR"/>
      </w:pPr>
      <w:bookmarkStart w:id="1" w:name="_Toc355000778"/>
      <w:r w:rsidRPr="00BE135F">
        <w:tab/>
      </w:r>
      <w:r w:rsidR="00105A78">
        <w:rPr>
          <w:b w:val="0"/>
          <w:sz w:val="20"/>
        </w:rPr>
        <w:t>«</w:t>
      </w:r>
      <w:r w:rsidRPr="00BE135F">
        <w:t>Приложение 14</w:t>
      </w:r>
      <w:bookmarkEnd w:id="1"/>
    </w:p>
    <w:p w:rsidR="00BE135F" w:rsidRPr="00BE135F" w:rsidRDefault="00BE135F" w:rsidP="00105A78">
      <w:pPr>
        <w:pStyle w:val="HChGR"/>
      </w:pPr>
      <w:r w:rsidRPr="00BE135F">
        <w:tab/>
      </w:r>
      <w:r w:rsidRPr="00BE135F">
        <w:tab/>
      </w:r>
      <w:bookmarkStart w:id="2" w:name="_Toc355000779"/>
      <w:r w:rsidRPr="00BE135F">
        <w:t>Метод оп</w:t>
      </w:r>
      <w:r w:rsidR="00105A78">
        <w:t>ределения зоны удара головы для </w:t>
      </w:r>
      <w:r w:rsidRPr="00BE135F">
        <w:t xml:space="preserve">удерживающих устройств со спинками </w:t>
      </w:r>
      <w:r w:rsidR="00105A78">
        <w:br/>
      </w:r>
      <w:r w:rsidRPr="00BE135F">
        <w:t xml:space="preserve">или с противоударными экранами, а также </w:t>
      </w:r>
      <w:r w:rsidR="00105A78">
        <w:br/>
      </w:r>
      <w:r w:rsidRPr="00BE135F">
        <w:t xml:space="preserve">для удерживающих устройств, обращенных назад, </w:t>
      </w:r>
      <w:r w:rsidR="00105A78">
        <w:br/>
      </w:r>
      <w:r w:rsidRPr="00BE135F">
        <w:t>с определением минимального размера боковых выступов</w:t>
      </w:r>
      <w:bookmarkEnd w:id="2"/>
    </w:p>
    <w:p w:rsidR="00BE135F" w:rsidRPr="00BE135F" w:rsidRDefault="00BE135F" w:rsidP="00245F7A">
      <w:pPr>
        <w:pStyle w:val="SingleTxtGR"/>
        <w:tabs>
          <w:tab w:val="clear" w:pos="1701"/>
        </w:tabs>
        <w:ind w:left="2268" w:hanging="1134"/>
      </w:pPr>
      <w:r w:rsidRPr="00BE135F">
        <w:t>1.</w:t>
      </w:r>
      <w:r w:rsidRPr="00BE135F">
        <w:tab/>
        <w:t>Зона удара головы</w:t>
      </w:r>
    </w:p>
    <w:p w:rsidR="00BE135F" w:rsidRPr="00BE135F" w:rsidRDefault="00BE135F" w:rsidP="00245F7A">
      <w:pPr>
        <w:pStyle w:val="SingleTxtGR"/>
        <w:tabs>
          <w:tab w:val="clear" w:pos="1701"/>
        </w:tabs>
        <w:ind w:left="2268" w:hanging="1134"/>
      </w:pPr>
      <w:r w:rsidRPr="00BE135F">
        <w:t>1.1</w:t>
      </w:r>
      <w:r w:rsidRPr="00BE135F">
        <w:tab/>
        <w:t>Определение зоны спинки сиденья, соответствующей месту удара головы</w:t>
      </w:r>
    </w:p>
    <w:p w:rsidR="00BE135F" w:rsidRPr="00BE135F" w:rsidRDefault="00245F7A" w:rsidP="00245F7A">
      <w:pPr>
        <w:pStyle w:val="SingleTxtGR"/>
        <w:tabs>
          <w:tab w:val="clear" w:pos="1701"/>
        </w:tabs>
        <w:ind w:left="2268" w:hanging="1134"/>
        <w:rPr>
          <w:bCs/>
        </w:rPr>
      </w:pPr>
      <w:r>
        <w:tab/>
      </w:r>
      <w:r w:rsidR="00BE135F" w:rsidRPr="00BE135F">
        <w:t>Устройство помещают на испытательный стенд, описанный в…</w:t>
      </w:r>
    </w:p>
    <w:p w:rsidR="00BE135F" w:rsidRPr="00BE135F" w:rsidRDefault="00BE135F" w:rsidP="00245F7A">
      <w:pPr>
        <w:pStyle w:val="SingleTxtGR"/>
        <w:tabs>
          <w:tab w:val="clear" w:pos="1701"/>
        </w:tabs>
        <w:ind w:left="2268" w:hanging="1134"/>
        <w:rPr>
          <w:bCs/>
        </w:rPr>
      </w:pPr>
      <w:r w:rsidRPr="00BE135F">
        <w:rPr>
          <w:bCs/>
        </w:rPr>
        <w:t>1.2</w:t>
      </w:r>
      <w:r w:rsidRPr="00BE135F">
        <w:rPr>
          <w:bCs/>
        </w:rPr>
        <w:tab/>
        <w:t>Определение зоны противоударного щита, соответствующей месту удара головы</w:t>
      </w:r>
    </w:p>
    <w:p w:rsidR="00BE135F" w:rsidRPr="00BE135F" w:rsidRDefault="00BE135F" w:rsidP="00245F7A">
      <w:pPr>
        <w:pStyle w:val="SingleTxtGR"/>
        <w:tabs>
          <w:tab w:val="clear" w:pos="1701"/>
        </w:tabs>
        <w:ind w:left="2268" w:hanging="1134"/>
      </w:pPr>
      <w:r w:rsidRPr="00BE135F">
        <w:rPr>
          <w:bCs/>
        </w:rPr>
        <w:tab/>
        <w:t>Зона противоударного щита, соответствующая месту удара головы,</w:t>
      </w:r>
      <w:r w:rsidR="00245F7A">
        <w:rPr>
          <w:bCs/>
        </w:rPr>
        <w:t> </w:t>
      </w:r>
      <w:r w:rsidRPr="00BE135F">
        <w:rPr>
          <w:bCs/>
        </w:rPr>
        <w:t>– это вся верхняя поверхность противоударного щита, включающая любые поверхности, видимые сверху при взгляде вниз на этот щит</w:t>
      </w:r>
      <w:r w:rsidR="00245F7A">
        <w:rPr>
          <w:bCs/>
        </w:rPr>
        <w:t>»</w:t>
      </w:r>
      <w:r w:rsidR="0080652D">
        <w:rPr>
          <w:bCs/>
        </w:rPr>
        <w:t>.</w:t>
      </w:r>
    </w:p>
    <w:p w:rsidR="00BE135F" w:rsidRPr="004E1DEF" w:rsidRDefault="00245F7A" w:rsidP="00245F7A">
      <w:pPr>
        <w:pStyle w:val="SingleTxtGR"/>
      </w:pPr>
      <w:r>
        <w:rPr>
          <w:i/>
        </w:rPr>
        <w:br w:type="page"/>
      </w:r>
      <w:r w:rsidR="00BE135F" w:rsidRPr="004E1DEF">
        <w:rPr>
          <w:i/>
        </w:rPr>
        <w:lastRenderedPageBreak/>
        <w:t>Приложение 15</w:t>
      </w:r>
      <w:r w:rsidR="00BE135F" w:rsidRPr="004E1DEF">
        <w:t xml:space="preserve"> изменить следующим образом:</w:t>
      </w:r>
    </w:p>
    <w:p w:rsidR="00BE135F" w:rsidRPr="004E1DEF" w:rsidRDefault="00BE135F" w:rsidP="00245F7A">
      <w:pPr>
        <w:pStyle w:val="HChGR"/>
      </w:pPr>
      <w:r w:rsidRPr="004E1DEF">
        <w:rPr>
          <w:bCs/>
        </w:rPr>
        <w:tab/>
      </w:r>
      <w:r w:rsidR="00245F7A">
        <w:rPr>
          <w:b w:val="0"/>
          <w:bCs/>
          <w:sz w:val="20"/>
        </w:rPr>
        <w:t>«</w:t>
      </w:r>
      <w:r>
        <w:t>Приложение</w:t>
      </w:r>
      <w:r w:rsidRPr="004E1DEF">
        <w:t xml:space="preserve"> 15</w:t>
      </w:r>
    </w:p>
    <w:p w:rsidR="00BE135F" w:rsidRPr="004E1DEF" w:rsidRDefault="00BE135F" w:rsidP="00245F7A">
      <w:pPr>
        <w:pStyle w:val="HChGR"/>
      </w:pPr>
      <w:r w:rsidRPr="004E1DEF">
        <w:tab/>
      </w:r>
      <w:r w:rsidRPr="004E1DEF">
        <w:tab/>
        <w:t>Описание метода определения износостойкости устройств регулировки, соединенных с лямкой</w:t>
      </w:r>
    </w:p>
    <w:p w:rsidR="00662902" w:rsidRDefault="005A576E" w:rsidP="00BE135F">
      <w:pPr>
        <w:spacing w:after="120"/>
        <w:ind w:left="2268" w:right="1134" w:hanging="1134"/>
        <w:jc w:val="both"/>
        <w:rPr>
          <w:b/>
          <w:bCs/>
        </w:rPr>
      </w:pPr>
      <w:r>
        <w:rPr>
          <w:noProof/>
          <w:w w:val="100"/>
          <w:lang w:val="en-GB" w:eastAsia="en-GB"/>
        </w:rPr>
        <mc:AlternateContent>
          <mc:Choice Requires="wps">
            <w:drawing>
              <wp:anchor distT="0" distB="0" distL="114300" distR="114300" simplePos="0" relativeHeight="251665408" behindDoc="0" locked="0" layoutInCell="1" allowOverlap="1" wp14:anchorId="7B8D4962" wp14:editId="76453626">
                <wp:simplePos x="0" y="0"/>
                <wp:positionH relativeFrom="column">
                  <wp:posOffset>5309870</wp:posOffset>
                </wp:positionH>
                <wp:positionV relativeFrom="paragraph">
                  <wp:posOffset>1418590</wp:posOffset>
                </wp:positionV>
                <wp:extent cx="406400" cy="208280"/>
                <wp:effectExtent l="0" t="0" r="0" b="1270"/>
                <wp:wrapNone/>
                <wp:docPr id="13" name="Поле 13"/>
                <wp:cNvGraphicFramePr/>
                <a:graphic xmlns:a="http://schemas.openxmlformats.org/drawingml/2006/main">
                  <a:graphicData uri="http://schemas.microsoft.com/office/word/2010/wordprocessingShape">
                    <wps:wsp>
                      <wps:cNvSpPr txBox="1"/>
                      <wps:spPr>
                        <a:xfrm>
                          <a:off x="0" y="0"/>
                          <a:ext cx="406400" cy="208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96" w:rsidRPr="005A576E" w:rsidRDefault="005E5896">
                            <w:pPr>
                              <w:rPr>
                                <w:sz w:val="14"/>
                                <w:szCs w:val="14"/>
                              </w:rPr>
                            </w:pPr>
                            <w:r w:rsidRPr="005A576E">
                              <w:rPr>
                                <w:sz w:val="14"/>
                                <w:szCs w:val="14"/>
                              </w:rPr>
                              <w:t>1,25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8D4962" id="Поле 13" o:spid="_x0000_s1028" type="#_x0000_t202" style="position:absolute;left:0;text-align:left;margin-left:418.1pt;margin-top:111.7pt;width:32pt;height:16.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6kAIAAIIFAAAOAAAAZHJzL2Uyb0RvYy54bWysVM1OGzEQvlfqO1i+l10CRShig9KgVJUQ&#10;oELF2fHaxKrtcW0nu+nL9Cl6Quoz5JE69u4mlHKh6sU76/lmxvPNz9l5azRZCx8U2IoeHpSUCMuh&#10;Vvahol/u5u9OKQmR2ZppsKKiGxHo+eTtm7PGjcUIlqBr4Qk6sWHcuIouY3Tjogh8KQwLB+CERaUE&#10;b1jEX/9Q1J416N3oYlSWJ0UDvnYeuAgBby86JZ1k/1IKHq+lDCISXVF8W8ynz+cincXkjI0fPHNL&#10;xftnsH94hWHKYtCdqwsWGVl59Zcro7iHADIecDAFSKm4yDlgNofls2xul8yJnAuSE9yOpvD/3PKr&#10;9Y0nqsbaHVFimcEabX9sf20ftz8JXiE/jQtjhN06BMb2A7SIHe4DXqa0W+lN+mJCBPXI9GbHrmgj&#10;4Xh5XJ4cl6jhqBqVp6PTzH6xN3Y+xI8CDElCRT0WL3PK1pch4kMQOkBSrABa1XOldf5JDSNm2pM1&#10;w1LrmJ+IFn+gtCVNRU+O3pfZsYVk3nnWNrkRuWX6cCnxLsEsxY0WCaPtZyGRspznC7EZ58Lu4md0&#10;QkkM9RrDHr9/1WuMuzzQIkcGG3fGRlnwOfs8Y3vK6q8DZbLDI+FP8k5ibBdt7pXRUP8F1BtsCw/d&#10;YAXH5wqLd8lCvGEeJwnrjdshXuMhNSD50EuULMF/f+k+4bHBUUtJg5NZ0fBtxbygRH+y2PppjAfB&#10;D8JiEOzKzAA74BD3juNZRAMf9SBKD+Yel8Y0RUEVsxxjVTQO4ix2+wGXDhfTaQbhsDoWL+2t48l1&#10;YjW14l17z7zr+zVio1/BMLNs/KxtO2yytDBdRZAq93TitWOx5xsHPbd6v5TSJnn6n1H71Tn5DQAA&#10;//8DAFBLAwQUAAYACAAAACEAA5XsBuEAAAALAQAADwAAAGRycy9kb3ducmV2LnhtbEyPwU7DMBBE&#10;70j8g7VIXBC1SUsoIU4FSByQQIiCenbjJQm11yF225SvZznBcWeeZmfKxeid2OEQu0AaLiYKBFId&#10;bEeNhve3h/M5iJgMWeMCoYYDRlhUx0elKWzY0yvulqkRHEKxMBralPpCyli36E2chB6JvY8weJP4&#10;HBppB7PncO9kplQuvemIP7Smx/sW681y6zXMD7Pns1V+tfp0L4937XfzRU8bo/XpyXh7AyLhmP5g&#10;+K3P1aHiTuuwJRuF44xpnjGqIcumMxBMXCvFypqVS7ZkVcr/G6ofAAAA//8DAFBLAQItABQABgAI&#10;AAAAIQC2gziS/gAAAOEBAAATAAAAAAAAAAAAAAAAAAAAAABbQ29udGVudF9UeXBlc10ueG1sUEsB&#10;Ai0AFAAGAAgAAAAhADj9If/WAAAAlAEAAAsAAAAAAAAAAAAAAAAALwEAAF9yZWxzLy5yZWxzUEsB&#10;Ai0AFAAGAAgAAAAhANpSX7qQAgAAggUAAA4AAAAAAAAAAAAAAAAALgIAAGRycy9lMm9Eb2MueG1s&#10;UEsBAi0AFAAGAAgAAAAhAAOV7AbhAAAACwEAAA8AAAAAAAAAAAAAAAAA6gQAAGRycy9kb3ducmV2&#10;LnhtbFBLBQYAAAAABAAEAPMAAAD4BQAAAAA=&#10;" fillcolor="white [3201]" stroked="f" strokeweight=".5pt">
                <v:textbox inset="0,0,0,0">
                  <w:txbxContent>
                    <w:p w:rsidR="005E5896" w:rsidRPr="005A576E" w:rsidRDefault="005E5896">
                      <w:pPr>
                        <w:rPr>
                          <w:sz w:val="14"/>
                          <w:szCs w:val="14"/>
                        </w:rPr>
                      </w:pPr>
                      <w:r w:rsidRPr="005A576E">
                        <w:rPr>
                          <w:sz w:val="14"/>
                          <w:szCs w:val="14"/>
                        </w:rPr>
                        <w:t>1,25 кг</w:t>
                      </w:r>
                    </w:p>
                  </w:txbxContent>
                </v:textbox>
              </v:shape>
            </w:pict>
          </mc:Fallback>
        </mc:AlternateContent>
      </w:r>
      <w:r>
        <w:rPr>
          <w:bCs/>
          <w:noProof/>
          <w:lang w:val="en-GB" w:eastAsia="en-GB"/>
        </w:rPr>
        <mc:AlternateContent>
          <mc:Choice Requires="wpg">
            <w:drawing>
              <wp:anchor distT="0" distB="0" distL="114300" distR="114300" simplePos="0" relativeHeight="251660288" behindDoc="0" locked="0" layoutInCell="1" allowOverlap="1" wp14:anchorId="17AE76D2" wp14:editId="1B11238B">
                <wp:simplePos x="0" y="0"/>
                <wp:positionH relativeFrom="column">
                  <wp:posOffset>1205230</wp:posOffset>
                </wp:positionH>
                <wp:positionV relativeFrom="paragraph">
                  <wp:posOffset>1250950</wp:posOffset>
                </wp:positionV>
                <wp:extent cx="1249680" cy="538480"/>
                <wp:effectExtent l="0" t="38100" r="7620" b="0"/>
                <wp:wrapNone/>
                <wp:docPr id="7" name="Groupe 7"/>
                <wp:cNvGraphicFramePr/>
                <a:graphic xmlns:a="http://schemas.openxmlformats.org/drawingml/2006/main">
                  <a:graphicData uri="http://schemas.microsoft.com/office/word/2010/wordprocessingGroup">
                    <wpg:wgp>
                      <wpg:cNvGrpSpPr/>
                      <wpg:grpSpPr>
                        <a:xfrm>
                          <a:off x="0" y="0"/>
                          <a:ext cx="1249680" cy="538480"/>
                          <a:chOff x="0" y="0"/>
                          <a:chExt cx="1249680" cy="538480"/>
                        </a:xfrm>
                      </wpg:grpSpPr>
                      <wps:wsp>
                        <wps:cNvPr id="9" name="Text Box 6"/>
                        <wps:cNvSpPr txBox="1"/>
                        <wps:spPr>
                          <a:xfrm>
                            <a:off x="0" y="119380"/>
                            <a:ext cx="1249680" cy="419100"/>
                          </a:xfrm>
                          <a:prstGeom prst="rect">
                            <a:avLst/>
                          </a:prstGeom>
                          <a:solidFill>
                            <a:sysClr val="window" lastClr="FFFFFF"/>
                          </a:solidFill>
                          <a:ln w="6350">
                            <a:noFill/>
                          </a:ln>
                          <a:effectLst/>
                        </wps:spPr>
                        <wps:txbx>
                          <w:txbxContent>
                            <w:p w:rsidR="005E5896" w:rsidRPr="005A576E" w:rsidRDefault="005E5896" w:rsidP="00245F7A">
                              <w:pPr>
                                <w:spacing w:line="180" w:lineRule="atLeast"/>
                              </w:pPr>
                              <w:r w:rsidRPr="004E1DEF">
                                <w:rPr>
                                  <w:bCs/>
                                  <w:sz w:val="16"/>
                                  <w:szCs w:val="16"/>
                                </w:rPr>
                                <w:t>Устройство регулировки</w:t>
                              </w:r>
                              <w:r w:rsidRPr="007B4597">
                                <w:rPr>
                                  <w:b/>
                                  <w:sz w:val="16"/>
                                  <w:szCs w:val="16"/>
                                </w:rPr>
                                <w:t xml:space="preserve"> </w:t>
                              </w:r>
                              <w:r w:rsidRPr="005A576E">
                                <w:rPr>
                                  <w:sz w:val="16"/>
                                  <w:szCs w:val="16"/>
                                </w:rPr>
                                <w:t>(жестко закрепленное)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7AE76D2" id="Groupe 7" o:spid="_x0000_s1029" style="position:absolute;left:0;text-align:left;margin-left:94.9pt;margin-top:98.5pt;width:98.4pt;height:42.4pt;z-index:251660288;mso-width-relative:margin;mso-height-relative:margin" coordsize="1249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uuVgMAAPIHAAAOAAAAZHJzL2Uyb0RvYy54bWy8Vdtu2zAMfR+wfxD0vjrOpWuMOkWWXjag&#10;aAukW58VWb4AsqRRSu3s60fJdnrdCnTA8uDQMkWKh+dQxydtLcm9AFtpldL4YESJUFxnlSpS+v32&#10;/NMRJdYxlTGplUjpTlh6svj44bgxiRjrUstMAMEgyiaNSWnpnEmiyPJS1MweaCMUfsw11MzhKxRR&#10;BqzB6LWMxqPRYdRoyAxoLqzF1dPuI12E+HkuuLvOcysckSnFs7nwhPDc+Ge0OGZJAcyUFe+Pwd5x&#10;ippVCpPuQ50yx8gWqheh6oqDtjp3B1zXkc7ziotQA1YTj55VcwF6a0ItRdIUZg8TQvsMp3eH5Vf3&#10;N0CqLKWfKVGsxhaFrIJ89tg0pkjQ5QLM2txAv1B0b77cNofa/2MhpA2o7vaoitYRjovxeDo/PELw&#10;OX6bTY6maAfYeYm9ebGNl2d/3xgNaSN/uv1hGoMMsg8g2X8DaV0yIwL21iPQgzQfQLr11X3RLTns&#10;YApOHiPiWlzGqod1i4t/hCqO55MBjlfxmsbzeBTw2pfNEgPWXQhdE2+kFJDlgXzs/tI6hBZdBxef&#10;2WpZZeeVlOFlZ1cSyD1DQaCOMt1QIpl1uJjS8/DzJ8cQT7ZJRZqUHk5mo5BJaR+v85PKxxVBbH1+&#10;34uubm+5dtMGik0GTDY62yFUoDs9WsPPKyzlEs9xwwAFiGzBoeKu8ZFLjZl1b1FSavj12rr3x5bj&#10;V0oaFHRK7c8tA4HlfVNIBq/+wYDB2AyG2tYrjZDEOK4MDyZuACcHMwdd3+GsWfos+IkpjrlS6gZz&#10;5bqxgrOKi+UyOKHGDXOXam24D+1x8o25be8YmL57Dvt+pQe6seRZEztfv1Pp5dbpvAod9rh2KGKv&#10;eup7uf4HDcRYfTcp1g5YVZSOLAF0Q1ZaKaSiBjIfGo3KWal+cAyU6ORLclmZrwFwb/0Y8OknSRxP&#10;J8h78nKcjEfzGbIwTJN4Np6+pQ7bH3J/uq4Pz2D2cupA7onNko7y89l4hsk8n3LJsNu8NhlySxXY&#10;eFngpccdhM4+0Yt9ITM/MR5JbRR+r0nNM+SU2bLTaIjq3VjiWCXPVEbczuCYdlAxVUjRh3hThR1b&#10;vGT3dAkDFC+WIPf+EvQ31+P34P9wVS9+AwAA//8DAFBLAwQUAAYACAAAACEANFbDLOEAAAALAQAA&#10;DwAAAGRycy9kb3ducmV2LnhtbEyPQUvDQBCF74L/YRnBm92kxZim2ZRS1FMRbAXpbZudJqHZ2ZDd&#10;Jum/dzzpbR7zeO97+XqyrRiw940jBfEsAoFUOtNQpeDr8PaUgvBBk9GtI1RwQw/r4v4u15lxI33i&#10;sA+V4BDymVZQh9BlUvqyRqv9zHVI/Du73urAsq+k6fXI4baV8yhKpNUNcUOtO9zWWF72V6vgfdTj&#10;ZhG/DrvLeXs7Hp4/vncxKvX4MG1WIAJO4c8Mv/iMDgUzndyVjBct63TJ6IGP5QuPYsciTRIQJwXz&#10;NE5BFrn8v6H4AQAA//8DAFBLAQItABQABgAIAAAAIQC2gziS/gAAAOEBAAATAAAAAAAAAAAAAAAA&#10;AAAAAABbQ29udGVudF9UeXBlc10ueG1sUEsBAi0AFAAGAAgAAAAhADj9If/WAAAAlAEAAAsAAAAA&#10;AAAAAAAAAAAALwEAAF9yZWxzLy5yZWxzUEsBAi0AFAAGAAgAAAAhADgPO65WAwAA8gcAAA4AAAAA&#10;AAAAAAAAAAAALgIAAGRycy9lMm9Eb2MueG1sUEsBAi0AFAAGAAgAAAAhADRWwyzhAAAACwEAAA8A&#10;AAAAAAAAAAAAAAAAsAUAAGRycy9kb3ducmV2LnhtbFBLBQYAAAAABAAEAPMAAAC+BgAAAAA=&#10;">
                <v:shape id="Text Box 6" o:spid="_x0000_s1030" type="#_x0000_t202" style="position:absolute;top:1193;width:1249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dwwAAANoAAAAPAAAAZHJzL2Rvd25yZXYueG1sRI9LiwIx&#10;EITvgv8h9MLeNDMuijsaRUVREA8+9uCtmfQ82ElnmESd/fcbQfBYVNVX1HTemkrcqXGlZQVxPwJB&#10;nFpdcq7gct70xiCcR9ZYWSYFf+RgPut2ppho++Aj3U8+FwHCLkEFhfd1IqVLCzLo+rYmDl5mG4M+&#10;yCaXusFHgJtKDqJoJA2WHBYKrGlVUPp7uhkFP9Fwv86+8kO9vegyOy79NY61Up8f7WICwlPr3+FX&#10;e6cVfMPzSrgBcvYPAAD//wMAUEsBAi0AFAAGAAgAAAAhANvh9svuAAAAhQEAABMAAAAAAAAAAAAA&#10;AAAAAAAAAFtDb250ZW50X1R5cGVzXS54bWxQSwECLQAUAAYACAAAACEAWvQsW78AAAAVAQAACwAA&#10;AAAAAAAAAAAAAAAfAQAAX3JlbHMvLnJlbHNQSwECLQAUAAYACAAAACEAbgvTHcMAAADaAAAADwAA&#10;AAAAAAAAAAAAAAAHAgAAZHJzL2Rvd25yZXYueG1sUEsFBgAAAAADAAMAtwAAAPcCAAAAAA==&#10;" fillcolor="window" stroked="f" strokeweight=".5pt">
                  <v:textbox inset="0,0,0,0">
                    <w:txbxContent>
                      <w:p w:rsidR="005E5896" w:rsidRPr="005A576E" w:rsidRDefault="005E5896" w:rsidP="00245F7A">
                        <w:pPr>
                          <w:spacing w:line="180" w:lineRule="atLeast"/>
                        </w:pPr>
                        <w:r w:rsidRPr="004E1DEF">
                          <w:rPr>
                            <w:bCs/>
                            <w:sz w:val="16"/>
                            <w:szCs w:val="16"/>
                          </w:rPr>
                          <w:t>Устройство регулировки</w:t>
                        </w:r>
                        <w:r w:rsidRPr="007B4597">
                          <w:rPr>
                            <w:b/>
                            <w:sz w:val="16"/>
                            <w:szCs w:val="16"/>
                          </w:rPr>
                          <w:t xml:space="preserve"> </w:t>
                        </w:r>
                        <w:r w:rsidRPr="005A576E">
                          <w:rPr>
                            <w:sz w:val="16"/>
                            <w:szCs w:val="16"/>
                          </w:rPr>
                          <w:t>(жестко закрепленное)</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sidR="00BE135F">
        <w:rPr>
          <w:bCs/>
          <w:noProof/>
          <w:lang w:val="en-GB" w:eastAsia="en-GB"/>
        </w:rPr>
        <mc:AlternateContent>
          <mc:Choice Requires="wps">
            <w:drawing>
              <wp:anchor distT="0" distB="0" distL="114300" distR="114300" simplePos="0" relativeHeight="251659264" behindDoc="0" locked="0" layoutInCell="1" allowOverlap="1" wp14:anchorId="0C739BA4" wp14:editId="4A26A99C">
                <wp:simplePos x="0" y="0"/>
                <wp:positionH relativeFrom="column">
                  <wp:posOffset>732790</wp:posOffset>
                </wp:positionH>
                <wp:positionV relativeFrom="paragraph">
                  <wp:posOffset>448310</wp:posOffset>
                </wp:positionV>
                <wp:extent cx="914400" cy="4927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914400" cy="492760"/>
                        </a:xfrm>
                        <a:prstGeom prst="rect">
                          <a:avLst/>
                        </a:prstGeom>
                        <a:noFill/>
                        <a:ln w="6350">
                          <a:noFill/>
                        </a:ln>
                        <a:effectLst/>
                      </wps:spPr>
                      <wps:txbx>
                        <w:txbxContent>
                          <w:p w:rsidR="005E5896" w:rsidRPr="004E1DEF" w:rsidRDefault="005E5896" w:rsidP="00245F7A">
                            <w:pPr>
                              <w:spacing w:line="180" w:lineRule="atLeast"/>
                              <w:rPr>
                                <w:bCs/>
                              </w:rPr>
                            </w:pPr>
                            <w:r w:rsidRPr="004E1DEF">
                              <w:rPr>
                                <w:bCs/>
                                <w:sz w:val="16"/>
                                <w:szCs w:val="16"/>
                              </w:rPr>
                              <w:t>Конец лямки, закрепленный или зафиксированный на УДУС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9BA4" id="Text Box 8" o:spid="_x0000_s1032" type="#_x0000_t202" style="position:absolute;left:0;text-align:left;margin-left:57.7pt;margin-top:35.3pt;width:1in;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0SLQIAAFUEAAAOAAAAZHJzL2Uyb0RvYy54bWysVMGO2jAQvVfqP1i+lwRK6S4irOiuqCqh&#10;3ZWg2rNxHBIp8bi2IaFf32eHsNW2p6oXZzwzHs+895zFXdfU7KSsq0hnfDxKOVNaUl7pQ8a/79Yf&#10;bjhzXuhc1KRVxs/K8bvl+3eL1szVhEqqc2UZimg3b03GS+/NPEmcLFUj3IiM0ggWZBvhsbWHJLei&#10;RfWmTiZpOktasrmxJJVz8D70Qb6M9YtCSf9UFE55Vmccvfm42rjuw5osF2J+sMKUlby0If6hi0ZU&#10;GpdeSz0IL9jRVn+UaippyVHhR5KahIqikirOgGnG6ZtptqUwKs4CcJy5wuT+X1n5eHq2rMozDqK0&#10;aEDRTnWefaGO3QR0WuPmSNoapPkObrA8+B2cYeiusE34YhyGOHA+X7ENxSSct+PpNEVEIjS9nXye&#10;ReyT18PGOv9VUcOCkXEL6iKi4rRxHo0gdUgJd2laV3Ud6as1azM++/gpjQeuEZyodchVUQiXMmGg&#10;vvFg+W7fxfGnw1B7ys+Y1VKvFWfkukJHG+H8s7AQB4aA4P0TlqIm3EwXi7OS7M+/+UM+OEOUsxZi&#10;y7j7cRRWcVZ/02AzKHMw7GDsB0Mfm3uCfsd4SkZGEwesrwezsNS84B2swi0ICS1xV8b9YN77XvJ4&#10;R1KtVjEJ+jPCb/TWyFA64BTw3XUvwpoLCR7sPdIgQzF/w0Wf27OxOnoqqkhUwLVHEayFDbQb+bu8&#10;s/A4ft/HrNe/wfIXAAAA//8DAFBLAwQUAAYACAAAACEAP0UABN8AAAAKAQAADwAAAGRycy9kb3du&#10;cmV2LnhtbEyPzU7DMBCE70i8g7VI3KidqC0lxKkQPzcoUECCmxObJMJeR7aThrdnOcFxdj7NzpTb&#10;2Vk2mRB7jxKyhQBmsPG6x1bC68vd2QZYTAq1sh6NhG8TYVsdH5Wq0P6Az2bap5ZRCMZCSehSGgrO&#10;Y9MZp+LCDwbJ+/TBqUQytFwHdaBwZ3kuxJo71SN96NRgrjvTfO1HJ8G+x3Bfi/Qx3bQP6emRj2+3&#10;2U7K05P56hJYMnP6g+G3PlWHijrVfkQdmSWdrZaESjgXa2AE5KsLOtTkLDc58Krk/ydUPwAAAP//&#10;AwBQSwECLQAUAAYACAAAACEAtoM4kv4AAADhAQAAEwAAAAAAAAAAAAAAAAAAAAAAW0NvbnRlbnRf&#10;VHlwZXNdLnhtbFBLAQItABQABgAIAAAAIQA4/SH/1gAAAJQBAAALAAAAAAAAAAAAAAAAAC8BAABf&#10;cmVscy8ucmVsc1BLAQItABQABgAIAAAAIQCJqR0SLQIAAFUEAAAOAAAAAAAAAAAAAAAAAC4CAABk&#10;cnMvZTJvRG9jLnhtbFBLAQItABQABgAIAAAAIQA/RQAE3wAAAAoBAAAPAAAAAAAAAAAAAAAAAIcE&#10;AABkcnMvZG93bnJldi54bWxQSwUGAAAAAAQABADzAAAAkwUAAAAA&#10;" filled="f" stroked="f" strokeweight=".5pt">
                <v:textbox inset="0,0,0,0">
                  <w:txbxContent>
                    <w:p w:rsidR="005E5896" w:rsidRPr="004E1DEF" w:rsidRDefault="005E5896" w:rsidP="00245F7A">
                      <w:pPr>
                        <w:spacing w:line="180" w:lineRule="atLeast"/>
                        <w:rPr>
                          <w:bCs/>
                        </w:rPr>
                      </w:pPr>
                      <w:r w:rsidRPr="004E1DEF">
                        <w:rPr>
                          <w:bCs/>
                          <w:sz w:val="16"/>
                          <w:szCs w:val="16"/>
                        </w:rPr>
                        <w:t>Конец лямки, закрепленный или зафиксированный на УДУС</w:t>
                      </w:r>
                    </w:p>
                  </w:txbxContent>
                </v:textbox>
              </v:shape>
            </w:pict>
          </mc:Fallback>
        </mc:AlternateContent>
      </w:r>
      <w:r w:rsidR="00BE135F">
        <w:rPr>
          <w:bCs/>
          <w:noProof/>
          <w:lang w:val="en-GB" w:eastAsia="en-GB"/>
        </w:rPr>
        <mc:AlternateContent>
          <mc:Choice Requires="wpg">
            <w:drawing>
              <wp:anchor distT="0" distB="0" distL="114300" distR="114300" simplePos="0" relativeHeight="251661312" behindDoc="0" locked="0" layoutInCell="1" allowOverlap="1" wp14:anchorId="4845A701" wp14:editId="3324A955">
                <wp:simplePos x="0" y="0"/>
                <wp:positionH relativeFrom="column">
                  <wp:posOffset>2527935</wp:posOffset>
                </wp:positionH>
                <wp:positionV relativeFrom="paragraph">
                  <wp:posOffset>1215390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rsidR="005E5896" w:rsidRPr="004E1DEF" w:rsidRDefault="005E5896" w:rsidP="00BE135F">
                              <w:pPr>
                                <w:rPr>
                                  <w:bCs/>
                                </w:rPr>
                              </w:pPr>
                              <w:r w:rsidRPr="004E1DEF">
                                <w:rPr>
                                  <w:bCs/>
                                  <w:sz w:val="16"/>
                                  <w:szCs w:val="16"/>
                                </w:rPr>
                                <w:t>Лямка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4845A701" id="Groupe 11" o:spid="_x0000_s1033" style="position:absolute;left:0;text-align:left;margin-left:199.05pt;margin-top:95.7pt;width:115.5pt;height:39.75pt;z-index:251661312"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YQMAAAYIAAAOAAAAZHJzL2Uyb0RvYy54bWy8Vdtu2zAMfR+wfxD0vtrOpRejTpGlazeg&#10;aAu0W58VWb4AsqRJSu3s60fKdnpFC3TA8uBIFE2R5/DQxyddI8m9sK7WKqPJXkyJUFzntSoz+vP2&#10;7MshJc4zlTOplcjoVjh6svj86bg1qZjoSstcWAJBlEtbk9HKe5NGkeOVaJjb00YoOCy0bZiHrS2j&#10;3LIWojcymsTxftRqmxuruXAOrKf9IV2E+EUhuL8qCic8kRmF3Hx42vBc4zNaHLO0tMxUNR/SYB/I&#10;omG1gkt3oU6ZZ2Rj6xehmppb7XTh97huIl0UNRehBqgmiZ9Vc271xoRayrQtzQ4mgPYZTh8Oyy/v&#10;ry2p84xOAR7FGuAoXCtIkiA6rSlTcDq35sZc28FQ9jssuCtsg/9QCukCrtsdrqLzhIMxme3vH84h&#10;PoezeTw7nMx74HkF7Lx4jVff3n4xGq+NMLtdMq2BHnIPMLl/g+mmYkYE9B0iMMKUjDDdYnlfdUcO&#10;epyCF4JEfAdmKHu0OzC+gtV0PpkBEgRASY7ieTx04w61JJmFc0RtmsymPWq74llqrPPnQjcEFxm1&#10;0O2hCdn9hfNAFbiOLni907LOz2opw2brVtKSewbCAD3luqVEMufBmNGz8MP0IcST16QibUb3p8Am&#10;RlEa4/V+UqFFBNEN9yMjffG48t26C60W2EfLWudbwMvqXpfO8LMaSrmAPK6ZBSFCz8Bw8VfwKKSG&#10;m/WwoqTS9s9rdvQH4uGUkhaEnVH3e8OsgPJ+KGiJI0AVJ0HYzOYHE9jYxyfrxydq06w0QASsQ3Zh&#10;if5ejsvC6uYOZtASb4UjpjjcnVE/Lle+Hzcww7hYLoMTaN8wf6FuDMfQiBsSddvdMWsGNj30waUe&#10;m5Clz0jtfXsOlhuvizow/oAqcIcbEASK+H8oYzIq48ZbVpeVJ0trdUtWWiloTW1JElocswFBrdQw&#10;T8Ye6VVNClmb7wFxXP0aAXprwMzio/kBKAmVMpkeJu8pxQ0J7jLrOXgGMUrrSZOztG//oznKlmNv&#10;FZIB07wxOfSZKoF0WcKHkHsbWH2iHfdCcjhCHskuDr/XZIfdccpc1es1REU3lnpWy28qJ35rYHJ7&#10;WzNVSjGEeFeRvf5QvrtWCSMVPjZB+sOHEb9mj/fB/+HzvfgLAAD//wMAUEsDBBQABgAIAAAAIQDq&#10;bMKs4QAAAAsBAAAPAAAAZHJzL2Rvd25yZXYueG1sTI/BTsMwDIbvSLxDZCRuLE0HYy1Np2kCTtMk&#10;NiTEzWu9tlqTVE3Wdm+POcHR/j/9/pytJtOKgXrfOKtBzSIQZAtXNrbS8Hl4e1iC8AFtia2zpOFK&#10;Hlb57U2GaelG+0HDPlSCS6xPUUMdQpdK6YuaDPqZ68hydnK9wcBjX8myx5HLTSvjKFpIg43lCzV2&#10;tKmpOO8vRsP7iON6rl6H7fm0uX4fnnZfW0Va399N6xcQgabwB8OvPqtDzk5Hd7GlF62GebJUjHKQ&#10;qEcQTCzihDdHDfFzlIDMM/n/h/wHAAD//wMAUEsBAi0AFAAGAAgAAAAhALaDOJL+AAAA4QEAABMA&#10;AAAAAAAAAAAAAAAAAAAAAFtDb250ZW50X1R5cGVzXS54bWxQSwECLQAUAAYACAAAACEAOP0h/9YA&#10;AACUAQAACwAAAAAAAAAAAAAAAAAvAQAAX3JlbHMvLnJlbHNQSwECLQAUAAYACAAAACEAkibbS2ED&#10;AAAGCAAADgAAAAAAAAAAAAAAAAAuAgAAZHJzL2Uyb0RvYy54bWxQSwECLQAUAAYACAAAACEA6mzC&#10;rOEAAAALAQAADwAAAAAAAAAAAAAAAAC7BQAAZHJzL2Rvd25yZXYueG1sUEsFBgAAAAAEAAQA8wAA&#10;AMkGAAAAAA==&#10;">
                <v:shape id="Text Box 7" o:spid="_x0000_s1034"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5E5896" w:rsidRPr="004E1DEF" w:rsidRDefault="005E5896" w:rsidP="00BE135F">
                        <w:pPr>
                          <w:rPr>
                            <w:bCs/>
                          </w:rPr>
                        </w:pPr>
                        <w:r w:rsidRPr="004E1DEF">
                          <w:rPr>
                            <w:bCs/>
                            <w:sz w:val="16"/>
                            <w:szCs w:val="16"/>
                          </w:rPr>
                          <w:t>Лямка</w:t>
                        </w:r>
                      </w:p>
                    </w:txbxContent>
                  </v:textbox>
                </v:shape>
                <v:shape id="Straight Arrow Connector 10" o:spid="_x0000_s1035"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sidR="00BE135F">
        <w:rPr>
          <w:bCs/>
          <w:noProof/>
          <w:lang w:val="en-GB" w:eastAsia="en-GB"/>
        </w:rPr>
        <w:drawing>
          <wp:inline distT="0" distB="0" distL="0" distR="0" wp14:anchorId="2080DECC" wp14:editId="0AF00570">
            <wp:extent cx="4989733" cy="1800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BE135F" w:rsidRPr="00BE135F" w:rsidRDefault="00BE135F" w:rsidP="005A576E">
      <w:pPr>
        <w:pStyle w:val="SingleTxtGR"/>
        <w:tabs>
          <w:tab w:val="clear" w:pos="1701"/>
        </w:tabs>
        <w:ind w:left="2268" w:hanging="1134"/>
      </w:pPr>
      <w:r w:rsidRPr="00BE135F">
        <w:t>1.</w:t>
      </w:r>
      <w:r w:rsidRPr="00BE135F">
        <w:tab/>
        <w:t>Метод</w:t>
      </w:r>
    </w:p>
    <w:p w:rsidR="00BE135F" w:rsidRPr="00BE135F" w:rsidRDefault="00BE135F" w:rsidP="005A576E">
      <w:pPr>
        <w:pStyle w:val="SingleTxtGR"/>
        <w:tabs>
          <w:tab w:val="clear" w:pos="1701"/>
        </w:tabs>
        <w:ind w:left="2268" w:hanging="1134"/>
      </w:pPr>
      <w:r w:rsidRPr="00BE135F">
        <w:t>1.1</w:t>
      </w:r>
      <w:r w:rsidRPr="00BE135F">
        <w:tab/>
        <w:t>Устройство регулировки жестко закрепляется.</w:t>
      </w:r>
    </w:p>
    <w:p w:rsidR="00BE135F" w:rsidRPr="00BE135F" w:rsidRDefault="00BE135F" w:rsidP="005A576E">
      <w:pPr>
        <w:pStyle w:val="SingleTxtGR"/>
        <w:tabs>
          <w:tab w:val="clear" w:pos="1701"/>
        </w:tabs>
        <w:ind w:left="2268" w:hanging="1134"/>
      </w:pPr>
      <w:r w:rsidRPr="00BE135F">
        <w:t>1.2</w:t>
      </w:r>
      <w:r w:rsidRPr="00BE135F">
        <w:tab/>
        <w:t>Когда лямка находится в исходно</w:t>
      </w:r>
      <w:r w:rsidR="0080652D">
        <w:t>м положении, описанном в пункте </w:t>
      </w:r>
      <w:r w:rsidRPr="00BE135F">
        <w:t>7.2.6, из устройства регулировки извлекается часть лямки длиной не менее 50 мм посредством вытягивания свободного конца лямки.</w:t>
      </w:r>
    </w:p>
    <w:p w:rsidR="00BE135F" w:rsidRPr="00BE135F" w:rsidRDefault="00BE135F" w:rsidP="005A576E">
      <w:pPr>
        <w:pStyle w:val="SingleTxtGR"/>
        <w:tabs>
          <w:tab w:val="clear" w:pos="1701"/>
        </w:tabs>
        <w:ind w:left="2268" w:hanging="1134"/>
      </w:pPr>
      <w:r w:rsidRPr="00BE135F">
        <w:t>1.3</w:t>
      </w:r>
      <w:r w:rsidRPr="00BE135F">
        <w:tab/>
        <w:t>Часть лямки, извлеченная из устройства регулировки, прикрепляется к натяжному устройству A.</w:t>
      </w:r>
    </w:p>
    <w:p w:rsidR="00BE135F" w:rsidRPr="00BE135F" w:rsidRDefault="00BE135F" w:rsidP="005A576E">
      <w:pPr>
        <w:pStyle w:val="SingleTxtGR"/>
        <w:tabs>
          <w:tab w:val="clear" w:pos="1701"/>
        </w:tabs>
        <w:ind w:left="2268" w:hanging="1134"/>
      </w:pPr>
      <w:r w:rsidRPr="00BE135F">
        <w:t>1.4</w:t>
      </w:r>
      <w:r w:rsidRPr="00BE135F">
        <w:tab/>
        <w:t>Задействуется устройство регулировки C, из которого извлекается часть лямки длиной не менее 150 мм. Эта длина представляет собой половину цикла и обеспечивает установку натяжного устройства A в положение, соответствующее максимальной длине вытягивания лямки.</w:t>
      </w:r>
    </w:p>
    <w:p w:rsidR="00BE135F" w:rsidRPr="00BE135F" w:rsidRDefault="00BE135F" w:rsidP="005A576E">
      <w:pPr>
        <w:pStyle w:val="SingleTxtGR"/>
        <w:tabs>
          <w:tab w:val="clear" w:pos="1701"/>
        </w:tabs>
        <w:ind w:left="2268" w:hanging="1134"/>
      </w:pPr>
      <w:r w:rsidRPr="00BE135F">
        <w:t>1.5</w:t>
      </w:r>
      <w:r w:rsidRPr="00BE135F">
        <w:tab/>
        <w:t>Свободный конец лямки присоединяется к натяжному устройству</w:t>
      </w:r>
      <w:r w:rsidR="005E5896">
        <w:t> В</w:t>
      </w:r>
      <w:r w:rsidRPr="00BE135F">
        <w:t>.</w:t>
      </w:r>
    </w:p>
    <w:p w:rsidR="00BE135F" w:rsidRPr="00BE135F" w:rsidRDefault="00BE135F" w:rsidP="005A576E">
      <w:pPr>
        <w:pStyle w:val="SingleTxtGR"/>
        <w:tabs>
          <w:tab w:val="clear" w:pos="1701"/>
        </w:tabs>
        <w:ind w:left="2268" w:hanging="1134"/>
      </w:pPr>
      <w:r w:rsidRPr="00BE135F">
        <w:t>2.</w:t>
      </w:r>
      <w:r w:rsidRPr="00BE135F">
        <w:tab/>
        <w:t>Цикл состоит из следующих этапов:</w:t>
      </w:r>
    </w:p>
    <w:p w:rsidR="00BE135F" w:rsidRPr="00BE135F" w:rsidRDefault="00BE135F" w:rsidP="005A576E">
      <w:pPr>
        <w:pStyle w:val="SingleTxtGR"/>
        <w:tabs>
          <w:tab w:val="clear" w:pos="1701"/>
        </w:tabs>
        <w:ind w:left="2268" w:hanging="1134"/>
      </w:pPr>
      <w:r w:rsidRPr="00BE135F">
        <w:t xml:space="preserve">2.1 </w:t>
      </w:r>
      <w:r w:rsidRPr="00BE135F">
        <w:tab/>
        <w:t>Из устройства регулировки B извлекается часть длиной не менее 150 мм, а устройство A не оказывает тягового воздействия на лямку.</w:t>
      </w:r>
    </w:p>
    <w:p w:rsidR="00BE135F" w:rsidRPr="00BE135F" w:rsidRDefault="00BE135F" w:rsidP="005A576E">
      <w:pPr>
        <w:pStyle w:val="SingleTxtGR"/>
        <w:tabs>
          <w:tab w:val="clear" w:pos="1701"/>
        </w:tabs>
        <w:ind w:left="2268" w:hanging="1134"/>
      </w:pPr>
      <w:r w:rsidRPr="00BE135F">
        <w:t>2.2</w:t>
      </w:r>
      <w:r w:rsidRPr="00BE135F">
        <w:tab/>
        <w:t>Задействуется устройство регулировки C, а из устройства A извлекается лямка в тот момент, когда устройство B не оказывает тягового воздействия на свободный конец лямки.</w:t>
      </w:r>
    </w:p>
    <w:p w:rsidR="00BE135F" w:rsidRPr="00BE135F" w:rsidRDefault="00BE135F" w:rsidP="005A576E">
      <w:pPr>
        <w:pStyle w:val="SingleTxtGR"/>
        <w:tabs>
          <w:tab w:val="clear" w:pos="1701"/>
        </w:tabs>
        <w:ind w:left="2268" w:hanging="1134"/>
      </w:pPr>
      <w:r w:rsidRPr="00BE135F">
        <w:t>2.3</w:t>
      </w:r>
      <w:r w:rsidRPr="00BE135F">
        <w:tab/>
        <w:t>В конце хода устройство регулировки останавливается.</w:t>
      </w:r>
    </w:p>
    <w:p w:rsidR="00662902" w:rsidRDefault="00BE135F" w:rsidP="005A576E">
      <w:pPr>
        <w:pStyle w:val="SingleTxtGR"/>
        <w:tabs>
          <w:tab w:val="clear" w:pos="1701"/>
        </w:tabs>
        <w:ind w:left="2268" w:hanging="1134"/>
        <w:rPr>
          <w:bCs/>
        </w:rPr>
      </w:pPr>
      <w:r w:rsidRPr="00BE135F">
        <w:t xml:space="preserve">2.4 </w:t>
      </w:r>
      <w:r w:rsidRPr="00BE135F">
        <w:tab/>
        <w:t>Данный цикл повторяется, как это указано в пункте 6.7.2.7 настоящих Правил</w:t>
      </w:r>
      <w:r w:rsidR="00B34D4F">
        <w:t>».</w:t>
      </w:r>
    </w:p>
    <w:p w:rsidR="00BE135F" w:rsidRPr="00BE135F" w:rsidRDefault="005A576E" w:rsidP="005A576E">
      <w:pPr>
        <w:pStyle w:val="SingleTxtGR"/>
        <w:rPr>
          <w:bCs/>
          <w:i/>
        </w:rPr>
      </w:pPr>
      <w:r>
        <w:rPr>
          <w:i/>
        </w:rPr>
        <w:br w:type="page"/>
      </w:r>
      <w:r w:rsidR="00BE135F" w:rsidRPr="00BE135F">
        <w:rPr>
          <w:i/>
        </w:rPr>
        <w:lastRenderedPageBreak/>
        <w:t xml:space="preserve">Приложение 18 </w:t>
      </w:r>
      <w:r w:rsidR="00BE135F" w:rsidRPr="00BE135F">
        <w:t>изменить следующим образом</w:t>
      </w:r>
      <w:r w:rsidR="00BE135F" w:rsidRPr="00BE135F">
        <w:rPr>
          <w:bCs/>
        </w:rPr>
        <w:t xml:space="preserve">: </w:t>
      </w:r>
    </w:p>
    <w:p w:rsidR="00BE135F" w:rsidRPr="00BE135F" w:rsidRDefault="00BE135F" w:rsidP="005A576E">
      <w:pPr>
        <w:pStyle w:val="HChGR"/>
      </w:pPr>
      <w:r w:rsidRPr="00BE135F">
        <w:tab/>
      </w:r>
      <w:r w:rsidR="005A576E">
        <w:rPr>
          <w:b w:val="0"/>
          <w:sz w:val="20"/>
        </w:rPr>
        <w:t>«</w:t>
      </w:r>
      <w:r w:rsidRPr="00BE135F">
        <w:t>Приложение 18</w:t>
      </w:r>
    </w:p>
    <w:p w:rsidR="00BE135F" w:rsidRPr="00BE135F" w:rsidRDefault="00BE135F" w:rsidP="00CC11E4">
      <w:pPr>
        <w:pStyle w:val="HChGR"/>
      </w:pPr>
      <w:r w:rsidRPr="00BE135F">
        <w:tab/>
      </w:r>
      <w:bookmarkStart w:id="3" w:name="_Toc355000787"/>
      <w:r w:rsidRPr="00BE135F">
        <w:tab/>
        <w:t>Геометрические параметры усовершенствованных детских удерживающих систем</w:t>
      </w:r>
      <w:bookmarkEnd w:id="3"/>
    </w:p>
    <w:p w:rsidR="00662902" w:rsidRDefault="00BE135F" w:rsidP="00CC11E4">
      <w:pPr>
        <w:pStyle w:val="SingleTxtGR"/>
      </w:pPr>
      <w:r>
        <w:t>Рис.</w:t>
      </w:r>
      <w:r w:rsidRPr="00686BE1">
        <w:t xml:space="preserve"> 1 </w:t>
      </w:r>
    </w:p>
    <w:p w:rsidR="00BE135F" w:rsidRPr="00686BE1" w:rsidRDefault="00BE135F" w:rsidP="00BE135F">
      <w:pPr>
        <w:spacing w:after="120"/>
        <w:ind w:left="2268" w:right="1134" w:hanging="1134"/>
        <w:jc w:val="both"/>
        <w:rPr>
          <w:bCs/>
        </w:rPr>
      </w:pPr>
      <w:r>
        <w:rPr>
          <w:bCs/>
          <w:noProof/>
          <w:lang w:val="en-GB" w:eastAsia="en-GB"/>
        </w:rPr>
        <w:drawing>
          <wp:inline distT="0" distB="0" distL="0" distR="0" wp14:anchorId="7D91939A" wp14:editId="54D8894F">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702D56" w:rsidRDefault="00CC11E4" w:rsidP="00702D56">
      <w:pPr>
        <w:pStyle w:val="H23GR"/>
      </w:pPr>
      <w:r>
        <w:lastRenderedPageBreak/>
        <w:tab/>
      </w:r>
      <w:r>
        <w:tab/>
      </w:r>
      <w:r w:rsidR="00BE135F">
        <w:t>Таблица</w:t>
      </w:r>
      <w:r w:rsidR="00BE135F" w:rsidRPr="00686BE1">
        <w:t xml:space="preserve"> 1</w:t>
      </w:r>
    </w:p>
    <w:tbl>
      <w:tblPr>
        <w:tblStyle w:val="TabNum"/>
        <w:tblW w:w="8504" w:type="dxa"/>
        <w:tblInd w:w="1134" w:type="dxa"/>
        <w:tblLayout w:type="fixed"/>
        <w:tblLook w:val="05E0" w:firstRow="1" w:lastRow="1" w:firstColumn="1" w:lastColumn="1" w:noHBand="0" w:noVBand="1"/>
      </w:tblPr>
      <w:tblGrid>
        <w:gridCol w:w="630"/>
        <w:gridCol w:w="868"/>
        <w:gridCol w:w="882"/>
        <w:gridCol w:w="798"/>
        <w:gridCol w:w="784"/>
        <w:gridCol w:w="796"/>
        <w:gridCol w:w="76"/>
        <w:gridCol w:w="917"/>
        <w:gridCol w:w="918"/>
        <w:gridCol w:w="872"/>
        <w:gridCol w:w="45"/>
        <w:gridCol w:w="918"/>
      </w:tblGrid>
      <w:tr w:rsidR="00702D56" w:rsidRPr="00702D56" w:rsidTr="00702D56">
        <w:trPr>
          <w:trHeight w:val="624"/>
          <w:tblHeader/>
        </w:trPr>
        <w:tc>
          <w:tcPr>
            <w:cnfStyle w:val="001000000000" w:firstRow="0" w:lastRow="0" w:firstColumn="1" w:lastColumn="0" w:oddVBand="0" w:evenVBand="0" w:oddHBand="0" w:evenHBand="0" w:firstRowFirstColumn="0" w:firstRowLastColumn="0" w:lastRowFirstColumn="0" w:lastRowLastColumn="0"/>
            <w:tcW w:w="4758" w:type="dxa"/>
            <w:gridSpan w:val="6"/>
            <w:tcBorders>
              <w:bottom w:val="single" w:sz="12" w:space="0" w:color="auto"/>
            </w:tcBorders>
            <w:shd w:val="clear" w:color="auto" w:fill="auto"/>
            <w:noWrap/>
            <w:hideMark/>
          </w:tcPr>
          <w:p w:rsidR="00702D56" w:rsidRPr="00702D56" w:rsidRDefault="00702D56" w:rsidP="00702D56">
            <w:pPr>
              <w:spacing w:before="80" w:after="80" w:line="200" w:lineRule="exact"/>
              <w:rPr>
                <w:i/>
                <w:sz w:val="16"/>
              </w:rPr>
            </w:pPr>
            <w:r w:rsidRPr="00702D56">
              <w:rPr>
                <w:i/>
                <w:sz w:val="16"/>
              </w:rPr>
              <w:t>Применимо ко всем УДУС</w:t>
            </w:r>
          </w:p>
        </w:tc>
        <w:tc>
          <w:tcPr>
            <w:tcW w:w="76" w:type="dxa"/>
            <w:vMerge w:val="restart"/>
            <w:tcBorders>
              <w:top w:val="single" w:sz="4" w:space="0" w:color="auto"/>
              <w:bottom w:val="single" w:sz="12" w:space="0" w:color="auto"/>
            </w:tcBorders>
            <w:shd w:val="clear" w:color="auto" w:fill="auto"/>
            <w:noWrap/>
            <w:hideMark/>
          </w:tcPr>
          <w:p w:rsidR="00702D56" w:rsidRPr="00702D56" w:rsidRDefault="00702D56" w:rsidP="00702D5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 </w:t>
            </w:r>
          </w:p>
        </w:tc>
        <w:tc>
          <w:tcPr>
            <w:tcW w:w="3670" w:type="dxa"/>
            <w:gridSpan w:val="5"/>
            <w:tcBorders>
              <w:top w:val="single" w:sz="4" w:space="0" w:color="auto"/>
              <w:bottom w:val="single" w:sz="12" w:space="0" w:color="auto"/>
            </w:tcBorders>
            <w:shd w:val="clear" w:color="auto" w:fill="auto"/>
            <w:hideMark/>
          </w:tcPr>
          <w:p w:rsidR="00702D56" w:rsidRPr="00702D56" w:rsidRDefault="00702D56" w:rsidP="0098048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Дополнительные внутренние размеры для УДУС с системами противоударного экрана</w:t>
            </w:r>
          </w:p>
        </w:tc>
      </w:tr>
      <w:tr w:rsidR="00702D56" w:rsidRPr="00702D56" w:rsidTr="00AA4E33">
        <w:trPr>
          <w:trHeight w:val="20"/>
          <w:tblHeader/>
        </w:trPr>
        <w:tc>
          <w:tcPr>
            <w:cnfStyle w:val="001000000000" w:firstRow="0" w:lastRow="0" w:firstColumn="1" w:lastColumn="0" w:oddVBand="0" w:evenVBand="0" w:oddHBand="0" w:evenHBand="0" w:firstRowFirstColumn="0" w:firstRowLastColumn="0" w:lastRowFirstColumn="0" w:lastRowLastColumn="0"/>
            <w:tcW w:w="630" w:type="dxa"/>
            <w:tcBorders>
              <w:top w:val="single" w:sz="12" w:space="0" w:color="auto"/>
            </w:tcBorders>
            <w:noWrap/>
            <w:hideMark/>
          </w:tcPr>
          <w:p w:rsidR="00702D56" w:rsidRPr="00702D56" w:rsidRDefault="00702D56" w:rsidP="005E5896">
            <w:r w:rsidRPr="00702D56">
              <w:t> </w:t>
            </w:r>
          </w:p>
        </w:tc>
        <w:tc>
          <w:tcPr>
            <w:tcW w:w="868" w:type="dxa"/>
            <w:tcBorders>
              <w:top w:val="single" w:sz="12" w:space="0" w:color="auto"/>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882" w:type="dxa"/>
            <w:tcBorders>
              <w:top w:val="single" w:sz="12" w:space="0" w:color="auto"/>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8" w:type="dxa"/>
            <w:tcBorders>
              <w:top w:val="single" w:sz="12" w:space="0" w:color="auto"/>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84" w:type="dxa"/>
            <w:tcBorders>
              <w:top w:val="single" w:sz="12" w:space="0" w:color="auto"/>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6" w:type="dxa"/>
            <w:tcBorders>
              <w:top w:val="single" w:sz="12" w:space="0" w:color="auto"/>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макс.</w:t>
            </w:r>
          </w:p>
        </w:tc>
        <w:tc>
          <w:tcPr>
            <w:tcW w:w="76" w:type="dxa"/>
            <w:vMerge/>
            <w:tcBorders>
              <w:top w:val="single" w:sz="12" w:space="0" w:color="auto"/>
            </w:tcBorders>
            <w:hideMark/>
          </w:tcPr>
          <w:p w:rsidR="00702D56" w:rsidRPr="00702D56" w:rsidRDefault="00702D56" w:rsidP="00AA4E33">
            <w:pPr>
              <w:cnfStyle w:val="000000000000" w:firstRow="0" w:lastRow="0" w:firstColumn="0" w:lastColumn="0" w:oddVBand="0" w:evenVBand="0" w:oddHBand="0" w:evenHBand="0" w:firstRowFirstColumn="0" w:firstRowLastColumn="0" w:lastRowFirstColumn="0" w:lastRowLastColumn="0"/>
            </w:pPr>
          </w:p>
        </w:tc>
        <w:tc>
          <w:tcPr>
            <w:tcW w:w="917" w:type="dxa"/>
            <w:tcBorders>
              <w:top w:val="single" w:sz="12" w:space="0" w:color="auto"/>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918" w:type="dxa"/>
            <w:tcBorders>
              <w:top w:val="single" w:sz="12" w:space="0" w:color="auto"/>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макс.</w:t>
            </w:r>
          </w:p>
        </w:tc>
        <w:tc>
          <w:tcPr>
            <w:tcW w:w="872" w:type="dxa"/>
            <w:tcBorders>
              <w:top w:val="single" w:sz="12" w:space="0" w:color="auto"/>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963" w:type="dxa"/>
            <w:gridSpan w:val="2"/>
            <w:tcBorders>
              <w:top w:val="single" w:sz="12" w:space="0" w:color="auto"/>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макс.</w:t>
            </w:r>
          </w:p>
        </w:tc>
      </w:tr>
      <w:tr w:rsidR="00702D56" w:rsidRPr="00702D56" w:rsidTr="00AA4E33">
        <w:trPr>
          <w:trHeight w:val="20"/>
          <w:tblHeader/>
        </w:trPr>
        <w:tc>
          <w:tcPr>
            <w:cnfStyle w:val="001000000000" w:firstRow="0" w:lastRow="0" w:firstColumn="1" w:lastColumn="0" w:oddVBand="0" w:evenVBand="0" w:oddHBand="0" w:evenHBand="0" w:firstRowFirstColumn="0" w:firstRowLastColumn="0" w:lastRowFirstColumn="0" w:lastRowLastColumn="0"/>
            <w:tcW w:w="630" w:type="dxa"/>
            <w:hideMark/>
          </w:tcPr>
          <w:p w:rsidR="00702D56" w:rsidRPr="00702D56" w:rsidRDefault="00702D56" w:rsidP="005E5896">
            <w:r w:rsidRPr="00702D56">
              <w:t>Рост</w:t>
            </w:r>
          </w:p>
        </w:tc>
        <w:tc>
          <w:tcPr>
            <w:tcW w:w="868" w:type="dxa"/>
            <w:hideMark/>
          </w:tcPr>
          <w:p w:rsidR="00702D56"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t xml:space="preserve">Высота в </w:t>
            </w:r>
            <w:r w:rsidR="00702D56" w:rsidRPr="00702D56">
              <w:t>положе-нии сидя, см</w:t>
            </w:r>
          </w:p>
        </w:tc>
        <w:tc>
          <w:tcPr>
            <w:tcW w:w="882" w:type="dxa"/>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Ширина плеча, </w:t>
            </w:r>
            <w:r w:rsidRPr="00702D56">
              <w:br/>
              <w:t>см</w:t>
            </w:r>
          </w:p>
        </w:tc>
        <w:tc>
          <w:tcPr>
            <w:tcW w:w="798" w:type="dxa"/>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Ширина бедра, </w:t>
            </w:r>
            <w:r w:rsidRPr="00702D56">
              <w:br/>
              <w:t>см</w:t>
            </w:r>
          </w:p>
        </w:tc>
        <w:tc>
          <w:tcPr>
            <w:tcW w:w="784" w:type="dxa"/>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96" w:type="dxa"/>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6" w:type="dxa"/>
            <w:vMerge/>
            <w:hideMark/>
          </w:tcPr>
          <w:p w:rsidR="00702D56" w:rsidRPr="00702D56" w:rsidRDefault="00702D56" w:rsidP="00AA4E33">
            <w:pPr>
              <w:cnfStyle w:val="000000000000" w:firstRow="0" w:lastRow="0" w:firstColumn="0" w:lastColumn="0" w:oddVBand="0" w:evenVBand="0" w:oddHBand="0" w:evenHBand="0" w:firstRowFirstColumn="0" w:firstRowLastColumn="0" w:lastRowFirstColumn="0" w:lastRowLastColumn="0"/>
            </w:pPr>
          </w:p>
        </w:tc>
        <w:tc>
          <w:tcPr>
            <w:tcW w:w="917" w:type="dxa"/>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918" w:type="dxa"/>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872" w:type="dxa"/>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c>
          <w:tcPr>
            <w:tcW w:w="963" w:type="dxa"/>
            <w:gridSpan w:val="2"/>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r>
      <w:tr w:rsidR="00702D56" w:rsidRPr="00702D56" w:rsidTr="00AA4E3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A</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B</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C</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D</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E1</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E2</w:t>
            </w:r>
          </w:p>
        </w:tc>
        <w:tc>
          <w:tcPr>
            <w:tcW w:w="76" w:type="dxa"/>
            <w:vMerge/>
            <w:hideMark/>
          </w:tcPr>
          <w:p w:rsidR="00702D56" w:rsidRPr="00702D56" w:rsidRDefault="00702D56" w:rsidP="00AA4E33">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F1</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F2</w:t>
            </w:r>
          </w:p>
        </w:tc>
        <w:tc>
          <w:tcPr>
            <w:tcW w:w="872"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G1</w:t>
            </w:r>
          </w:p>
        </w:tc>
        <w:tc>
          <w:tcPr>
            <w:tcW w:w="963"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G2</w:t>
            </w:r>
          </w:p>
        </w:tc>
      </w:tr>
      <w:tr w:rsidR="00702D56" w:rsidRPr="00702D56" w:rsidTr="00AA4E3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 </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5-й процентиль</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76" w:type="dxa"/>
            <w:vMerge/>
            <w:hideMark/>
          </w:tcPr>
          <w:p w:rsidR="00702D56" w:rsidRPr="00702D56" w:rsidRDefault="00702D56" w:rsidP="00AA4E33">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5-й процентиль</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872"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5-й процентиль</w:t>
            </w:r>
          </w:p>
        </w:tc>
        <w:tc>
          <w:tcPr>
            <w:tcW w:w="963"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≤40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&lt;27,4</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 </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val="restart"/>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Недопустимо для этих размеров и роста ниже 76 см</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45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39,0</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12,1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14,2</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27,4</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29,0</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50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40,5</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14,1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14,8</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27,6</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29,2</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55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42,0</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16,1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15,4</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27,8</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29,4</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60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43,5</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18,1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16,0</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28,0</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29,6</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65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45,0</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20,1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17,2</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28,2</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29,8</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70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47,1</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22,1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18,4</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28,3</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30,0</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75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49,2</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24,1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19,6</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28,4</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31,3</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12,5</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15,1</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5,7</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8,4</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80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51,3</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26,1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20,8</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29,2</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32,6</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12,7</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15,7</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5,8</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8,4</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85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53,4</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26,9</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22,0</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30,0</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33,9</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12,9</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16,2</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5,9</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8,5</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90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55,5</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27,7</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22,5</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30,8</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35,2</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13,1</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16,8</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6,2</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8,5</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95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57,6</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28,5</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23,0</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31,6</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36,5</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13,3</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17,8</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6,5</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8,9</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100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59,7</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29,3</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23,5</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32,4</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37,8</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13,5</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18,2</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6,5</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9,6</w:t>
            </w:r>
          </w:p>
        </w:tc>
      </w:tr>
      <w:tr w:rsidR="00702D56" w:rsidRPr="00702D56" w:rsidTr="00AA4E3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105</w:t>
            </w:r>
          </w:p>
        </w:tc>
        <w:tc>
          <w:tcPr>
            <w:tcW w:w="868" w:type="dxa"/>
            <w:tcBorders>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61,8</w:t>
            </w:r>
          </w:p>
        </w:tc>
        <w:tc>
          <w:tcPr>
            <w:tcW w:w="882" w:type="dxa"/>
            <w:tcBorders>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30,1</w:t>
            </w:r>
          </w:p>
        </w:tc>
        <w:tc>
          <w:tcPr>
            <w:tcW w:w="798" w:type="dxa"/>
            <w:tcBorders>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24,9</w:t>
            </w:r>
          </w:p>
        </w:tc>
        <w:tc>
          <w:tcPr>
            <w:tcW w:w="784" w:type="dxa"/>
            <w:tcBorders>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33,2</w:t>
            </w:r>
          </w:p>
        </w:tc>
        <w:tc>
          <w:tcPr>
            <w:tcW w:w="796" w:type="dxa"/>
            <w:tcBorders>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39,1</w:t>
            </w:r>
          </w:p>
        </w:tc>
        <w:tc>
          <w:tcPr>
            <w:tcW w:w="76" w:type="dxa"/>
            <w:vMerge/>
            <w:tcBorders>
              <w:bottom w:val="nil"/>
            </w:tcBorders>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tcBorders>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13,6</w:t>
            </w:r>
          </w:p>
        </w:tc>
        <w:tc>
          <w:tcPr>
            <w:tcW w:w="918" w:type="dxa"/>
            <w:tcBorders>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18,8</w:t>
            </w:r>
          </w:p>
        </w:tc>
        <w:tc>
          <w:tcPr>
            <w:tcW w:w="917" w:type="dxa"/>
            <w:gridSpan w:val="2"/>
            <w:tcBorders>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6,6</w:t>
            </w:r>
          </w:p>
        </w:tc>
        <w:tc>
          <w:tcPr>
            <w:tcW w:w="918" w:type="dxa"/>
            <w:tcBorders>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10,3</w:t>
            </w:r>
          </w:p>
        </w:tc>
      </w:tr>
      <w:tr w:rsidR="00702D56" w:rsidRPr="00702D56" w:rsidTr="00AA4E3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110</w:t>
            </w:r>
          </w:p>
        </w:tc>
        <w:tc>
          <w:tcPr>
            <w:tcW w:w="868" w:type="dxa"/>
            <w:tcBorders>
              <w:top w:val="nil"/>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63,9</w:t>
            </w:r>
          </w:p>
        </w:tc>
        <w:tc>
          <w:tcPr>
            <w:tcW w:w="882" w:type="dxa"/>
            <w:tcBorders>
              <w:top w:val="nil"/>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30,9</w:t>
            </w:r>
          </w:p>
        </w:tc>
        <w:tc>
          <w:tcPr>
            <w:tcW w:w="798" w:type="dxa"/>
            <w:tcBorders>
              <w:top w:val="nil"/>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26,3</w:t>
            </w:r>
          </w:p>
        </w:tc>
        <w:tc>
          <w:tcPr>
            <w:tcW w:w="784" w:type="dxa"/>
            <w:tcBorders>
              <w:top w:val="nil"/>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34,0</w:t>
            </w:r>
          </w:p>
        </w:tc>
        <w:tc>
          <w:tcPr>
            <w:tcW w:w="796" w:type="dxa"/>
            <w:tcBorders>
              <w:top w:val="nil"/>
              <w:bottom w:val="nil"/>
            </w:tcBorders>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40,4</w:t>
            </w:r>
          </w:p>
        </w:tc>
        <w:tc>
          <w:tcPr>
            <w:tcW w:w="76" w:type="dxa"/>
            <w:vMerge/>
            <w:tcBorders>
              <w:top w:val="nil"/>
              <w:bottom w:val="nil"/>
            </w:tcBorders>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tcBorders>
              <w:top w:val="nil"/>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13,9</w:t>
            </w:r>
          </w:p>
        </w:tc>
        <w:tc>
          <w:tcPr>
            <w:tcW w:w="918" w:type="dxa"/>
            <w:tcBorders>
              <w:top w:val="nil"/>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19,6</w:t>
            </w:r>
          </w:p>
        </w:tc>
        <w:tc>
          <w:tcPr>
            <w:tcW w:w="917" w:type="dxa"/>
            <w:gridSpan w:val="2"/>
            <w:tcBorders>
              <w:top w:val="nil"/>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6,6</w:t>
            </w:r>
          </w:p>
        </w:tc>
        <w:tc>
          <w:tcPr>
            <w:tcW w:w="918" w:type="dxa"/>
            <w:tcBorders>
              <w:top w:val="nil"/>
              <w:bottom w:val="nil"/>
            </w:tcBorders>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10,3</w:t>
            </w:r>
          </w:p>
        </w:tc>
      </w:tr>
      <w:tr w:rsidR="008E13D0" w:rsidRPr="00702D56" w:rsidTr="008A21A1">
        <w:trPr>
          <w:trHeight w:val="624"/>
          <w:tblHeader/>
        </w:trPr>
        <w:tc>
          <w:tcPr>
            <w:cnfStyle w:val="001000000000" w:firstRow="0" w:lastRow="0" w:firstColumn="1" w:lastColumn="0" w:oddVBand="0" w:evenVBand="0" w:oddHBand="0" w:evenHBand="0" w:firstRowFirstColumn="0" w:firstRowLastColumn="0" w:lastRowFirstColumn="0" w:lastRowLastColumn="0"/>
            <w:tcW w:w="4758" w:type="dxa"/>
            <w:gridSpan w:val="6"/>
            <w:tcBorders>
              <w:bottom w:val="single" w:sz="12" w:space="0" w:color="auto"/>
            </w:tcBorders>
            <w:shd w:val="clear" w:color="auto" w:fill="auto"/>
            <w:noWrap/>
            <w:hideMark/>
          </w:tcPr>
          <w:p w:rsidR="008E13D0" w:rsidRPr="00702D56" w:rsidRDefault="008E13D0" w:rsidP="005E5896">
            <w:pPr>
              <w:spacing w:before="80" w:after="80" w:line="200" w:lineRule="exact"/>
              <w:rPr>
                <w:i/>
                <w:sz w:val="16"/>
              </w:rPr>
            </w:pPr>
            <w:r w:rsidRPr="00702D56">
              <w:rPr>
                <w:i/>
                <w:sz w:val="16"/>
              </w:rPr>
              <w:t>Применимо ко всем УДУС</w:t>
            </w:r>
          </w:p>
        </w:tc>
        <w:tc>
          <w:tcPr>
            <w:tcW w:w="76" w:type="dxa"/>
            <w:vMerge w:val="restart"/>
            <w:tcBorders>
              <w:top w:val="single" w:sz="4" w:space="0" w:color="auto"/>
              <w:bottom w:val="single" w:sz="12" w:space="0" w:color="auto"/>
            </w:tcBorders>
            <w:shd w:val="clear" w:color="auto" w:fill="auto"/>
            <w:noWrap/>
            <w:hideMark/>
          </w:tcPr>
          <w:p w:rsidR="008E13D0" w:rsidRPr="00702D56" w:rsidRDefault="008E13D0" w:rsidP="008A21A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 </w:t>
            </w:r>
          </w:p>
        </w:tc>
        <w:tc>
          <w:tcPr>
            <w:tcW w:w="3670" w:type="dxa"/>
            <w:gridSpan w:val="5"/>
            <w:tcBorders>
              <w:top w:val="single" w:sz="4" w:space="0" w:color="auto"/>
              <w:bottom w:val="single" w:sz="12" w:space="0" w:color="auto"/>
            </w:tcBorders>
            <w:shd w:val="clear" w:color="auto" w:fill="auto"/>
            <w:hideMark/>
          </w:tcPr>
          <w:p w:rsidR="008E13D0" w:rsidRPr="00702D56" w:rsidRDefault="008E13D0" w:rsidP="0098048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Дополнительные внутренние размеры для УДУС с системами противоударного экрана</w:t>
            </w:r>
          </w:p>
        </w:tc>
      </w:tr>
      <w:tr w:rsidR="008E13D0" w:rsidRPr="00702D56" w:rsidTr="008A21A1">
        <w:trPr>
          <w:trHeight w:val="20"/>
          <w:tblHeader/>
        </w:trPr>
        <w:tc>
          <w:tcPr>
            <w:cnfStyle w:val="001000000000" w:firstRow="0" w:lastRow="0" w:firstColumn="1" w:lastColumn="0" w:oddVBand="0" w:evenVBand="0" w:oddHBand="0" w:evenHBand="0" w:firstRowFirstColumn="0" w:firstRowLastColumn="0" w:lastRowFirstColumn="0" w:lastRowLastColumn="0"/>
            <w:tcW w:w="630" w:type="dxa"/>
            <w:tcBorders>
              <w:top w:val="single" w:sz="12" w:space="0" w:color="auto"/>
            </w:tcBorders>
            <w:noWrap/>
            <w:hideMark/>
          </w:tcPr>
          <w:p w:rsidR="008E13D0" w:rsidRPr="00702D56" w:rsidRDefault="008E13D0" w:rsidP="005E5896">
            <w:r w:rsidRPr="00702D56">
              <w:t> </w:t>
            </w:r>
          </w:p>
        </w:tc>
        <w:tc>
          <w:tcPr>
            <w:tcW w:w="868" w:type="dxa"/>
            <w:tcBorders>
              <w:top w:val="single" w:sz="12" w:space="0" w:color="auto"/>
            </w:tcBorders>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882" w:type="dxa"/>
            <w:tcBorders>
              <w:top w:val="single" w:sz="12" w:space="0" w:color="auto"/>
            </w:tcBorders>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8" w:type="dxa"/>
            <w:tcBorders>
              <w:top w:val="single" w:sz="12" w:space="0" w:color="auto"/>
            </w:tcBorders>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84" w:type="dxa"/>
            <w:tcBorders>
              <w:top w:val="single" w:sz="12" w:space="0" w:color="auto"/>
            </w:tcBorders>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6" w:type="dxa"/>
            <w:tcBorders>
              <w:top w:val="single" w:sz="12" w:space="0" w:color="auto"/>
            </w:tcBorders>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макс.</w:t>
            </w:r>
          </w:p>
        </w:tc>
        <w:tc>
          <w:tcPr>
            <w:tcW w:w="76" w:type="dxa"/>
            <w:vMerge/>
            <w:tcBorders>
              <w:top w:val="single" w:sz="12" w:space="0" w:color="auto"/>
            </w:tcBorders>
            <w:hideMark/>
          </w:tcPr>
          <w:p w:rsidR="008E13D0" w:rsidRPr="00702D56" w:rsidRDefault="008E13D0" w:rsidP="00AA4E33">
            <w:pPr>
              <w:cnfStyle w:val="000000000000" w:firstRow="0" w:lastRow="0" w:firstColumn="0" w:lastColumn="0" w:oddVBand="0" w:evenVBand="0" w:oddHBand="0" w:evenHBand="0" w:firstRowFirstColumn="0" w:firstRowLastColumn="0" w:lastRowFirstColumn="0" w:lastRowLastColumn="0"/>
            </w:pPr>
          </w:p>
        </w:tc>
        <w:tc>
          <w:tcPr>
            <w:tcW w:w="917" w:type="dxa"/>
            <w:tcBorders>
              <w:top w:val="single" w:sz="12" w:space="0" w:color="auto"/>
            </w:tcBorders>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918" w:type="dxa"/>
            <w:tcBorders>
              <w:top w:val="single" w:sz="12" w:space="0" w:color="auto"/>
            </w:tcBorders>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макс.</w:t>
            </w:r>
          </w:p>
        </w:tc>
        <w:tc>
          <w:tcPr>
            <w:tcW w:w="917" w:type="dxa"/>
            <w:gridSpan w:val="2"/>
            <w:tcBorders>
              <w:top w:val="single" w:sz="12" w:space="0" w:color="auto"/>
            </w:tcBorders>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918" w:type="dxa"/>
            <w:tcBorders>
              <w:top w:val="single" w:sz="12" w:space="0" w:color="auto"/>
            </w:tcBorders>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макс.</w:t>
            </w:r>
          </w:p>
        </w:tc>
      </w:tr>
      <w:tr w:rsidR="008E13D0" w:rsidRPr="00702D56" w:rsidTr="008A21A1">
        <w:trPr>
          <w:trHeight w:val="20"/>
          <w:tblHeader/>
        </w:trPr>
        <w:tc>
          <w:tcPr>
            <w:cnfStyle w:val="001000000000" w:firstRow="0" w:lastRow="0" w:firstColumn="1" w:lastColumn="0" w:oddVBand="0" w:evenVBand="0" w:oddHBand="0" w:evenHBand="0" w:firstRowFirstColumn="0" w:firstRowLastColumn="0" w:lastRowFirstColumn="0" w:lastRowLastColumn="0"/>
            <w:tcW w:w="630" w:type="dxa"/>
            <w:hideMark/>
          </w:tcPr>
          <w:p w:rsidR="008E13D0" w:rsidRPr="00702D56" w:rsidRDefault="008E13D0" w:rsidP="005E5896">
            <w:r w:rsidRPr="00702D56">
              <w:t>Рост</w:t>
            </w:r>
          </w:p>
        </w:tc>
        <w:tc>
          <w:tcPr>
            <w:tcW w:w="868" w:type="dxa"/>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t xml:space="preserve">Высота в </w:t>
            </w:r>
            <w:r w:rsidRPr="00702D56">
              <w:t>положе-нии сидя, см</w:t>
            </w:r>
          </w:p>
        </w:tc>
        <w:tc>
          <w:tcPr>
            <w:tcW w:w="882" w:type="dxa"/>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Ширина плеча, </w:t>
            </w:r>
            <w:r w:rsidRPr="00702D56">
              <w:br/>
              <w:t>см</w:t>
            </w:r>
          </w:p>
        </w:tc>
        <w:tc>
          <w:tcPr>
            <w:tcW w:w="798" w:type="dxa"/>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Ширина бедра, </w:t>
            </w:r>
            <w:r w:rsidRPr="00702D56">
              <w:br/>
              <w:t>см</w:t>
            </w:r>
          </w:p>
        </w:tc>
        <w:tc>
          <w:tcPr>
            <w:tcW w:w="784" w:type="dxa"/>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96" w:type="dxa"/>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6" w:type="dxa"/>
            <w:vMerge/>
            <w:hideMark/>
          </w:tcPr>
          <w:p w:rsidR="008E13D0" w:rsidRPr="00702D56" w:rsidRDefault="008E13D0" w:rsidP="00AA4E33">
            <w:pPr>
              <w:cnfStyle w:val="000000000000" w:firstRow="0" w:lastRow="0" w:firstColumn="0" w:lastColumn="0" w:oddVBand="0" w:evenVBand="0" w:oddHBand="0" w:evenHBand="0" w:firstRowFirstColumn="0" w:firstRowLastColumn="0" w:lastRowFirstColumn="0" w:lastRowLastColumn="0"/>
            </w:pPr>
          </w:p>
        </w:tc>
        <w:tc>
          <w:tcPr>
            <w:tcW w:w="917" w:type="dxa"/>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918" w:type="dxa"/>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917" w:type="dxa"/>
            <w:gridSpan w:val="2"/>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c>
          <w:tcPr>
            <w:tcW w:w="918" w:type="dxa"/>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r>
      <w:tr w:rsidR="008E13D0" w:rsidRPr="00702D56" w:rsidTr="008A21A1">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8E13D0" w:rsidRPr="00702D56" w:rsidRDefault="008E13D0" w:rsidP="005E5896">
            <w:r w:rsidRPr="00702D56">
              <w:t>A</w:t>
            </w:r>
          </w:p>
        </w:tc>
        <w:tc>
          <w:tcPr>
            <w:tcW w:w="868"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B</w:t>
            </w:r>
          </w:p>
        </w:tc>
        <w:tc>
          <w:tcPr>
            <w:tcW w:w="882"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C</w:t>
            </w:r>
          </w:p>
        </w:tc>
        <w:tc>
          <w:tcPr>
            <w:tcW w:w="798"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D</w:t>
            </w:r>
          </w:p>
        </w:tc>
        <w:tc>
          <w:tcPr>
            <w:tcW w:w="784"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E1</w:t>
            </w:r>
          </w:p>
        </w:tc>
        <w:tc>
          <w:tcPr>
            <w:tcW w:w="796"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E2</w:t>
            </w:r>
          </w:p>
        </w:tc>
        <w:tc>
          <w:tcPr>
            <w:tcW w:w="76" w:type="dxa"/>
            <w:vMerge/>
            <w:hideMark/>
          </w:tcPr>
          <w:p w:rsidR="008E13D0" w:rsidRPr="00702D56" w:rsidRDefault="008E13D0" w:rsidP="00AA4E33">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F1</w:t>
            </w:r>
          </w:p>
        </w:tc>
        <w:tc>
          <w:tcPr>
            <w:tcW w:w="918" w:type="dxa"/>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F2</w:t>
            </w:r>
          </w:p>
        </w:tc>
        <w:tc>
          <w:tcPr>
            <w:tcW w:w="917" w:type="dxa"/>
            <w:gridSpan w:val="2"/>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G1</w:t>
            </w:r>
          </w:p>
        </w:tc>
        <w:tc>
          <w:tcPr>
            <w:tcW w:w="918" w:type="dxa"/>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G2</w:t>
            </w:r>
          </w:p>
        </w:tc>
      </w:tr>
      <w:tr w:rsidR="008E13D0" w:rsidRPr="00702D56" w:rsidTr="008A21A1">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8E13D0" w:rsidRPr="00702D56" w:rsidRDefault="008E13D0" w:rsidP="005E5896">
            <w:r w:rsidRPr="00702D56">
              <w:t> </w:t>
            </w:r>
          </w:p>
        </w:tc>
        <w:tc>
          <w:tcPr>
            <w:tcW w:w="868"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882"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798"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784"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5-й процентиль</w:t>
            </w:r>
          </w:p>
        </w:tc>
        <w:tc>
          <w:tcPr>
            <w:tcW w:w="796" w:type="dxa"/>
            <w:noWrap/>
            <w:hideMark/>
          </w:tcPr>
          <w:p w:rsidR="008E13D0" w:rsidRPr="00702D56" w:rsidRDefault="008E13D0" w:rsidP="005E5896">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76" w:type="dxa"/>
            <w:vMerge/>
            <w:hideMark/>
          </w:tcPr>
          <w:p w:rsidR="008E13D0" w:rsidRPr="00702D56" w:rsidRDefault="008E13D0" w:rsidP="008A21A1">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5-й процентиль</w:t>
            </w:r>
          </w:p>
        </w:tc>
        <w:tc>
          <w:tcPr>
            <w:tcW w:w="918" w:type="dxa"/>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c>
          <w:tcPr>
            <w:tcW w:w="917" w:type="dxa"/>
            <w:gridSpan w:val="2"/>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5-й процентиль</w:t>
            </w:r>
          </w:p>
        </w:tc>
        <w:tc>
          <w:tcPr>
            <w:tcW w:w="918" w:type="dxa"/>
            <w:noWrap/>
            <w:hideMark/>
          </w:tcPr>
          <w:p w:rsidR="008E13D0" w:rsidRPr="00702D56" w:rsidRDefault="008E13D0" w:rsidP="00980481">
            <w:pPr>
              <w:jc w:val="left"/>
              <w:cnfStyle w:val="000000000000" w:firstRow="0" w:lastRow="0" w:firstColumn="0" w:lastColumn="0" w:oddVBand="0" w:evenVBand="0" w:oddHBand="0" w:evenHBand="0" w:firstRowFirstColumn="0" w:firstRowLastColumn="0" w:lastRowFirstColumn="0" w:lastRowLastColumn="0"/>
            </w:pPr>
            <w:r w:rsidRPr="00702D56">
              <w:t>95-й процентиль</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115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66,0</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32,1</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27,7</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35,5</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41,7</w:t>
            </w:r>
          </w:p>
        </w:tc>
        <w:tc>
          <w:tcPr>
            <w:tcW w:w="76" w:type="dxa"/>
            <w:vMerge w:val="restart"/>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13,9</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19,9</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6,6</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10,4</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120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68,1</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37,0</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43,0</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14,3</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20,2</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6,8</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10,5</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125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70,2</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38,5</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44,3</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917"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14,7</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20,7</w:t>
            </w:r>
          </w:p>
        </w:tc>
        <w:tc>
          <w:tcPr>
            <w:tcW w:w="917" w:type="dxa"/>
            <w:gridSpan w:val="2"/>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7,5</w:t>
            </w:r>
          </w:p>
        </w:tc>
        <w:tc>
          <w:tcPr>
            <w:tcW w:w="918" w:type="dxa"/>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10,9</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130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72,3</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40,0</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46,1</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val="restart"/>
            <w:noWrap/>
            <w:hideMark/>
          </w:tcPr>
          <w:p w:rsidR="00702D56" w:rsidRPr="00702D56" w:rsidRDefault="00702D56" w:rsidP="00980481">
            <w:pPr>
              <w:jc w:val="left"/>
              <w:cnfStyle w:val="000000000000" w:firstRow="0" w:lastRow="0" w:firstColumn="0" w:lastColumn="0" w:oddVBand="0" w:evenVBand="0" w:oddHBand="0" w:evenHBand="0" w:firstRowFirstColumn="0" w:firstRowLastColumn="0" w:lastRowFirstColumn="0" w:lastRowLastColumn="0"/>
            </w:pPr>
            <w:r w:rsidRPr="00702D56">
              <w:t>Недопустимо для этих размеров и роста выше 125 см</w:t>
            </w: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135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74,4</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41,5</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47,9</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140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76,5</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34,2</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29,6</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43,0</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49,7</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145</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78,6</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35,3</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30,8</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44,5</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51,5</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r w:rsidR="00702D56" w:rsidRPr="00702D56" w:rsidTr="008E13D0">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702D56" w:rsidRPr="00702D56" w:rsidRDefault="00702D56" w:rsidP="005E5896">
            <w:r w:rsidRPr="00702D56">
              <w:t>150</w:t>
            </w:r>
          </w:p>
        </w:tc>
        <w:tc>
          <w:tcPr>
            <w:tcW w:w="86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81,1</w:t>
            </w:r>
          </w:p>
        </w:tc>
        <w:tc>
          <w:tcPr>
            <w:tcW w:w="882"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36,4</w:t>
            </w:r>
          </w:p>
        </w:tc>
        <w:tc>
          <w:tcPr>
            <w:tcW w:w="798"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32,0</w:t>
            </w:r>
          </w:p>
        </w:tc>
        <w:tc>
          <w:tcPr>
            <w:tcW w:w="784"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46,3</w:t>
            </w:r>
          </w:p>
        </w:tc>
        <w:tc>
          <w:tcPr>
            <w:tcW w:w="796" w:type="dxa"/>
            <w:noWrap/>
            <w:hideMark/>
          </w:tcPr>
          <w:p w:rsidR="00702D56" w:rsidRPr="00702D56" w:rsidRDefault="00702D56" w:rsidP="005E5896">
            <w:pPr>
              <w:jc w:val="left"/>
              <w:cnfStyle w:val="000000000000" w:firstRow="0" w:lastRow="0" w:firstColumn="0" w:lastColumn="0" w:oddVBand="0" w:evenVBand="0" w:oddHBand="0" w:evenHBand="0" w:firstRowFirstColumn="0" w:firstRowLastColumn="0" w:lastRowFirstColumn="0" w:lastRowLastColumn="0"/>
            </w:pPr>
            <w:r w:rsidRPr="00702D56">
              <w:t>53,3</w:t>
            </w:r>
          </w:p>
        </w:tc>
        <w:tc>
          <w:tcPr>
            <w:tcW w:w="76" w:type="dxa"/>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702D56" w:rsidRPr="00702D56" w:rsidRDefault="00702D56" w:rsidP="00702D56">
            <w:pPr>
              <w:cnfStyle w:val="000000000000" w:firstRow="0" w:lastRow="0" w:firstColumn="0" w:lastColumn="0" w:oddVBand="0" w:evenVBand="0" w:oddHBand="0" w:evenHBand="0" w:firstRowFirstColumn="0" w:firstRowLastColumn="0" w:lastRowFirstColumn="0" w:lastRowLastColumn="0"/>
            </w:pPr>
          </w:p>
        </w:tc>
      </w:tr>
    </w:tbl>
    <w:p w:rsidR="00BE135F" w:rsidRPr="00BE135F" w:rsidRDefault="00BE135F" w:rsidP="00AA4E33">
      <w:pPr>
        <w:pStyle w:val="SingleTxtGR"/>
        <w:spacing w:before="120"/>
      </w:pPr>
      <w:r w:rsidRPr="00BE135F">
        <w:lastRenderedPageBreak/>
        <w:t>Все горизонтальные размеры измеряют с помощью устройства, показанного на рис</w:t>
      </w:r>
      <w:r w:rsidR="00B34D4F">
        <w:t>.</w:t>
      </w:r>
      <w:r w:rsidRPr="00BE135F">
        <w:t xml:space="preserve"> 2 и 3 в настоящем приложении, в условиях приложения контактного усилия 50 Н с соблюдением следующих допусков:</w:t>
      </w:r>
    </w:p>
    <w:p w:rsidR="00BE135F" w:rsidRPr="00BE135F" w:rsidRDefault="00BE135F" w:rsidP="00BE135F">
      <w:pPr>
        <w:pStyle w:val="SingleTxtGR"/>
      </w:pPr>
      <w:r w:rsidRPr="00BE135F">
        <w:t>Минимальная высота в положении сидя:</w:t>
      </w:r>
    </w:p>
    <w:p w:rsidR="00BE135F" w:rsidRPr="00BE135F" w:rsidRDefault="00BE135F" w:rsidP="00BE135F">
      <w:pPr>
        <w:pStyle w:val="SingleTxtGR"/>
      </w:pPr>
      <w:r w:rsidRPr="00BE135F">
        <w:rPr>
          <w:lang w:val="en-US"/>
        </w:rPr>
        <w:t>a</w:t>
      </w:r>
      <w:r w:rsidRPr="00BE135F">
        <w:t xml:space="preserve">) </w:t>
      </w:r>
      <w:r w:rsidRPr="00BE135F">
        <w:tab/>
        <w:t>до 87 см B − 5%,</w:t>
      </w:r>
    </w:p>
    <w:p w:rsidR="00BE135F" w:rsidRPr="00BE135F" w:rsidRDefault="00BE135F" w:rsidP="00BE135F">
      <w:pPr>
        <w:pStyle w:val="SingleTxtGR"/>
      </w:pPr>
      <w:r w:rsidRPr="00BE135F">
        <w:rPr>
          <w:lang w:val="en-US"/>
        </w:rPr>
        <w:t>b</w:t>
      </w:r>
      <w:r w:rsidRPr="00BE135F">
        <w:t xml:space="preserve">) </w:t>
      </w:r>
      <w:r w:rsidRPr="00BE135F">
        <w:tab/>
        <w:t>при росте от 87 см и до 150 см B − 10%,</w:t>
      </w:r>
    </w:p>
    <w:p w:rsidR="00BE135F" w:rsidRPr="00BE135F" w:rsidRDefault="00BE135F" w:rsidP="00BE135F">
      <w:pPr>
        <w:pStyle w:val="SingleTxtGR"/>
      </w:pPr>
      <w:r w:rsidRPr="00BE135F">
        <w:t xml:space="preserve">минимальная высота плеча (5-й процентиль): E1 </w:t>
      </w:r>
      <w:r w:rsidRPr="00BE135F">
        <w:rPr>
          <w:vertAlign w:val="subscript"/>
        </w:rPr>
        <w:t>-2</w:t>
      </w:r>
      <w:r w:rsidRPr="00BE135F">
        <w:rPr>
          <w:vertAlign w:val="superscript"/>
        </w:rPr>
        <w:t>+0</w:t>
      </w:r>
      <w:r w:rsidRPr="00BE135F">
        <w:t xml:space="preserve"> см,</w:t>
      </w:r>
    </w:p>
    <w:p w:rsidR="00BE135F" w:rsidRPr="00BE135F" w:rsidRDefault="00BE135F" w:rsidP="00BE135F">
      <w:pPr>
        <w:pStyle w:val="SingleTxtGR"/>
      </w:pPr>
      <w:r w:rsidRPr="00BE135F">
        <w:t xml:space="preserve">максимальная высота плеча (95-й процентиль): E2 </w:t>
      </w:r>
      <w:r w:rsidRPr="00BE135F">
        <w:rPr>
          <w:vertAlign w:val="subscript"/>
        </w:rPr>
        <w:t>-0</w:t>
      </w:r>
      <w:r w:rsidRPr="00BE135F">
        <w:rPr>
          <w:vertAlign w:val="superscript"/>
        </w:rPr>
        <w:t>+2</w:t>
      </w:r>
      <w:r w:rsidRPr="00BE135F">
        <w:t xml:space="preserve"> см.</w:t>
      </w:r>
    </w:p>
    <w:p w:rsidR="00BE135F" w:rsidRPr="00BE135F" w:rsidRDefault="00BE135F" w:rsidP="00BE135F">
      <w:pPr>
        <w:pStyle w:val="SingleTxtGR"/>
      </w:pPr>
      <w:r w:rsidRPr="00BE135F">
        <w:t>Масса устройства, показанного на рис</w:t>
      </w:r>
      <w:r w:rsidR="00B34D4F">
        <w:t>.</w:t>
      </w:r>
      <w:r w:rsidRPr="00BE135F">
        <w:t xml:space="preserve"> 2 и 3 настоящего приложения, должна составлять 10 кг ± 1 кг.</w:t>
      </w:r>
    </w:p>
    <w:p w:rsidR="00BE135F" w:rsidRPr="0002732C" w:rsidRDefault="00AA4E33" w:rsidP="00AA4E33">
      <w:pPr>
        <w:pStyle w:val="H23GR"/>
      </w:pPr>
      <w:r>
        <w:tab/>
      </w:r>
      <w:r>
        <w:tab/>
      </w:r>
      <w:r w:rsidR="00BE135F" w:rsidRPr="00AA4E33">
        <w:rPr>
          <w:b w:val="0"/>
        </w:rPr>
        <w:t>Рис. 2</w:t>
      </w:r>
      <w:r w:rsidR="00BE135F" w:rsidRPr="0002732C">
        <w:t xml:space="preserve"> </w:t>
      </w:r>
      <w:r w:rsidR="00BE135F" w:rsidRPr="0002732C">
        <w:br/>
        <w:t>Измерительное устройство УДУС – Вид измерительного устройства сбоку и спереди</w:t>
      </w:r>
    </w:p>
    <w:p w:rsidR="00BE135F" w:rsidRPr="00E00644" w:rsidRDefault="00BE135F" w:rsidP="00BE135F">
      <w:pPr>
        <w:keepNext/>
        <w:keepLines/>
        <w:tabs>
          <w:tab w:val="left" w:pos="2300"/>
          <w:tab w:val="left" w:pos="2800"/>
        </w:tabs>
        <w:spacing w:after="120"/>
        <w:ind w:left="2302" w:right="1134" w:hanging="1168"/>
        <w:jc w:val="both"/>
        <w:rPr>
          <w:b/>
        </w:rPr>
      </w:pPr>
      <w:r w:rsidRPr="00C92806">
        <w:rPr>
          <w:i/>
          <w:noProof/>
          <w:sz w:val="24"/>
          <w:szCs w:val="24"/>
          <w:lang w:val="en-GB" w:eastAsia="en-GB"/>
        </w:rPr>
        <w:drawing>
          <wp:inline distT="0" distB="0" distL="0" distR="0" wp14:anchorId="56D06CB1" wp14:editId="14E6A19D">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BE135F" w:rsidRPr="00BE135F" w:rsidRDefault="00BE135F" w:rsidP="00BE135F">
      <w:pPr>
        <w:pStyle w:val="SingleTxtGR"/>
      </w:pPr>
      <w:r w:rsidRPr="0002732C">
        <w:t xml:space="preserve">Все размеры </w:t>
      </w:r>
      <w:r>
        <w:t xml:space="preserve">приведены </w:t>
      </w:r>
      <w:r w:rsidRPr="0002732C">
        <w:t>в мм</w:t>
      </w:r>
    </w:p>
    <w:p w:rsidR="00BE135F" w:rsidRPr="00686BE1" w:rsidRDefault="00BE135F" w:rsidP="00AA4E33">
      <w:pPr>
        <w:pStyle w:val="H23GR"/>
        <w:ind w:left="0" w:right="0" w:firstLine="0"/>
      </w:pPr>
      <w:r w:rsidRPr="00AA4E33">
        <w:rPr>
          <w:b w:val="0"/>
        </w:rPr>
        <w:lastRenderedPageBreak/>
        <w:t>Рис. 3</w:t>
      </w:r>
      <w:r w:rsidRPr="00AA4E33">
        <w:rPr>
          <w:b w:val="0"/>
        </w:rPr>
        <w:br/>
      </w:r>
      <w:r w:rsidRPr="00686BE1">
        <w:t>Вид измерительного устройства (сбоку и спереди), предназначенного для измерений, производимых в случае усовершенствованных детских удерживающих систем с противоударным экраном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998"/>
      </w:tblGrid>
      <w:tr w:rsidR="00BE135F" w:rsidTr="00BE135F">
        <w:tc>
          <w:tcPr>
            <w:tcW w:w="4744" w:type="dxa"/>
          </w:tcPr>
          <w:p w:rsidR="00BE135F" w:rsidRDefault="00BE135F" w:rsidP="00BE135F">
            <w:pPr>
              <w:keepNext/>
              <w:keepLines/>
              <w:spacing w:after="120"/>
              <w:ind w:right="1134"/>
              <w:jc w:val="center"/>
              <w:rPr>
                <w:bCs/>
                <w:highlight w:val="yellow"/>
              </w:rPr>
            </w:pPr>
            <w:r>
              <w:rPr>
                <w:bCs/>
                <w:noProof/>
                <w:highlight w:val="yellow"/>
                <w:lang w:val="en-GB" w:eastAsia="en-GB"/>
              </w:rPr>
              <w:drawing>
                <wp:inline distT="0" distB="0" distL="0" distR="0" wp14:anchorId="30B66065" wp14:editId="5F9CD808">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5111" w:type="dxa"/>
            <w:shd w:val="clear" w:color="auto" w:fill="auto"/>
          </w:tcPr>
          <w:p w:rsidR="00BE135F" w:rsidRDefault="006B1F16" w:rsidP="00BE135F">
            <w:pPr>
              <w:keepNext/>
              <w:keepLines/>
              <w:spacing w:after="120"/>
              <w:ind w:right="1134"/>
              <w:jc w:val="center"/>
              <w:rPr>
                <w:bCs/>
                <w:highlight w:val="yellow"/>
              </w:rPr>
            </w:pPr>
            <w:r>
              <w:rPr>
                <w:noProof/>
                <w:w w:val="100"/>
                <w:lang w:val="en-GB" w:eastAsia="en-GB"/>
              </w:rPr>
              <mc:AlternateContent>
                <mc:Choice Requires="wps">
                  <w:drawing>
                    <wp:anchor distT="0" distB="0" distL="114300" distR="114300" simplePos="0" relativeHeight="251668480" behindDoc="0" locked="0" layoutInCell="1" allowOverlap="1" wp14:anchorId="19A6DDBF" wp14:editId="31959CC3">
                      <wp:simplePos x="0" y="0"/>
                      <wp:positionH relativeFrom="column">
                        <wp:posOffset>614680</wp:posOffset>
                      </wp:positionH>
                      <wp:positionV relativeFrom="paragraph">
                        <wp:posOffset>2362835</wp:posOffset>
                      </wp:positionV>
                      <wp:extent cx="730885" cy="187960"/>
                      <wp:effectExtent l="0" t="228600" r="0" b="231140"/>
                      <wp:wrapNone/>
                      <wp:docPr id="15" name="Поле 15"/>
                      <wp:cNvGraphicFramePr/>
                      <a:graphic xmlns:a="http://schemas.openxmlformats.org/drawingml/2006/main">
                        <a:graphicData uri="http://schemas.microsoft.com/office/word/2010/wordprocessingShape">
                          <wps:wsp>
                            <wps:cNvSpPr txBox="1"/>
                            <wps:spPr>
                              <a:xfrm rot="2411911">
                                <a:off x="0" y="0"/>
                                <a:ext cx="730885" cy="187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96" w:rsidRPr="006B1F16" w:rsidRDefault="005E5896">
                                  <w:pPr>
                                    <w:rPr>
                                      <w:b/>
                                      <w:sz w:val="12"/>
                                      <w:szCs w:val="12"/>
                                    </w:rPr>
                                  </w:pPr>
                                  <w:r w:rsidRPr="006B1F16">
                                    <w:rPr>
                                      <w:b/>
                                      <w:sz w:val="12"/>
                                      <w:szCs w:val="12"/>
                                    </w:rPr>
                                    <w:t>Брюшная полость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A6DDBF" id="Поле 15" o:spid="_x0000_s1036" type="#_x0000_t202" style="position:absolute;left:0;text-align:left;margin-left:48.4pt;margin-top:186.05pt;width:57.55pt;height:14.8pt;rotation:2634450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HmwIAAJAFAAAOAAAAZHJzL2Uyb0RvYy54bWysVM1OGzEQvlfqO1i+l81CCSFig1IQVSUE&#10;qFBxdrw2sWp7XNvJbvoyfYqeKvUZ8kgde3cDpb1Q9WKNx9/8fZ6Zk9PWaLIWPiiwFS33RpQIy6FW&#10;9qGin+4u3kwoCZHZmmmwoqIbEejp7PWrk8ZNxT4sQdfCE3Riw7RxFV3G6KZFEfhSGBb2wAmLjxK8&#10;YRGv/qGoPWvQu9HF/mg0LhrwtfPARQioPe8e6Sz7l1LweC1lEJHoimJuMZ8+n4t0FrMTNn3wzC0V&#10;79Ng/5CFYcpi0J2rcxYZWXn1hyujuIcAMu5xMAVIqbjINWA15ehZNbdL5kSuBckJbkdT+H9u+dX6&#10;xhNV498dUmKZwT/aftv+3P7YfieoQn4aF6YIu3UIjO07aBE76AMqU9mt9IZ4QHr335blcVlmMrA8&#10;gmjkfbPjWrSRcFQeHYwmEwzJ8amcHB2P818Unavk0vkQ3wswJAkV9fiV2SlbX4aIaSF0gCR4AK3q&#10;C6V1vqT2EWfakzXDj9cxJ4wWv6G0JU1FxweHo+zYQjLvPGub3IjcQH24RENXbpbiRouE0fajkEhg&#10;rvMvsRnnwu7iZ3RCSQz1EsMe/5jVS4y7OtAiRwYbd8ZGWfC5+jxxj5TVnwfKZIdHwp/UncTYLtrc&#10;OeOhGxZQb7BJch/gpwfHLxR+3iUL8YZ5nCtU4q6I13hIDUg+9BIlS/Bf/6ZPeGx3fKWkwTmtaPiy&#10;Yl5Qoj9YHIQ01IPgB2ExCHZlzgA7oMzZZBENfNSDKD2Ye1wh8xQFn5jlGKuicRDPYrctcAVxMZ9n&#10;EI6uY/HS3jqeXCdWUyvetffMu75fIzb6FQwTzKbP2rbDJksL81UEqXJPJ147Fnu+cexzq/crKu2V&#10;p/eMelyks18AAAD//wMAUEsDBBQABgAIAAAAIQCIF3q24QAAAAoBAAAPAAAAZHJzL2Rvd25yZXYu&#10;eG1sTI/NTsMwEITvSLyDtUjcqOOAEppmU1WgHhASKm0v3Jx4m0T4J8RuGt4ec4LjaEYz35Tr2Wg2&#10;0eh7ZxHEIgFGtnGqty3C8bC9ewTmg7RKamcJ4Zs8rKvrq1IWyl3sO0370LJYYn0hEboQhoJz33Rk&#10;pF+4gWz0Tm40MkQ5tlyN8hLLjeZpkmTcyN7GhU4O9NRR87k/G4RdfXidpvztWL/0H/z5a7NtMy0Q&#10;b2/mzQpYoDn8heEXP6JDFZlqd7bKM42wzCJ5QLjPUwEsBlIhlsBqhIdE5MCrkv+/UP0AAAD//wMA&#10;UEsBAi0AFAAGAAgAAAAhALaDOJL+AAAA4QEAABMAAAAAAAAAAAAAAAAAAAAAAFtDb250ZW50X1R5&#10;cGVzXS54bWxQSwECLQAUAAYACAAAACEAOP0h/9YAAACUAQAACwAAAAAAAAAAAAAAAAAvAQAAX3Jl&#10;bHMvLnJlbHNQSwECLQAUAAYACAAAACEAHkDgB5sCAACQBQAADgAAAAAAAAAAAAAAAAAuAgAAZHJz&#10;L2Uyb0RvYy54bWxQSwECLQAUAAYACAAAACEAiBd6tuEAAAAKAQAADwAAAAAAAAAAAAAAAAD1BAAA&#10;ZHJzL2Rvd25yZXYueG1sUEsFBgAAAAAEAAQA8wAAAAMGAAAAAA==&#10;" fillcolor="white [3201]" stroked="f" strokeweight=".5pt">
                      <v:textbox inset="0,0,0,0">
                        <w:txbxContent>
                          <w:p w:rsidR="005E5896" w:rsidRPr="006B1F16" w:rsidRDefault="005E5896">
                            <w:pPr>
                              <w:rPr>
                                <w:b/>
                                <w:sz w:val="12"/>
                                <w:szCs w:val="12"/>
                              </w:rPr>
                            </w:pPr>
                            <w:r w:rsidRPr="006B1F16">
                              <w:rPr>
                                <w:b/>
                                <w:sz w:val="12"/>
                                <w:szCs w:val="12"/>
                              </w:rPr>
                              <w:t>Брюшная полость</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0A0E9B9A" wp14:editId="6D741718">
                      <wp:simplePos x="0" y="0"/>
                      <wp:positionH relativeFrom="column">
                        <wp:posOffset>1962785</wp:posOffset>
                      </wp:positionH>
                      <wp:positionV relativeFrom="paragraph">
                        <wp:posOffset>2421890</wp:posOffset>
                      </wp:positionV>
                      <wp:extent cx="182880" cy="431800"/>
                      <wp:effectExtent l="0" t="0" r="7620" b="6350"/>
                      <wp:wrapNone/>
                      <wp:docPr id="14" name="Поле 14"/>
                      <wp:cNvGraphicFramePr/>
                      <a:graphic xmlns:a="http://schemas.openxmlformats.org/drawingml/2006/main">
                        <a:graphicData uri="http://schemas.microsoft.com/office/word/2010/wordprocessingShape">
                          <wps:wsp>
                            <wps:cNvSpPr txBox="1"/>
                            <wps:spPr>
                              <a:xfrm>
                                <a:off x="0" y="0"/>
                                <a:ext cx="18288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96" w:rsidRPr="006B1F16" w:rsidRDefault="005E5896">
                                  <w:pPr>
                                    <w:rPr>
                                      <w:b/>
                                      <w:sz w:val="12"/>
                                      <w:szCs w:val="12"/>
                                    </w:rPr>
                                  </w:pPr>
                                  <w:r w:rsidRPr="006B1F16">
                                    <w:rPr>
                                      <w:b/>
                                      <w:sz w:val="12"/>
                                      <w:szCs w:val="12"/>
                                      <w:lang w:val="en-US"/>
                                    </w:rPr>
                                    <w:t>Lh</w:t>
                                  </w:r>
                                  <w:r w:rsidRPr="006B1F16">
                                    <w:rPr>
                                      <w:b/>
                                      <w:sz w:val="12"/>
                                      <w:szCs w:val="12"/>
                                    </w:rPr>
                                    <w:t xml:space="preserve"> </w:t>
                                  </w:r>
                                  <w:r w:rsidRPr="006B1F16">
                                    <w:rPr>
                                      <w:b/>
                                      <w:sz w:val="12"/>
                                      <w:szCs w:val="12"/>
                                      <w:lang w:val="en-US"/>
                                    </w:rPr>
                                    <w:t xml:space="preserve">+ 50 </w:t>
                                  </w:r>
                                  <w:r w:rsidRPr="006B1F16">
                                    <w:rPr>
                                      <w:b/>
                                      <w:sz w:val="12"/>
                                      <w:szCs w:val="12"/>
                                    </w:rPr>
                                    <w:t>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9B9A" id="Поле 14" o:spid="_x0000_s1037" type="#_x0000_t202" style="position:absolute;left:0;text-align:left;margin-left:154.55pt;margin-top:190.7pt;width:14.4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FkkQIAAIUFAAAOAAAAZHJzL2Uyb0RvYy54bWysVE1OGzEU3lfqHSzvyySBQhQxQSmIqhIC&#10;1FCxdjw2sWr7ubaTmfQyPQWrSj1DjtRnz0xCKRuqbjxv7O/9fe/n9KwxmqyFDwpsSYcHA0qE5VAp&#10;+1DSL3eX78aUhMhsxTRYUdKNCPRs+vbNae0mYgRL0JXwBI3YMKldSZcxuklRBL4UhoUDcMLiowRv&#10;WMRf/1BUntVo3ehiNBgcFzX4ynngIgS8vWgf6TTbl1LweCNlEJHokmJsMZ8+n4t0FtNTNnnwzC0V&#10;78Jg/xCFYcqi052pCxYZWXn1lymjuIcAMh5wMAVIqbjIOWA2w8GzbOZL5kTOBckJbkdT+H9m+fX6&#10;1hNVYe2OKLHMYI22P7a/tj+3jwSvkJ/ahQnC5g6BsfkADWL7+4CXKe1GepO+mBDBd2R6s2NXNJHw&#10;pDQejcf4wvHp6HA4HmT2i72y8yF+FGBIEkrqsXiZU7a+ChEDQWgPSb4CaFVdKq3zT2oYca49WTMs&#10;tY45RNT4A6UtqUt6fPh+kA1bSOqtZW2TGZFbpnOXEm8TzFLcaJEw2n4WEinLeb7gm3Eu7M5/RieU&#10;RFevUezw+6heo9zmgRrZM9i4UzbKgs/Z5xnbU1Z97SmTLR4Jf5J3EmOzaHKvnPT1X0C1wbbw0A5W&#10;cPxSYfGuWIi3zOMkYb1xO8QbPKQGJB86iZIl+O8v3Sd8SdM5OkH1GoezpOHbinlBif5ksfvxOvaC&#10;74VFL9iVOQdsgiGuHseziAo+6l6UHsw97o1ZcoRPzHIMpqSxF89juyJw73Axm2UQzqtj8crOHU+m&#10;E7GpG++ae+Zd17IRe/0a+rFlk2ed22KTpoXZKoJUua0TtS2RHeU467nbu72UlsnT/4zab8/pbwAA&#10;AP//AwBQSwMEFAAGAAgAAAAhAJ18rdXeAAAACwEAAA8AAABkcnMvZG93bnJldi54bWxMj8tOwzAQ&#10;RfdI/IM1SGwQdUICxCFOxbP7Fj7AjYckJB5HsduGv2dYwW5Gc3Tn3Gq9uFEccQ69Jw3pKgGB1Hjb&#10;U6vh4/3tugARoiFrRk+o4RsDrOvzs8qU1p9oi8ddbAWHUCiNhi7GqZQyNB06E1Z+QuLbp5+dibzO&#10;rbSzOXG4G+VNktxJZ3riD52Z8LnDZtgdnIar7dMQvzZ+aKhVSr7cJsVmedX68mJ5fAARcYl/MPzq&#10;szrU7LT3B7JBjBqyRKWM8lCkOQgmsuxegdhryHOVg6wr+b9D/QMAAP//AwBQSwECLQAUAAYACAAA&#10;ACEAtoM4kv4AAADhAQAAEwAAAAAAAAAAAAAAAAAAAAAAW0NvbnRlbnRfVHlwZXNdLnhtbFBLAQIt&#10;ABQABgAIAAAAIQA4/SH/1gAAAJQBAAALAAAAAAAAAAAAAAAAAC8BAABfcmVscy8ucmVsc1BLAQIt&#10;ABQABgAIAAAAIQAbOwFkkQIAAIUFAAAOAAAAAAAAAAAAAAAAAC4CAABkcnMvZTJvRG9jLnhtbFBL&#10;AQItABQABgAIAAAAIQCdfK3V3gAAAAsBAAAPAAAAAAAAAAAAAAAAAOsEAABkcnMvZG93bnJldi54&#10;bWxQSwUGAAAAAAQABADzAAAA9gUAAAAA&#10;" fillcolor="white [3201]" stroked="f" strokeweight=".5pt">
                      <v:textbox style="layout-flow:vertical;mso-layout-flow-alt:bottom-to-top" inset="0,0,0,0">
                        <w:txbxContent>
                          <w:p w:rsidR="005E5896" w:rsidRPr="006B1F16" w:rsidRDefault="005E5896">
                            <w:pPr>
                              <w:rPr>
                                <w:b/>
                                <w:sz w:val="12"/>
                                <w:szCs w:val="12"/>
                              </w:rPr>
                            </w:pPr>
                            <w:r w:rsidRPr="006B1F16">
                              <w:rPr>
                                <w:b/>
                                <w:sz w:val="12"/>
                                <w:szCs w:val="12"/>
                                <w:lang w:val="en-US"/>
                              </w:rPr>
                              <w:t>Lh</w:t>
                            </w:r>
                            <w:r w:rsidRPr="006B1F16">
                              <w:rPr>
                                <w:b/>
                                <w:sz w:val="12"/>
                                <w:szCs w:val="12"/>
                              </w:rPr>
                              <w:t xml:space="preserve"> </w:t>
                            </w:r>
                            <w:r w:rsidRPr="006B1F16">
                              <w:rPr>
                                <w:b/>
                                <w:sz w:val="12"/>
                                <w:szCs w:val="12"/>
                                <w:lang w:val="en-US"/>
                              </w:rPr>
                              <w:t xml:space="preserve">+ 50 </w:t>
                            </w:r>
                            <w:r w:rsidRPr="006B1F16">
                              <w:rPr>
                                <w:b/>
                                <w:sz w:val="12"/>
                                <w:szCs w:val="12"/>
                              </w:rPr>
                              <w:t>мм</w:t>
                            </w:r>
                          </w:p>
                        </w:txbxContent>
                      </v:textbox>
                    </v:shape>
                  </w:pict>
                </mc:Fallback>
              </mc:AlternateContent>
            </w:r>
            <w:r w:rsidR="00BE135F">
              <w:rPr>
                <w:bCs/>
                <w:noProof/>
                <w:highlight w:val="yellow"/>
                <w:lang w:val="en-GB" w:eastAsia="en-GB"/>
              </w:rPr>
              <w:drawing>
                <wp:inline distT="0" distB="0" distL="0" distR="0" wp14:anchorId="55F57E97" wp14:editId="46065C7E">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BE135F" w:rsidRPr="00BE135F" w:rsidRDefault="00BE135F" w:rsidP="00BE135F">
      <w:pPr>
        <w:pStyle w:val="SingleTxtGR"/>
      </w:pPr>
      <w:r w:rsidRPr="00BE135F">
        <w:t>Все размеры приведены в мм</w:t>
      </w:r>
    </w:p>
    <w:p w:rsidR="00BE135F" w:rsidRPr="00BE135F" w:rsidRDefault="00BE135F" w:rsidP="00BE135F">
      <w:pPr>
        <w:pStyle w:val="SingleTxtGR"/>
        <w:rPr>
          <w:bCs/>
        </w:rPr>
      </w:pPr>
      <w:r w:rsidRPr="00BE135F">
        <w:rPr>
          <w:bCs/>
        </w:rPr>
        <w:t>Метод внутренней геометрической оценки</w:t>
      </w:r>
    </w:p>
    <w:p w:rsidR="00BE135F" w:rsidRPr="00BE135F" w:rsidRDefault="00BE135F" w:rsidP="00BE135F">
      <w:pPr>
        <w:pStyle w:val="SingleTxtGR"/>
        <w:rPr>
          <w:bCs/>
        </w:rPr>
      </w:pPr>
      <w:r w:rsidRPr="00BE135F">
        <w:rPr>
          <w:bCs/>
        </w:rPr>
        <w:t>Данный метод дает представление о том, каким образом надлежит проводить внутреннюю геометрическую оценку, предусмотренную в пункте 6.3.2.1, для проверки ростового диапазона УДУС, заявленного изготовителем.</w:t>
      </w:r>
    </w:p>
    <w:p w:rsidR="00BE135F" w:rsidRPr="00BE135F" w:rsidRDefault="00BE135F" w:rsidP="00BE135F">
      <w:pPr>
        <w:pStyle w:val="SingleTxtGR"/>
        <w:rPr>
          <w:bCs/>
        </w:rPr>
      </w:pPr>
      <w:r w:rsidRPr="00BE135F">
        <w:rPr>
          <w:bCs/>
        </w:rPr>
        <w:t>Эта оценка проводится применительно к каждому из следующих случаев:</w:t>
      </w:r>
    </w:p>
    <w:p w:rsidR="00BE135F" w:rsidRPr="00BE135F" w:rsidRDefault="00BE135F" w:rsidP="00B34D4F">
      <w:pPr>
        <w:pStyle w:val="SingleTxtGR"/>
        <w:ind w:left="1701" w:hanging="567"/>
        <w:rPr>
          <w:bCs/>
        </w:rPr>
      </w:pPr>
      <w:r w:rsidRPr="00BE135F">
        <w:rPr>
          <w:bCs/>
        </w:rPr>
        <w:t>a)</w:t>
      </w:r>
      <w:r w:rsidRPr="00BE135F">
        <w:rPr>
          <w:bCs/>
        </w:rPr>
        <w:tab/>
        <w:t>к каждому направлению установки УДУС (например, к их установке по направлению и против направления движения),</w:t>
      </w:r>
    </w:p>
    <w:p w:rsidR="00BE135F" w:rsidRPr="00BE135F" w:rsidRDefault="00BE135F" w:rsidP="00B34D4F">
      <w:pPr>
        <w:pStyle w:val="SingleTxtGR"/>
        <w:ind w:left="1701" w:hanging="567"/>
        <w:rPr>
          <w:bCs/>
        </w:rPr>
      </w:pPr>
      <w:r w:rsidRPr="00BE135F">
        <w:rPr>
          <w:bCs/>
        </w:rPr>
        <w:t>b)</w:t>
      </w:r>
      <w:r w:rsidRPr="00BE135F">
        <w:rPr>
          <w:bCs/>
        </w:rPr>
        <w:tab/>
        <w:t>к каждому типу УДУС (например, к встроенным и невстроенным),</w:t>
      </w:r>
    </w:p>
    <w:p w:rsidR="00BE135F" w:rsidRPr="00BE135F" w:rsidRDefault="00BE135F" w:rsidP="00B34D4F">
      <w:pPr>
        <w:pStyle w:val="SingleTxtGR"/>
        <w:ind w:left="1701" w:hanging="567"/>
        <w:rPr>
          <w:bCs/>
        </w:rPr>
      </w:pPr>
      <w:r w:rsidRPr="00BE135F">
        <w:rPr>
          <w:bCs/>
        </w:rPr>
        <w:t>c)</w:t>
      </w:r>
      <w:r w:rsidRPr="00BE135F">
        <w:rPr>
          <w:bCs/>
        </w:rPr>
        <w:tab/>
        <w:t>к каждой съемной вставке (например, для использования в соответствии с инструкциями изготовителя),</w:t>
      </w:r>
    </w:p>
    <w:p w:rsidR="00BE135F" w:rsidRPr="00BE135F" w:rsidRDefault="00BE135F" w:rsidP="00B34D4F">
      <w:pPr>
        <w:pStyle w:val="SingleTxtGR"/>
        <w:ind w:left="1701" w:hanging="567"/>
        <w:rPr>
          <w:bCs/>
        </w:rPr>
      </w:pPr>
      <w:r w:rsidRPr="00BE135F">
        <w:rPr>
          <w:bCs/>
        </w:rPr>
        <w:t>d)</w:t>
      </w:r>
      <w:r w:rsidRPr="00BE135F">
        <w:rPr>
          <w:bCs/>
        </w:rPr>
        <w:tab/>
        <w:t>к каждому методу удерживания находящегося в УДУС лица (например, страховочный пояс и экран).</w:t>
      </w:r>
    </w:p>
    <w:p w:rsidR="00BE135F" w:rsidRPr="00BE135F" w:rsidRDefault="00BE135F" w:rsidP="00BE135F">
      <w:pPr>
        <w:pStyle w:val="SingleTxtGR"/>
        <w:rPr>
          <w:bCs/>
        </w:rPr>
      </w:pPr>
      <w:r w:rsidRPr="00BE135F">
        <w:rPr>
          <w:bCs/>
        </w:rPr>
        <w:t>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w:t>
      </w:r>
    </w:p>
    <w:p w:rsidR="00BE135F" w:rsidRPr="00BE135F" w:rsidRDefault="00BE135F" w:rsidP="00BE135F">
      <w:pPr>
        <w:pStyle w:val="SingleTxtGR"/>
        <w:rPr>
          <w:bCs/>
        </w:rPr>
      </w:pPr>
      <w:r w:rsidRPr="00BE135F">
        <w:rPr>
          <w:bCs/>
        </w:rPr>
        <w:t>В случае как встроенных, так и невстроенных УДУС используется устройство, показанное на рис. 2 в приложении 18.</w:t>
      </w:r>
    </w:p>
    <w:p w:rsidR="00BE135F" w:rsidRPr="00BE135F" w:rsidRDefault="00BE135F" w:rsidP="00BE135F">
      <w:pPr>
        <w:pStyle w:val="SingleTxtGR"/>
        <w:rPr>
          <w:bCs/>
        </w:rPr>
      </w:pPr>
      <w:r w:rsidRPr="00BE135F">
        <w:rPr>
          <w:bCs/>
        </w:rPr>
        <w:t>В случае УДУС с противоударным экраном используется устройство, показанное на рис. 3 в приложении 18.</w:t>
      </w:r>
    </w:p>
    <w:p w:rsidR="00BE135F" w:rsidRPr="00BE135F" w:rsidRDefault="00BE135F" w:rsidP="00B34D4F">
      <w:pPr>
        <w:pStyle w:val="SingleTxtGR"/>
        <w:keepNext/>
        <w:keepLines/>
        <w:tabs>
          <w:tab w:val="clear" w:pos="1701"/>
        </w:tabs>
        <w:rPr>
          <w:bCs/>
        </w:rPr>
      </w:pPr>
      <w:r w:rsidRPr="00BE135F">
        <w:rPr>
          <w:bCs/>
        </w:rPr>
        <w:lastRenderedPageBreak/>
        <w:t>1.</w:t>
      </w:r>
      <w:r w:rsidRPr="00BE135F">
        <w:rPr>
          <w:bCs/>
        </w:rPr>
        <w:tab/>
        <w:t>Определение минимального роста пользователя</w:t>
      </w:r>
    </w:p>
    <w:p w:rsidR="00BE135F" w:rsidRPr="00BE135F" w:rsidRDefault="00BE135F" w:rsidP="00421295">
      <w:pPr>
        <w:pStyle w:val="SingleTxtGR"/>
        <w:tabs>
          <w:tab w:val="clear" w:pos="1701"/>
        </w:tabs>
        <w:ind w:left="2268" w:hanging="1134"/>
        <w:rPr>
          <w:bCs/>
        </w:rPr>
      </w:pPr>
      <w:r w:rsidRPr="00BE135F">
        <w:rPr>
          <w:bCs/>
        </w:rPr>
        <w:tab/>
        <w:t>УДУС следует отрегулировать таким образом, чтобы в нее можно было поместить пользователя наименьшего роста (т.е. речь идет о высоте подголовника, регулировке высоты страховочного пояса, надлежащих вставках, внутренней обивке, положении противоударного экрана), с учетом, однако, требования о предписанном ИСО измерительном пространстве, определенном в пункте 6.3.2.2 настоящих Правил.</w:t>
      </w:r>
    </w:p>
    <w:p w:rsidR="00BE135F" w:rsidRPr="00BE135F" w:rsidRDefault="00BE135F" w:rsidP="00421295">
      <w:pPr>
        <w:pStyle w:val="SingleTxtGR"/>
        <w:tabs>
          <w:tab w:val="clear" w:pos="1701"/>
        </w:tabs>
        <w:ind w:left="2268" w:hanging="1134"/>
        <w:rPr>
          <w:bCs/>
        </w:rPr>
      </w:pPr>
      <w:r w:rsidRPr="00BE135F">
        <w:rPr>
          <w:bCs/>
        </w:rPr>
        <w:tab/>
        <w:t xml:space="preserve">Затем измерительное устройство помещается в УДУС и выравнивается по центральной оси УДУС. </w:t>
      </w:r>
    </w:p>
    <w:p w:rsidR="00BE135F" w:rsidRPr="00BE135F" w:rsidRDefault="00BE135F" w:rsidP="00421295">
      <w:pPr>
        <w:pStyle w:val="SingleTxtGR"/>
        <w:tabs>
          <w:tab w:val="clear" w:pos="1701"/>
        </w:tabs>
        <w:ind w:left="2268" w:hanging="1134"/>
        <w:rPr>
          <w:bCs/>
        </w:rPr>
      </w:pPr>
      <w:r w:rsidRPr="00BE135F">
        <w:rPr>
          <w:bCs/>
        </w:rPr>
        <w:tab/>
        <w:t>Все измерения производятся в тот момент, когда опорная основа соприкасается с чашей сиденья УДУС, а задняя стойка устрой</w:t>
      </w:r>
      <w:r w:rsidR="00B34D4F">
        <w:rPr>
          <w:bCs/>
        </w:rPr>
        <w:t>-</w:t>
      </w:r>
      <w:r w:rsidR="00B34D4F">
        <w:rPr>
          <w:bCs/>
        </w:rPr>
        <w:br/>
      </w:r>
      <w:r w:rsidRPr="00BE135F">
        <w:rPr>
          <w:bCs/>
        </w:rPr>
        <w:t>ства – со спинкой УДУС.</w:t>
      </w:r>
    </w:p>
    <w:p w:rsidR="00BE135F" w:rsidRPr="00BE135F" w:rsidRDefault="00BE135F" w:rsidP="00421295">
      <w:pPr>
        <w:pStyle w:val="SingleTxtGR"/>
        <w:tabs>
          <w:tab w:val="clear" w:pos="1701"/>
        </w:tabs>
        <w:rPr>
          <w:bCs/>
        </w:rPr>
      </w:pPr>
      <w:r w:rsidRPr="00BE135F">
        <w:rPr>
          <w:bCs/>
        </w:rPr>
        <w:tab/>
        <w:t xml:space="preserve">Измерения производятся в следующем порядке: </w:t>
      </w:r>
    </w:p>
    <w:p w:rsidR="00BE135F" w:rsidRPr="00BE135F" w:rsidRDefault="00BE135F" w:rsidP="00421295">
      <w:pPr>
        <w:pStyle w:val="SingleTxtGR"/>
        <w:tabs>
          <w:tab w:val="clear" w:pos="1701"/>
        </w:tabs>
        <w:rPr>
          <w:bCs/>
        </w:rPr>
      </w:pPr>
      <w:r w:rsidRPr="00BE135F">
        <w:rPr>
          <w:bCs/>
        </w:rPr>
        <w:t>1.1</w:t>
      </w:r>
      <w:r w:rsidRPr="00BE135F">
        <w:rPr>
          <w:bCs/>
        </w:rPr>
        <w:tab/>
        <w:t xml:space="preserve">Минимальная высота плеча (E1) </w:t>
      </w:r>
    </w:p>
    <w:p w:rsidR="00BE135F" w:rsidRPr="00BE135F" w:rsidRDefault="00BE135F" w:rsidP="00421295">
      <w:pPr>
        <w:pStyle w:val="SingleTxtGR"/>
        <w:tabs>
          <w:tab w:val="clear" w:pos="1701"/>
        </w:tabs>
        <w:rPr>
          <w:bCs/>
        </w:rPr>
      </w:pPr>
      <w:r w:rsidRPr="00BE135F">
        <w:rPr>
          <w:bCs/>
        </w:rPr>
        <w:t>1.1.1</w:t>
      </w:r>
      <w:r w:rsidRPr="00BE135F">
        <w:rPr>
          <w:bCs/>
        </w:rPr>
        <w:tab/>
        <w:t>В случае встроенных УДУС:</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нижнему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BE135F" w:rsidRPr="00BE135F" w:rsidRDefault="00BE135F" w:rsidP="00421295">
      <w:pPr>
        <w:pStyle w:val="SingleTxtGR"/>
        <w:tabs>
          <w:tab w:val="clear" w:pos="1701"/>
        </w:tabs>
        <w:ind w:left="2268" w:hanging="1134"/>
        <w:rPr>
          <w:bCs/>
        </w:rPr>
      </w:pPr>
      <w:r w:rsidRPr="00BE135F">
        <w:rPr>
          <w:bCs/>
        </w:rPr>
        <w:tab/>
        <w:t xml:space="preserve">Для того чтобы плечи пользователя могли находиться ниже выходных отверстий для плечевого страховочного пояса, это измерение производится с соответствующим допуском; </w:t>
      </w:r>
    </w:p>
    <w:p w:rsidR="00BE135F" w:rsidRPr="00BE135F" w:rsidRDefault="00BE135F" w:rsidP="00421295">
      <w:pPr>
        <w:pStyle w:val="SingleTxtGR"/>
        <w:tabs>
          <w:tab w:val="clear" w:pos="1701"/>
        </w:tabs>
        <w:rPr>
          <w:bCs/>
        </w:rPr>
      </w:pPr>
      <w:r w:rsidRPr="00BE135F">
        <w:rPr>
          <w:bCs/>
        </w:rPr>
        <w:tab/>
        <w:t>либо:</w:t>
      </w:r>
    </w:p>
    <w:p w:rsidR="00BE135F" w:rsidRPr="00BE135F" w:rsidRDefault="00BE135F" w:rsidP="00B34D4F">
      <w:pPr>
        <w:pStyle w:val="SingleTxtGR"/>
        <w:tabs>
          <w:tab w:val="clear" w:pos="1701"/>
        </w:tabs>
        <w:ind w:left="2835" w:hanging="1701"/>
        <w:rPr>
          <w:bCs/>
        </w:rPr>
      </w:pPr>
      <w:r w:rsidRPr="00BE135F">
        <w:rPr>
          <w:bCs/>
        </w:rPr>
        <w:tab/>
        <w:t>a)</w:t>
      </w:r>
      <w:r w:rsidRPr="00BE135F">
        <w:rPr>
          <w:bCs/>
        </w:rPr>
        <w:tab/>
        <w:t>если в инструкции по эксплуатации УДУС, предоставленной изготовителем, указано, насколько высота плеча ребенка может быть ниже выходных отверстий для страховочного пояса, то это значение вычитается из измеренной минимальной высоты плеча,</w:t>
      </w:r>
    </w:p>
    <w:p w:rsidR="00BE135F" w:rsidRPr="00BE135F" w:rsidRDefault="00BE135F" w:rsidP="00B34D4F">
      <w:pPr>
        <w:pStyle w:val="SingleTxtGR"/>
        <w:tabs>
          <w:tab w:val="clear" w:pos="1701"/>
        </w:tabs>
        <w:ind w:left="2835" w:hanging="1701"/>
        <w:rPr>
          <w:bCs/>
        </w:rPr>
      </w:pPr>
      <w:r w:rsidRPr="00BE135F">
        <w:rPr>
          <w:bCs/>
        </w:rPr>
        <w:tab/>
        <w:t>b)</w:t>
      </w:r>
      <w:r w:rsidRPr="00BE135F">
        <w:rPr>
          <w:bCs/>
        </w:rPr>
        <w:tab/>
        <w:t>если же этого не указано, то из измеренной минимальной высоты плеча может вычитаться допуск в 2 см.</w:t>
      </w:r>
    </w:p>
    <w:p w:rsidR="00BE135F" w:rsidRPr="00BE135F" w:rsidRDefault="00BE135F" w:rsidP="00421295">
      <w:pPr>
        <w:pStyle w:val="SingleTxtGR"/>
        <w:tabs>
          <w:tab w:val="clear" w:pos="1701"/>
        </w:tabs>
        <w:rPr>
          <w:bCs/>
        </w:rPr>
      </w:pPr>
      <w:r w:rsidRPr="00BE135F">
        <w:rPr>
          <w:bCs/>
        </w:rPr>
        <w:t>1.1.2</w:t>
      </w:r>
      <w:r w:rsidRPr="00BE135F">
        <w:rPr>
          <w:bCs/>
        </w:rPr>
        <w:tab/>
        <w:t xml:space="preserve">В случае невстроенных УДУС </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нижним положением подголовника.</w:t>
      </w:r>
    </w:p>
    <w:p w:rsidR="00BE135F" w:rsidRPr="00BE135F" w:rsidRDefault="00BE135F" w:rsidP="00421295">
      <w:pPr>
        <w:pStyle w:val="SingleTxtGR"/>
        <w:tabs>
          <w:tab w:val="clear" w:pos="1701"/>
        </w:tabs>
        <w:rPr>
          <w:bCs/>
        </w:rPr>
      </w:pPr>
      <w:r w:rsidRPr="00BE135F">
        <w:rPr>
          <w:bCs/>
        </w:rPr>
        <w:t>1.1.3</w:t>
      </w:r>
      <w:r w:rsidRPr="00BE135F">
        <w:rPr>
          <w:bCs/>
        </w:rPr>
        <w:tab/>
        <w:t>В случае УДУС с противоударным экраном:</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w:t>
      </w:r>
    </w:p>
    <w:p w:rsidR="00BE135F" w:rsidRPr="00BE135F" w:rsidRDefault="00BE135F" w:rsidP="00421295">
      <w:pPr>
        <w:pStyle w:val="SingleTxtGR"/>
        <w:tabs>
          <w:tab w:val="clear" w:pos="1701"/>
        </w:tabs>
        <w:rPr>
          <w:bCs/>
        </w:rPr>
      </w:pPr>
      <w:r w:rsidRPr="00BE135F">
        <w:rPr>
          <w:bCs/>
        </w:rPr>
        <w:t>1.2</w:t>
      </w:r>
      <w:r w:rsidRPr="00BE135F">
        <w:rPr>
          <w:bCs/>
        </w:rPr>
        <w:tab/>
        <w:t>Минимальная толщина верхней части ноги (G1)</w:t>
      </w:r>
    </w:p>
    <w:p w:rsidR="00BE135F" w:rsidRPr="00BE135F" w:rsidRDefault="00BE135F" w:rsidP="00421295">
      <w:pPr>
        <w:pStyle w:val="SingleTxtGR"/>
        <w:tabs>
          <w:tab w:val="clear" w:pos="1701"/>
        </w:tabs>
        <w:ind w:left="2268" w:hanging="1134"/>
        <w:rPr>
          <w:bCs/>
        </w:rPr>
      </w:pPr>
      <w:r w:rsidRPr="00BE135F">
        <w:rPr>
          <w:bCs/>
        </w:rPr>
        <w:tab/>
        <w:t>Это требование касается только УДУС с противоударными экранами.</w:t>
      </w:r>
    </w:p>
    <w:p w:rsidR="00BE135F" w:rsidRPr="00BE135F" w:rsidRDefault="00BE135F" w:rsidP="00421295">
      <w:pPr>
        <w:pStyle w:val="SingleTxtGR"/>
        <w:tabs>
          <w:tab w:val="clear" w:pos="1701"/>
        </w:tabs>
        <w:ind w:left="2268" w:hanging="1134"/>
        <w:rPr>
          <w:bCs/>
        </w:rPr>
      </w:pPr>
      <w:r w:rsidRPr="00BE135F">
        <w:rPr>
          <w:bCs/>
        </w:rPr>
        <w:tab/>
        <w:t>С обеспечением положения, соответствующего минимальной высоте плеча (E1), измеряется минимальная толщина ноги в тот момент, когда устройство отрегулировано таким образом, что условные бедра соприкасаются с нижней частью противоударного экрана.</w:t>
      </w:r>
    </w:p>
    <w:p w:rsidR="00BE135F" w:rsidRPr="00BE135F" w:rsidRDefault="00BE135F" w:rsidP="00980481">
      <w:pPr>
        <w:pStyle w:val="SingleTxtGR"/>
        <w:keepNext/>
        <w:keepLines/>
        <w:tabs>
          <w:tab w:val="clear" w:pos="1701"/>
        </w:tabs>
        <w:rPr>
          <w:bCs/>
        </w:rPr>
      </w:pPr>
      <w:r w:rsidRPr="00BE135F">
        <w:rPr>
          <w:bCs/>
        </w:rPr>
        <w:lastRenderedPageBreak/>
        <w:t>1.3</w:t>
      </w:r>
      <w:r w:rsidRPr="00BE135F">
        <w:rPr>
          <w:bCs/>
        </w:rPr>
        <w:tab/>
        <w:t>Минимальная глубина брюшной полости (F1)</w:t>
      </w:r>
    </w:p>
    <w:p w:rsidR="00BE135F" w:rsidRPr="00BE135F" w:rsidRDefault="00BE135F" w:rsidP="00421295">
      <w:pPr>
        <w:pStyle w:val="SingleTxtGR"/>
        <w:tabs>
          <w:tab w:val="clear" w:pos="1701"/>
        </w:tabs>
        <w:ind w:left="2268" w:hanging="1134"/>
        <w:rPr>
          <w:bCs/>
        </w:rPr>
      </w:pPr>
      <w:r w:rsidRPr="00BE135F">
        <w:rPr>
          <w:bCs/>
        </w:rPr>
        <w:tab/>
        <w:t>Это требование касается только УДУС с противоударными экранами.</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с обеспечением положения, соответствующего измеренной минимальной толщине ноги (G1) и минимальной высоте плеча (E1).</w:t>
      </w:r>
    </w:p>
    <w:p w:rsidR="00BE135F" w:rsidRPr="00BE135F" w:rsidRDefault="00BE135F" w:rsidP="00421295">
      <w:pPr>
        <w:pStyle w:val="SingleTxtGR"/>
        <w:tabs>
          <w:tab w:val="clear" w:pos="1701"/>
        </w:tabs>
        <w:ind w:left="2268" w:hanging="1134"/>
        <w:rPr>
          <w:bCs/>
        </w:rPr>
      </w:pPr>
      <w:r w:rsidRPr="00BE135F">
        <w:rPr>
          <w:bCs/>
        </w:rPr>
        <w:tab/>
        <w:t xml:space="preserve">Нижняя часть условной брюшной полости на устройстве выравнивается с верхней частью условных бедер. </w:t>
      </w:r>
    </w:p>
    <w:p w:rsidR="00BE135F" w:rsidRPr="00BE135F" w:rsidRDefault="00BE135F" w:rsidP="00421295">
      <w:pPr>
        <w:pStyle w:val="SingleTxtGR"/>
        <w:tabs>
          <w:tab w:val="clear" w:pos="1701"/>
        </w:tabs>
        <w:ind w:left="2268" w:hanging="1134"/>
        <w:rPr>
          <w:bCs/>
        </w:rPr>
      </w:pPr>
      <w:r w:rsidRPr="00BE135F">
        <w:rPr>
          <w:bCs/>
        </w:rPr>
        <w:tab/>
        <w:t>Глубина брюшной полости измеряется в момент соприкосновения условной брюшной полости с экраном.</w:t>
      </w:r>
    </w:p>
    <w:p w:rsidR="00BE135F" w:rsidRPr="00BE135F" w:rsidRDefault="00BE135F" w:rsidP="00421295">
      <w:pPr>
        <w:pStyle w:val="SingleTxtGR"/>
        <w:tabs>
          <w:tab w:val="clear" w:pos="1701"/>
        </w:tabs>
        <w:rPr>
          <w:bCs/>
        </w:rPr>
      </w:pPr>
      <w:r w:rsidRPr="00BE135F">
        <w:rPr>
          <w:bCs/>
        </w:rPr>
        <w:t>2.</w:t>
      </w:r>
      <w:r w:rsidRPr="00BE135F">
        <w:rPr>
          <w:bCs/>
        </w:rPr>
        <w:tab/>
        <w:t>Определение максимального роста пользователя</w:t>
      </w:r>
    </w:p>
    <w:p w:rsidR="00BE135F" w:rsidRPr="00BE135F" w:rsidRDefault="00BE135F" w:rsidP="00421295">
      <w:pPr>
        <w:pStyle w:val="SingleTxtGR"/>
        <w:tabs>
          <w:tab w:val="clear" w:pos="1701"/>
        </w:tabs>
        <w:ind w:left="2268" w:hanging="1134"/>
        <w:rPr>
          <w:bCs/>
        </w:rPr>
      </w:pPr>
      <w:r w:rsidRPr="00BE135F">
        <w:rPr>
          <w:bCs/>
        </w:rPr>
        <w:tab/>
        <w:t>Встроенная УДУС должна быть отрегулирована таким образом, чтобы в нее можно было поместить пользователя наибольшего роста (т.е. речь идет о высоте подголовника, регулировке высоты страховочного пояса, положении противоударного экрана), с учетом, однако, требования о предписанном ИСО измерительном пространстве, определенном в пункте 6.3.2.2.1.</w:t>
      </w:r>
    </w:p>
    <w:p w:rsidR="00BE135F" w:rsidRPr="00BE135F" w:rsidRDefault="00BE135F" w:rsidP="00421295">
      <w:pPr>
        <w:pStyle w:val="SingleTxtGR"/>
        <w:tabs>
          <w:tab w:val="clear" w:pos="1701"/>
        </w:tabs>
        <w:ind w:left="2268" w:hanging="1134"/>
        <w:rPr>
          <w:bCs/>
        </w:rPr>
      </w:pPr>
      <w:r w:rsidRPr="00BE135F">
        <w:rPr>
          <w:bCs/>
        </w:rPr>
        <w:tab/>
        <w:t xml:space="preserve">Невстроенные УДУС должны быть отрегулированы для использования детьми ростом 135 см или в расчете на заявленный максимальный ростовой диапазон, если </w:t>
      </w:r>
      <w:r w:rsidR="00421295">
        <w:rPr>
          <w:bCs/>
        </w:rPr>
        <w:t>верхний предел не достигает 135 </w:t>
      </w:r>
      <w:r w:rsidRPr="00BE135F">
        <w:rPr>
          <w:bCs/>
        </w:rPr>
        <w:t>см (т.е. по подголовнику), с учетом, однако, требования о предписанном ИСО измерительном пространстве, определенном в пункте 6.3.2.2.2.</w:t>
      </w:r>
    </w:p>
    <w:p w:rsidR="00BE135F" w:rsidRPr="00BE135F" w:rsidRDefault="00BE135F" w:rsidP="00421295">
      <w:pPr>
        <w:pStyle w:val="SingleTxtGR"/>
        <w:tabs>
          <w:tab w:val="clear" w:pos="1701"/>
        </w:tabs>
        <w:ind w:left="2268" w:hanging="1134"/>
        <w:rPr>
          <w:bCs/>
        </w:rPr>
      </w:pPr>
      <w:r w:rsidRPr="00BE135F">
        <w:rPr>
          <w:bCs/>
        </w:rPr>
        <w:tab/>
        <w:t xml:space="preserve">Затем измерительное устройство помещается в УДУС и выравнивается по центральной оси УДУС. </w:t>
      </w:r>
    </w:p>
    <w:p w:rsidR="00BE135F" w:rsidRPr="00BE135F" w:rsidRDefault="00BE135F" w:rsidP="00421295">
      <w:pPr>
        <w:pStyle w:val="SingleTxtGR"/>
        <w:tabs>
          <w:tab w:val="clear" w:pos="1701"/>
        </w:tabs>
        <w:rPr>
          <w:bCs/>
        </w:rPr>
      </w:pPr>
      <w:r w:rsidRPr="00BE135F">
        <w:rPr>
          <w:bCs/>
        </w:rPr>
        <w:tab/>
        <w:t>Измерения производятся в следующем порядке:</w:t>
      </w:r>
    </w:p>
    <w:p w:rsidR="00BE135F" w:rsidRPr="00BE135F" w:rsidRDefault="00BE135F" w:rsidP="00421295">
      <w:pPr>
        <w:pStyle w:val="SingleTxtGR"/>
        <w:tabs>
          <w:tab w:val="clear" w:pos="1701"/>
        </w:tabs>
        <w:rPr>
          <w:bCs/>
        </w:rPr>
      </w:pPr>
      <w:r w:rsidRPr="00BE135F">
        <w:rPr>
          <w:bCs/>
        </w:rPr>
        <w:t>2.1</w:t>
      </w:r>
      <w:r w:rsidRPr="00BE135F">
        <w:rPr>
          <w:bCs/>
        </w:rPr>
        <w:tab/>
        <w:t xml:space="preserve">Высота в положении сидя (B) </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с учетом находящейся на наибольшей высоте части УДУС, являющейся на самом деле подголовником (подушкой или опорой для головы).</w:t>
      </w:r>
    </w:p>
    <w:p w:rsidR="00BE135F" w:rsidRPr="00BE135F" w:rsidRDefault="00BE135F" w:rsidP="00421295">
      <w:pPr>
        <w:pStyle w:val="SingleTxtGR"/>
        <w:tabs>
          <w:tab w:val="clear" w:pos="1701"/>
        </w:tabs>
        <w:ind w:left="2268" w:hanging="1134"/>
        <w:rPr>
          <w:bCs/>
        </w:rPr>
      </w:pPr>
      <w:r w:rsidRPr="00BE135F">
        <w:rPr>
          <w:bCs/>
        </w:rPr>
        <w:tab/>
        <w:t>При этом измерении делается допуск, с тем чтобы часть головы выступала из УДУСA, а именно:</w:t>
      </w:r>
    </w:p>
    <w:p w:rsidR="00BE135F" w:rsidRPr="00BE135F" w:rsidRDefault="00BE135F" w:rsidP="00421295">
      <w:pPr>
        <w:pStyle w:val="SingleTxtGR"/>
        <w:tabs>
          <w:tab w:val="clear" w:pos="1701"/>
        </w:tabs>
        <w:rPr>
          <w:bCs/>
        </w:rPr>
      </w:pPr>
      <w:r w:rsidRPr="00BE135F">
        <w:rPr>
          <w:bCs/>
        </w:rPr>
        <w:tab/>
        <w:t>a)</w:t>
      </w:r>
      <w:r w:rsidRPr="00BE135F">
        <w:rPr>
          <w:bCs/>
        </w:rPr>
        <w:tab/>
        <w:t>+5% для ростовых диапазонов ниже 87 см,</w:t>
      </w:r>
    </w:p>
    <w:p w:rsidR="00BE135F" w:rsidRPr="00BE135F" w:rsidRDefault="00BE135F" w:rsidP="00421295">
      <w:pPr>
        <w:pStyle w:val="SingleTxtGR"/>
        <w:tabs>
          <w:tab w:val="clear" w:pos="1701"/>
        </w:tabs>
        <w:rPr>
          <w:bCs/>
        </w:rPr>
      </w:pPr>
      <w:r w:rsidRPr="00BE135F">
        <w:rPr>
          <w:bCs/>
        </w:rPr>
        <w:tab/>
        <w:t>b)</w:t>
      </w:r>
      <w:r w:rsidRPr="00BE135F">
        <w:rPr>
          <w:bCs/>
        </w:rPr>
        <w:tab/>
        <w:t>+10% для ростовых диапазонов выше 87 см.</w:t>
      </w:r>
    </w:p>
    <w:p w:rsidR="00BE135F" w:rsidRPr="00BE135F" w:rsidRDefault="00BE135F" w:rsidP="00421295">
      <w:pPr>
        <w:pStyle w:val="SingleTxtGR"/>
        <w:tabs>
          <w:tab w:val="clear" w:pos="1701"/>
        </w:tabs>
        <w:rPr>
          <w:bCs/>
        </w:rPr>
      </w:pPr>
      <w:r w:rsidRPr="00BE135F">
        <w:rPr>
          <w:bCs/>
        </w:rPr>
        <w:t>2.2</w:t>
      </w:r>
      <w:r w:rsidRPr="00BE135F">
        <w:rPr>
          <w:bCs/>
        </w:rPr>
        <w:tab/>
        <w:t xml:space="preserve">Ширина бедра (D) </w:t>
      </w:r>
    </w:p>
    <w:p w:rsidR="00BE135F" w:rsidRPr="00BE135F" w:rsidRDefault="00BE135F" w:rsidP="00421295">
      <w:pPr>
        <w:pStyle w:val="SingleTxtGR"/>
        <w:tabs>
          <w:tab w:val="clear" w:pos="1701"/>
        </w:tabs>
        <w:ind w:left="2268" w:hanging="1134"/>
        <w:rPr>
          <w:bCs/>
        </w:rPr>
      </w:pPr>
      <w:r w:rsidRPr="00BE135F">
        <w:rPr>
          <w:bCs/>
        </w:rPr>
        <w:tab/>
        <w:t xml:space="preserve">Измерение ширины бедра производится с обеспечением измеренного значения высоты в положении сидя (B). </w:t>
      </w:r>
    </w:p>
    <w:p w:rsidR="00BE135F" w:rsidRPr="00BE135F" w:rsidRDefault="00BE135F" w:rsidP="00421295">
      <w:pPr>
        <w:pStyle w:val="SingleTxtGR"/>
        <w:tabs>
          <w:tab w:val="clear" w:pos="1701"/>
        </w:tabs>
        <w:ind w:left="2268" w:hanging="1134"/>
        <w:rPr>
          <w:bCs/>
        </w:rPr>
      </w:pPr>
      <w:r w:rsidRPr="00BE135F">
        <w:rPr>
          <w:bCs/>
        </w:rPr>
        <w:tab/>
        <w:t>Измерение ширины бедра производится при воздействии на УДУС контактного усилия в 50 Н.</w:t>
      </w:r>
    </w:p>
    <w:p w:rsidR="00BE135F" w:rsidRPr="00BE135F" w:rsidRDefault="00BE135F" w:rsidP="00421295">
      <w:pPr>
        <w:pStyle w:val="SingleTxtGR"/>
        <w:tabs>
          <w:tab w:val="clear" w:pos="1701"/>
        </w:tabs>
        <w:ind w:left="2268" w:hanging="1134"/>
        <w:rPr>
          <w:bCs/>
        </w:rPr>
      </w:pPr>
      <w:r w:rsidRPr="00BE135F">
        <w:rPr>
          <w:bCs/>
        </w:rPr>
        <w:tab/>
        <w:t>Если воздействовать на УДУС усилием в 50 Н невозможно, так как пространство, отведенное в ней для условных бедер, ограничено, то измерение следует производить в той точке, где условные бедра соприкасаются с УДУС. Воздействие измерительного устройства не должно приводить к какой бы то ни было горизонтальной деформации УДУС.</w:t>
      </w:r>
    </w:p>
    <w:p w:rsidR="00BE135F" w:rsidRPr="00BE135F" w:rsidRDefault="00BE135F" w:rsidP="00421295">
      <w:pPr>
        <w:pStyle w:val="SingleTxtGR"/>
        <w:tabs>
          <w:tab w:val="clear" w:pos="1701"/>
        </w:tabs>
        <w:rPr>
          <w:bCs/>
        </w:rPr>
      </w:pPr>
      <w:r w:rsidRPr="00BE135F">
        <w:rPr>
          <w:bCs/>
        </w:rPr>
        <w:t>2.3</w:t>
      </w:r>
      <w:r w:rsidRPr="00BE135F">
        <w:rPr>
          <w:bCs/>
        </w:rPr>
        <w:tab/>
        <w:t xml:space="preserve">Максимальная высота плеча (E2) </w:t>
      </w:r>
    </w:p>
    <w:p w:rsidR="00BE135F" w:rsidRPr="00BE135F" w:rsidRDefault="00BE135F" w:rsidP="00421295">
      <w:pPr>
        <w:pStyle w:val="SingleTxtGR"/>
        <w:tabs>
          <w:tab w:val="clear" w:pos="1701"/>
        </w:tabs>
        <w:ind w:left="2268" w:hanging="1134"/>
        <w:rPr>
          <w:bCs/>
        </w:rPr>
      </w:pPr>
      <w:r w:rsidRPr="00BE135F">
        <w:rPr>
          <w:bCs/>
        </w:rPr>
        <w:tab/>
        <w:t xml:space="preserve">Измерение максимальной высоты плеча производится с обеспечением измеренных значений высоты в положении сидя (B) и ширины бедра (D). </w:t>
      </w:r>
    </w:p>
    <w:p w:rsidR="00BE135F" w:rsidRPr="00BE135F" w:rsidRDefault="00BE135F" w:rsidP="00B34D4F">
      <w:pPr>
        <w:pStyle w:val="SingleTxtGR"/>
        <w:keepNext/>
        <w:keepLines/>
        <w:tabs>
          <w:tab w:val="clear" w:pos="1701"/>
        </w:tabs>
        <w:rPr>
          <w:bCs/>
        </w:rPr>
      </w:pPr>
      <w:r w:rsidRPr="00BE135F">
        <w:rPr>
          <w:bCs/>
        </w:rPr>
        <w:lastRenderedPageBreak/>
        <w:t>2.3.1</w:t>
      </w:r>
      <w:r w:rsidRPr="00BE135F">
        <w:rPr>
          <w:bCs/>
        </w:rPr>
        <w:tab/>
        <w:t>В случае встроенных УДУС</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высокому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BE135F" w:rsidRPr="00BE135F" w:rsidRDefault="00BE135F" w:rsidP="00421295">
      <w:pPr>
        <w:pStyle w:val="SingleTxtGR"/>
        <w:tabs>
          <w:tab w:val="clear" w:pos="1701"/>
        </w:tabs>
        <w:ind w:left="2268" w:hanging="1134"/>
        <w:rPr>
          <w:bCs/>
        </w:rPr>
      </w:pPr>
      <w:r w:rsidRPr="00BE135F">
        <w:rPr>
          <w:bCs/>
        </w:rPr>
        <w:tab/>
        <w:t>Для того чтобы плечи пользователя могли находиться выше выходных отверстий для плечевого страховочного пояса, это измерение производится с соответствующим допуском. Однако если из-за конструкции УДУС (например, подголовника) существует какое-либо физическое ограничение, создающее препятствие для ребенка, плечи которого расположены выше, то делать допуск не следует.</w:t>
      </w:r>
    </w:p>
    <w:p w:rsidR="00BE135F" w:rsidRPr="00BE135F" w:rsidRDefault="00BE135F" w:rsidP="00421295">
      <w:pPr>
        <w:pStyle w:val="SingleTxtGR"/>
        <w:tabs>
          <w:tab w:val="clear" w:pos="1701"/>
        </w:tabs>
        <w:ind w:left="2268" w:hanging="1134"/>
        <w:rPr>
          <w:bCs/>
        </w:rPr>
      </w:pPr>
      <w:r w:rsidRPr="00BE135F">
        <w:rPr>
          <w:bCs/>
        </w:rPr>
        <w:tab/>
        <w:t>При отсутствии возможных препятствий могут делаться следующие допуски:</w:t>
      </w:r>
    </w:p>
    <w:p w:rsidR="00BE135F" w:rsidRPr="00BE135F" w:rsidRDefault="00BE135F" w:rsidP="00B34D4F">
      <w:pPr>
        <w:pStyle w:val="SingleTxtGR"/>
        <w:tabs>
          <w:tab w:val="clear" w:pos="1701"/>
        </w:tabs>
        <w:ind w:left="2835" w:hanging="1701"/>
        <w:rPr>
          <w:bCs/>
        </w:rPr>
      </w:pPr>
      <w:r w:rsidRPr="00BE135F">
        <w:rPr>
          <w:bCs/>
        </w:rPr>
        <w:tab/>
        <w:t>a)</w:t>
      </w:r>
      <w:r w:rsidRPr="00BE135F">
        <w:rPr>
          <w:bCs/>
        </w:rPr>
        <w:tab/>
        <w:t>если в инструкции по эксплуатации УДУС, предоставленной изготовителем, указано, насколько высота плеча ребенка может быть выше выходных отверстий для страховочного пояса, то это значение добавляется к измеренной максимальной высоте плеча;</w:t>
      </w:r>
    </w:p>
    <w:p w:rsidR="00BE135F" w:rsidRPr="00BE135F" w:rsidRDefault="00BE135F" w:rsidP="00B34D4F">
      <w:pPr>
        <w:pStyle w:val="SingleTxtGR"/>
        <w:tabs>
          <w:tab w:val="clear" w:pos="1701"/>
        </w:tabs>
        <w:ind w:left="2835" w:hanging="1701"/>
        <w:rPr>
          <w:bCs/>
        </w:rPr>
      </w:pPr>
      <w:r w:rsidRPr="00BE135F">
        <w:rPr>
          <w:bCs/>
        </w:rPr>
        <w:tab/>
        <w:t>b)</w:t>
      </w:r>
      <w:r w:rsidRPr="00BE135F">
        <w:rPr>
          <w:bCs/>
        </w:rPr>
        <w:tab/>
        <w:t>если же этого не указано, то к измеренной максимальной высоте плеча может добавляться допуск в 2 см.</w:t>
      </w:r>
    </w:p>
    <w:p w:rsidR="00BE135F" w:rsidRPr="00BE135F" w:rsidRDefault="00BE135F" w:rsidP="00421295">
      <w:pPr>
        <w:pStyle w:val="SingleTxtGR"/>
        <w:tabs>
          <w:tab w:val="clear" w:pos="1701"/>
        </w:tabs>
        <w:rPr>
          <w:bCs/>
        </w:rPr>
      </w:pPr>
      <w:r w:rsidRPr="00BE135F">
        <w:rPr>
          <w:bCs/>
        </w:rPr>
        <w:t>2.3.2</w:t>
      </w:r>
      <w:r w:rsidRPr="00BE135F">
        <w:rPr>
          <w:bCs/>
        </w:rPr>
        <w:tab/>
        <w:t xml:space="preserve">В случае невстроенных УДУС </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точкой подголовника, причем с учетом любого положения пояса.</w:t>
      </w:r>
    </w:p>
    <w:p w:rsidR="00BE135F" w:rsidRPr="00BE135F" w:rsidRDefault="00BE135F" w:rsidP="00421295">
      <w:pPr>
        <w:pStyle w:val="SingleTxtGR"/>
        <w:tabs>
          <w:tab w:val="clear" w:pos="1701"/>
        </w:tabs>
        <w:rPr>
          <w:bCs/>
        </w:rPr>
      </w:pPr>
      <w:r w:rsidRPr="00BE135F">
        <w:rPr>
          <w:bCs/>
        </w:rPr>
        <w:tab/>
        <w:t>При этом измерении никаких допусков не делается.</w:t>
      </w:r>
    </w:p>
    <w:p w:rsidR="00BE135F" w:rsidRPr="00BE135F" w:rsidRDefault="00BE135F" w:rsidP="00421295">
      <w:pPr>
        <w:pStyle w:val="SingleTxtGR"/>
        <w:tabs>
          <w:tab w:val="clear" w:pos="1701"/>
        </w:tabs>
        <w:rPr>
          <w:bCs/>
        </w:rPr>
      </w:pPr>
      <w:r w:rsidRPr="00BE135F">
        <w:rPr>
          <w:bCs/>
        </w:rPr>
        <w:t>2.3.3</w:t>
      </w:r>
      <w:r w:rsidRPr="00BE135F">
        <w:rPr>
          <w:bCs/>
        </w:rPr>
        <w:tab/>
        <w:t>В случае УДУС с противоударным экраном:</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причем с учетом любого положения пояса.</w:t>
      </w:r>
    </w:p>
    <w:p w:rsidR="00BE135F" w:rsidRPr="00BE135F" w:rsidRDefault="00BE135F" w:rsidP="00421295">
      <w:pPr>
        <w:pStyle w:val="SingleTxtGR"/>
        <w:tabs>
          <w:tab w:val="clear" w:pos="1701"/>
        </w:tabs>
        <w:rPr>
          <w:bCs/>
        </w:rPr>
      </w:pPr>
      <w:r w:rsidRPr="00BE135F">
        <w:rPr>
          <w:bCs/>
        </w:rPr>
        <w:tab/>
        <w:t>При этом измерении никаких допусков не делается.</w:t>
      </w:r>
    </w:p>
    <w:p w:rsidR="00BE135F" w:rsidRPr="00BE135F" w:rsidRDefault="00BE135F" w:rsidP="00421295">
      <w:pPr>
        <w:pStyle w:val="SingleTxtGR"/>
        <w:tabs>
          <w:tab w:val="clear" w:pos="1701"/>
        </w:tabs>
        <w:rPr>
          <w:bCs/>
        </w:rPr>
      </w:pPr>
      <w:r w:rsidRPr="00BE135F">
        <w:rPr>
          <w:bCs/>
        </w:rPr>
        <w:t>2.4</w:t>
      </w:r>
      <w:r w:rsidRPr="00BE135F">
        <w:rPr>
          <w:bCs/>
        </w:rPr>
        <w:tab/>
        <w:t>Максимальная толщина верхней части ноги (G2)</w:t>
      </w:r>
    </w:p>
    <w:p w:rsidR="00BE135F" w:rsidRPr="00BE135F" w:rsidRDefault="00BE135F" w:rsidP="00421295">
      <w:pPr>
        <w:pStyle w:val="SingleTxtGR"/>
        <w:tabs>
          <w:tab w:val="clear" w:pos="1701"/>
        </w:tabs>
        <w:ind w:left="2268" w:hanging="1134"/>
        <w:rPr>
          <w:bCs/>
        </w:rPr>
      </w:pPr>
      <w:r w:rsidRPr="00BE135F">
        <w:rPr>
          <w:bCs/>
        </w:rPr>
        <w:tab/>
        <w:t>Это требование касается только УДУС с противоударными экранами.</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с обеспечением измеренных значений высоты в положении сидя (B), ширины бедра (D) и максимальной высоты плеча (E2).</w:t>
      </w:r>
    </w:p>
    <w:p w:rsidR="00BE135F" w:rsidRPr="00BE135F" w:rsidRDefault="00BE135F" w:rsidP="00421295">
      <w:pPr>
        <w:pStyle w:val="SingleTxtGR"/>
        <w:tabs>
          <w:tab w:val="clear" w:pos="1701"/>
        </w:tabs>
        <w:ind w:left="2268" w:hanging="1134"/>
        <w:rPr>
          <w:bCs/>
        </w:rPr>
      </w:pPr>
      <w:r w:rsidRPr="00BE135F">
        <w:rPr>
          <w:bCs/>
        </w:rPr>
        <w:tab/>
        <w:t>Максимальная толщина верхней части ноги измеряется в тот момент, когда устройство отрегулировано таким образом, что условные бедра соприкасаются с нижней частью противоударного экрана.</w:t>
      </w:r>
    </w:p>
    <w:p w:rsidR="00BE135F" w:rsidRPr="00BE135F" w:rsidRDefault="00BE135F" w:rsidP="00421295">
      <w:pPr>
        <w:pStyle w:val="SingleTxtGR"/>
        <w:tabs>
          <w:tab w:val="clear" w:pos="1701"/>
        </w:tabs>
        <w:rPr>
          <w:bCs/>
        </w:rPr>
      </w:pPr>
      <w:r w:rsidRPr="00BE135F">
        <w:rPr>
          <w:bCs/>
        </w:rPr>
        <w:t>2.5</w:t>
      </w:r>
      <w:r w:rsidRPr="00BE135F">
        <w:rPr>
          <w:bCs/>
        </w:rPr>
        <w:tab/>
        <w:t>Максимальная глубина брюшной полости (F2)</w:t>
      </w:r>
    </w:p>
    <w:p w:rsidR="00BE135F" w:rsidRPr="00BE135F" w:rsidRDefault="00BE135F" w:rsidP="00421295">
      <w:pPr>
        <w:pStyle w:val="SingleTxtGR"/>
        <w:tabs>
          <w:tab w:val="clear" w:pos="1701"/>
        </w:tabs>
        <w:ind w:left="2268" w:hanging="1134"/>
        <w:rPr>
          <w:bCs/>
        </w:rPr>
      </w:pPr>
      <w:r w:rsidRPr="00BE135F">
        <w:rPr>
          <w:bCs/>
        </w:rPr>
        <w:tab/>
        <w:t>Это требование касается только УДУС с противоударными экранами.</w:t>
      </w:r>
    </w:p>
    <w:p w:rsidR="00BE135F" w:rsidRPr="00BE135F" w:rsidRDefault="00BE135F" w:rsidP="00421295">
      <w:pPr>
        <w:pStyle w:val="SingleTxtGR"/>
        <w:tabs>
          <w:tab w:val="clear" w:pos="1701"/>
        </w:tabs>
        <w:ind w:left="2268" w:hanging="1134"/>
        <w:rPr>
          <w:bCs/>
        </w:rPr>
      </w:pPr>
      <w:r w:rsidRPr="00BE135F">
        <w:rPr>
          <w:bCs/>
        </w:rPr>
        <w:tab/>
        <w:t>Это измерение производится с обеспечением положения, соответствующего измеренным значениям максимальной толщины верхней части ноги (G2), максимальной высоты</w:t>
      </w:r>
      <w:r w:rsidR="00B34D4F">
        <w:rPr>
          <w:bCs/>
        </w:rPr>
        <w:t xml:space="preserve"> плеча (E2), ширины бедра </w:t>
      </w:r>
      <w:r w:rsidRPr="00BE135F">
        <w:rPr>
          <w:bCs/>
        </w:rPr>
        <w:t>(D), а также высоты в положении сидя (B).</w:t>
      </w:r>
    </w:p>
    <w:p w:rsidR="00BE135F" w:rsidRPr="00BE135F" w:rsidRDefault="00BE135F" w:rsidP="00421295">
      <w:pPr>
        <w:pStyle w:val="SingleTxtGR"/>
        <w:tabs>
          <w:tab w:val="clear" w:pos="1701"/>
        </w:tabs>
        <w:ind w:left="2268" w:hanging="1134"/>
        <w:rPr>
          <w:bCs/>
        </w:rPr>
      </w:pPr>
      <w:r w:rsidRPr="00BE135F">
        <w:rPr>
          <w:bCs/>
        </w:rPr>
        <w:lastRenderedPageBreak/>
        <w:tab/>
        <w:t xml:space="preserve">Нижняя часть условной брюшной полости на устройстве выравнивается с верхней частью условных бедер. </w:t>
      </w:r>
    </w:p>
    <w:p w:rsidR="00BE135F" w:rsidRPr="00BE135F" w:rsidRDefault="00BE135F" w:rsidP="00421295">
      <w:pPr>
        <w:pStyle w:val="SingleTxtGR"/>
        <w:tabs>
          <w:tab w:val="clear" w:pos="1701"/>
        </w:tabs>
        <w:ind w:left="2268" w:hanging="1134"/>
        <w:rPr>
          <w:bCs/>
        </w:rPr>
      </w:pPr>
      <w:r w:rsidRPr="00BE135F">
        <w:rPr>
          <w:bCs/>
        </w:rPr>
        <w:tab/>
        <w:t>Глубина брюшной полости измеряется в момент соприкосновения условной брюшной полости с экраном.</w:t>
      </w:r>
    </w:p>
    <w:p w:rsidR="00BE135F" w:rsidRPr="00BE135F" w:rsidRDefault="00BE135F" w:rsidP="00421295">
      <w:pPr>
        <w:pStyle w:val="SingleTxtGR"/>
        <w:tabs>
          <w:tab w:val="clear" w:pos="1701"/>
        </w:tabs>
        <w:rPr>
          <w:bCs/>
        </w:rPr>
      </w:pPr>
      <w:r w:rsidRPr="00BE135F">
        <w:rPr>
          <w:bCs/>
        </w:rPr>
        <w:t>2.6</w:t>
      </w:r>
      <w:r w:rsidRPr="00BE135F">
        <w:rPr>
          <w:bCs/>
        </w:rPr>
        <w:tab/>
        <w:t xml:space="preserve">Ширина плеча (C) </w:t>
      </w:r>
    </w:p>
    <w:p w:rsidR="00BE135F" w:rsidRPr="00BE135F" w:rsidRDefault="00BE135F" w:rsidP="00421295">
      <w:pPr>
        <w:pStyle w:val="SingleTxtGR"/>
        <w:tabs>
          <w:tab w:val="clear" w:pos="1701"/>
        </w:tabs>
        <w:ind w:left="2268" w:hanging="1134"/>
        <w:rPr>
          <w:bCs/>
        </w:rPr>
      </w:pPr>
      <w:r w:rsidRPr="00BE135F">
        <w:rPr>
          <w:bCs/>
        </w:rPr>
        <w:tab/>
        <w:t xml:space="preserve">Измерение ширины плеча производится с обеспечением измеренных значений высоты в положении сидя (B) и ширины бедра (D). </w:t>
      </w:r>
    </w:p>
    <w:p w:rsidR="00BE135F" w:rsidRPr="00BE135F" w:rsidRDefault="00BE135F" w:rsidP="00421295">
      <w:pPr>
        <w:pStyle w:val="SingleTxtGR"/>
        <w:tabs>
          <w:tab w:val="clear" w:pos="1701"/>
        </w:tabs>
        <w:ind w:left="2268" w:hanging="1134"/>
        <w:rPr>
          <w:bCs/>
        </w:rPr>
      </w:pPr>
      <w:r w:rsidRPr="00BE135F">
        <w:rPr>
          <w:bCs/>
        </w:rPr>
        <w:tab/>
        <w:t>Ширина УДУС в положении, соответствующем измеренной максимальной высоте плеча, измеряется при воздействии на УДУС контактного усилия в 50 Н.</w:t>
      </w:r>
    </w:p>
    <w:p w:rsidR="00BE135F" w:rsidRPr="00BE135F" w:rsidRDefault="00BE135F" w:rsidP="00421295">
      <w:pPr>
        <w:pStyle w:val="SingleTxtGR"/>
        <w:tabs>
          <w:tab w:val="clear" w:pos="1701"/>
        </w:tabs>
        <w:ind w:left="2268" w:hanging="1134"/>
        <w:rPr>
          <w:bCs/>
        </w:rPr>
      </w:pPr>
      <w:r w:rsidRPr="00BE135F">
        <w:rPr>
          <w:bCs/>
        </w:rPr>
        <w:tab/>
        <w:t>Если в конструкции УДУС не предусмотрено никаких боковых выступов при максимальной высоте плеча (E2), то измерение ширины плеча производится на высоте, которая наиболее приближена к максимальной высоте плеча в случае наличия боковых выступов.</w:t>
      </w:r>
    </w:p>
    <w:p w:rsidR="00BE135F" w:rsidRPr="00BE135F" w:rsidRDefault="00BE135F" w:rsidP="00421295">
      <w:pPr>
        <w:pStyle w:val="SingleTxtGR"/>
        <w:tabs>
          <w:tab w:val="clear" w:pos="1701"/>
        </w:tabs>
        <w:ind w:left="2268" w:hanging="1134"/>
      </w:pPr>
      <w:r w:rsidRPr="00BE135F">
        <w:rPr>
          <w:bCs/>
        </w:rPr>
        <w:tab/>
        <w:t xml:space="preserve">Если значение ширины УДУС при измеренных минимальном и максимальном значениях высоты плеча является непоследовательным, т.е. он значительно меньше в любой точке между измеренными значениями </w:t>
      </w:r>
      <w:r w:rsidRPr="00BE135F">
        <w:rPr>
          <w:bCs/>
          <w:lang w:val="fr-CH"/>
        </w:rPr>
        <w:t>E</w:t>
      </w:r>
      <w:r w:rsidRPr="00BE135F">
        <w:rPr>
          <w:bCs/>
        </w:rPr>
        <w:t xml:space="preserve">1 и </w:t>
      </w:r>
      <w:r w:rsidRPr="00BE135F">
        <w:rPr>
          <w:bCs/>
          <w:lang w:val="fr-CH"/>
        </w:rPr>
        <w:t>E</w:t>
      </w:r>
      <w:r w:rsidRPr="00BE135F">
        <w:rPr>
          <w:bCs/>
        </w:rPr>
        <w:t>2, то производятся промежуточные измерения ширины плеча</w:t>
      </w:r>
      <w:r w:rsidR="00421295">
        <w:rPr>
          <w:bCs/>
        </w:rPr>
        <w:t>»</w:t>
      </w:r>
      <w:r w:rsidR="00F824D2">
        <w:rPr>
          <w:bCs/>
        </w:rPr>
        <w:t>.</w:t>
      </w:r>
    </w:p>
    <w:p w:rsidR="00BE135F" w:rsidRPr="00BE135F" w:rsidRDefault="00BE135F" w:rsidP="00BE135F">
      <w:pPr>
        <w:pStyle w:val="SingleTxtGR"/>
        <w:spacing w:before="240" w:after="0"/>
        <w:jc w:val="center"/>
        <w:rPr>
          <w:u w:val="single"/>
        </w:rPr>
      </w:pPr>
      <w:r>
        <w:rPr>
          <w:u w:val="single"/>
        </w:rPr>
        <w:tab/>
      </w:r>
      <w:r>
        <w:rPr>
          <w:u w:val="single"/>
        </w:rPr>
        <w:tab/>
      </w:r>
      <w:r>
        <w:rPr>
          <w:u w:val="single"/>
        </w:rPr>
        <w:tab/>
      </w:r>
    </w:p>
    <w:sectPr w:rsidR="00BE135F" w:rsidRPr="00BE135F" w:rsidSect="00647762">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96" w:rsidRPr="00A312BC" w:rsidRDefault="005E5896" w:rsidP="00A312BC"/>
  </w:endnote>
  <w:endnote w:type="continuationSeparator" w:id="0">
    <w:p w:rsidR="005E5896" w:rsidRPr="00A312BC" w:rsidRDefault="005E58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96" w:rsidRPr="00647762" w:rsidRDefault="005E5896">
    <w:pPr>
      <w:pStyle w:val="Footer"/>
    </w:pPr>
    <w:r w:rsidRPr="00647762">
      <w:rPr>
        <w:b/>
        <w:sz w:val="18"/>
      </w:rPr>
      <w:fldChar w:fldCharType="begin"/>
    </w:r>
    <w:r w:rsidRPr="00647762">
      <w:rPr>
        <w:b/>
        <w:sz w:val="18"/>
      </w:rPr>
      <w:instrText xml:space="preserve"> PAGE  \* MERGEFORMAT </w:instrText>
    </w:r>
    <w:r w:rsidRPr="00647762">
      <w:rPr>
        <w:b/>
        <w:sz w:val="18"/>
      </w:rPr>
      <w:fldChar w:fldCharType="separate"/>
    </w:r>
    <w:r w:rsidR="00A77CF4">
      <w:rPr>
        <w:b/>
        <w:noProof/>
        <w:sz w:val="18"/>
      </w:rPr>
      <w:t>2</w:t>
    </w:r>
    <w:r w:rsidRPr="00647762">
      <w:rPr>
        <w:b/>
        <w:sz w:val="18"/>
      </w:rPr>
      <w:fldChar w:fldCharType="end"/>
    </w:r>
    <w:r>
      <w:rPr>
        <w:b/>
        <w:sz w:val="18"/>
      </w:rPr>
      <w:tab/>
    </w:r>
    <w:r>
      <w:t>GE.17-14581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96" w:rsidRPr="00647762" w:rsidRDefault="005E5896" w:rsidP="00647762">
    <w:pPr>
      <w:pStyle w:val="Footer"/>
      <w:tabs>
        <w:tab w:val="clear" w:pos="9639"/>
        <w:tab w:val="right" w:pos="9638"/>
      </w:tabs>
      <w:rPr>
        <w:b/>
        <w:sz w:val="18"/>
      </w:rPr>
    </w:pPr>
    <w:r>
      <w:t>GE.17-14581</w:t>
    </w:r>
    <w:r>
      <w:tab/>
    </w:r>
    <w:r w:rsidRPr="00647762">
      <w:rPr>
        <w:b/>
        <w:sz w:val="18"/>
      </w:rPr>
      <w:fldChar w:fldCharType="begin"/>
    </w:r>
    <w:r w:rsidRPr="00647762">
      <w:rPr>
        <w:b/>
        <w:sz w:val="18"/>
      </w:rPr>
      <w:instrText xml:space="preserve"> PAGE  \* MERGEFORMAT </w:instrText>
    </w:r>
    <w:r w:rsidRPr="00647762">
      <w:rPr>
        <w:b/>
        <w:sz w:val="18"/>
      </w:rPr>
      <w:fldChar w:fldCharType="separate"/>
    </w:r>
    <w:r w:rsidR="00A77CF4">
      <w:rPr>
        <w:b/>
        <w:noProof/>
        <w:sz w:val="18"/>
      </w:rPr>
      <w:t>17</w:t>
    </w:r>
    <w:r w:rsidRPr="006477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96" w:rsidRPr="00647762" w:rsidRDefault="005E5896" w:rsidP="00647762">
    <w:pPr>
      <w:spacing w:before="120" w:line="240" w:lineRule="auto"/>
    </w:pPr>
    <w:r>
      <w:t>GE.</w:t>
    </w:r>
    <w:r>
      <w:rPr>
        <w:b/>
        <w:noProof/>
        <w:lang w:val="en-GB" w:eastAsia="en-GB"/>
      </w:rPr>
      <w:drawing>
        <wp:anchor distT="0" distB="0" distL="114300" distR="114300" simplePos="0" relativeHeight="251658240" behindDoc="0" locked="0" layoutInCell="1" allowOverlap="1" wp14:anchorId="31C51360" wp14:editId="70852A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17-14581  (R)  280817  0</w:t>
    </w:r>
    <w:r>
      <w:rPr>
        <w:lang w:val="en-US"/>
      </w:rPr>
      <w:t>5</w:t>
    </w:r>
    <w:r>
      <w:t>0917</w:t>
    </w:r>
    <w:r>
      <w:br/>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sidRPr="00647762">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2017/12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96" w:rsidRPr="001075E9" w:rsidRDefault="005E5896" w:rsidP="001075E9">
      <w:pPr>
        <w:tabs>
          <w:tab w:val="right" w:pos="2155"/>
        </w:tabs>
        <w:spacing w:after="80" w:line="240" w:lineRule="auto"/>
        <w:ind w:left="680"/>
        <w:rPr>
          <w:u w:val="single"/>
        </w:rPr>
      </w:pPr>
      <w:r>
        <w:rPr>
          <w:u w:val="single"/>
        </w:rPr>
        <w:tab/>
      </w:r>
    </w:p>
  </w:footnote>
  <w:footnote w:type="continuationSeparator" w:id="0">
    <w:p w:rsidR="005E5896" w:rsidRDefault="005E5896" w:rsidP="00407B78">
      <w:pPr>
        <w:tabs>
          <w:tab w:val="right" w:pos="2155"/>
        </w:tabs>
        <w:spacing w:after="80"/>
        <w:ind w:left="680"/>
        <w:rPr>
          <w:u w:val="single"/>
        </w:rPr>
      </w:pPr>
      <w:r>
        <w:rPr>
          <w:u w:val="single"/>
        </w:rPr>
        <w:tab/>
      </w:r>
    </w:p>
  </w:footnote>
  <w:footnote w:id="1">
    <w:p w:rsidR="005E5896" w:rsidRPr="00BE135F" w:rsidRDefault="005E5896">
      <w:pPr>
        <w:pStyle w:val="FootnoteText"/>
        <w:rPr>
          <w:sz w:val="20"/>
          <w:lang w:val="en-US"/>
        </w:rPr>
      </w:pPr>
      <w:r>
        <w:tab/>
      </w:r>
      <w:r w:rsidRPr="00BE135F">
        <w:rPr>
          <w:rStyle w:val="FootnoteReference"/>
          <w:sz w:val="20"/>
          <w:vertAlign w:val="baseline"/>
          <w:lang w:val="ru-RU"/>
        </w:rPr>
        <w:t>*</w:t>
      </w:r>
      <w:r w:rsidRPr="00BE135F">
        <w:rPr>
          <w:rStyle w:val="FootnoteReference"/>
          <w:vertAlign w:val="baseline"/>
          <w:lang w:val="ru-RU"/>
        </w:rPr>
        <w:tab/>
      </w:r>
      <w:r w:rsidRPr="00BE135F">
        <w:rPr>
          <w:lang w:val="ru-RU"/>
        </w:rPr>
        <w:t xml:space="preserve">В соответствии с программой работы Комитета по внутреннему транспорту </w:t>
      </w:r>
      <w:r w:rsidRPr="00BE135F">
        <w:rPr>
          <w:lang w:val="ru-RU"/>
        </w:rPr>
        <w:br/>
        <w:t>на 2016–2017 годы (ECE/TRANS/254, пункт 159, и ECE/TRANS/2016/28/Add.1,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96" w:rsidRPr="00647762" w:rsidRDefault="00A77CF4">
    <w:pPr>
      <w:pStyle w:val="Header"/>
    </w:pPr>
    <w:r>
      <w:fldChar w:fldCharType="begin"/>
    </w:r>
    <w:r>
      <w:instrText xml:space="preserve"> TITLE  \* MERGEFORMAT </w:instrText>
    </w:r>
    <w:r>
      <w:fldChar w:fldCharType="separate"/>
    </w:r>
    <w:r>
      <w:t>ECE/TRANS/WP.29/2017/126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96" w:rsidRPr="00647762" w:rsidRDefault="00A77CF4" w:rsidP="00647762">
    <w:pPr>
      <w:pStyle w:val="Header"/>
      <w:jc w:val="right"/>
    </w:pPr>
    <w:r>
      <w:fldChar w:fldCharType="begin"/>
    </w:r>
    <w:r>
      <w:instrText xml:space="preserve"> TITLE  \* MERGEFORMAT </w:instrText>
    </w:r>
    <w:r>
      <w:fldChar w:fldCharType="separate"/>
    </w:r>
    <w:r>
      <w:t>ECE/TRANS/WP.29/2017/126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47"/>
    <w:rsid w:val="00033EE1"/>
    <w:rsid w:val="00042B72"/>
    <w:rsid w:val="000558BD"/>
    <w:rsid w:val="000B57E7"/>
    <w:rsid w:val="000B6373"/>
    <w:rsid w:val="000D7C47"/>
    <w:rsid w:val="000E4E5B"/>
    <w:rsid w:val="000F09DF"/>
    <w:rsid w:val="000F61B2"/>
    <w:rsid w:val="00105A78"/>
    <w:rsid w:val="001075E9"/>
    <w:rsid w:val="0014152F"/>
    <w:rsid w:val="00180183"/>
    <w:rsid w:val="0018024D"/>
    <w:rsid w:val="0018649F"/>
    <w:rsid w:val="00196389"/>
    <w:rsid w:val="001B3EF6"/>
    <w:rsid w:val="001C4A01"/>
    <w:rsid w:val="001C7A89"/>
    <w:rsid w:val="00245F7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1BF2"/>
    <w:rsid w:val="00322004"/>
    <w:rsid w:val="0033399B"/>
    <w:rsid w:val="003402C2"/>
    <w:rsid w:val="00381C24"/>
    <w:rsid w:val="00387CD4"/>
    <w:rsid w:val="003958D0"/>
    <w:rsid w:val="003A0D43"/>
    <w:rsid w:val="003A48CE"/>
    <w:rsid w:val="003B00E5"/>
    <w:rsid w:val="00407B78"/>
    <w:rsid w:val="00421295"/>
    <w:rsid w:val="00424203"/>
    <w:rsid w:val="00452493"/>
    <w:rsid w:val="00453318"/>
    <w:rsid w:val="00454AF2"/>
    <w:rsid w:val="00454E07"/>
    <w:rsid w:val="00472C5C"/>
    <w:rsid w:val="00473BB4"/>
    <w:rsid w:val="004E05B7"/>
    <w:rsid w:val="0050108D"/>
    <w:rsid w:val="00513081"/>
    <w:rsid w:val="00517901"/>
    <w:rsid w:val="00526683"/>
    <w:rsid w:val="005639C1"/>
    <w:rsid w:val="005709E0"/>
    <w:rsid w:val="00571012"/>
    <w:rsid w:val="00572E19"/>
    <w:rsid w:val="00581BA6"/>
    <w:rsid w:val="005961C8"/>
    <w:rsid w:val="005966F1"/>
    <w:rsid w:val="005A576E"/>
    <w:rsid w:val="005D7914"/>
    <w:rsid w:val="005E2B41"/>
    <w:rsid w:val="005E5896"/>
    <w:rsid w:val="005F0B42"/>
    <w:rsid w:val="006345DB"/>
    <w:rsid w:val="00640F49"/>
    <w:rsid w:val="00647762"/>
    <w:rsid w:val="00662902"/>
    <w:rsid w:val="00674DA7"/>
    <w:rsid w:val="00680D03"/>
    <w:rsid w:val="00681A10"/>
    <w:rsid w:val="006A1ED8"/>
    <w:rsid w:val="006B1F16"/>
    <w:rsid w:val="006C2031"/>
    <w:rsid w:val="006D461A"/>
    <w:rsid w:val="006F35EE"/>
    <w:rsid w:val="007021FF"/>
    <w:rsid w:val="00702D56"/>
    <w:rsid w:val="00712895"/>
    <w:rsid w:val="00734ACB"/>
    <w:rsid w:val="00757357"/>
    <w:rsid w:val="00792497"/>
    <w:rsid w:val="0080652D"/>
    <w:rsid w:val="00806737"/>
    <w:rsid w:val="00825F8D"/>
    <w:rsid w:val="00834B71"/>
    <w:rsid w:val="0086445C"/>
    <w:rsid w:val="00894693"/>
    <w:rsid w:val="008A08D7"/>
    <w:rsid w:val="008A21A1"/>
    <w:rsid w:val="008A37C8"/>
    <w:rsid w:val="008B6909"/>
    <w:rsid w:val="008D53B6"/>
    <w:rsid w:val="008E13D0"/>
    <w:rsid w:val="008F7609"/>
    <w:rsid w:val="00906890"/>
    <w:rsid w:val="00911BE4"/>
    <w:rsid w:val="00951972"/>
    <w:rsid w:val="00952296"/>
    <w:rsid w:val="009608F3"/>
    <w:rsid w:val="00980481"/>
    <w:rsid w:val="009A24AC"/>
    <w:rsid w:val="009C6FE6"/>
    <w:rsid w:val="009D7E7D"/>
    <w:rsid w:val="00A14DA8"/>
    <w:rsid w:val="00A312BC"/>
    <w:rsid w:val="00A57D46"/>
    <w:rsid w:val="00A77CF4"/>
    <w:rsid w:val="00A84021"/>
    <w:rsid w:val="00A84D35"/>
    <w:rsid w:val="00A917B3"/>
    <w:rsid w:val="00AA4E33"/>
    <w:rsid w:val="00AB4B51"/>
    <w:rsid w:val="00B10CC7"/>
    <w:rsid w:val="00B14793"/>
    <w:rsid w:val="00B34D4F"/>
    <w:rsid w:val="00B36DF7"/>
    <w:rsid w:val="00B539E7"/>
    <w:rsid w:val="00B62458"/>
    <w:rsid w:val="00BC18B2"/>
    <w:rsid w:val="00BD33EE"/>
    <w:rsid w:val="00BE135F"/>
    <w:rsid w:val="00BE1CC7"/>
    <w:rsid w:val="00C106D6"/>
    <w:rsid w:val="00C119AE"/>
    <w:rsid w:val="00C60F0C"/>
    <w:rsid w:val="00C805C9"/>
    <w:rsid w:val="00C90594"/>
    <w:rsid w:val="00C92939"/>
    <w:rsid w:val="00CA1679"/>
    <w:rsid w:val="00CB151C"/>
    <w:rsid w:val="00CC11E4"/>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34C"/>
    <w:rsid w:val="00EE142A"/>
    <w:rsid w:val="00EF1360"/>
    <w:rsid w:val="00EF3220"/>
    <w:rsid w:val="00EF7946"/>
    <w:rsid w:val="00F2523A"/>
    <w:rsid w:val="00F43903"/>
    <w:rsid w:val="00F824D2"/>
    <w:rsid w:val="00F94155"/>
    <w:rsid w:val="00F9783F"/>
    <w:rsid w:val="00FA66AA"/>
    <w:rsid w:val="00FD2EF7"/>
    <w:rsid w:val="00FE447E"/>
    <w:rsid w:val="00FF169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DC4848-FA06-4C62-9DA3-66C8BC7A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BE135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eastAsia="en-US"/>
    </w:rPr>
  </w:style>
  <w:style w:type="paragraph" w:customStyle="1" w:styleId="SMG">
    <w:name w:val="__S_M_G"/>
    <w:basedOn w:val="Normal"/>
    <w:next w:val="Normal"/>
    <w:rsid w:val="00BE135F"/>
    <w:pPr>
      <w:keepNext/>
      <w:keepLines/>
      <w:suppressAutoHyphens/>
      <w:spacing w:before="240" w:after="240" w:line="420" w:lineRule="exact"/>
      <w:ind w:left="1134" w:right="1134"/>
    </w:pPr>
    <w:rPr>
      <w:rFonts w:eastAsia="Times New Roman" w:cs="Times New Roman"/>
      <w:b/>
      <w:spacing w:val="0"/>
      <w:w w:val="100"/>
      <w:kern w:val="0"/>
      <w:sz w:val="40"/>
      <w:szCs w:val="20"/>
      <w:lang w:val="fr-CH" w:eastAsia="en-US"/>
    </w:rPr>
  </w:style>
  <w:style w:type="character" w:customStyle="1" w:styleId="HChGChar">
    <w:name w:val="_ H _Ch_G Char"/>
    <w:link w:val="HChG"/>
    <w:rsid w:val="00BE135F"/>
    <w:rPr>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5CA3-D515-4398-9425-26BC8B1F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4685</Words>
  <Characters>27364</Characters>
  <Application>Microsoft Office Word</Application>
  <DocSecurity>0</DocSecurity>
  <Lines>570</Lines>
  <Paragraphs>294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ECE/TRANS/WP.29/2017/126</vt:lpstr>
      <vt:lpstr>ECE/TRANS/WP.29/2017/126</vt:lpstr>
      <vt:lpstr>A/</vt:lpstr>
    </vt:vector>
  </TitlesOfParts>
  <Company>DCM</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ECE/TRANS/WP.29/2017/126</dc:title>
  <dc:subject/>
  <dc:creator>Marina Korotkova</dc:creator>
  <cp:keywords/>
  <cp:lastModifiedBy>Marie-Claude Collet</cp:lastModifiedBy>
  <cp:revision>3</cp:revision>
  <cp:lastPrinted>2017-09-22T13:38:00Z</cp:lastPrinted>
  <dcterms:created xsi:type="dcterms:W3CDTF">2017-09-22T13:37:00Z</dcterms:created>
  <dcterms:modified xsi:type="dcterms:W3CDTF">2017-09-22T13:39:00Z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