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2507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25072" w:rsidP="00D25072">
            <w:pPr>
              <w:jc w:val="right"/>
            </w:pPr>
            <w:r w:rsidRPr="00D25072">
              <w:rPr>
                <w:sz w:val="40"/>
              </w:rPr>
              <w:t>ECE</w:t>
            </w:r>
            <w:r>
              <w:t>/TRANS/WP.29/2017/116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2507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D25072" w:rsidRDefault="00D25072" w:rsidP="00D25072">
            <w:pPr>
              <w:spacing w:line="240" w:lineRule="exact"/>
            </w:pPr>
            <w:r>
              <w:t>18 août 2017</w:t>
            </w:r>
          </w:p>
          <w:p w:rsidR="00D25072" w:rsidRDefault="00D25072" w:rsidP="00D25072">
            <w:pPr>
              <w:spacing w:line="240" w:lineRule="exact"/>
            </w:pPr>
            <w:r>
              <w:t>Français</w:t>
            </w:r>
          </w:p>
          <w:p w:rsidR="00D25072" w:rsidRPr="00DB58B5" w:rsidRDefault="00D25072" w:rsidP="00D2507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53C7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45733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57331" w:rsidRPr="002E0C59" w:rsidRDefault="00457331" w:rsidP="00457331">
      <w:pPr>
        <w:spacing w:after="120"/>
        <w:rPr>
          <w:b/>
        </w:rPr>
      </w:pPr>
      <w:r w:rsidRPr="002E0C59">
        <w:rPr>
          <w:b/>
        </w:rPr>
        <w:t>Forum mondial de l</w:t>
      </w:r>
      <w:r w:rsidR="00A53C74">
        <w:rPr>
          <w:b/>
        </w:rPr>
        <w:t>’</w:t>
      </w:r>
      <w:r w:rsidRPr="002E0C59">
        <w:rPr>
          <w:b/>
        </w:rPr>
        <w:t xml:space="preserve">harmonisation des Règlements </w:t>
      </w:r>
      <w:r>
        <w:rPr>
          <w:b/>
        </w:rPr>
        <w:br/>
      </w:r>
      <w:r w:rsidRPr="002E0C59">
        <w:rPr>
          <w:b/>
        </w:rPr>
        <w:t>concernant les véhicules</w:t>
      </w:r>
    </w:p>
    <w:p w:rsidR="00457331" w:rsidRPr="00457331" w:rsidRDefault="00457331" w:rsidP="00457331">
      <w:pPr>
        <w:rPr>
          <w:b/>
        </w:rPr>
      </w:pPr>
      <w:r w:rsidRPr="00457331">
        <w:rPr>
          <w:b/>
        </w:rPr>
        <w:t>173</w:t>
      </w:r>
      <w:r w:rsidRPr="00457331">
        <w:rPr>
          <w:b/>
          <w:vertAlign w:val="superscript"/>
        </w:rPr>
        <w:t>e</w:t>
      </w:r>
      <w:r w:rsidRPr="00457331">
        <w:rPr>
          <w:b/>
        </w:rPr>
        <w:t xml:space="preserve"> session</w:t>
      </w:r>
    </w:p>
    <w:p w:rsidR="00457331" w:rsidRDefault="00457331" w:rsidP="00457331">
      <w:r>
        <w:t>Genève, 14-17 novembre 2017</w:t>
      </w:r>
    </w:p>
    <w:p w:rsidR="00457331" w:rsidRDefault="00457331" w:rsidP="00457331">
      <w:r>
        <w:t>Point 4.7.6 de l</w:t>
      </w:r>
      <w:r w:rsidR="00A53C74">
        <w:t>’</w:t>
      </w:r>
      <w:r>
        <w:t>ordre du jour provisoire</w:t>
      </w:r>
    </w:p>
    <w:p w:rsidR="00457331" w:rsidRPr="00457331" w:rsidRDefault="00457331" w:rsidP="00457331">
      <w:pPr>
        <w:rPr>
          <w:b/>
        </w:rPr>
      </w:pPr>
      <w:r w:rsidRPr="00457331">
        <w:rPr>
          <w:b/>
        </w:rPr>
        <w:t>Accord de 1958 :</w:t>
      </w:r>
      <w:r>
        <w:rPr>
          <w:b/>
        </w:rPr>
        <w:t xml:space="preserve"> </w:t>
      </w:r>
      <w:r w:rsidRPr="00457331">
        <w:rPr>
          <w:b/>
        </w:rPr>
        <w:t>Examen de projets d</w:t>
      </w:r>
      <w:r w:rsidR="00A53C74">
        <w:rPr>
          <w:b/>
        </w:rPr>
        <w:t>’</w:t>
      </w:r>
      <w:r>
        <w:rPr>
          <w:b/>
        </w:rPr>
        <w:t>amendements</w:t>
      </w:r>
      <w:r>
        <w:rPr>
          <w:b/>
        </w:rPr>
        <w:br/>
      </w:r>
      <w:r w:rsidRPr="00457331">
        <w:rPr>
          <w:b/>
        </w:rPr>
        <w:t>à des Règlements</w:t>
      </w:r>
      <w:r>
        <w:rPr>
          <w:b/>
        </w:rPr>
        <w:t xml:space="preserve"> </w:t>
      </w:r>
      <w:r w:rsidRPr="00457331">
        <w:rPr>
          <w:b/>
        </w:rPr>
        <w:t>existants soumis par le GRSG</w:t>
      </w:r>
    </w:p>
    <w:p w:rsidR="00457331" w:rsidRDefault="00457331" w:rsidP="00457331">
      <w:pPr>
        <w:pStyle w:val="HChG"/>
      </w:pPr>
      <w:r>
        <w:tab/>
      </w:r>
      <w:r>
        <w:tab/>
        <w:t>Proposition de complément 2</w:t>
      </w:r>
      <w:r w:rsidRPr="00CB5703">
        <w:t xml:space="preserve"> à la série 01 d</w:t>
      </w:r>
      <w:r w:rsidR="00A53C74">
        <w:t>’</w:t>
      </w:r>
      <w:r w:rsidRPr="00CB5703">
        <w:t xml:space="preserve">amendements </w:t>
      </w:r>
      <w:r>
        <w:br/>
        <w:t>au Règlement n</w:t>
      </w:r>
      <w:r w:rsidRPr="00925BDE">
        <w:rPr>
          <w:vertAlign w:val="superscript"/>
        </w:rPr>
        <w:t>o</w:t>
      </w:r>
      <w:r>
        <w:t> </w:t>
      </w:r>
      <w:r w:rsidRPr="00CB5703">
        <w:t>121 (Identification des commandes manuelles, des témoins et des indicateurs)</w:t>
      </w:r>
    </w:p>
    <w:p w:rsidR="00457331" w:rsidRDefault="00457331" w:rsidP="00457331">
      <w:pPr>
        <w:pStyle w:val="H1G"/>
      </w:pPr>
      <w:r>
        <w:tab/>
      </w:r>
      <w:r>
        <w:tab/>
        <w:t>Communication du Groupe de tra</w:t>
      </w:r>
      <w:r w:rsidR="00A53C74">
        <w:t>vail des dispositions</w:t>
      </w:r>
      <w:r w:rsidR="00A53C74">
        <w:br/>
      </w:r>
      <w:r>
        <w:t>générales</w:t>
      </w:r>
      <w:r w:rsidR="00A53C74">
        <w:t xml:space="preserve"> </w:t>
      </w:r>
      <w:r>
        <w:t>de sécurité</w:t>
      </w:r>
      <w:r w:rsidRPr="000500F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57331" w:rsidRDefault="00457331" w:rsidP="0089025B">
      <w:pPr>
        <w:pStyle w:val="SingleTxtG"/>
        <w:ind w:firstLine="567"/>
      </w:pPr>
      <w:r>
        <w:t>Le texte reproduit ci-après a été adopté par le Groupe de travail des dispositions générales de sécurité (GRSG) à sa 112</w:t>
      </w:r>
      <w:r w:rsidRPr="00A52BE4">
        <w:rPr>
          <w:vertAlign w:val="superscript"/>
        </w:rPr>
        <w:t>e</w:t>
      </w:r>
      <w:r>
        <w:t xml:space="preserve"> session (ECE/</w:t>
      </w:r>
      <w:r w:rsidR="00F85507">
        <w:t>TRANS/WP.29/GRSG/91, par. 36 et </w:t>
      </w:r>
      <w:r>
        <w:t>37). Il est fondé sur les documents ECE/TRANS/WP.29/GRSG/2016/17 et ECE</w:t>
      </w:r>
      <w:r w:rsidRPr="00A52BE4">
        <w:t xml:space="preserve"> </w:t>
      </w:r>
      <w:r>
        <w:t>TRANS/WP.29/GRSG/2017/5, tels qu</w:t>
      </w:r>
      <w:r w:rsidR="00A53C74">
        <w:t>’</w:t>
      </w:r>
      <w:r>
        <w:t>ils sont reproduits à l</w:t>
      </w:r>
      <w:r w:rsidR="00A53C74">
        <w:t>’</w:t>
      </w:r>
      <w:r>
        <w:t>annexe IV du rapport. Il est soumis au Forum mondial de l</w:t>
      </w:r>
      <w:r w:rsidR="00A53C74">
        <w:t>’</w:t>
      </w:r>
      <w:r>
        <w:t>harmonisation des Règlements concernant les véhicules (WP.29) et au Comité d</w:t>
      </w:r>
      <w:r w:rsidR="00A53C74">
        <w:t>’</w:t>
      </w:r>
      <w:r>
        <w:t>administration (AC.1) aux fins d</w:t>
      </w:r>
      <w:r w:rsidR="00A53C74">
        <w:t>’</w:t>
      </w:r>
      <w:r>
        <w:t>examen à leurs sessions de novembre 2017.</w:t>
      </w:r>
    </w:p>
    <w:p w:rsidR="00457331" w:rsidRDefault="00457331" w:rsidP="00545D1C">
      <w:pPr>
        <w:tabs>
          <w:tab w:val="left" w:pos="850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</w:pPr>
      <w:r>
        <w:br w:type="page"/>
      </w:r>
      <w:r w:rsidRPr="00A52BE4">
        <w:rPr>
          <w:i/>
        </w:rPr>
        <w:lastRenderedPageBreak/>
        <w:t>Paragraphes 5.5.1.3 à 5.5.1.5</w:t>
      </w:r>
      <w:r>
        <w:t>, modifier comme suit :</w:t>
      </w:r>
    </w:p>
    <w:p w:rsidR="00457331" w:rsidRPr="00D03362" w:rsidRDefault="00457331" w:rsidP="009B6544">
      <w:pPr>
        <w:pStyle w:val="SingleTxtG"/>
        <w:ind w:left="2268" w:hanging="1134"/>
        <w:rPr>
          <w:b/>
        </w:rPr>
      </w:pPr>
      <w:r>
        <w:t>« </w:t>
      </w:r>
      <w:r w:rsidRPr="00D03362">
        <w:t>5.5.1.3</w:t>
      </w:r>
      <w:r w:rsidRPr="00D03362">
        <w:tab/>
        <w:t xml:space="preserve">Les témoins de mauvais fonctionnement du système de freinage, de feu de route, de feu indicateur de direction et de ceinture de sécurité </w:t>
      </w:r>
      <w:r>
        <w:t xml:space="preserve">des places avant </w:t>
      </w:r>
      <w:r w:rsidRPr="00D03362">
        <w:t>ne doivent pas apparaître sur le même emplacement commun.</w:t>
      </w:r>
    </w:p>
    <w:p w:rsidR="00457331" w:rsidRPr="00D03362" w:rsidRDefault="00457331" w:rsidP="009B6544">
      <w:pPr>
        <w:pStyle w:val="SingleTxtG"/>
        <w:ind w:left="2268" w:hanging="1134"/>
        <w:rPr>
          <w:szCs w:val="24"/>
          <w:lang w:eastAsia="ja-JP"/>
        </w:rPr>
      </w:pPr>
      <w:r w:rsidRPr="00D03362">
        <w:rPr>
          <w:szCs w:val="24"/>
        </w:rPr>
        <w:t>5.5.1.4</w:t>
      </w:r>
      <w:r w:rsidRPr="00D03362">
        <w:rPr>
          <w:szCs w:val="24"/>
        </w:rPr>
        <w:tab/>
        <w:t>Si un témoin de mauvais fonctionnement du système de freinage, de feu de route, de feu indicateur de direction ou de ceinture de sécurité</w:t>
      </w:r>
      <w:r>
        <w:rPr>
          <w:szCs w:val="24"/>
        </w:rPr>
        <w:t xml:space="preserve"> des places avant</w:t>
      </w:r>
      <w:r w:rsidRPr="00D03362">
        <w:rPr>
          <w:szCs w:val="24"/>
        </w:rPr>
        <w:t xml:space="preserve"> apparaît sur un emplacement commun, il doit y remplacer tous les autres symboles s</w:t>
      </w:r>
      <w:r w:rsidR="00A53C74">
        <w:rPr>
          <w:szCs w:val="24"/>
        </w:rPr>
        <w:t>’</w:t>
      </w:r>
      <w:r w:rsidRPr="00D03362">
        <w:rPr>
          <w:szCs w:val="24"/>
        </w:rPr>
        <w:t xml:space="preserve">il se produit une situation qui doit entraîner son </w:t>
      </w:r>
      <w:r>
        <w:rPr>
          <w:szCs w:val="24"/>
        </w:rPr>
        <w:t>déclench</w:t>
      </w:r>
      <w:r w:rsidRPr="00D03362">
        <w:rPr>
          <w:szCs w:val="24"/>
        </w:rPr>
        <w:t>ement.</w:t>
      </w:r>
    </w:p>
    <w:p w:rsidR="00457331" w:rsidRPr="00D03362" w:rsidRDefault="009B6544" w:rsidP="009B6544">
      <w:pPr>
        <w:pStyle w:val="SingleTxtG"/>
        <w:ind w:left="2268" w:hanging="1134"/>
        <w:rPr>
          <w:szCs w:val="24"/>
          <w:lang w:eastAsia="fr-FR"/>
        </w:rPr>
      </w:pPr>
      <w:r>
        <w:rPr>
          <w:szCs w:val="24"/>
        </w:rPr>
        <w:t>5.5.1.5</w:t>
      </w:r>
      <w:r>
        <w:rPr>
          <w:szCs w:val="24"/>
        </w:rPr>
        <w:tab/>
      </w:r>
      <w:r w:rsidR="00457331" w:rsidRPr="00D03362">
        <w:rPr>
          <w:szCs w:val="24"/>
        </w:rPr>
        <w:t>À l</w:t>
      </w:r>
      <w:r w:rsidR="00A53C74">
        <w:rPr>
          <w:szCs w:val="24"/>
        </w:rPr>
        <w:t>’</w:t>
      </w:r>
      <w:r w:rsidR="00457331" w:rsidRPr="00D03362">
        <w:rPr>
          <w:szCs w:val="24"/>
        </w:rPr>
        <w:t>exception des témoins de mauvais fonctionnement du systè</w:t>
      </w:r>
      <w:r w:rsidR="00457331">
        <w:rPr>
          <w:szCs w:val="24"/>
        </w:rPr>
        <w:t xml:space="preserve">me de freinage, de feu de route, de feu </w:t>
      </w:r>
      <w:r w:rsidR="00457331" w:rsidRPr="00D03362">
        <w:rPr>
          <w:szCs w:val="24"/>
        </w:rPr>
        <w:t xml:space="preserve">indicateur de direction </w:t>
      </w:r>
      <w:r w:rsidR="00457331" w:rsidRPr="00A52BE4">
        <w:rPr>
          <w:color w:val="000000"/>
          <w:szCs w:val="24"/>
        </w:rPr>
        <w:t>ou de ceinture de sécurité</w:t>
      </w:r>
      <w:r w:rsidR="00457331" w:rsidRPr="00A52BE4">
        <w:rPr>
          <w:szCs w:val="24"/>
        </w:rPr>
        <w:t>,</w:t>
      </w:r>
      <w:r w:rsidR="00457331" w:rsidRPr="00D03362">
        <w:rPr>
          <w:szCs w:val="24"/>
        </w:rPr>
        <w:t xml:space="preserve"> l</w:t>
      </w:r>
      <w:r w:rsidR="00A53C74">
        <w:rPr>
          <w:szCs w:val="24"/>
        </w:rPr>
        <w:t>’</w:t>
      </w:r>
      <w:r w:rsidR="00457331" w:rsidRPr="00D03362">
        <w:rPr>
          <w:szCs w:val="24"/>
        </w:rPr>
        <w:t xml:space="preserve">information peut être supprimée automatiquement ou par le conducteur. </w:t>
      </w:r>
      <w:r w:rsidR="00457331" w:rsidRPr="00A52BE4">
        <w:rPr>
          <w:bCs/>
          <w:szCs w:val="24"/>
        </w:rPr>
        <w:t xml:space="preserve">Les indicateurs de témoin de port de ceinture peuvent être supprimés </w:t>
      </w:r>
      <w:r w:rsidR="00457331">
        <w:rPr>
          <w:bCs/>
          <w:szCs w:val="24"/>
        </w:rPr>
        <w:t>dans les condition</w:t>
      </w:r>
      <w:r>
        <w:rPr>
          <w:bCs/>
          <w:szCs w:val="24"/>
        </w:rPr>
        <w:t xml:space="preserve">s définies dans le Règlement </w:t>
      </w:r>
      <w:r w:rsidRPr="009B6544">
        <w:rPr>
          <w:rFonts w:eastAsia="MS Mincho"/>
          <w:bCs/>
          <w:szCs w:val="24"/>
        </w:rPr>
        <w:t>n</w:t>
      </w:r>
      <w:r w:rsidRPr="009B6544">
        <w:rPr>
          <w:rFonts w:eastAsia="MS Mincho"/>
          <w:bCs/>
          <w:szCs w:val="24"/>
          <w:vertAlign w:val="superscript"/>
        </w:rPr>
        <w:t>o</w:t>
      </w:r>
      <w:r>
        <w:rPr>
          <w:bCs/>
          <w:szCs w:val="24"/>
        </w:rPr>
        <w:t> </w:t>
      </w:r>
      <w:r w:rsidR="00457331">
        <w:rPr>
          <w:bCs/>
          <w:szCs w:val="24"/>
        </w:rPr>
        <w:t>16</w:t>
      </w:r>
      <w:r w:rsidR="00457331" w:rsidRPr="009B6544">
        <w:rPr>
          <w:bCs/>
          <w:szCs w:val="24"/>
        </w:rPr>
        <w:t>. ».</w:t>
      </w:r>
    </w:p>
    <w:p w:rsidR="00457331" w:rsidRPr="00D03362" w:rsidRDefault="00457331" w:rsidP="009B6544">
      <w:pPr>
        <w:pStyle w:val="SingleTxtG"/>
      </w:pPr>
      <w:r w:rsidRPr="00D03362">
        <w:rPr>
          <w:i/>
        </w:rPr>
        <w:t>Tableau 1,</w:t>
      </w:r>
      <w:r>
        <w:rPr>
          <w:i/>
        </w:rPr>
        <w:t xml:space="preserve"> </w:t>
      </w:r>
      <w:r w:rsidRPr="00E543AE">
        <w:t>modifier</w:t>
      </w:r>
      <w:r w:rsidRPr="00D03362">
        <w:t xml:space="preserve"> comme suit (y compris l</w:t>
      </w:r>
      <w:r w:rsidR="00A53C74">
        <w:t>’</w:t>
      </w:r>
      <w:r w:rsidRPr="00D03362">
        <w:t>ajout d</w:t>
      </w:r>
      <w:r w:rsidR="00A53C74">
        <w:t>’</w:t>
      </w:r>
      <w:r w:rsidRPr="00D03362">
        <w:t xml:space="preserve">une nouvelle </w:t>
      </w:r>
      <w:r w:rsidRPr="00C72A2C">
        <w:t>note d</w:t>
      </w:r>
      <w:r w:rsidRPr="00D03362">
        <w:t xml:space="preserve">e bas de page </w:t>
      </w:r>
      <w:r>
        <w:t>(</w:t>
      </w:r>
      <w:r w:rsidRPr="00C72A2C">
        <w:t>22</w:t>
      </w:r>
      <w:r w:rsidRPr="00D03362">
        <w:t>)</w:t>
      </w:r>
      <w:r>
        <w:t xml:space="preserve"> et d</w:t>
      </w:r>
      <w:r w:rsidR="00A53C74">
        <w:t>’</w:t>
      </w:r>
      <w:r>
        <w:t>une nouvelle entrée (45) avec appel de note (21) :</w:t>
      </w:r>
    </w:p>
    <w:p w:rsidR="00457331" w:rsidRPr="00D03362" w:rsidRDefault="00457331" w:rsidP="009B6544">
      <w:pPr>
        <w:pStyle w:val="SingleTxtG"/>
      </w:pPr>
      <w:r w:rsidRPr="00D03362">
        <w:t>«</w:t>
      </w:r>
    </w:p>
    <w:tbl>
      <w:tblPr>
        <w:tblW w:w="7371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78"/>
        <w:gridCol w:w="1406"/>
        <w:gridCol w:w="1715"/>
        <w:gridCol w:w="1224"/>
        <w:gridCol w:w="1224"/>
        <w:gridCol w:w="1224"/>
      </w:tblGrid>
      <w:tr w:rsidR="009C0479" w:rsidRPr="003B1609" w:rsidTr="009C0479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457331" w:rsidRPr="00FB018A" w:rsidRDefault="00457331" w:rsidP="00C843E1">
            <w:pPr>
              <w:spacing w:before="60" w:after="60"/>
              <w:ind w:left="57" w:right="57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N</w:t>
            </w:r>
            <w:r w:rsidRPr="00FB018A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Colonne 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Colonne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Colonne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Colonne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Colonne 5</w:t>
            </w:r>
          </w:p>
        </w:tc>
      </w:tr>
      <w:tr w:rsidR="009C0479" w:rsidRPr="003B1609" w:rsidTr="009C0479">
        <w:trPr>
          <w:tblHeader/>
        </w:trPr>
        <w:tc>
          <w:tcPr>
            <w:tcW w:w="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7331" w:rsidRPr="00FB018A" w:rsidRDefault="00457331" w:rsidP="00C843E1">
            <w:pPr>
              <w:spacing w:before="60" w:after="60"/>
              <w:ind w:left="57" w:right="57"/>
              <w:rPr>
                <w:i/>
                <w:sz w:val="16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Équipement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Symbole</w:t>
            </w:r>
            <w:r w:rsidRPr="00FB018A">
              <w:rPr>
                <w:i/>
                <w:iCs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Fonction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Éclairage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7331" w:rsidRPr="00FB018A" w:rsidRDefault="00457331" w:rsidP="00C843E1">
            <w:pPr>
              <w:spacing w:before="60" w:after="60"/>
              <w:ind w:left="57" w:right="57"/>
              <w:jc w:val="center"/>
              <w:rPr>
                <w:i/>
                <w:sz w:val="16"/>
              </w:rPr>
            </w:pPr>
            <w:r w:rsidRPr="00FB018A">
              <w:rPr>
                <w:i/>
                <w:sz w:val="16"/>
              </w:rPr>
              <w:t>Couleur</w:t>
            </w:r>
          </w:p>
        </w:tc>
      </w:tr>
      <w:tr w:rsidR="009C0479" w:rsidRPr="003B1609" w:rsidTr="009C0479">
        <w:tc>
          <w:tcPr>
            <w:tcW w:w="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331" w:rsidRPr="003B1609" w:rsidRDefault="00457331" w:rsidP="00C843E1">
            <w:pPr>
              <w:spacing w:before="60" w:after="60"/>
              <w:ind w:left="57" w:right="57"/>
              <w:jc w:val="center"/>
            </w:pPr>
            <w:r w:rsidRPr="003B1609">
              <w:t>…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331" w:rsidRPr="003B1609" w:rsidRDefault="00457331" w:rsidP="00C843E1">
            <w:pPr>
              <w:spacing w:before="60" w:after="60"/>
              <w:ind w:left="57" w:right="57"/>
              <w:jc w:val="center"/>
            </w:pPr>
            <w:r w:rsidRPr="003B1609">
              <w:t>…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331" w:rsidRPr="003B1609" w:rsidRDefault="00457331" w:rsidP="00C843E1">
            <w:pPr>
              <w:spacing w:before="60" w:after="60"/>
              <w:ind w:left="57" w:right="57"/>
              <w:jc w:val="center"/>
            </w:pPr>
            <w:r w:rsidRPr="003B1609">
              <w:t>…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331" w:rsidRPr="003B1609" w:rsidRDefault="00457331" w:rsidP="00C843E1">
            <w:pPr>
              <w:spacing w:before="60" w:after="60"/>
              <w:ind w:left="57" w:right="57"/>
              <w:jc w:val="center"/>
            </w:pPr>
            <w:r w:rsidRPr="003B1609">
              <w:t>…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331" w:rsidRPr="003B1609" w:rsidRDefault="00457331" w:rsidP="00C843E1">
            <w:pPr>
              <w:spacing w:before="60" w:after="60"/>
              <w:ind w:left="57" w:right="57"/>
              <w:jc w:val="center"/>
            </w:pPr>
            <w:r w:rsidRPr="003B1609">
              <w:t>…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331" w:rsidRPr="003B1609" w:rsidRDefault="00457331" w:rsidP="00C843E1">
            <w:pPr>
              <w:spacing w:before="60" w:after="60"/>
              <w:ind w:left="57" w:right="57"/>
              <w:jc w:val="center"/>
            </w:pPr>
            <w:r w:rsidRPr="003B1609">
              <w:t>…</w:t>
            </w:r>
          </w:p>
        </w:tc>
      </w:tr>
      <w:tr w:rsidR="009C0479" w:rsidRPr="003B1609" w:rsidTr="009C0479">
        <w:tc>
          <w:tcPr>
            <w:tcW w:w="536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21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Ceinture de sécurité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9C0479">
              <w:rPr>
                <w:sz w:val="18"/>
                <w:szCs w:val="18"/>
              </w:rPr>
              <w:object w:dxaOrig="133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6pt" o:ole="">
                  <v:imagedata r:id="rId8" o:title=""/>
                </v:shape>
                <o:OLEObject Type="Embed" ProgID="PBrush" ShapeID="_x0000_i1025" DrawAspect="Content" ObjectID="_1568119016" r:id="rId9"/>
              </w:object>
            </w:r>
            <w:r w:rsidRPr="009C0479">
              <w:rPr>
                <w:sz w:val="18"/>
                <w:szCs w:val="18"/>
              </w:rPr>
              <w:br/>
            </w:r>
            <w:r w:rsidRPr="0018785E">
              <w:rPr>
                <w:bCs/>
                <w:sz w:val="18"/>
                <w:szCs w:val="18"/>
                <w:vertAlign w:val="superscript"/>
              </w:rPr>
              <w:t>18,</w:t>
            </w:r>
            <w:r w:rsidRPr="0018785E">
              <w:rPr>
                <w:sz w:val="18"/>
                <w:szCs w:val="18"/>
                <w:vertAlign w:val="superscript"/>
              </w:rPr>
              <w:t xml:space="preserve">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Témoin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347" w:rsidRPr="00236347" w:rsidRDefault="00457331" w:rsidP="00C843E1">
            <w:pPr>
              <w:spacing w:before="60" w:after="60"/>
              <w:ind w:left="57" w:right="57"/>
              <w:rPr>
                <w:sz w:val="18"/>
                <w:szCs w:val="18"/>
                <w:vertAlign w:val="superscript"/>
              </w:rPr>
            </w:pPr>
            <w:r w:rsidRPr="009C0479">
              <w:rPr>
                <w:sz w:val="18"/>
                <w:szCs w:val="18"/>
              </w:rPr>
              <w:t>Rouge</w:t>
            </w:r>
            <w:r w:rsidR="00236347">
              <w:rPr>
                <w:sz w:val="18"/>
                <w:szCs w:val="18"/>
              </w:rPr>
              <w:br/>
            </w:r>
            <w:r w:rsidR="00236347" w:rsidRPr="00236347">
              <w:rPr>
                <w:sz w:val="18"/>
                <w:szCs w:val="18"/>
                <w:vertAlign w:val="superscript"/>
              </w:rPr>
              <w:t>22</w:t>
            </w:r>
          </w:p>
        </w:tc>
      </w:tr>
      <w:tr w:rsidR="009C0479" w:rsidRPr="003B1609" w:rsidTr="009C0479">
        <w:tc>
          <w:tcPr>
            <w:tcW w:w="536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</w:tr>
      <w:tr w:rsidR="009C0479" w:rsidRPr="003B1609" w:rsidTr="009C0479">
        <w:tc>
          <w:tcPr>
            <w:tcW w:w="536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31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Préchauffage;</w:t>
            </w:r>
            <w:r w:rsidRPr="009C0479">
              <w:rPr>
                <w:sz w:val="18"/>
                <w:szCs w:val="18"/>
              </w:rPr>
              <w:br/>
            </w:r>
            <w:r w:rsidR="00236347">
              <w:rPr>
                <w:sz w:val="18"/>
                <w:szCs w:val="18"/>
              </w:rPr>
              <w:t>dispositif auxiliaire</w:t>
            </w:r>
            <w:r w:rsidR="00236347">
              <w:rPr>
                <w:sz w:val="18"/>
                <w:szCs w:val="18"/>
              </w:rPr>
              <w:br/>
              <w:t>de démarrage</w:t>
            </w:r>
            <w:r w:rsidR="00236347">
              <w:rPr>
                <w:sz w:val="18"/>
                <w:szCs w:val="18"/>
              </w:rPr>
              <w:br/>
            </w:r>
            <w:r w:rsidRPr="009C0479">
              <w:rPr>
                <w:sz w:val="18"/>
                <w:szCs w:val="18"/>
              </w:rPr>
              <w:t>du moteur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object w:dxaOrig="3480" w:dyaOrig="2220">
                <v:shape id="_x0000_i1026" type="#_x0000_t75" style="width:42pt;height:27pt" o:ole="">
                  <v:imagedata r:id="rId10" o:title=""/>
                </v:shape>
                <o:OLEObject Type="Embed" ProgID="PBrush" ShapeID="_x0000_i1026" DrawAspect="Content" ObjectID="_1568119017" r:id="rId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Témoin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Jaune</w:t>
            </w:r>
          </w:p>
        </w:tc>
      </w:tr>
      <w:tr w:rsidR="009C0479" w:rsidRPr="003B1609" w:rsidTr="009C0479"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32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31" w:rsidRPr="009C0479" w:rsidRDefault="00DC65F9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(dispositif</w:t>
            </w:r>
            <w:r>
              <w:rPr>
                <w:sz w:val="18"/>
                <w:szCs w:val="18"/>
              </w:rPr>
              <w:br/>
              <w:t>de démarrage</w:t>
            </w:r>
            <w:r>
              <w:rPr>
                <w:sz w:val="18"/>
                <w:szCs w:val="18"/>
              </w:rPr>
              <w:br/>
            </w:r>
            <w:r w:rsidR="00457331" w:rsidRPr="009C0479">
              <w:rPr>
                <w:sz w:val="18"/>
                <w:szCs w:val="18"/>
              </w:rPr>
              <w:t>à froid)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object w:dxaOrig="2430" w:dyaOrig="2505">
                <v:shape id="_x0000_i1027" type="#_x0000_t75" style="width:28.5pt;height:29.25pt" o:ole="">
                  <v:imagedata r:id="rId12" o:title=""/>
                </v:shape>
                <o:OLEObject Type="Embed" ProgID="PBrush" ShapeID="_x0000_i1027" DrawAspect="Content" ObjectID="_1568119018" r:id="rId13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Commande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9C0479" w:rsidRPr="003B1609" w:rsidTr="009C0479">
        <w:tc>
          <w:tcPr>
            <w:tcW w:w="536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331" w:rsidRPr="009C0479" w:rsidRDefault="00457331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9C0479">
              <w:rPr>
                <w:sz w:val="18"/>
                <w:szCs w:val="18"/>
              </w:rPr>
              <w:t>…</w:t>
            </w:r>
          </w:p>
        </w:tc>
      </w:tr>
      <w:tr w:rsidR="009C0479" w:rsidRPr="003B1609" w:rsidTr="000A5728">
        <w:trPr>
          <w:trHeight w:val="74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eastAsia="ja-JP"/>
              </w:rPr>
            </w:pPr>
            <w:r w:rsidRPr="009C0479">
              <w:rPr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color w:val="000000"/>
                <w:sz w:val="18"/>
                <w:szCs w:val="18"/>
                <w:lang w:eastAsia="ja-JP"/>
              </w:rPr>
            </w:pPr>
            <w:r w:rsidRPr="009C0479">
              <w:rPr>
                <w:color w:val="000000"/>
                <w:sz w:val="18"/>
                <w:szCs w:val="18"/>
                <w:lang w:eastAsia="ja-JP"/>
              </w:rPr>
              <w:t>Système d</w:t>
            </w:r>
            <w:r w:rsidR="00A53C74">
              <w:rPr>
                <w:color w:val="000000"/>
                <w:sz w:val="18"/>
                <w:szCs w:val="18"/>
                <w:lang w:eastAsia="ja-JP"/>
              </w:rPr>
              <w:t>’</w:t>
            </w:r>
            <w:r w:rsidRPr="009C0479">
              <w:rPr>
                <w:color w:val="000000"/>
                <w:sz w:val="18"/>
                <w:szCs w:val="18"/>
                <w:lang w:eastAsia="ja-JP"/>
              </w:rPr>
              <w:t>appel d</w:t>
            </w:r>
            <w:r w:rsidR="00A53C74">
              <w:rPr>
                <w:color w:val="000000"/>
                <w:sz w:val="18"/>
                <w:szCs w:val="18"/>
                <w:lang w:eastAsia="ja-JP"/>
              </w:rPr>
              <w:t>’</w:t>
            </w:r>
            <w:r w:rsidRPr="009C0479">
              <w:rPr>
                <w:color w:val="000000"/>
                <w:sz w:val="18"/>
                <w:szCs w:val="18"/>
                <w:lang w:eastAsia="ja-JP"/>
              </w:rPr>
              <w:t>urgence en cas d</w:t>
            </w:r>
            <w:r w:rsidR="00A53C74">
              <w:rPr>
                <w:color w:val="000000"/>
                <w:sz w:val="18"/>
                <w:szCs w:val="18"/>
                <w:lang w:eastAsia="ja-JP"/>
              </w:rPr>
              <w:t>’</w:t>
            </w:r>
            <w:r w:rsidRPr="009C0479">
              <w:rPr>
                <w:color w:val="000000"/>
                <w:sz w:val="18"/>
                <w:szCs w:val="18"/>
                <w:lang w:eastAsia="ja-JP"/>
              </w:rPr>
              <w:t>accident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9C0479"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0BB0C23" wp14:editId="32CD71A2">
                  <wp:extent cx="516890" cy="278130"/>
                  <wp:effectExtent l="0" t="0" r="0" b="762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479" w:rsidRPr="00F41A9B" w:rsidRDefault="009C0479" w:rsidP="00C843E1">
            <w:pPr>
              <w:spacing w:before="60" w:after="60"/>
              <w:ind w:left="57" w:right="57"/>
              <w:jc w:val="center"/>
              <w:rPr>
                <w:noProof/>
                <w:color w:val="000000"/>
                <w:sz w:val="18"/>
                <w:szCs w:val="18"/>
                <w:lang w:eastAsia="fr-FR"/>
              </w:rPr>
            </w:pPr>
            <w:r w:rsidRPr="00F41A9B">
              <w:rPr>
                <w:noProof/>
                <w:color w:val="000000"/>
                <w:sz w:val="18"/>
                <w:szCs w:val="18"/>
                <w:lang w:eastAsia="fr-FR"/>
              </w:rPr>
              <w:t>ou</w:t>
            </w:r>
          </w:p>
          <w:p w:rsidR="009C0479" w:rsidRPr="009C0479" w:rsidRDefault="009C0479" w:rsidP="00C843E1">
            <w:pPr>
              <w:spacing w:before="60" w:after="60"/>
              <w:ind w:left="57" w:right="57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9C0479"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E8D224E" wp14:editId="5769C4A1">
                  <wp:extent cx="715645" cy="622935"/>
                  <wp:effectExtent l="0" t="0" r="8255" b="571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479" w:rsidRPr="0018785E" w:rsidRDefault="009C0479" w:rsidP="00C843E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eastAsia="ja-JP"/>
              </w:rPr>
            </w:pPr>
            <w:r w:rsidRPr="0018785E">
              <w:rPr>
                <w:sz w:val="18"/>
                <w:szCs w:val="18"/>
                <w:vertAlign w:val="superscript"/>
                <w:lang w:eastAsia="ja-JP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sz w:val="18"/>
                <w:szCs w:val="18"/>
                <w:lang w:eastAsia="ja-JP"/>
              </w:rPr>
            </w:pPr>
            <w:r w:rsidRPr="009C0479">
              <w:rPr>
                <w:sz w:val="18"/>
                <w:szCs w:val="18"/>
                <w:lang w:eastAsia="ja-JP"/>
              </w:rPr>
              <w:t>Commande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b/>
                <w:sz w:val="18"/>
                <w:szCs w:val="18"/>
                <w:lang w:eastAsia="ja-JP"/>
              </w:rPr>
            </w:pPr>
            <w:r w:rsidRPr="009C0479">
              <w:rPr>
                <w:sz w:val="18"/>
                <w:szCs w:val="18"/>
                <w:lang w:eastAsia="ja-JP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9C0479" w:rsidRPr="003B1609" w:rsidTr="000A5728">
        <w:trPr>
          <w:trHeight w:val="740"/>
        </w:trPr>
        <w:tc>
          <w:tcPr>
            <w:tcW w:w="536" w:type="dxa"/>
            <w:vMerge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b/>
                <w:noProof/>
                <w:sz w:val="18"/>
                <w:szCs w:val="18"/>
                <w:lang w:eastAsia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79" w:rsidRPr="009C0479" w:rsidRDefault="009C0479" w:rsidP="00C843E1">
            <w:pPr>
              <w:ind w:left="57" w:right="57"/>
              <w:rPr>
                <w:b/>
                <w:bCs/>
                <w:sz w:val="18"/>
                <w:szCs w:val="18"/>
                <w:lang w:eastAsia="ja-JP"/>
              </w:rPr>
            </w:pPr>
            <w:r w:rsidRPr="009C0479">
              <w:rPr>
                <w:sz w:val="18"/>
                <w:szCs w:val="18"/>
                <w:lang w:eastAsia="ja-JP"/>
              </w:rPr>
              <w:t>Témoin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79" w:rsidRPr="009C0479" w:rsidRDefault="009C0479" w:rsidP="00C843E1">
            <w:pPr>
              <w:ind w:left="57" w:right="57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79" w:rsidRPr="009C0479" w:rsidRDefault="009C0479" w:rsidP="00C843E1">
            <w:pPr>
              <w:spacing w:before="60" w:after="60"/>
              <w:ind w:left="57" w:right="57"/>
              <w:rPr>
                <w:sz w:val="18"/>
                <w:szCs w:val="18"/>
                <w:lang w:eastAsia="ja-JP"/>
              </w:rPr>
            </w:pPr>
          </w:p>
        </w:tc>
      </w:tr>
    </w:tbl>
    <w:p w:rsidR="00457331" w:rsidRPr="000A2E48" w:rsidRDefault="00457331" w:rsidP="00007923">
      <w:pPr>
        <w:pStyle w:val="SingleTxtG"/>
        <w:spacing w:before="120"/>
        <w:ind w:left="1304" w:hanging="170"/>
        <w:jc w:val="left"/>
        <w:rPr>
          <w:sz w:val="18"/>
          <w:szCs w:val="18"/>
        </w:rPr>
      </w:pPr>
      <w:r w:rsidRPr="000A2E48">
        <w:rPr>
          <w:i/>
          <w:sz w:val="18"/>
          <w:szCs w:val="18"/>
        </w:rPr>
        <w:t>Notes</w:t>
      </w:r>
      <w:r w:rsidR="00007923">
        <w:rPr>
          <w:i/>
          <w:sz w:val="18"/>
          <w:szCs w:val="18"/>
        </w:rPr>
        <w:t> :</w:t>
      </w:r>
      <w:r w:rsidR="00007923">
        <w:rPr>
          <w:i/>
          <w:sz w:val="18"/>
          <w:szCs w:val="18"/>
        </w:rPr>
        <w:tab/>
        <w:t>…</w:t>
      </w:r>
    </w:p>
    <w:p w:rsidR="00457331" w:rsidRPr="000A2E48" w:rsidRDefault="00457331" w:rsidP="000A2E48">
      <w:pPr>
        <w:pStyle w:val="SingleTxtG"/>
        <w:spacing w:after="0"/>
        <w:ind w:left="1304" w:hanging="170"/>
        <w:jc w:val="left"/>
        <w:rPr>
          <w:rFonts w:eastAsia="Times New Roman"/>
          <w:sz w:val="18"/>
          <w:szCs w:val="18"/>
          <w:lang w:eastAsia="ja-JP"/>
        </w:rPr>
      </w:pPr>
      <w:proofErr w:type="gramStart"/>
      <w:r w:rsidRPr="000A2E48">
        <w:rPr>
          <w:rFonts w:eastAsia="Times New Roman"/>
          <w:sz w:val="18"/>
          <w:szCs w:val="18"/>
          <w:vertAlign w:val="superscript"/>
          <w:lang w:eastAsia="ja-JP"/>
        </w:rPr>
        <w:t>21</w:t>
      </w:r>
      <w:r w:rsidR="000A2E48" w:rsidRPr="000A2E48">
        <w:rPr>
          <w:rFonts w:eastAsia="Times New Roman"/>
          <w:sz w:val="18"/>
          <w:szCs w:val="18"/>
          <w:lang w:eastAsia="ja-JP"/>
        </w:rPr>
        <w:t xml:space="preserve">  </w:t>
      </w:r>
      <w:r w:rsidRPr="000A2E48">
        <w:rPr>
          <w:rFonts w:eastAsia="Times New Roman"/>
          <w:sz w:val="18"/>
          <w:szCs w:val="18"/>
          <w:lang w:eastAsia="ja-JP"/>
        </w:rPr>
        <w:t>Si</w:t>
      </w:r>
      <w:proofErr w:type="gramEnd"/>
      <w:r w:rsidRPr="000A2E48">
        <w:rPr>
          <w:rFonts w:eastAsia="Times New Roman"/>
          <w:sz w:val="18"/>
          <w:szCs w:val="18"/>
          <w:lang w:eastAsia="ja-JP"/>
        </w:rPr>
        <w:t xml:space="preserve"> la commande est équipée d</w:t>
      </w:r>
      <w:r w:rsidR="00A53C74">
        <w:rPr>
          <w:rFonts w:eastAsia="Times New Roman"/>
          <w:sz w:val="18"/>
          <w:szCs w:val="18"/>
          <w:lang w:eastAsia="ja-JP"/>
        </w:rPr>
        <w:t>’</w:t>
      </w:r>
      <w:r w:rsidRPr="000A2E48">
        <w:rPr>
          <w:rFonts w:eastAsia="Times New Roman"/>
          <w:sz w:val="18"/>
          <w:szCs w:val="18"/>
          <w:lang w:eastAsia="ja-JP"/>
        </w:rPr>
        <w:t>un couvercle, le m</w:t>
      </w:r>
      <w:r w:rsidR="00075523">
        <w:rPr>
          <w:rFonts w:eastAsia="Times New Roman"/>
          <w:sz w:val="18"/>
          <w:szCs w:val="18"/>
          <w:lang w:eastAsia="ja-JP"/>
        </w:rPr>
        <w:t>oyen d</w:t>
      </w:r>
      <w:r w:rsidR="00A53C74">
        <w:rPr>
          <w:rFonts w:eastAsia="Times New Roman"/>
          <w:sz w:val="18"/>
          <w:szCs w:val="18"/>
          <w:lang w:eastAsia="ja-JP"/>
        </w:rPr>
        <w:t>’</w:t>
      </w:r>
      <w:r w:rsidR="00075523">
        <w:rPr>
          <w:rFonts w:eastAsia="Times New Roman"/>
          <w:sz w:val="18"/>
          <w:szCs w:val="18"/>
          <w:lang w:eastAsia="ja-JP"/>
        </w:rPr>
        <w:t>identification (mention “SOS”</w:t>
      </w:r>
      <w:r w:rsidRPr="000A2E48">
        <w:rPr>
          <w:rFonts w:eastAsia="Times New Roman"/>
          <w:sz w:val="18"/>
          <w:szCs w:val="18"/>
          <w:lang w:eastAsia="ja-JP"/>
        </w:rPr>
        <w:t>) doit être reproduit sur ce dernier, sauf s</w:t>
      </w:r>
      <w:r w:rsidR="00A53C74">
        <w:rPr>
          <w:rFonts w:eastAsia="Times New Roman"/>
          <w:sz w:val="18"/>
          <w:szCs w:val="18"/>
          <w:lang w:eastAsia="ja-JP"/>
        </w:rPr>
        <w:t>’</w:t>
      </w:r>
      <w:r w:rsidRPr="000A2E48">
        <w:rPr>
          <w:rFonts w:eastAsia="Times New Roman"/>
          <w:sz w:val="18"/>
          <w:szCs w:val="18"/>
          <w:lang w:eastAsia="ja-JP"/>
        </w:rPr>
        <w:t>il est transparent. Le pictogramme du téléphone peut être réorienté. </w:t>
      </w:r>
    </w:p>
    <w:p w:rsidR="00F9573C" w:rsidRPr="000A2E48" w:rsidRDefault="00457331" w:rsidP="000A2E48">
      <w:pPr>
        <w:pStyle w:val="SingleTxtG"/>
        <w:ind w:left="1304" w:hanging="170"/>
        <w:jc w:val="left"/>
        <w:rPr>
          <w:b/>
          <w:bCs/>
          <w:sz w:val="18"/>
          <w:szCs w:val="18"/>
        </w:rPr>
      </w:pPr>
      <w:proofErr w:type="gramStart"/>
      <w:r w:rsidRPr="000A2E48">
        <w:rPr>
          <w:bCs/>
          <w:sz w:val="18"/>
          <w:szCs w:val="18"/>
          <w:vertAlign w:val="superscript"/>
        </w:rPr>
        <w:t>22</w:t>
      </w:r>
      <w:r w:rsidRPr="000A2E48">
        <w:rPr>
          <w:bCs/>
          <w:sz w:val="18"/>
          <w:szCs w:val="18"/>
        </w:rPr>
        <w:t xml:space="preserve">  Un</w:t>
      </w:r>
      <w:proofErr w:type="gramEnd"/>
      <w:r w:rsidRPr="000A2E48">
        <w:rPr>
          <w:bCs/>
          <w:sz w:val="18"/>
          <w:szCs w:val="18"/>
        </w:rPr>
        <w:t xml:space="preserve"> symbole différent peut être utilisé pour les sièges autre(s) que les sièges avant.</w:t>
      </w:r>
      <w:r w:rsidRPr="000A2E48">
        <w:rPr>
          <w:sz w:val="18"/>
          <w:szCs w:val="18"/>
        </w:rPr>
        <w:t> ».</w:t>
      </w:r>
    </w:p>
    <w:p w:rsidR="000A2E48" w:rsidRPr="000A2E48" w:rsidRDefault="000A2E48" w:rsidP="000A2E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2E48" w:rsidRPr="000A2E48" w:rsidSect="00D2507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8B" w:rsidRDefault="00225E8B" w:rsidP="00F95C08">
      <w:pPr>
        <w:spacing w:line="240" w:lineRule="auto"/>
      </w:pPr>
    </w:p>
  </w:endnote>
  <w:endnote w:type="continuationSeparator" w:id="0">
    <w:p w:rsidR="00225E8B" w:rsidRPr="00AC3823" w:rsidRDefault="00225E8B" w:rsidP="00AC3823">
      <w:pPr>
        <w:pStyle w:val="Footer"/>
      </w:pPr>
    </w:p>
  </w:endnote>
  <w:endnote w:type="continuationNotice" w:id="1">
    <w:p w:rsidR="00225E8B" w:rsidRDefault="00225E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72" w:rsidRPr="00D25072" w:rsidRDefault="00D25072" w:rsidP="00D25072">
    <w:pPr>
      <w:pStyle w:val="Footer"/>
      <w:tabs>
        <w:tab w:val="right" w:pos="9638"/>
      </w:tabs>
    </w:pPr>
    <w:r w:rsidRPr="00D25072">
      <w:rPr>
        <w:b/>
        <w:sz w:val="18"/>
      </w:rPr>
      <w:fldChar w:fldCharType="begin"/>
    </w:r>
    <w:r w:rsidRPr="00D25072">
      <w:rPr>
        <w:b/>
        <w:sz w:val="18"/>
      </w:rPr>
      <w:instrText xml:space="preserve"> PAGE  \* MERGEFORMAT </w:instrText>
    </w:r>
    <w:r w:rsidRPr="00D25072">
      <w:rPr>
        <w:b/>
        <w:sz w:val="18"/>
      </w:rPr>
      <w:fldChar w:fldCharType="separate"/>
    </w:r>
    <w:r w:rsidR="00DA53BF">
      <w:rPr>
        <w:b/>
        <w:noProof/>
        <w:sz w:val="18"/>
      </w:rPr>
      <w:t>2</w:t>
    </w:r>
    <w:r w:rsidRPr="00D25072">
      <w:rPr>
        <w:b/>
        <w:sz w:val="18"/>
      </w:rPr>
      <w:fldChar w:fldCharType="end"/>
    </w:r>
    <w:r>
      <w:rPr>
        <w:b/>
        <w:sz w:val="18"/>
      </w:rPr>
      <w:tab/>
    </w:r>
    <w:r>
      <w:t>GE.17-14253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72" w:rsidRPr="00D25072" w:rsidRDefault="00D25072" w:rsidP="00D25072">
    <w:pPr>
      <w:pStyle w:val="Footer"/>
      <w:tabs>
        <w:tab w:val="right" w:pos="9638"/>
      </w:tabs>
      <w:rPr>
        <w:b/>
        <w:sz w:val="18"/>
      </w:rPr>
    </w:pPr>
    <w:r>
      <w:t>GE.17-14253</w:t>
    </w:r>
    <w:r>
      <w:tab/>
    </w:r>
    <w:r w:rsidRPr="00D25072">
      <w:rPr>
        <w:b/>
        <w:sz w:val="18"/>
      </w:rPr>
      <w:fldChar w:fldCharType="begin"/>
    </w:r>
    <w:r w:rsidRPr="00D25072">
      <w:rPr>
        <w:b/>
        <w:sz w:val="18"/>
      </w:rPr>
      <w:instrText xml:space="preserve"> PAGE  \* MERGEFORMAT </w:instrText>
    </w:r>
    <w:r w:rsidRPr="00D25072">
      <w:rPr>
        <w:b/>
        <w:sz w:val="18"/>
      </w:rPr>
      <w:fldChar w:fldCharType="separate"/>
    </w:r>
    <w:r w:rsidR="00FB018A">
      <w:rPr>
        <w:b/>
        <w:noProof/>
        <w:sz w:val="18"/>
      </w:rPr>
      <w:t>2</w:t>
    </w:r>
    <w:r w:rsidRPr="00D250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25072" w:rsidRDefault="00D25072" w:rsidP="00D2507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17-14253  (F)    210917    260917</w:t>
    </w:r>
    <w:r>
      <w:rPr>
        <w:sz w:val="20"/>
      </w:rPr>
      <w:br/>
    </w:r>
    <w:r w:rsidRPr="00D25072">
      <w:rPr>
        <w:rFonts w:ascii="C39T30Lfz" w:hAnsi="C39T30Lfz"/>
        <w:sz w:val="56"/>
      </w:rPr>
      <w:t></w:t>
    </w:r>
    <w:r w:rsidRPr="00D25072">
      <w:rPr>
        <w:rFonts w:ascii="C39T30Lfz" w:hAnsi="C39T30Lfz"/>
        <w:sz w:val="56"/>
      </w:rPr>
      <w:t></w:t>
    </w:r>
    <w:r w:rsidRPr="00D25072">
      <w:rPr>
        <w:rFonts w:ascii="C39T30Lfz" w:hAnsi="C39T30Lfz"/>
        <w:sz w:val="56"/>
      </w:rPr>
      <w:t></w:t>
    </w:r>
    <w:r w:rsidRPr="00D25072">
      <w:rPr>
        <w:rFonts w:ascii="C39T30Lfz" w:hAnsi="C39T30Lfz"/>
        <w:sz w:val="56"/>
      </w:rPr>
      <w:t></w:t>
    </w:r>
    <w:r w:rsidRPr="00D25072">
      <w:rPr>
        <w:rFonts w:ascii="C39T30Lfz" w:hAnsi="C39T30Lfz"/>
        <w:sz w:val="56"/>
      </w:rPr>
      <w:t></w:t>
    </w:r>
    <w:r w:rsidRPr="00D25072">
      <w:rPr>
        <w:rFonts w:ascii="C39T30Lfz" w:hAnsi="C39T30Lfz"/>
        <w:sz w:val="56"/>
      </w:rPr>
      <w:t></w:t>
    </w:r>
    <w:r w:rsidRPr="00D25072">
      <w:rPr>
        <w:rFonts w:ascii="C39T30Lfz" w:hAnsi="C39T30Lfz"/>
        <w:sz w:val="56"/>
      </w:rPr>
      <w:t></w:t>
    </w:r>
    <w:r w:rsidRPr="00D25072">
      <w:rPr>
        <w:rFonts w:ascii="C39T30Lfz" w:hAnsi="C39T30Lfz"/>
        <w:sz w:val="56"/>
      </w:rPr>
      <w:t></w:t>
    </w:r>
    <w:r w:rsidRPr="00D2507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8B" w:rsidRPr="00AC3823" w:rsidRDefault="00225E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5E8B" w:rsidRPr="00AC3823" w:rsidRDefault="00225E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25E8B" w:rsidRPr="00AC3823" w:rsidRDefault="00225E8B">
      <w:pPr>
        <w:spacing w:line="240" w:lineRule="auto"/>
        <w:rPr>
          <w:sz w:val="2"/>
          <w:szCs w:val="2"/>
        </w:rPr>
      </w:pPr>
    </w:p>
  </w:footnote>
  <w:footnote w:id="2">
    <w:p w:rsidR="00457331" w:rsidRPr="00925BDE" w:rsidRDefault="00457331" w:rsidP="0089025B">
      <w:pPr>
        <w:pStyle w:val="FootnoteText"/>
      </w:pPr>
      <w:r>
        <w:rPr>
          <w:rStyle w:val="FootnoteReference"/>
        </w:rPr>
        <w:tab/>
      </w:r>
      <w:r w:rsidRPr="00925BDE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CB5703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2016</w:t>
      </w:r>
      <w:r>
        <w:rPr>
          <w:lang w:val="fr-FR"/>
        </w:rPr>
        <w:noBreakHyphen/>
      </w:r>
      <w:r w:rsidRPr="00CB5703">
        <w:rPr>
          <w:lang w:val="fr-FR"/>
        </w:rPr>
        <w:t>2017 (ECE/TRANS/254, par.</w:t>
      </w:r>
      <w:r>
        <w:rPr>
          <w:lang w:val="fr-FR"/>
        </w:rPr>
        <w:t> </w:t>
      </w:r>
      <w:r w:rsidRPr="00CB5703">
        <w:rPr>
          <w:lang w:val="fr-FR"/>
        </w:rPr>
        <w:t>159, et ECE/TRANS/2016/28/Add.1, activité 3.1), le Forum mondial a pour mission d’élaborer, d’harmoniser et de mettre à jour les Règlements en vue d’améliorer les caractéristiques fonctionnelles des véhicules. Le présent document est soumis dans le cadre de ce mandat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72" w:rsidRPr="00D25072" w:rsidRDefault="00DB1BD7">
    <w:pPr>
      <w:pStyle w:val="Header"/>
    </w:pPr>
    <w:fldSimple w:instr=" TITLE  \* MERGEFORMAT ">
      <w:r w:rsidR="00DA53BF">
        <w:t>ECE/TRANS/WP.29/2017/116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72" w:rsidRPr="00D25072" w:rsidRDefault="00DB1BD7" w:rsidP="00D25072">
    <w:pPr>
      <w:pStyle w:val="Header"/>
      <w:jc w:val="right"/>
    </w:pPr>
    <w:fldSimple w:instr=" TITLE  \* MERGEFORMAT ">
      <w:r w:rsidR="00DA53BF">
        <w:t>ECE/TRANS/WP.29/2017/116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8B"/>
    <w:rsid w:val="00007923"/>
    <w:rsid w:val="00017F94"/>
    <w:rsid w:val="00023842"/>
    <w:rsid w:val="000334F9"/>
    <w:rsid w:val="00045FEB"/>
    <w:rsid w:val="000500FA"/>
    <w:rsid w:val="00075523"/>
    <w:rsid w:val="0007796D"/>
    <w:rsid w:val="000A2E48"/>
    <w:rsid w:val="000A5728"/>
    <w:rsid w:val="000B7790"/>
    <w:rsid w:val="00111F2F"/>
    <w:rsid w:val="0014365E"/>
    <w:rsid w:val="00143C66"/>
    <w:rsid w:val="00176178"/>
    <w:rsid w:val="0018785E"/>
    <w:rsid w:val="001F525A"/>
    <w:rsid w:val="00223272"/>
    <w:rsid w:val="00225E8B"/>
    <w:rsid w:val="00236347"/>
    <w:rsid w:val="0024779E"/>
    <w:rsid w:val="00257168"/>
    <w:rsid w:val="002744B8"/>
    <w:rsid w:val="002832AC"/>
    <w:rsid w:val="002D7C93"/>
    <w:rsid w:val="00305801"/>
    <w:rsid w:val="00307FE3"/>
    <w:rsid w:val="003916DE"/>
    <w:rsid w:val="00441C3B"/>
    <w:rsid w:val="00446FE5"/>
    <w:rsid w:val="00452396"/>
    <w:rsid w:val="00457331"/>
    <w:rsid w:val="004837D8"/>
    <w:rsid w:val="004E468C"/>
    <w:rsid w:val="00545D1C"/>
    <w:rsid w:val="005505B7"/>
    <w:rsid w:val="00573BE5"/>
    <w:rsid w:val="00586ED3"/>
    <w:rsid w:val="00596AA9"/>
    <w:rsid w:val="006A4F6B"/>
    <w:rsid w:val="006E7F74"/>
    <w:rsid w:val="0071601D"/>
    <w:rsid w:val="007A62E6"/>
    <w:rsid w:val="007F20FA"/>
    <w:rsid w:val="0080684C"/>
    <w:rsid w:val="00871C75"/>
    <w:rsid w:val="008776DC"/>
    <w:rsid w:val="0089025B"/>
    <w:rsid w:val="00897980"/>
    <w:rsid w:val="009446C0"/>
    <w:rsid w:val="00950A10"/>
    <w:rsid w:val="009705C8"/>
    <w:rsid w:val="009B6544"/>
    <w:rsid w:val="009C0479"/>
    <w:rsid w:val="009C1CF4"/>
    <w:rsid w:val="009F6B74"/>
    <w:rsid w:val="00A30353"/>
    <w:rsid w:val="00A53C74"/>
    <w:rsid w:val="00A76B12"/>
    <w:rsid w:val="00AC3823"/>
    <w:rsid w:val="00AE323C"/>
    <w:rsid w:val="00AF0CB5"/>
    <w:rsid w:val="00B00181"/>
    <w:rsid w:val="00B00B0D"/>
    <w:rsid w:val="00B765F7"/>
    <w:rsid w:val="00B77A2F"/>
    <w:rsid w:val="00BA0CA9"/>
    <w:rsid w:val="00C02897"/>
    <w:rsid w:val="00C843E1"/>
    <w:rsid w:val="00C97039"/>
    <w:rsid w:val="00D25072"/>
    <w:rsid w:val="00D3439C"/>
    <w:rsid w:val="00D51718"/>
    <w:rsid w:val="00DA53BF"/>
    <w:rsid w:val="00DB1831"/>
    <w:rsid w:val="00DB1BD7"/>
    <w:rsid w:val="00DC65F9"/>
    <w:rsid w:val="00DD3BFD"/>
    <w:rsid w:val="00DF6678"/>
    <w:rsid w:val="00E0299A"/>
    <w:rsid w:val="00E85C74"/>
    <w:rsid w:val="00EA6547"/>
    <w:rsid w:val="00ED36E4"/>
    <w:rsid w:val="00EF2E22"/>
    <w:rsid w:val="00F35BAF"/>
    <w:rsid w:val="00F41A9B"/>
    <w:rsid w:val="00F660DF"/>
    <w:rsid w:val="00F85507"/>
    <w:rsid w:val="00F94664"/>
    <w:rsid w:val="00F9573C"/>
    <w:rsid w:val="00F95C08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6693FF9-F64B-4A7D-83C0-A803B522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ECE/TRANS/WP.29/2017/116</vt:lpstr>
      <vt:lpstr>ECE/TRANS/WP.29/2017/116</vt:lpstr>
    </vt:vector>
  </TitlesOfParts>
  <Company>DCM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ECE/TRANS/WP.29/2017/116</dc:title>
  <dc:subject/>
  <dc:creator>Sylvie LAMY</dc:creator>
  <cp:keywords/>
  <cp:lastModifiedBy>Marie-Claude Collet</cp:lastModifiedBy>
  <cp:revision>3</cp:revision>
  <cp:lastPrinted>2017-09-28T13:50:00Z</cp:lastPrinted>
  <dcterms:created xsi:type="dcterms:W3CDTF">2017-09-28T13:50:00Z</dcterms:created>
  <dcterms:modified xsi:type="dcterms:W3CDTF">2017-09-28T13:50:00Z</dcterms:modified>
</cp:coreProperties>
</file>