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D75D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D75DF" w:rsidP="003D75DF">
            <w:pPr>
              <w:jc w:val="right"/>
            </w:pPr>
            <w:r w:rsidRPr="003D75DF">
              <w:rPr>
                <w:sz w:val="40"/>
              </w:rPr>
              <w:t>ECE</w:t>
            </w:r>
            <w:r>
              <w:t>/TRANS/WP.29/2017/113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D75DF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3D75DF" w:rsidRDefault="003D75DF" w:rsidP="003D75DF">
            <w:pPr>
              <w:spacing w:line="240" w:lineRule="exact"/>
            </w:pPr>
            <w:r>
              <w:t>18 août 2017</w:t>
            </w:r>
          </w:p>
          <w:p w:rsidR="003D75DF" w:rsidRDefault="003D75DF" w:rsidP="003D75DF">
            <w:pPr>
              <w:spacing w:line="240" w:lineRule="exact"/>
            </w:pPr>
            <w:r>
              <w:t>Français</w:t>
            </w:r>
          </w:p>
          <w:p w:rsidR="003D75DF" w:rsidRPr="00DB58B5" w:rsidRDefault="003D75DF" w:rsidP="003D75DF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9672D" w:rsidRDefault="0029672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9672D" w:rsidRDefault="0029672D" w:rsidP="00AF0CB5">
      <w:pPr>
        <w:spacing w:before="120" w:line="240" w:lineRule="exact"/>
        <w:rPr>
          <w:b/>
        </w:rPr>
      </w:pPr>
      <w:r>
        <w:rPr>
          <w:b/>
        </w:rPr>
        <w:t>173</w:t>
      </w:r>
      <w:r w:rsidRPr="0029672D">
        <w:rPr>
          <w:b/>
          <w:vertAlign w:val="superscript"/>
        </w:rPr>
        <w:t>e</w:t>
      </w:r>
      <w:r>
        <w:rPr>
          <w:b/>
        </w:rPr>
        <w:t> session</w:t>
      </w:r>
    </w:p>
    <w:p w:rsidR="0029672D" w:rsidRDefault="0029672D" w:rsidP="00AF0CB5">
      <w:pPr>
        <w:spacing w:line="240" w:lineRule="exact"/>
      </w:pPr>
      <w:r>
        <w:t>Genève, 14-17 novembre 2017</w:t>
      </w:r>
    </w:p>
    <w:p w:rsidR="0029672D" w:rsidRDefault="0029672D" w:rsidP="00AF0CB5">
      <w:pPr>
        <w:spacing w:line="240" w:lineRule="exact"/>
      </w:pPr>
      <w:r>
        <w:t>Point 4.7.3 de l’ordre du jour provisoire</w:t>
      </w:r>
    </w:p>
    <w:p w:rsidR="0029672D" w:rsidRPr="005757E5" w:rsidRDefault="0029672D" w:rsidP="0029672D">
      <w:pPr>
        <w:rPr>
          <w:b/>
        </w:rPr>
      </w:pPr>
      <w:r>
        <w:rPr>
          <w:b/>
          <w:lang w:val="fr-FR"/>
        </w:rPr>
        <w:t>Accord de 1958 </w:t>
      </w:r>
      <w:r w:rsidRPr="005757E5">
        <w:rPr>
          <w:b/>
          <w:lang w:val="fr-FR"/>
        </w:rPr>
        <w:t>: Examen de projets d</w:t>
      </w:r>
      <w:r>
        <w:rPr>
          <w:b/>
          <w:lang w:val="fr-FR"/>
        </w:rPr>
        <w:t>’</w:t>
      </w:r>
      <w:r w:rsidRPr="005757E5">
        <w:rPr>
          <w:b/>
          <w:lang w:val="fr-FR"/>
        </w:rPr>
        <w:t>amendements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5757E5">
        <w:rPr>
          <w:b/>
          <w:lang w:val="fr-FR"/>
        </w:rPr>
        <w:t>à des Règlements existants, proposés par le GRSG</w:t>
      </w:r>
    </w:p>
    <w:p w:rsidR="0029672D" w:rsidRPr="00A90EA8" w:rsidRDefault="0029672D" w:rsidP="0029672D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 5 à la série 04 d’amendements </w:t>
      </w:r>
      <w:r>
        <w:rPr>
          <w:lang w:val="fr-FR"/>
        </w:rPr>
        <w:br/>
        <w:t>au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46 (Dispositifs de vision indirecte)</w:t>
      </w:r>
    </w:p>
    <w:p w:rsidR="0029672D" w:rsidRPr="005757E5" w:rsidRDefault="0029672D" w:rsidP="0029672D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5757E5">
        <w:rPr>
          <w:lang w:val="fr-FR"/>
        </w:rPr>
        <w:t xml:space="preserve">Communication du Groupe de travail des dispositions générales </w:t>
      </w:r>
      <w:r>
        <w:rPr>
          <w:lang w:val="fr-FR"/>
        </w:rPr>
        <w:br/>
      </w:r>
      <w:r w:rsidRPr="005757E5">
        <w:rPr>
          <w:lang w:val="fr-FR"/>
        </w:rPr>
        <w:t>de</w:t>
      </w:r>
      <w:r>
        <w:rPr>
          <w:lang w:val="fr-FR"/>
        </w:rPr>
        <w:t xml:space="preserve"> </w:t>
      </w:r>
      <w:r w:rsidRPr="005757E5">
        <w:rPr>
          <w:lang w:val="fr-FR"/>
        </w:rPr>
        <w:t>sécurité</w:t>
      </w:r>
      <w:r w:rsidRPr="0029672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9672D" w:rsidRDefault="0029672D" w:rsidP="0029672D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des dispositions générales de sécurité (GRSG) à sa 112</w:t>
      </w:r>
      <w:r>
        <w:rPr>
          <w:vertAlign w:val="superscript"/>
          <w:lang w:val="fr-FR"/>
        </w:rPr>
        <w:t>e</w:t>
      </w:r>
      <w:r>
        <w:rPr>
          <w:lang w:val="fr-FR"/>
        </w:rPr>
        <w:t> session (document ECE/TRANS/WP.29/GRSG/91, par. 17). Il est principalement fondé sur le document ECE/TRANS/WP.29/GRSG/2017/2, tel qu’amendé par le paragraphe 17 du rapport. Il est soumis au Forum mondial de l’harmonisation des Règlements concernant les véhicules (WP.29) et au Comité d’administration (AC.1) pour examen à leurs sessions de novembre 2017.</w:t>
      </w:r>
    </w:p>
    <w:p w:rsidR="0029672D" w:rsidRPr="00031D9E" w:rsidRDefault="0029672D" w:rsidP="00BC30CD">
      <w:pPr>
        <w:pStyle w:val="SingleTxtG"/>
        <w:rPr>
          <w:szCs w:val="24"/>
        </w:rPr>
      </w:pPr>
      <w:r>
        <w:rPr>
          <w:lang w:val="fr-FR"/>
        </w:rPr>
        <w:br w:type="page"/>
      </w:r>
      <w:r>
        <w:rPr>
          <w:i/>
          <w:iCs/>
          <w:lang w:val="fr-FR"/>
        </w:rPr>
        <w:lastRenderedPageBreak/>
        <w:t>Paragraphe 6.3.3.2</w:t>
      </w:r>
      <w:r>
        <w:rPr>
          <w:lang w:val="fr-FR"/>
        </w:rPr>
        <w:t>, remplacer « paragraphe 6.1.3 » par « paragraphe 6.1.1.3 ».</w:t>
      </w:r>
    </w:p>
    <w:p w:rsidR="0029672D" w:rsidRPr="00031D9E" w:rsidRDefault="0029672D" w:rsidP="00BC30CD">
      <w:pPr>
        <w:pStyle w:val="SingleTxtG"/>
        <w:rPr>
          <w:rFonts w:eastAsia="MS Mincho"/>
          <w:bCs/>
          <w:spacing w:val="-2"/>
        </w:rPr>
      </w:pPr>
      <w:r>
        <w:rPr>
          <w:i/>
          <w:iCs/>
          <w:lang w:val="fr-FR"/>
        </w:rPr>
        <w:t>Paragraphe 16.1.3.1</w:t>
      </w:r>
      <w:r>
        <w:rPr>
          <w:lang w:val="fr-FR"/>
        </w:rPr>
        <w:t>, modifier comme suit</w:t>
      </w:r>
      <w:r w:rsidR="00502407">
        <w:rPr>
          <w:lang w:val="fr-FR"/>
        </w:rPr>
        <w:t> </w:t>
      </w:r>
      <w:r>
        <w:rPr>
          <w:lang w:val="fr-FR"/>
        </w:rPr>
        <w:t>:</w:t>
      </w:r>
    </w:p>
    <w:p w:rsidR="0029672D" w:rsidRPr="00043B2C" w:rsidRDefault="00502407" w:rsidP="00BC30CD">
      <w:pPr>
        <w:pStyle w:val="SingleTxtG"/>
        <w:rPr>
          <w:bCs/>
          <w:iCs/>
        </w:rPr>
      </w:pPr>
      <w:r>
        <w:rPr>
          <w:lang w:val="fr-FR"/>
        </w:rPr>
        <w:t>« </w:t>
      </w:r>
      <w:r w:rsidR="0029672D">
        <w:rPr>
          <w:lang w:val="fr-FR"/>
        </w:rPr>
        <w:t>16.1.3.1</w:t>
      </w:r>
      <w:r w:rsidR="0029672D">
        <w:rPr>
          <w:lang w:val="fr-FR"/>
        </w:rPr>
        <w:tab/>
        <w:t>Facteur de grossissement</w:t>
      </w:r>
    </w:p>
    <w:p w:rsidR="0029672D" w:rsidRPr="00043B2C" w:rsidRDefault="0029672D" w:rsidP="00502407">
      <w:pPr>
        <w:pStyle w:val="SingleTxtG"/>
        <w:ind w:left="2268"/>
        <w:rPr>
          <w:bCs/>
          <w:iCs/>
        </w:rPr>
      </w:pPr>
      <w:r>
        <w:rPr>
          <w:lang w:val="fr-FR"/>
        </w:rPr>
        <w:t>Les facteurs de grossissement minimal et moyen du CMS dans les directions horizontale et verticale ne doivent pas être inférieurs aux facteurs de grossissement indiqués ci-après</w:t>
      </w:r>
      <w:r w:rsidR="00502407">
        <w:rPr>
          <w:lang w:val="fr-FR"/>
        </w:rPr>
        <w:t> </w:t>
      </w:r>
      <w:r>
        <w:rPr>
          <w:lang w:val="fr-FR"/>
        </w:rPr>
        <w:t>:</w:t>
      </w:r>
    </w:p>
    <w:p w:rsidR="0029672D" w:rsidRPr="00043B2C" w:rsidRDefault="00502407" w:rsidP="00502407">
      <w:pPr>
        <w:pStyle w:val="SingleTxtG"/>
        <w:ind w:left="2268"/>
        <w:rPr>
          <w:bCs/>
          <w:iCs/>
        </w:rPr>
      </w:pPr>
      <w:r>
        <w:rPr>
          <w:lang w:val="fr-FR"/>
        </w:rPr>
        <w:t>… ».</w:t>
      </w:r>
    </w:p>
    <w:p w:rsidR="0029672D" w:rsidRPr="00031D9E" w:rsidRDefault="0029672D" w:rsidP="00BC30CD">
      <w:pPr>
        <w:pStyle w:val="SingleTxtG"/>
        <w:rPr>
          <w:szCs w:val="24"/>
        </w:rPr>
      </w:pPr>
      <w:r>
        <w:rPr>
          <w:i/>
          <w:iCs/>
          <w:lang w:val="fr-FR"/>
        </w:rPr>
        <w:t>Annexe 4, point 4</w:t>
      </w:r>
      <w:r w:rsidRPr="00502407">
        <w:rPr>
          <w:iCs/>
          <w:lang w:val="fr-FR"/>
        </w:rPr>
        <w:t>,</w:t>
      </w:r>
      <w:r w:rsidRPr="00502407">
        <w:rPr>
          <w:lang w:val="fr-FR"/>
        </w:rPr>
        <w:t xml:space="preserve"> </w:t>
      </w:r>
      <w:r>
        <w:rPr>
          <w:lang w:val="fr-FR"/>
        </w:rPr>
        <w:t>modifier comme suit (en conservant inchangé l’</w:t>
      </w:r>
      <w:r w:rsidR="00E94662">
        <w:rPr>
          <w:lang w:val="fr-FR"/>
        </w:rPr>
        <w:t>appel de note de bas de </w:t>
      </w:r>
      <w:r>
        <w:rPr>
          <w:lang w:val="fr-FR"/>
        </w:rPr>
        <w:t>page </w:t>
      </w:r>
      <w:r w:rsidRPr="00A372EF">
        <w:rPr>
          <w:vertAlign w:val="superscript"/>
          <w:lang w:val="fr-FR"/>
        </w:rPr>
        <w:t>2</w:t>
      </w:r>
      <w:r>
        <w:rPr>
          <w:lang w:val="fr-FR"/>
        </w:rPr>
        <w:t>)</w:t>
      </w:r>
      <w:r w:rsidR="00502407">
        <w:rPr>
          <w:lang w:val="fr-FR"/>
        </w:rPr>
        <w:t> </w:t>
      </w:r>
      <w:r>
        <w:rPr>
          <w:lang w:val="fr-FR"/>
        </w:rPr>
        <w:t>:</w:t>
      </w:r>
    </w:p>
    <w:p w:rsidR="0029672D" w:rsidRPr="00E94662" w:rsidRDefault="00502407" w:rsidP="006A3A5E">
      <w:pPr>
        <w:pStyle w:val="SingleTxtG"/>
        <w:ind w:left="2268" w:hanging="1134"/>
        <w:rPr>
          <w:spacing w:val="-3"/>
          <w:lang w:val="fr-FR"/>
        </w:rPr>
      </w:pPr>
      <w:r w:rsidRPr="00E94662">
        <w:rPr>
          <w:spacing w:val="-3"/>
          <w:lang w:val="fr-FR"/>
        </w:rPr>
        <w:t>« </w:t>
      </w:r>
      <w:r w:rsidR="00E94662" w:rsidRPr="00E94662">
        <w:rPr>
          <w:spacing w:val="-3"/>
          <w:lang w:val="fr-FR"/>
        </w:rPr>
        <w:t>4.</w:t>
      </w:r>
      <w:r w:rsidR="00E94662" w:rsidRPr="00E94662">
        <w:rPr>
          <w:spacing w:val="-3"/>
          <w:lang w:val="fr-FR"/>
        </w:rPr>
        <w:tab/>
        <w:t>Catégorie de véhicule </w:t>
      </w:r>
      <w:r w:rsidR="0029672D" w:rsidRPr="00E94662">
        <w:rPr>
          <w:spacing w:val="-3"/>
          <w:lang w:val="fr-FR"/>
        </w:rPr>
        <w:t>: (M</w:t>
      </w:r>
      <w:r w:rsidR="0029672D" w:rsidRPr="00E94662">
        <w:rPr>
          <w:spacing w:val="-3"/>
          <w:vertAlign w:val="subscript"/>
          <w:lang w:val="fr-FR"/>
        </w:rPr>
        <w:t>1</w:t>
      </w:r>
      <w:r w:rsidR="0029672D" w:rsidRPr="00E94662">
        <w:rPr>
          <w:spacing w:val="-3"/>
          <w:lang w:val="fr-FR"/>
        </w:rPr>
        <w:t>, M</w:t>
      </w:r>
      <w:r w:rsidR="0029672D" w:rsidRPr="00E94662">
        <w:rPr>
          <w:spacing w:val="-3"/>
          <w:vertAlign w:val="subscript"/>
          <w:lang w:val="fr-FR"/>
        </w:rPr>
        <w:t>2</w:t>
      </w:r>
      <w:r w:rsidR="0029672D" w:rsidRPr="00E94662">
        <w:rPr>
          <w:spacing w:val="-3"/>
          <w:lang w:val="fr-FR"/>
        </w:rPr>
        <w:t>, M</w:t>
      </w:r>
      <w:r w:rsidR="0029672D" w:rsidRPr="00E94662">
        <w:rPr>
          <w:spacing w:val="-3"/>
          <w:vertAlign w:val="subscript"/>
          <w:lang w:val="fr-FR"/>
        </w:rPr>
        <w:t>3</w:t>
      </w:r>
      <w:r w:rsidR="0029672D" w:rsidRPr="00E94662">
        <w:rPr>
          <w:spacing w:val="-3"/>
          <w:lang w:val="fr-FR"/>
        </w:rPr>
        <w:t>, N</w:t>
      </w:r>
      <w:r w:rsidR="0029672D" w:rsidRPr="00E94662">
        <w:rPr>
          <w:spacing w:val="-3"/>
          <w:vertAlign w:val="subscript"/>
          <w:lang w:val="fr-FR"/>
        </w:rPr>
        <w:t>1</w:t>
      </w:r>
      <w:r w:rsidR="0029672D" w:rsidRPr="00E94662">
        <w:rPr>
          <w:spacing w:val="-3"/>
          <w:lang w:val="fr-FR"/>
        </w:rPr>
        <w:t>, N</w:t>
      </w:r>
      <w:r w:rsidR="0029672D" w:rsidRPr="00E94662">
        <w:rPr>
          <w:spacing w:val="-3"/>
          <w:vertAlign w:val="subscript"/>
          <w:lang w:val="fr-FR"/>
        </w:rPr>
        <w:t>2</w:t>
      </w:r>
      <w:r w:rsidR="0029672D" w:rsidRPr="00E94662">
        <w:rPr>
          <w:spacing w:val="-3"/>
          <w:lang w:val="fr-FR"/>
        </w:rPr>
        <w:t xml:space="preserve"> ≤ 7,5 t, N</w:t>
      </w:r>
      <w:r w:rsidR="0029672D" w:rsidRPr="00E94662">
        <w:rPr>
          <w:spacing w:val="-3"/>
          <w:vertAlign w:val="subscript"/>
          <w:lang w:val="fr-FR"/>
        </w:rPr>
        <w:t>2</w:t>
      </w:r>
      <w:r w:rsidR="0029672D" w:rsidRPr="00E94662">
        <w:rPr>
          <w:spacing w:val="-3"/>
          <w:lang w:val="fr-FR"/>
        </w:rPr>
        <w:t xml:space="preserve"> &gt; 7,5 t, N</w:t>
      </w:r>
      <w:r w:rsidR="0029672D" w:rsidRPr="00E94662">
        <w:rPr>
          <w:spacing w:val="-3"/>
          <w:vertAlign w:val="subscript"/>
          <w:lang w:val="fr-FR"/>
        </w:rPr>
        <w:t>3</w:t>
      </w:r>
      <w:r w:rsidR="0029672D" w:rsidRPr="00E94662">
        <w:rPr>
          <w:spacing w:val="-3"/>
          <w:lang w:val="fr-FR"/>
        </w:rPr>
        <w:t>, L)</w:t>
      </w:r>
      <w:r w:rsidR="0029672D" w:rsidRPr="00E94662">
        <w:rPr>
          <w:spacing w:val="-3"/>
          <w:vertAlign w:val="superscript"/>
          <w:lang w:val="fr-FR"/>
        </w:rPr>
        <w:t>2</w:t>
      </w:r>
      <w:r w:rsidR="0029672D" w:rsidRPr="00E94662">
        <w:rPr>
          <w:spacing w:val="-3"/>
          <w:lang w:val="fr-FR"/>
        </w:rPr>
        <w:t>.</w:t>
      </w:r>
      <w:r w:rsidRPr="00E94662">
        <w:rPr>
          <w:spacing w:val="-3"/>
          <w:lang w:val="fr-FR"/>
        </w:rPr>
        <w:t> »</w:t>
      </w:r>
      <w:r w:rsidR="0029672D" w:rsidRPr="00E94662">
        <w:rPr>
          <w:spacing w:val="-3"/>
          <w:lang w:val="fr-FR"/>
        </w:rPr>
        <w:t>.</w:t>
      </w:r>
    </w:p>
    <w:p w:rsidR="00BC30CD" w:rsidRPr="00BC30CD" w:rsidRDefault="00BC30CD" w:rsidP="00BC30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30CD" w:rsidRPr="00BC30CD" w:rsidSect="003D75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09" w:rsidRDefault="00EB4C09" w:rsidP="00F95C08">
      <w:pPr>
        <w:spacing w:line="240" w:lineRule="auto"/>
      </w:pPr>
    </w:p>
  </w:endnote>
  <w:endnote w:type="continuationSeparator" w:id="0">
    <w:p w:rsidR="00EB4C09" w:rsidRPr="00AC3823" w:rsidRDefault="00EB4C09" w:rsidP="00AC3823">
      <w:pPr>
        <w:pStyle w:val="Footer"/>
      </w:pPr>
    </w:p>
  </w:endnote>
  <w:endnote w:type="continuationNotice" w:id="1">
    <w:p w:rsidR="00EB4C09" w:rsidRDefault="00EB4C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DF" w:rsidRPr="003D75DF" w:rsidRDefault="003D75DF" w:rsidP="003D75DF">
    <w:pPr>
      <w:pStyle w:val="Footer"/>
      <w:tabs>
        <w:tab w:val="right" w:pos="9638"/>
      </w:tabs>
    </w:pPr>
    <w:r w:rsidRPr="003D75DF">
      <w:rPr>
        <w:b/>
        <w:sz w:val="18"/>
      </w:rPr>
      <w:fldChar w:fldCharType="begin"/>
    </w:r>
    <w:r w:rsidRPr="003D75DF">
      <w:rPr>
        <w:b/>
        <w:sz w:val="18"/>
      </w:rPr>
      <w:instrText xml:space="preserve"> PAGE  \* MERGEFORMAT </w:instrText>
    </w:r>
    <w:r w:rsidRPr="003D75DF">
      <w:rPr>
        <w:b/>
        <w:sz w:val="18"/>
      </w:rPr>
      <w:fldChar w:fldCharType="separate"/>
    </w:r>
    <w:r w:rsidR="000E7407">
      <w:rPr>
        <w:b/>
        <w:noProof/>
        <w:sz w:val="18"/>
      </w:rPr>
      <w:t>2</w:t>
    </w:r>
    <w:r w:rsidRPr="003D75DF">
      <w:rPr>
        <w:b/>
        <w:sz w:val="18"/>
      </w:rPr>
      <w:fldChar w:fldCharType="end"/>
    </w:r>
    <w:r>
      <w:rPr>
        <w:b/>
        <w:sz w:val="18"/>
      </w:rPr>
      <w:tab/>
    </w:r>
    <w:r>
      <w:t>GE.17-14246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DF" w:rsidRPr="003D75DF" w:rsidRDefault="003D75DF" w:rsidP="003D75DF">
    <w:pPr>
      <w:pStyle w:val="Footer"/>
      <w:tabs>
        <w:tab w:val="right" w:pos="9638"/>
      </w:tabs>
      <w:rPr>
        <w:b/>
        <w:sz w:val="18"/>
      </w:rPr>
    </w:pPr>
    <w:r>
      <w:t>GE.17-14246</w:t>
    </w:r>
    <w:r>
      <w:tab/>
    </w:r>
    <w:r w:rsidRPr="003D75DF">
      <w:rPr>
        <w:b/>
        <w:sz w:val="18"/>
      </w:rPr>
      <w:fldChar w:fldCharType="begin"/>
    </w:r>
    <w:r w:rsidRPr="003D75DF">
      <w:rPr>
        <w:b/>
        <w:sz w:val="18"/>
      </w:rPr>
      <w:instrText xml:space="preserve"> PAGE  \* MERGEFORMAT </w:instrText>
    </w:r>
    <w:r w:rsidRPr="003D75DF">
      <w:rPr>
        <w:b/>
        <w:sz w:val="18"/>
      </w:rPr>
      <w:fldChar w:fldCharType="separate"/>
    </w:r>
    <w:r w:rsidR="006A3A5E">
      <w:rPr>
        <w:b/>
        <w:noProof/>
        <w:sz w:val="18"/>
      </w:rPr>
      <w:t>2</w:t>
    </w:r>
    <w:r w:rsidRPr="003D75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3D75DF" w:rsidRDefault="003D75DF" w:rsidP="003D75D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17-14246  (F)    220917    260917</w:t>
    </w:r>
    <w:r>
      <w:rPr>
        <w:sz w:val="20"/>
      </w:rPr>
      <w:br/>
    </w:r>
    <w:r w:rsidRPr="003D75DF">
      <w:rPr>
        <w:rFonts w:ascii="C39T30Lfz" w:hAnsi="C39T30Lfz"/>
        <w:sz w:val="56"/>
      </w:rPr>
      <w:t></w:t>
    </w:r>
    <w:r w:rsidRPr="003D75DF">
      <w:rPr>
        <w:rFonts w:ascii="C39T30Lfz" w:hAnsi="C39T30Lfz"/>
        <w:sz w:val="56"/>
      </w:rPr>
      <w:t></w:t>
    </w:r>
    <w:r w:rsidRPr="003D75DF">
      <w:rPr>
        <w:rFonts w:ascii="C39T30Lfz" w:hAnsi="C39T30Lfz"/>
        <w:sz w:val="56"/>
      </w:rPr>
      <w:t></w:t>
    </w:r>
    <w:r w:rsidRPr="003D75DF">
      <w:rPr>
        <w:rFonts w:ascii="C39T30Lfz" w:hAnsi="C39T30Lfz"/>
        <w:sz w:val="56"/>
      </w:rPr>
      <w:t></w:t>
    </w:r>
    <w:r w:rsidRPr="003D75DF">
      <w:rPr>
        <w:rFonts w:ascii="C39T30Lfz" w:hAnsi="C39T30Lfz"/>
        <w:sz w:val="56"/>
      </w:rPr>
      <w:t></w:t>
    </w:r>
    <w:r w:rsidRPr="003D75DF">
      <w:rPr>
        <w:rFonts w:ascii="C39T30Lfz" w:hAnsi="C39T30Lfz"/>
        <w:sz w:val="56"/>
      </w:rPr>
      <w:t></w:t>
    </w:r>
    <w:r w:rsidRPr="003D75DF">
      <w:rPr>
        <w:rFonts w:ascii="C39T30Lfz" w:hAnsi="C39T30Lfz"/>
        <w:sz w:val="56"/>
      </w:rPr>
      <w:t></w:t>
    </w:r>
    <w:r w:rsidRPr="003D75DF">
      <w:rPr>
        <w:rFonts w:ascii="C39T30Lfz" w:hAnsi="C39T30Lfz"/>
        <w:sz w:val="56"/>
      </w:rPr>
      <w:t></w:t>
    </w:r>
    <w:r w:rsidRPr="003D75D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09" w:rsidRPr="00AC3823" w:rsidRDefault="00EB4C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4C09" w:rsidRPr="00AC3823" w:rsidRDefault="00EB4C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B4C09" w:rsidRPr="00AC3823" w:rsidRDefault="00EB4C09">
      <w:pPr>
        <w:spacing w:line="240" w:lineRule="auto"/>
        <w:rPr>
          <w:sz w:val="2"/>
          <w:szCs w:val="2"/>
        </w:rPr>
      </w:pPr>
    </w:p>
  </w:footnote>
  <w:footnote w:id="2">
    <w:p w:rsidR="0029672D" w:rsidRPr="0029672D" w:rsidRDefault="0029672D">
      <w:pPr>
        <w:pStyle w:val="FootnoteText"/>
      </w:pPr>
      <w:r w:rsidRPr="0029672D">
        <w:rPr>
          <w:rStyle w:val="FootnoteReference"/>
          <w:spacing w:val="-1"/>
        </w:rPr>
        <w:tab/>
      </w:r>
      <w:r w:rsidRPr="0029672D">
        <w:rPr>
          <w:rStyle w:val="FootnoteReference"/>
          <w:spacing w:val="-1"/>
          <w:sz w:val="20"/>
          <w:vertAlign w:val="baseline"/>
        </w:rPr>
        <w:t>*</w:t>
      </w:r>
      <w:r w:rsidRPr="0029672D">
        <w:rPr>
          <w:rStyle w:val="FootnoteReference"/>
          <w:spacing w:val="-1"/>
          <w:sz w:val="20"/>
          <w:vertAlign w:val="baseline"/>
        </w:rPr>
        <w:tab/>
      </w:r>
      <w:r w:rsidRPr="0029672D">
        <w:rPr>
          <w:spacing w:val="-1"/>
          <w:lang w:val="fr-FR"/>
        </w:rPr>
        <w:t>Conformément au programme de travail du Comité des transports intérieurs pour la période 2016-2017</w:t>
      </w:r>
      <w:r>
        <w:rPr>
          <w:lang w:val="fr-FR"/>
        </w:rPr>
        <w:t xml:space="preserve"> (ECE/TRANS/254, par. 159, et ECE/TRANS/2016/28/Add.1, module 3.1), le Forum mondial a pour </w:t>
      </w:r>
      <w:r w:rsidRPr="0029672D">
        <w:rPr>
          <w:lang w:val="fr-FR"/>
        </w:rPr>
        <w:t>mission d’élaborer, d’harmoniser et de mettre à jour les Règlements en vue d’améliorer les caractéristiques</w:t>
      </w:r>
      <w:r>
        <w:rPr>
          <w:lang w:val="fr-FR"/>
        </w:rPr>
        <w:t xml:space="preserve">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DF" w:rsidRPr="003D75DF" w:rsidRDefault="000E740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DF" w:rsidRPr="003D75DF" w:rsidRDefault="000E7407" w:rsidP="003D75D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09"/>
    <w:rsid w:val="00017F94"/>
    <w:rsid w:val="00023842"/>
    <w:rsid w:val="00032926"/>
    <w:rsid w:val="000334F9"/>
    <w:rsid w:val="00045FEB"/>
    <w:rsid w:val="0007796D"/>
    <w:rsid w:val="000B7790"/>
    <w:rsid w:val="000E7407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9672D"/>
    <w:rsid w:val="002D7C93"/>
    <w:rsid w:val="00305801"/>
    <w:rsid w:val="003916DE"/>
    <w:rsid w:val="003D75DF"/>
    <w:rsid w:val="00441C3B"/>
    <w:rsid w:val="00446FE5"/>
    <w:rsid w:val="00452396"/>
    <w:rsid w:val="004837D8"/>
    <w:rsid w:val="004E468C"/>
    <w:rsid w:val="00502407"/>
    <w:rsid w:val="005505B7"/>
    <w:rsid w:val="00573BE5"/>
    <w:rsid w:val="00586752"/>
    <w:rsid w:val="00586ED3"/>
    <w:rsid w:val="00596AA9"/>
    <w:rsid w:val="006A3A5E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B71D4"/>
    <w:rsid w:val="00AC3823"/>
    <w:rsid w:val="00AE323C"/>
    <w:rsid w:val="00AF0CB5"/>
    <w:rsid w:val="00B00181"/>
    <w:rsid w:val="00B00B0D"/>
    <w:rsid w:val="00B20078"/>
    <w:rsid w:val="00B765F7"/>
    <w:rsid w:val="00BA0CA9"/>
    <w:rsid w:val="00BC30CD"/>
    <w:rsid w:val="00C02897"/>
    <w:rsid w:val="00C97039"/>
    <w:rsid w:val="00D3439C"/>
    <w:rsid w:val="00DB1831"/>
    <w:rsid w:val="00DD3BFD"/>
    <w:rsid w:val="00DF6678"/>
    <w:rsid w:val="00E0299A"/>
    <w:rsid w:val="00E16CBE"/>
    <w:rsid w:val="00E85C74"/>
    <w:rsid w:val="00E94662"/>
    <w:rsid w:val="00EA6547"/>
    <w:rsid w:val="00EB4C09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0CC081-5287-420F-9399-81A8DB4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ECE/TRANS/WP.29/2017/113</vt:lpstr>
      <vt:lpstr>ECE/TRANS/WP.29/2017/113</vt:lpstr>
    </vt:vector>
  </TitlesOfParts>
  <Company>DCM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ECE/TRANS/WP.29/2017/113</dc:title>
  <dc:subject/>
  <dc:creator>Marie DESCHAMPS</dc:creator>
  <cp:keywords/>
  <cp:lastModifiedBy>Marie-Claude Collet</cp:lastModifiedBy>
  <cp:revision>3</cp:revision>
  <cp:lastPrinted>2017-09-26T12:43:00Z</cp:lastPrinted>
  <dcterms:created xsi:type="dcterms:W3CDTF">2017-09-26T12:43:00Z</dcterms:created>
  <dcterms:modified xsi:type="dcterms:W3CDTF">2017-09-26T12:43:00Z</dcterms:modified>
</cp:coreProperties>
</file>