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E2FF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E2FFC" w:rsidP="007E2FFC">
            <w:pPr>
              <w:jc w:val="right"/>
            </w:pPr>
            <w:r w:rsidRPr="007E2FFC">
              <w:rPr>
                <w:sz w:val="40"/>
              </w:rPr>
              <w:t>ECE</w:t>
            </w:r>
            <w:r>
              <w:t>/TRANS/WP.29/2017/103</w:t>
            </w:r>
          </w:p>
        </w:tc>
      </w:tr>
      <w:tr w:rsidR="002D5AAC" w:rsidRPr="007E2FF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E2FF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E2FFC" w:rsidRDefault="007E2FFC" w:rsidP="007E2F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April 2017</w:t>
            </w:r>
          </w:p>
          <w:p w:rsidR="007E2FFC" w:rsidRDefault="007E2FFC" w:rsidP="007E2F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E2FFC" w:rsidRPr="008D53B6" w:rsidRDefault="007E2FFC" w:rsidP="007E2F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E2FFC" w:rsidRPr="007E2FFC" w:rsidRDefault="007E2FFC" w:rsidP="007E2FFC">
      <w:pPr>
        <w:spacing w:before="120"/>
        <w:rPr>
          <w:sz w:val="28"/>
          <w:szCs w:val="28"/>
        </w:rPr>
      </w:pPr>
      <w:r w:rsidRPr="007E2FFC">
        <w:rPr>
          <w:sz w:val="28"/>
          <w:szCs w:val="28"/>
        </w:rPr>
        <w:t>Комитет по внутреннему транспорту</w:t>
      </w:r>
    </w:p>
    <w:p w:rsidR="007E2FFC" w:rsidRPr="007E2FFC" w:rsidRDefault="007E2FFC" w:rsidP="007E2FFC">
      <w:pPr>
        <w:spacing w:before="120"/>
        <w:rPr>
          <w:b/>
          <w:bCs/>
          <w:sz w:val="24"/>
          <w:szCs w:val="24"/>
        </w:rPr>
      </w:pPr>
      <w:r w:rsidRPr="007E2FFC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 w:rsidRPr="007E2FFC">
        <w:rPr>
          <w:b/>
          <w:bCs/>
          <w:sz w:val="24"/>
          <w:szCs w:val="24"/>
        </w:rPr>
        <w:br/>
        <w:t>в области транспортных средств</w:t>
      </w:r>
    </w:p>
    <w:p w:rsidR="007E2FFC" w:rsidRPr="007E2FFC" w:rsidRDefault="007E2FFC" w:rsidP="007E2FFC">
      <w:pPr>
        <w:spacing w:before="120"/>
        <w:rPr>
          <w:b/>
          <w:bCs/>
          <w:szCs w:val="20"/>
        </w:rPr>
      </w:pPr>
      <w:r w:rsidRPr="007E2FFC">
        <w:rPr>
          <w:b/>
          <w:bCs/>
          <w:szCs w:val="20"/>
        </w:rPr>
        <w:t>172-я сессия</w:t>
      </w:r>
    </w:p>
    <w:p w:rsidR="007E2FFC" w:rsidRPr="007E2FFC" w:rsidRDefault="007E2FFC" w:rsidP="007E2FFC">
      <w:pPr>
        <w:rPr>
          <w:szCs w:val="20"/>
        </w:rPr>
      </w:pPr>
      <w:r w:rsidRPr="007E2FFC">
        <w:rPr>
          <w:szCs w:val="20"/>
        </w:rPr>
        <w:t>Женева, 20–23 июня 2017 года</w:t>
      </w:r>
    </w:p>
    <w:p w:rsidR="007E2FFC" w:rsidRPr="007E2FFC" w:rsidRDefault="007E2FFC" w:rsidP="007E2FFC">
      <w:pPr>
        <w:rPr>
          <w:szCs w:val="20"/>
        </w:rPr>
      </w:pPr>
      <w:r w:rsidRPr="007E2FFC">
        <w:rPr>
          <w:szCs w:val="20"/>
        </w:rPr>
        <w:t>Пункт 19.8 предварительной повестки дня</w:t>
      </w:r>
    </w:p>
    <w:p w:rsidR="007E2FFC" w:rsidRPr="007E2FFC" w:rsidRDefault="007E2FFC" w:rsidP="007E2FFC">
      <w:pPr>
        <w:rPr>
          <w:b/>
          <w:bCs/>
          <w:szCs w:val="20"/>
        </w:rPr>
      </w:pPr>
      <w:r w:rsidRPr="007E2FFC">
        <w:rPr>
          <w:b/>
          <w:bCs/>
          <w:szCs w:val="20"/>
        </w:rPr>
        <w:t>Ход разработки новы</w:t>
      </w:r>
      <w:r>
        <w:rPr>
          <w:b/>
          <w:bCs/>
          <w:szCs w:val="20"/>
        </w:rPr>
        <w:t>х глобальных технических</w:t>
      </w:r>
      <w:r w:rsidRPr="007E2FFC">
        <w:rPr>
          <w:b/>
          <w:bCs/>
          <w:szCs w:val="20"/>
        </w:rPr>
        <w:br/>
      </w:r>
      <w:r>
        <w:rPr>
          <w:b/>
          <w:bCs/>
          <w:szCs w:val="20"/>
        </w:rPr>
        <w:t>правил</w:t>
      </w:r>
      <w:r w:rsidRPr="007E2FFC">
        <w:rPr>
          <w:b/>
          <w:bCs/>
          <w:szCs w:val="20"/>
        </w:rPr>
        <w:t xml:space="preserve"> и </w:t>
      </w:r>
      <w:r>
        <w:rPr>
          <w:b/>
          <w:bCs/>
          <w:szCs w:val="20"/>
        </w:rPr>
        <w:t>поправок к введенным глобальным</w:t>
      </w:r>
      <w:r w:rsidRPr="007E2FFC">
        <w:rPr>
          <w:b/>
          <w:bCs/>
          <w:szCs w:val="20"/>
        </w:rPr>
        <w:br/>
        <w:t>техническим правилам:</w:t>
      </w:r>
    </w:p>
    <w:p w:rsidR="007E2FFC" w:rsidRPr="007E2FFC" w:rsidRDefault="007E2FFC" w:rsidP="007E2FFC">
      <w:pPr>
        <w:rPr>
          <w:b/>
          <w:bCs/>
          <w:szCs w:val="20"/>
        </w:rPr>
      </w:pPr>
      <w:r w:rsidRPr="007E2FFC">
        <w:rPr>
          <w:b/>
          <w:bCs/>
          <w:szCs w:val="20"/>
        </w:rPr>
        <w:t>Проект</w:t>
      </w:r>
      <w:r>
        <w:rPr>
          <w:b/>
          <w:bCs/>
          <w:szCs w:val="20"/>
        </w:rPr>
        <w:t xml:space="preserve"> глобальных технических правил,</w:t>
      </w:r>
      <w:r w:rsidRPr="007E2FFC">
        <w:rPr>
          <w:b/>
          <w:bCs/>
          <w:szCs w:val="20"/>
        </w:rPr>
        <w:br/>
        <w:t>касающихся безопасности электромобилей (БЭМ)</w:t>
      </w:r>
    </w:p>
    <w:p w:rsidR="007E2FFC" w:rsidRPr="007E2FFC" w:rsidRDefault="007E2FFC" w:rsidP="007E2FFC">
      <w:pPr>
        <w:pStyle w:val="HChGR"/>
      </w:pPr>
      <w:r w:rsidRPr="007E2FFC">
        <w:tab/>
      </w:r>
      <w:r w:rsidRPr="007E2FFC">
        <w:tab/>
        <w:t>Пятый доклад о ходе работы</w:t>
      </w:r>
    </w:p>
    <w:p w:rsidR="007E2FFC" w:rsidRPr="007E2FFC" w:rsidRDefault="007E2FFC" w:rsidP="007E2FFC">
      <w:pPr>
        <w:pStyle w:val="H1GR"/>
      </w:pPr>
      <w:r w:rsidRPr="007E2FFC">
        <w:tab/>
      </w:r>
      <w:r w:rsidRPr="007E2FFC">
        <w:tab/>
        <w:t>Представлено</w:t>
      </w:r>
      <w:r>
        <w:t xml:space="preserve"> неофициальной рабочей группой</w:t>
      </w:r>
      <w:r w:rsidRPr="007E2FFC">
        <w:br/>
        <w:t>по безопасности электромобилей</w:t>
      </w:r>
      <w:r w:rsidRPr="007E2FFC">
        <w:rPr>
          <w:b w:val="0"/>
          <w:position w:val="4"/>
          <w:sz w:val="18"/>
          <w:szCs w:val="18"/>
        </w:rPr>
        <w:footnoteReference w:customMarkFollows="1" w:id="1"/>
        <w:t>*</w:t>
      </w:r>
    </w:p>
    <w:p w:rsidR="007E2FFC" w:rsidRPr="00965AA8" w:rsidRDefault="00965AA8" w:rsidP="007E2FFC">
      <w:pPr>
        <w:pStyle w:val="SingleTxtGR"/>
      </w:pPr>
      <w:r>
        <w:rPr>
          <w:lang w:val="en-US"/>
        </w:rPr>
        <w:tab/>
      </w:r>
      <w:r w:rsidR="007E2FFC" w:rsidRPr="007E2FFC">
        <w:t>Воспроизведенный ниже текст был подготовлен неофициальной рабочей группой по безопасности электромобилей. В его основу положен неофициал</w:t>
      </w:r>
      <w:r w:rsidR="007E2FFC" w:rsidRPr="007E2FFC">
        <w:t>ь</w:t>
      </w:r>
      <w:r w:rsidR="007E2FFC" w:rsidRPr="007E2FFC">
        <w:t>ный документ WP.29-171-33, распространенный в ходе 171-й сессии (ECE/</w:t>
      </w:r>
      <w:r w:rsidRPr="00965AA8">
        <w:t xml:space="preserve"> </w:t>
      </w:r>
      <w:r w:rsidR="007E2FFC" w:rsidRPr="007E2FFC">
        <w:t>TRANS/WP.29/1129, пункт 155). В случае принятия этот документ должен быть приложен к ГТП в соответствии с положениями пунктов 6.3.4.2, 6.3.7 и 6.4 С</w:t>
      </w:r>
      <w:r w:rsidR="007E2FFC" w:rsidRPr="007E2FFC">
        <w:t>о</w:t>
      </w:r>
      <w:r w:rsidR="007E2FFC" w:rsidRPr="007E2FFC">
        <w:t>глашения 1998 года.</w:t>
      </w:r>
    </w:p>
    <w:p w:rsidR="007E2FFC" w:rsidRPr="007E2FFC" w:rsidRDefault="007E2FFC" w:rsidP="007E2FFC">
      <w:pPr>
        <w:pStyle w:val="HChGR"/>
        <w:pageBreakBefore/>
      </w:pPr>
      <w:r w:rsidRPr="00965AA8">
        <w:lastRenderedPageBreak/>
        <w:tab/>
      </w:r>
      <w:r w:rsidRPr="00965AA8">
        <w:tab/>
      </w:r>
      <w:r w:rsidRPr="007E2FFC">
        <w:t>Пятый доклад о работе неофициальной рабочей группы по безопасности электромобилей</w:t>
      </w:r>
    </w:p>
    <w:p w:rsidR="007E2FFC" w:rsidRPr="007E2FFC" w:rsidRDefault="007E2FFC" w:rsidP="007E2FFC">
      <w:pPr>
        <w:pStyle w:val="SingleTxtGR"/>
      </w:pPr>
      <w:r w:rsidRPr="007E2FFC">
        <w:t>1.</w:t>
      </w:r>
      <w:r w:rsidRPr="007E2FFC">
        <w:tab/>
        <w:t>Неофициальная рабочая группа (НРГ) по безопасности электромобилей (БЭМ) была создана в 2012 году для рассмотрения вопросов безопасности, св</w:t>
      </w:r>
      <w:r w:rsidRPr="007E2FFC">
        <w:t>я</w:t>
      </w:r>
      <w:r w:rsidRPr="007E2FFC">
        <w:t>занных с использованием высоковольтных и ионно-литиевых батарей.</w:t>
      </w:r>
    </w:p>
    <w:p w:rsidR="007E2FFC" w:rsidRPr="007E2FFC" w:rsidRDefault="007E2FFC" w:rsidP="007E2FFC">
      <w:pPr>
        <w:pStyle w:val="SingleTxtGR"/>
      </w:pPr>
      <w:r w:rsidRPr="007E2FFC">
        <w:t>2.</w:t>
      </w:r>
      <w:r w:rsidRPr="007E2FFC">
        <w:tab/>
        <w:t xml:space="preserve">Работа группы </w:t>
      </w:r>
      <w:proofErr w:type="gramStart"/>
      <w:r w:rsidRPr="007E2FFC">
        <w:t>по</w:t>
      </w:r>
      <w:proofErr w:type="gramEnd"/>
      <w:r w:rsidRPr="007E2FFC">
        <w:t xml:space="preserve"> </w:t>
      </w:r>
      <w:proofErr w:type="gramStart"/>
      <w:r w:rsidRPr="007E2FFC">
        <w:t>БЭМ</w:t>
      </w:r>
      <w:proofErr w:type="gramEnd"/>
      <w:r w:rsidRPr="007E2FFC">
        <w:t xml:space="preserve"> ведется в соответствии с мандатом, утвержде</w:t>
      </w:r>
      <w:r w:rsidRPr="007E2FFC">
        <w:t>н</w:t>
      </w:r>
      <w:r w:rsidRPr="007E2FFC">
        <w:t>ным на 156-й сессии WP.29 (ECE/TRANS/WP.29/2012/36 и Corr. 1).</w:t>
      </w:r>
    </w:p>
    <w:p w:rsidR="007E2FFC" w:rsidRPr="007E2FFC" w:rsidRDefault="007E2FFC" w:rsidP="007E2FFC">
      <w:pPr>
        <w:pStyle w:val="SingleTxtGR"/>
      </w:pPr>
      <w:r w:rsidRPr="007E2FFC">
        <w:t>3.</w:t>
      </w:r>
      <w:r w:rsidRPr="007E2FFC">
        <w:tab/>
        <w:t>С учетом непрерывного развития технологий и проведения долгосрочных исследований НРГ решила разрабатывать глобальные техничес</w:t>
      </w:r>
      <w:r w:rsidR="0079423C">
        <w:t>кие прав</w:t>
      </w:r>
      <w:r w:rsidR="0079423C">
        <w:t>и</w:t>
      </w:r>
      <w:r w:rsidR="0079423C">
        <w:t>ла </w:t>
      </w:r>
      <w:r w:rsidR="00965AA8">
        <w:t xml:space="preserve">(ГТП) в два </w:t>
      </w:r>
      <w:r w:rsidRPr="007E2FFC">
        <w:t xml:space="preserve">этапа. В декабре 2016 года НРГ </w:t>
      </w:r>
      <w:proofErr w:type="gramStart"/>
      <w:r w:rsidRPr="007E2FFC">
        <w:t>по</w:t>
      </w:r>
      <w:proofErr w:type="gramEnd"/>
      <w:r w:rsidRPr="007E2FFC">
        <w:t xml:space="preserve"> </w:t>
      </w:r>
      <w:proofErr w:type="gramStart"/>
      <w:r w:rsidRPr="007E2FFC">
        <w:t>БЭМ</w:t>
      </w:r>
      <w:proofErr w:type="gramEnd"/>
      <w:r w:rsidRPr="007E2FFC">
        <w:t xml:space="preserve"> представила проект ГТП Рабочей группе GRSP. Секретариат GRSP приступил к осуществлению перев</w:t>
      </w:r>
      <w:r w:rsidRPr="007E2FFC">
        <w:t>о</w:t>
      </w:r>
      <w:r w:rsidRPr="007E2FFC">
        <w:t>да этого документа в феврале 2017 года, и ожидается, что документ будет оф</w:t>
      </w:r>
      <w:r w:rsidRPr="007E2FFC">
        <w:t>и</w:t>
      </w:r>
      <w:r w:rsidRPr="007E2FFC">
        <w:t>циально принят GRSP в мае 2017 года.</w:t>
      </w:r>
    </w:p>
    <w:p w:rsidR="007E2FFC" w:rsidRPr="007E2FFC" w:rsidRDefault="007E2FFC" w:rsidP="007E2FFC">
      <w:pPr>
        <w:pStyle w:val="SingleTxtGR"/>
      </w:pPr>
      <w:r w:rsidRPr="007E2FFC">
        <w:t>4.</w:t>
      </w:r>
      <w:r w:rsidRPr="007E2FFC">
        <w:tab/>
        <w:t>Хотя работа считается завершенной, остается несколько технических в</w:t>
      </w:r>
      <w:r w:rsidRPr="007E2FFC">
        <w:t>о</w:t>
      </w:r>
      <w:r w:rsidRPr="007E2FFC">
        <w:t>просов, касающихся транспортных средств большой грузоподъемности, кот</w:t>
      </w:r>
      <w:r w:rsidRPr="007E2FFC">
        <w:t>о</w:t>
      </w:r>
      <w:r w:rsidRPr="007E2FFC">
        <w:t>рые экспертам еще надлежит согласовать. Поэтому редакционная группа ост</w:t>
      </w:r>
      <w:r w:rsidRPr="007E2FFC">
        <w:t>а</w:t>
      </w:r>
      <w:r w:rsidRPr="007E2FFC">
        <w:t>вила несогласованный те</w:t>
      </w:r>
      <w:proofErr w:type="gramStart"/>
      <w:r w:rsidRPr="007E2FFC">
        <w:t>кст в кв</w:t>
      </w:r>
      <w:proofErr w:type="gramEnd"/>
      <w:r w:rsidRPr="007E2FFC">
        <w:t>адратных скобках и представит GRSP неоф</w:t>
      </w:r>
      <w:r w:rsidRPr="007E2FFC">
        <w:t>и</w:t>
      </w:r>
      <w:r w:rsidRPr="007E2FFC">
        <w:t>циальный документ, посвященный этому и другим открытым вопросам, в мае 2017 года.</w:t>
      </w:r>
    </w:p>
    <w:p w:rsidR="007E2FFC" w:rsidRPr="007E2FFC" w:rsidRDefault="007E2FFC" w:rsidP="007E2FFC">
      <w:pPr>
        <w:pStyle w:val="SingleTxtGR"/>
      </w:pPr>
      <w:r w:rsidRPr="007E2FFC">
        <w:t>5.</w:t>
      </w:r>
      <w:r w:rsidRPr="007E2FFC">
        <w:tab/>
        <w:t xml:space="preserve">Кроме того, продолжается важная работа над вопросами, касающимися теплового рассеяния и методов инициирования. Тем не </w:t>
      </w:r>
      <w:proofErr w:type="gramStart"/>
      <w:r w:rsidRPr="007E2FFC">
        <w:t>менее</w:t>
      </w:r>
      <w:proofErr w:type="gramEnd"/>
      <w:r w:rsidRPr="007E2FFC">
        <w:t xml:space="preserve"> коспонсоры р</w:t>
      </w:r>
      <w:r w:rsidRPr="007E2FFC">
        <w:t>е</w:t>
      </w:r>
      <w:r w:rsidRPr="007E2FFC">
        <w:t xml:space="preserve">шили продолжить работу по подготовке к этапу 2. </w:t>
      </w:r>
      <w:proofErr w:type="gramStart"/>
      <w:r w:rsidRPr="007E2FFC">
        <w:t>К другим техническим в</w:t>
      </w:r>
      <w:r w:rsidRPr="007E2FFC">
        <w:t>о</w:t>
      </w:r>
      <w:r w:rsidRPr="007E2FFC">
        <w:t>просам, которые будут рассматриваться на этапе 2, относятся следующие: и</w:t>
      </w:r>
      <w:r w:rsidRPr="007E2FFC">
        <w:t>с</w:t>
      </w:r>
      <w:r w:rsidRPr="007E2FFC">
        <w:t>пытание погружением в воду; длительное испытание на огнестойкость; исп</w:t>
      </w:r>
      <w:r w:rsidRPr="007E2FFC">
        <w:t>ы</w:t>
      </w:r>
      <w:r w:rsidRPr="007E2FFC">
        <w:t>тание ПСХЭЭ вращением и режим вибрации; выявление токсичности и агре</w:t>
      </w:r>
      <w:r w:rsidRPr="007E2FFC">
        <w:t>с</w:t>
      </w:r>
      <w:r w:rsidRPr="007E2FFC">
        <w:t>сивности отводимого газа; оценка безопасности ПСХЭЭ после столкновения и процедуры стабилизации; требования к безопасности тихоходных электромоб</w:t>
      </w:r>
      <w:r w:rsidRPr="007E2FFC">
        <w:t>и</w:t>
      </w:r>
      <w:r w:rsidRPr="007E2FFC">
        <w:t>лей с низкой массой; защита во время зарядки от источника переменного/по</w:t>
      </w:r>
      <w:r w:rsidR="00965AA8">
        <w:t>-</w:t>
      </w:r>
      <w:r w:rsidRPr="007E2FFC">
        <w:t>стоянного тока.</w:t>
      </w:r>
      <w:proofErr w:type="gramEnd"/>
      <w:r w:rsidRPr="007E2FFC">
        <w:t xml:space="preserve"> Планируется, что этап 2 начнется сразу</w:t>
      </w:r>
      <w:r w:rsidR="00965AA8">
        <w:t xml:space="preserve"> после</w:t>
      </w:r>
      <w:r w:rsidRPr="007E2FFC">
        <w:t xml:space="preserve"> принятия</w:t>
      </w:r>
      <w:r>
        <w:t xml:space="preserve"> ГТП</w:t>
      </w:r>
      <w:r w:rsidR="0079423C">
        <w:br/>
      </w:r>
      <w:r w:rsidRPr="007E2FFC">
        <w:t xml:space="preserve">по БЭМ, </w:t>
      </w:r>
      <w:proofErr w:type="gramStart"/>
      <w:r w:rsidRPr="007E2FFC">
        <w:t>подготовленных</w:t>
      </w:r>
      <w:proofErr w:type="gramEnd"/>
      <w:r w:rsidRPr="007E2FFC">
        <w:t xml:space="preserve"> на этапе 1, Всемирным форумом</w:t>
      </w:r>
      <w:r>
        <w:t xml:space="preserve"> WP.29 в ноябре</w:t>
      </w:r>
      <w:r w:rsidR="0079423C">
        <w:br/>
      </w:r>
      <w:r>
        <w:t>2017 года.</w:t>
      </w:r>
    </w:p>
    <w:p w:rsidR="007E2FFC" w:rsidRPr="007E2FFC" w:rsidRDefault="007E2FFC" w:rsidP="007E2FFC">
      <w:pPr>
        <w:pStyle w:val="SingleTxtGR"/>
      </w:pPr>
      <w:r w:rsidRPr="007E2FFC">
        <w:t>6.</w:t>
      </w:r>
      <w:r w:rsidRPr="007E2FFC">
        <w:tab/>
        <w:t>Хотя временное требование в отношении теплового рассея</w:t>
      </w:r>
      <w:r>
        <w:t>ния было</w:t>
      </w:r>
      <w:r w:rsidRPr="007E2FFC">
        <w:br/>
        <w:t>согласовано на этапе 1, НРГ решила продолжить работу над вопросами, каса</w:t>
      </w:r>
      <w:r w:rsidRPr="007E2FFC">
        <w:t>ю</w:t>
      </w:r>
      <w:r w:rsidRPr="007E2FFC">
        <w:t>щимися теплового рассеяния, в целях определения подходящего метода иниц</w:t>
      </w:r>
      <w:r w:rsidRPr="007E2FFC">
        <w:t>и</w:t>
      </w:r>
      <w:r w:rsidRPr="007E2FFC">
        <w:t xml:space="preserve">ирования, который был бы воспроизводимым и повторяемым. НРГ продолжит проведение собственных исследований и межлабораторных испытаний </w:t>
      </w:r>
      <w:r>
        <w:t xml:space="preserve">на </w:t>
      </w:r>
      <w:proofErr w:type="gramStart"/>
      <w:r>
        <w:t>эта</w:t>
      </w:r>
      <w:r w:rsidRPr="007E2FFC">
        <w:t>-</w:t>
      </w:r>
      <w:r>
        <w:t>пе</w:t>
      </w:r>
      <w:proofErr w:type="gramEnd"/>
      <w:r>
        <w:rPr>
          <w:lang w:val="en-US"/>
        </w:rPr>
        <w:t> </w:t>
      </w:r>
      <w:r>
        <w:t>2.</w:t>
      </w:r>
    </w:p>
    <w:p w:rsidR="007E2FFC" w:rsidRPr="007E2FFC" w:rsidRDefault="007E2FFC" w:rsidP="007E2FFC">
      <w:pPr>
        <w:pStyle w:val="SingleTxtGR"/>
      </w:pPr>
      <w:r w:rsidRPr="007E2FFC">
        <w:t>7.</w:t>
      </w:r>
      <w:r w:rsidRPr="007E2FFC">
        <w:tab/>
        <w:t xml:space="preserve">В целях реализации поставленной задачи и обеспечения технической поддержки, необходимой для принятия ГТП </w:t>
      </w:r>
      <w:proofErr w:type="gramStart"/>
      <w:r w:rsidRPr="007E2FFC">
        <w:t>по</w:t>
      </w:r>
      <w:proofErr w:type="gramEnd"/>
      <w:r w:rsidRPr="007E2FFC">
        <w:t xml:space="preserve"> </w:t>
      </w:r>
      <w:proofErr w:type="gramStart"/>
      <w:r w:rsidRPr="007E2FFC">
        <w:t>БЭМ</w:t>
      </w:r>
      <w:proofErr w:type="gramEnd"/>
      <w:r w:rsidRPr="007E2FFC">
        <w:t xml:space="preserve"> на этапе 1, коспонсоры при по</w:t>
      </w:r>
      <w:r w:rsidR="00965AA8">
        <w:t>ддержке GRSP, полученной на шестьдесят второй</w:t>
      </w:r>
      <w:r w:rsidRPr="007E2FFC">
        <w:t xml:space="preserve"> сессии, просят пр</w:t>
      </w:r>
      <w:r w:rsidRPr="007E2FFC">
        <w:t>о</w:t>
      </w:r>
      <w:r w:rsidRPr="007E2FFC">
        <w:t>длить мандат для этапа 1 разработки ГТП по БЭМ еще на один год, т.е. до конца декабря 2017 года.</w:t>
      </w:r>
    </w:p>
    <w:p w:rsidR="00E12C5F" w:rsidRPr="007E2FFC" w:rsidRDefault="007E2FFC" w:rsidP="007E2FFC">
      <w:pPr>
        <w:pStyle w:val="SingleTxtGR"/>
      </w:pPr>
      <w:r w:rsidRPr="007E2FFC">
        <w:t>8.</w:t>
      </w:r>
      <w:r w:rsidRPr="007E2FFC">
        <w:tab/>
        <w:t>Ожидается, что предварительный план и график работы для этапа 2 будут представлены</w:t>
      </w:r>
      <w:r>
        <w:t xml:space="preserve"> GRSP в мае 2017 года</w:t>
      </w:r>
      <w:r w:rsidRPr="007E2FFC">
        <w:t>. Предполагается, что этап 2 завершится к концу 2020 года.</w:t>
      </w:r>
    </w:p>
    <w:p w:rsidR="007E2FFC" w:rsidRPr="007E2FFC" w:rsidRDefault="007E2FFC" w:rsidP="007E2FFC">
      <w:pPr>
        <w:pStyle w:val="SingleTxtGR"/>
        <w:spacing w:before="240" w:after="0"/>
        <w:jc w:val="center"/>
        <w:rPr>
          <w:u w:val="single"/>
        </w:rPr>
      </w:pPr>
      <w:r w:rsidRPr="007E2FFC">
        <w:rPr>
          <w:u w:val="single"/>
        </w:rPr>
        <w:tab/>
      </w:r>
      <w:r w:rsidRPr="007E2FFC">
        <w:rPr>
          <w:u w:val="single"/>
        </w:rPr>
        <w:tab/>
      </w:r>
      <w:r w:rsidRPr="007E2FFC">
        <w:rPr>
          <w:u w:val="single"/>
        </w:rPr>
        <w:tab/>
      </w:r>
    </w:p>
    <w:sectPr w:rsidR="007E2FFC" w:rsidRPr="007E2FFC" w:rsidSect="007E2FF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E68" w:rsidRPr="00A312BC" w:rsidRDefault="00794E68" w:rsidP="00A312BC"/>
  </w:endnote>
  <w:endnote w:type="continuationSeparator" w:id="0">
    <w:p w:rsidR="00794E68" w:rsidRPr="00A312BC" w:rsidRDefault="00794E6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FC" w:rsidRPr="007E2FFC" w:rsidRDefault="007E2FFC">
    <w:pPr>
      <w:pStyle w:val="Footer"/>
    </w:pPr>
    <w:r w:rsidRPr="007E2FFC">
      <w:rPr>
        <w:b/>
        <w:sz w:val="18"/>
      </w:rPr>
      <w:fldChar w:fldCharType="begin"/>
    </w:r>
    <w:r w:rsidRPr="007E2FFC">
      <w:rPr>
        <w:b/>
        <w:sz w:val="18"/>
      </w:rPr>
      <w:instrText xml:space="preserve"> PAGE  \* MERGEFORMAT </w:instrText>
    </w:r>
    <w:r w:rsidRPr="007E2FFC">
      <w:rPr>
        <w:b/>
        <w:sz w:val="18"/>
      </w:rPr>
      <w:fldChar w:fldCharType="separate"/>
    </w:r>
    <w:r w:rsidR="00300B4A">
      <w:rPr>
        <w:b/>
        <w:noProof/>
        <w:sz w:val="18"/>
      </w:rPr>
      <w:t>2</w:t>
    </w:r>
    <w:r w:rsidRPr="007E2FFC">
      <w:rPr>
        <w:b/>
        <w:sz w:val="18"/>
      </w:rPr>
      <w:fldChar w:fldCharType="end"/>
    </w:r>
    <w:r>
      <w:rPr>
        <w:b/>
        <w:sz w:val="18"/>
      </w:rPr>
      <w:tab/>
    </w:r>
    <w:r>
      <w:t>GE.17-05621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FC" w:rsidRPr="007E2FFC" w:rsidRDefault="007E2FFC" w:rsidP="007E2FFC">
    <w:pPr>
      <w:pStyle w:val="Footer"/>
      <w:tabs>
        <w:tab w:val="clear" w:pos="9639"/>
        <w:tab w:val="right" w:pos="9638"/>
      </w:tabs>
      <w:rPr>
        <w:b/>
        <w:sz w:val="18"/>
      </w:rPr>
    </w:pPr>
    <w:r>
      <w:t>GE.17-05621</w:t>
    </w:r>
    <w:r>
      <w:tab/>
    </w:r>
    <w:r w:rsidRPr="007E2FFC">
      <w:rPr>
        <w:b/>
        <w:sz w:val="18"/>
      </w:rPr>
      <w:fldChar w:fldCharType="begin"/>
    </w:r>
    <w:r w:rsidRPr="007E2FFC">
      <w:rPr>
        <w:b/>
        <w:sz w:val="18"/>
      </w:rPr>
      <w:instrText xml:space="preserve"> PAGE  \* MERGEFORMAT </w:instrText>
    </w:r>
    <w:r w:rsidRPr="007E2FFC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7E2FF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7E2FFC" w:rsidRDefault="007E2FFC" w:rsidP="007E2FFC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C92CF04" wp14:editId="471C962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17-05621  (R)</w:t>
    </w:r>
    <w:r w:rsidR="00F35C97">
      <w:rPr>
        <w:lang w:val="en-US"/>
      </w:rPr>
      <w:t xml:space="preserve">  110517  120517</w:t>
    </w:r>
    <w:r>
      <w:br/>
    </w:r>
    <w:r w:rsidRPr="007E2FFC">
      <w:rPr>
        <w:rFonts w:ascii="C39T30Lfz" w:hAnsi="C39T30Lfz"/>
        <w:spacing w:val="0"/>
        <w:w w:val="100"/>
        <w:sz w:val="56"/>
      </w:rPr>
      <w:t></w:t>
    </w:r>
    <w:r w:rsidRPr="007E2FFC">
      <w:rPr>
        <w:rFonts w:ascii="C39T30Lfz" w:hAnsi="C39T30Lfz"/>
        <w:spacing w:val="0"/>
        <w:w w:val="100"/>
        <w:sz w:val="56"/>
      </w:rPr>
      <w:t></w:t>
    </w:r>
    <w:r w:rsidRPr="007E2FFC">
      <w:rPr>
        <w:rFonts w:ascii="C39T30Lfz" w:hAnsi="C39T30Lfz"/>
        <w:spacing w:val="0"/>
        <w:w w:val="100"/>
        <w:sz w:val="56"/>
      </w:rPr>
      <w:t></w:t>
    </w:r>
    <w:r w:rsidRPr="007E2FFC">
      <w:rPr>
        <w:rFonts w:ascii="C39T30Lfz" w:hAnsi="C39T30Lfz"/>
        <w:spacing w:val="0"/>
        <w:w w:val="100"/>
        <w:sz w:val="56"/>
      </w:rPr>
      <w:t></w:t>
    </w:r>
    <w:r w:rsidRPr="007E2FFC">
      <w:rPr>
        <w:rFonts w:ascii="C39T30Lfz" w:hAnsi="C39T30Lfz"/>
        <w:spacing w:val="0"/>
        <w:w w:val="100"/>
        <w:sz w:val="56"/>
      </w:rPr>
      <w:t></w:t>
    </w:r>
    <w:r w:rsidRPr="007E2FFC">
      <w:rPr>
        <w:rFonts w:ascii="C39T30Lfz" w:hAnsi="C39T30Lfz"/>
        <w:spacing w:val="0"/>
        <w:w w:val="100"/>
        <w:sz w:val="56"/>
      </w:rPr>
      <w:t></w:t>
    </w:r>
    <w:r w:rsidRPr="007E2FFC">
      <w:rPr>
        <w:rFonts w:ascii="C39T30Lfz" w:hAnsi="C39T30Lfz"/>
        <w:spacing w:val="0"/>
        <w:w w:val="100"/>
        <w:sz w:val="56"/>
      </w:rPr>
      <w:t></w:t>
    </w:r>
    <w:r w:rsidRPr="007E2FFC">
      <w:rPr>
        <w:rFonts w:ascii="C39T30Lfz" w:hAnsi="C39T30Lfz"/>
        <w:spacing w:val="0"/>
        <w:w w:val="100"/>
        <w:sz w:val="56"/>
      </w:rPr>
      <w:t></w:t>
    </w:r>
    <w:r w:rsidRPr="007E2FFC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CE/TRANS/WP.29/2017/10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10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E68" w:rsidRPr="001075E9" w:rsidRDefault="00794E6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94E68" w:rsidRDefault="00794E6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E2FFC" w:rsidRPr="007E2FFC" w:rsidRDefault="007E2FFC" w:rsidP="007E2FFC">
      <w:pPr>
        <w:pStyle w:val="FootnoteText"/>
        <w:spacing w:after="120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>В соответствии с программой работы Комитета по внутреннему транспорту</w:t>
      </w:r>
      <w:r w:rsidRPr="007E2FFC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работы 3.1) Всемирный форум будет разрабатывать, согласовывать</w:t>
      </w:r>
      <w:r w:rsidRPr="007E2FFC">
        <w:rPr>
          <w:lang w:val="ru-RU"/>
        </w:rPr>
        <w:br/>
      </w:r>
      <w:r>
        <w:rPr>
          <w:lang w:val="ru-RU"/>
        </w:rPr>
        <w:t>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FC" w:rsidRPr="007E2FFC" w:rsidRDefault="00300B4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F374A">
      <w:t>ECE/TRANS/WP.29/2017/103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FC" w:rsidRPr="007E2FFC" w:rsidRDefault="00300B4A" w:rsidP="007E2FF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F374A">
      <w:t>ECE/TRANS/WP.29/2017/103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24906EF8"/>
    <w:multiLevelType w:val="hybridMultilevel"/>
    <w:tmpl w:val="FE349C46"/>
    <w:lvl w:ilvl="0" w:tplc="DECE2B72">
      <w:start w:val="1"/>
      <w:numFmt w:val="lowerLetter"/>
      <w:pStyle w:val="SectionTitle"/>
      <w:lvlText w:val="%1)"/>
      <w:lvlJc w:val="left"/>
      <w:pPr>
        <w:ind w:left="1200" w:hanging="84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6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0B4A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5F374A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9423C"/>
    <w:rsid w:val="00794E68"/>
    <w:rsid w:val="007E2FFC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65AA8"/>
    <w:rsid w:val="009A24AC"/>
    <w:rsid w:val="009C6FE6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46D4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35C97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SectionTitle">
    <w:name w:val="SectionTitle"/>
    <w:basedOn w:val="Normal"/>
    <w:next w:val="Heading1"/>
    <w:semiHidden/>
    <w:rsid w:val="007E2FFC"/>
    <w:pPr>
      <w:keepNext/>
      <w:numPr>
        <w:numId w:val="19"/>
      </w:numPr>
      <w:spacing w:before="120" w:after="360" w:line="240" w:lineRule="auto"/>
      <w:ind w:left="0" w:firstLine="0"/>
      <w:jc w:val="center"/>
    </w:pPr>
    <w:rPr>
      <w:rFonts w:eastAsia="Times New Roman" w:cs="Times New Roman"/>
      <w:b/>
      <w:smallCaps/>
      <w:spacing w:val="0"/>
      <w:w w:val="100"/>
      <w:kern w:val="0"/>
      <w:sz w:val="28"/>
      <w:szCs w:val="20"/>
      <w:lang w:val="en-GB" w:eastAsia="en-GB"/>
    </w:rPr>
  </w:style>
  <w:style w:type="paragraph" w:styleId="BlockText">
    <w:name w:val="Block Text"/>
    <w:basedOn w:val="Normal"/>
    <w:semiHidden/>
    <w:unhideWhenUsed/>
    <w:rsid w:val="007E2FF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SectionTitle">
    <w:name w:val="SectionTitle"/>
    <w:basedOn w:val="Normal"/>
    <w:next w:val="Heading1"/>
    <w:semiHidden/>
    <w:rsid w:val="007E2FFC"/>
    <w:pPr>
      <w:keepNext/>
      <w:numPr>
        <w:numId w:val="19"/>
      </w:numPr>
      <w:spacing w:before="120" w:after="360" w:line="240" w:lineRule="auto"/>
      <w:ind w:left="0" w:firstLine="0"/>
      <w:jc w:val="center"/>
    </w:pPr>
    <w:rPr>
      <w:rFonts w:eastAsia="Times New Roman" w:cs="Times New Roman"/>
      <w:b/>
      <w:smallCaps/>
      <w:spacing w:val="0"/>
      <w:w w:val="100"/>
      <w:kern w:val="0"/>
      <w:sz w:val="28"/>
      <w:szCs w:val="20"/>
      <w:lang w:val="en-GB" w:eastAsia="en-GB"/>
    </w:rPr>
  </w:style>
  <w:style w:type="paragraph" w:styleId="BlockText">
    <w:name w:val="Block Text"/>
    <w:basedOn w:val="Normal"/>
    <w:semiHidden/>
    <w:unhideWhenUsed/>
    <w:rsid w:val="007E2FF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3281</Characters>
  <Application>Microsoft Office Word</Application>
  <DocSecurity>4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ECE/TRANS/WP.29/2017/103</vt:lpstr>
      <vt:lpstr>ECE/TRANS/WP.29/2017/103</vt:lpstr>
      <vt:lpstr>A/</vt:lpstr>
    </vt:vector>
  </TitlesOfParts>
  <Company>DCM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ECE/TRANS/WP.29/2017/103</dc:title>
  <dc:creator>Kisseleva</dc:creator>
  <cp:lastModifiedBy>Benedicte Boudol</cp:lastModifiedBy>
  <cp:revision>2</cp:revision>
  <cp:lastPrinted>2017-05-12T06:54:00Z</cp:lastPrinted>
  <dcterms:created xsi:type="dcterms:W3CDTF">2017-05-12T08:24:00Z</dcterms:created>
  <dcterms:modified xsi:type="dcterms:W3CDTF">2017-05-12T08:24:00Z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