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420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42034" w:rsidP="00942034">
            <w:pPr>
              <w:jc w:val="right"/>
            </w:pPr>
            <w:r w:rsidRPr="00942034">
              <w:rPr>
                <w:sz w:val="40"/>
              </w:rPr>
              <w:t>ECE</w:t>
            </w:r>
            <w:r>
              <w:t>/TRANS/WP.29/2017/93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42034" w:rsidP="00C97039">
            <w:pPr>
              <w:spacing w:before="240"/>
            </w:pPr>
            <w:r>
              <w:t>Distr. générale</w:t>
            </w:r>
          </w:p>
          <w:p w:rsidR="00942034" w:rsidRDefault="006A2F07" w:rsidP="00942034">
            <w:pPr>
              <w:spacing w:line="240" w:lineRule="exact"/>
            </w:pPr>
            <w:r>
              <w:t>11</w:t>
            </w:r>
            <w:r w:rsidR="003A2386">
              <w:t> </w:t>
            </w:r>
            <w:r w:rsidR="00942034">
              <w:t>avril 2017</w:t>
            </w:r>
          </w:p>
          <w:p w:rsidR="00942034" w:rsidRDefault="00942034" w:rsidP="00942034">
            <w:pPr>
              <w:spacing w:line="240" w:lineRule="exact"/>
            </w:pPr>
            <w:r>
              <w:t>Français</w:t>
            </w:r>
          </w:p>
          <w:p w:rsidR="00942034" w:rsidRPr="00DB58B5" w:rsidRDefault="00942034" w:rsidP="003A2386">
            <w:pPr>
              <w:spacing w:line="240" w:lineRule="exact"/>
            </w:pPr>
            <w:r>
              <w:t>Original</w:t>
            </w:r>
            <w:r w:rsidR="003A2386">
              <w:t> </w:t>
            </w:r>
            <w:r>
              <w:t>: anglais</w:t>
            </w:r>
          </w:p>
        </w:tc>
      </w:tr>
    </w:tbl>
    <w:p w:rsidR="007F20FA" w:rsidRPr="000312C0" w:rsidRDefault="007F20FA" w:rsidP="007F20FA">
      <w:pPr>
        <w:spacing w:before="120"/>
        <w:rPr>
          <w:b/>
          <w:sz w:val="28"/>
          <w:szCs w:val="28"/>
        </w:rPr>
      </w:pPr>
      <w:r w:rsidRPr="000312C0">
        <w:rPr>
          <w:b/>
          <w:sz w:val="28"/>
          <w:szCs w:val="28"/>
        </w:rPr>
        <w:t>Commission économique pour l</w:t>
      </w:r>
      <w:r w:rsidR="006A2F0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42034" w:rsidRDefault="00942034" w:rsidP="00AF0CB5">
      <w:pPr>
        <w:spacing w:before="120"/>
        <w:rPr>
          <w:b/>
          <w:sz w:val="24"/>
          <w:szCs w:val="24"/>
        </w:rPr>
      </w:pPr>
      <w:r w:rsidRPr="00685843">
        <w:rPr>
          <w:b/>
          <w:sz w:val="24"/>
          <w:szCs w:val="24"/>
        </w:rPr>
        <w:t>Forum mondial de l</w:t>
      </w:r>
      <w:r w:rsidR="006A2F0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942034" w:rsidRDefault="00942034" w:rsidP="00AF0CB5">
      <w:pPr>
        <w:spacing w:before="120" w:line="240" w:lineRule="exact"/>
        <w:rPr>
          <w:b/>
        </w:rPr>
      </w:pPr>
      <w:r w:rsidRPr="00942034">
        <w:rPr>
          <w:b/>
          <w:lang w:val="fr-FR"/>
        </w:rPr>
        <w:t>172</w:t>
      </w:r>
      <w:r w:rsidRPr="00942034">
        <w:rPr>
          <w:b/>
          <w:vertAlign w:val="superscript"/>
          <w:lang w:val="fr-FR"/>
        </w:rPr>
        <w:t>e</w:t>
      </w:r>
      <w:r>
        <w:rPr>
          <w:b/>
          <w:lang w:val="fr-FR"/>
        </w:rPr>
        <w:t> </w:t>
      </w:r>
      <w:r>
        <w:rPr>
          <w:b/>
        </w:rPr>
        <w:t>session</w:t>
      </w:r>
    </w:p>
    <w:p w:rsidR="00942034" w:rsidRDefault="00942034" w:rsidP="00AF0CB5">
      <w:pPr>
        <w:spacing w:line="240" w:lineRule="exact"/>
      </w:pPr>
      <w:r>
        <w:t>Genève</w:t>
      </w:r>
      <w:r w:rsidRPr="00942034">
        <w:rPr>
          <w:lang w:val="fr-FR"/>
        </w:rPr>
        <w:t>, 20-23</w:t>
      </w:r>
      <w:r>
        <w:rPr>
          <w:lang w:val="fr-FR"/>
        </w:rPr>
        <w:t> </w:t>
      </w:r>
      <w:r w:rsidRPr="00942034">
        <w:rPr>
          <w:lang w:val="fr-FR"/>
        </w:rPr>
        <w:t>juin 2017</w:t>
      </w:r>
    </w:p>
    <w:p w:rsidR="00942034" w:rsidRDefault="00942034" w:rsidP="00AF0CB5">
      <w:pPr>
        <w:spacing w:line="240" w:lineRule="exact"/>
      </w:pPr>
      <w:r>
        <w:t>Point 7.4 de l</w:t>
      </w:r>
      <w:r w:rsidR="006A2F07">
        <w:t>’</w:t>
      </w:r>
      <w:r>
        <w:t>ordre du jour provisoire</w:t>
      </w:r>
    </w:p>
    <w:p w:rsidR="006A2F07" w:rsidRDefault="006A2F07" w:rsidP="006A2F07">
      <w:pPr>
        <w:rPr>
          <w:b/>
          <w:lang w:val="fr-FR"/>
        </w:rPr>
      </w:pPr>
      <w:r w:rsidRPr="00D838A1">
        <w:rPr>
          <w:b/>
          <w:lang w:val="fr-FR"/>
        </w:rPr>
        <w:t>Accord de 1997 (Contrôles techniques périodiques)</w:t>
      </w:r>
      <w:r w:rsidR="00262807">
        <w:rPr>
          <w:b/>
          <w:lang w:val="fr-FR"/>
        </w:rPr>
        <w:t> </w:t>
      </w:r>
      <w:r w:rsidRPr="00D838A1">
        <w:rPr>
          <w:b/>
          <w:lang w:val="fr-FR"/>
        </w:rPr>
        <w:t xml:space="preserve">: </w:t>
      </w:r>
    </w:p>
    <w:p w:rsidR="006A2F07" w:rsidRPr="0097505F" w:rsidRDefault="006A2F07" w:rsidP="006A2F07">
      <w:pPr>
        <w:rPr>
          <w:b/>
        </w:rPr>
      </w:pPr>
      <w:r w:rsidRPr="00D838A1">
        <w:rPr>
          <w:b/>
          <w:lang w:val="fr-FR"/>
        </w:rPr>
        <w:t>création de nouvelles Règles annexées à l</w:t>
      </w:r>
      <w:r>
        <w:rPr>
          <w:b/>
          <w:lang w:val="fr-FR"/>
        </w:rPr>
        <w:t>’</w:t>
      </w:r>
      <w:r w:rsidRPr="00D838A1">
        <w:rPr>
          <w:b/>
          <w:lang w:val="fr-FR"/>
        </w:rPr>
        <w:t>Accord de 1997</w:t>
      </w:r>
    </w:p>
    <w:p w:rsidR="006A2F07" w:rsidRPr="00F71761" w:rsidRDefault="006A2F07" w:rsidP="006A2F07">
      <w:pPr>
        <w:pStyle w:val="HChG"/>
        <w:rPr>
          <w:lang w:val="fr-FR"/>
        </w:rPr>
      </w:pPr>
      <w:r>
        <w:rPr>
          <w:lang w:val="fr-FR"/>
        </w:rPr>
        <w:tab/>
      </w:r>
      <w:r>
        <w:rPr>
          <w:lang w:val="fr-FR"/>
        </w:rPr>
        <w:tab/>
        <w:t xml:space="preserve">Proposition de Règle </w:t>
      </w:r>
      <w:r w:rsidR="00262807" w:rsidRPr="00262807">
        <w:rPr>
          <w:rFonts w:eastAsia="MS Mincho"/>
          <w:szCs w:val="22"/>
          <w:lang w:val="fr-FR"/>
        </w:rPr>
        <w:t>n</w:t>
      </w:r>
      <w:r w:rsidR="00262807" w:rsidRPr="00262807">
        <w:rPr>
          <w:rFonts w:eastAsia="MS Mincho"/>
          <w:szCs w:val="22"/>
          <w:vertAlign w:val="superscript"/>
          <w:lang w:val="fr-FR"/>
        </w:rPr>
        <w:t>o</w:t>
      </w:r>
      <w:r w:rsidR="00262807">
        <w:rPr>
          <w:lang w:val="fr-FR"/>
        </w:rPr>
        <w:t> </w:t>
      </w:r>
      <w:r>
        <w:rPr>
          <w:lang w:val="fr-FR"/>
        </w:rPr>
        <w:t>3 relative au contrôle technique périodique des véhicules à moteur alimentés au gaz naturel comprimé (GNC) et/ou au gaz naturel liquéfié (GNL)</w:t>
      </w:r>
    </w:p>
    <w:p w:rsidR="006A2F07" w:rsidRPr="004B67D5" w:rsidRDefault="006A2F07" w:rsidP="006A2F07">
      <w:pPr>
        <w:pStyle w:val="H1G"/>
        <w:rPr>
          <w:lang w:val="fr-FR"/>
        </w:rPr>
      </w:pPr>
      <w:r>
        <w:rPr>
          <w:lang w:val="fr-FR"/>
        </w:rPr>
        <w:tab/>
      </w:r>
      <w:r>
        <w:rPr>
          <w:lang w:val="fr-FR"/>
        </w:rPr>
        <w:tab/>
        <w:t>Communication du groupe de travail informel des contrôles techniques périodiques</w:t>
      </w:r>
      <w:r w:rsidRPr="006A2F07">
        <w:rPr>
          <w:rStyle w:val="FootnoteReference"/>
          <w:b w:val="0"/>
          <w:sz w:val="20"/>
          <w:vertAlign w:val="baseline"/>
        </w:rPr>
        <w:footnoteReference w:customMarkFollows="1" w:id="2"/>
        <w:t>*</w:t>
      </w:r>
    </w:p>
    <w:p w:rsidR="006A2F07" w:rsidRDefault="006A2F07" w:rsidP="003A2386">
      <w:pPr>
        <w:pStyle w:val="SingleTxtG"/>
        <w:ind w:firstLine="567"/>
        <w:rPr>
          <w:lang w:val="fr-FR"/>
        </w:rPr>
      </w:pPr>
      <w:r>
        <w:rPr>
          <w:lang w:val="fr-FR"/>
        </w:rPr>
        <w:t>Le texte reproduit ci-après a été établi par le groupe de travail informel des contrôles techniques périodiques. Il est fondé sur les prescriptions de contrôle minimales applicables aux véhicules alimentés au gaz de pétrole liquéfié (GPL) ou au gaz naturel comprimé (GNC) établies par la Fédération de Russie et le Comité international de l’inspection technique automobile (CITA) (WP-165-06)</w:t>
      </w:r>
      <w:r w:rsidR="003A2386">
        <w:rPr>
          <w:lang w:val="fr-FR"/>
        </w:rPr>
        <w:t>.</w:t>
      </w:r>
      <w:r>
        <w:rPr>
          <w:lang w:val="fr-FR"/>
        </w:rPr>
        <w:t xml:space="preserve"> Le projet a été élaboré conformément au mandat du groupe de travail informel des contrôles techniques périodiques approuvé par le WP.29 à sa 166</w:t>
      </w:r>
      <w:r w:rsidRPr="0097505F">
        <w:rPr>
          <w:vertAlign w:val="superscript"/>
          <w:lang w:val="fr-FR"/>
        </w:rPr>
        <w:t>e</w:t>
      </w:r>
      <w:r>
        <w:rPr>
          <w:lang w:val="fr-FR"/>
        </w:rPr>
        <w:t> session. Il a pour but de mettre en conformité les dispositions des normes nationales et internationales avec les</w:t>
      </w:r>
      <w:r w:rsidR="00262807">
        <w:rPr>
          <w:lang w:val="fr-FR"/>
        </w:rPr>
        <w:t xml:space="preserve"> </w:t>
      </w:r>
      <w:r>
        <w:rPr>
          <w:lang w:val="fr-FR"/>
        </w:rPr>
        <w:t>plus récents Règlements annexés à l’Accord de 1958.</w:t>
      </w:r>
    </w:p>
    <w:p w:rsidR="006A2F07" w:rsidRPr="004B67D5" w:rsidRDefault="006A2F07" w:rsidP="006A2F07">
      <w:pPr>
        <w:pStyle w:val="HChG"/>
        <w:rPr>
          <w:lang w:val="fr-FR"/>
        </w:rPr>
      </w:pPr>
      <w:r>
        <w:rPr>
          <w:lang w:val="fr-FR"/>
        </w:rPr>
        <w:br w:type="page"/>
      </w:r>
      <w:r>
        <w:rPr>
          <w:lang w:val="fr-FR"/>
        </w:rPr>
        <w:lastRenderedPageBreak/>
        <w:tab/>
        <w:t xml:space="preserve">Règle </w:t>
      </w:r>
      <w:r w:rsidRPr="006A2F07">
        <w:rPr>
          <w:rFonts w:eastAsia="MS Mincho"/>
          <w:szCs w:val="22"/>
          <w:lang w:val="fr-FR"/>
        </w:rPr>
        <w:t>n</w:t>
      </w:r>
      <w:r w:rsidRPr="006A2F07">
        <w:rPr>
          <w:rFonts w:eastAsia="MS Mincho"/>
          <w:szCs w:val="22"/>
          <w:vertAlign w:val="superscript"/>
          <w:lang w:val="fr-FR"/>
        </w:rPr>
        <w:t>o</w:t>
      </w:r>
      <w:r>
        <w:rPr>
          <w:lang w:val="fr-FR"/>
        </w:rPr>
        <w:t> 3</w:t>
      </w:r>
    </w:p>
    <w:p w:rsidR="006A2F07" w:rsidRPr="004B67D5" w:rsidRDefault="006A2F07" w:rsidP="006A2F07">
      <w:pPr>
        <w:pStyle w:val="HChG"/>
        <w:rPr>
          <w:lang w:val="fr-FR"/>
        </w:rPr>
      </w:pPr>
      <w:r>
        <w:rPr>
          <w:lang w:val="fr-FR"/>
        </w:rPr>
        <w:tab/>
      </w:r>
      <w:r>
        <w:rPr>
          <w:lang w:val="fr-FR"/>
        </w:rPr>
        <w:tab/>
      </w:r>
      <w:r w:rsidR="00262807">
        <w:rPr>
          <w:lang w:val="fr-FR"/>
        </w:rPr>
        <w:t>R</w:t>
      </w:r>
      <w:r>
        <w:rPr>
          <w:lang w:val="fr-FR"/>
        </w:rPr>
        <w:t xml:space="preserve">elative au contrôle technique périodique des véhicules </w:t>
      </w:r>
      <w:r>
        <w:rPr>
          <w:lang w:val="fr-FR"/>
        </w:rPr>
        <w:br/>
        <w:t xml:space="preserve">à moteur alimentés au gaz naturel comprimé (GNC) </w:t>
      </w:r>
      <w:r>
        <w:rPr>
          <w:lang w:val="fr-FR"/>
        </w:rPr>
        <w:br/>
        <w:t xml:space="preserve">et/ou au gaz naturel liquéfié (GNL) en ce qui concerne </w:t>
      </w:r>
      <w:r>
        <w:rPr>
          <w:lang w:val="fr-FR"/>
        </w:rPr>
        <w:br/>
        <w:t>leur aptitude à la circulation</w:t>
      </w:r>
    </w:p>
    <w:p w:rsidR="006A2F07" w:rsidRPr="006A2F07" w:rsidRDefault="006A2F07" w:rsidP="006A2F07">
      <w:pPr>
        <w:spacing w:after="120"/>
        <w:rPr>
          <w:sz w:val="28"/>
        </w:rPr>
      </w:pPr>
      <w:r w:rsidRPr="006A2F07">
        <w:rPr>
          <w:sz w:val="28"/>
        </w:rPr>
        <w:t>Table des matières</w:t>
      </w:r>
    </w:p>
    <w:p w:rsidR="006A2F07" w:rsidRPr="006A2F07" w:rsidRDefault="006A2F07" w:rsidP="006A2F07">
      <w:pPr>
        <w:tabs>
          <w:tab w:val="right" w:pos="9638"/>
        </w:tabs>
        <w:spacing w:after="120"/>
        <w:ind w:left="283"/>
        <w:rPr>
          <w:i/>
          <w:sz w:val="18"/>
        </w:rPr>
      </w:pPr>
      <w:r w:rsidRPr="006A2F07">
        <w:rPr>
          <w:i/>
          <w:sz w:val="18"/>
        </w:rPr>
        <w:tab/>
        <w:t>Page</w:t>
      </w:r>
    </w:p>
    <w:p w:rsidR="006A2F07" w:rsidRDefault="006A2F07" w:rsidP="006A2F07">
      <w:pPr>
        <w:tabs>
          <w:tab w:val="right" w:pos="850"/>
          <w:tab w:val="right" w:leader="dot" w:pos="8787"/>
          <w:tab w:val="right" w:pos="9638"/>
        </w:tabs>
        <w:spacing w:after="120"/>
        <w:ind w:left="1134" w:hanging="1134"/>
      </w:pPr>
      <w:r>
        <w:tab/>
        <w:t>1.</w:t>
      </w:r>
      <w:r>
        <w:tab/>
      </w:r>
      <w:r>
        <w:rPr>
          <w:lang w:val="fr-FR"/>
        </w:rPr>
        <w:t>Champ d’application</w:t>
      </w:r>
      <w:r>
        <w:tab/>
      </w:r>
      <w:r>
        <w:tab/>
      </w:r>
      <w:r w:rsidR="00262807">
        <w:t>3</w:t>
      </w:r>
    </w:p>
    <w:p w:rsidR="006A2F07" w:rsidRDefault="006A2F07" w:rsidP="006A2F07">
      <w:pPr>
        <w:tabs>
          <w:tab w:val="right" w:pos="850"/>
          <w:tab w:val="right" w:leader="dot" w:pos="8787"/>
          <w:tab w:val="right" w:pos="9638"/>
        </w:tabs>
        <w:spacing w:after="120"/>
        <w:ind w:left="1134" w:hanging="1134"/>
        <w:rPr>
          <w:lang w:val="fr-FR"/>
        </w:rPr>
      </w:pPr>
      <w:r>
        <w:tab/>
        <w:t>2.</w:t>
      </w:r>
      <w:r>
        <w:tab/>
      </w:r>
      <w:r>
        <w:rPr>
          <w:lang w:val="fr-FR"/>
        </w:rPr>
        <w:t>Définitions</w:t>
      </w:r>
      <w:r>
        <w:rPr>
          <w:lang w:val="fr-FR"/>
        </w:rPr>
        <w:tab/>
      </w:r>
      <w:r>
        <w:rPr>
          <w:lang w:val="fr-FR"/>
        </w:rPr>
        <w:tab/>
      </w:r>
      <w:r w:rsidR="00262807">
        <w:rPr>
          <w:lang w:val="fr-FR"/>
        </w:rPr>
        <w:t>3</w:t>
      </w:r>
    </w:p>
    <w:p w:rsidR="006A2F07" w:rsidRDefault="006A2F07" w:rsidP="006A2F07">
      <w:pPr>
        <w:tabs>
          <w:tab w:val="right" w:pos="850"/>
          <w:tab w:val="right" w:leader="dot" w:pos="8787"/>
          <w:tab w:val="right" w:pos="9638"/>
        </w:tabs>
        <w:spacing w:after="120"/>
        <w:ind w:left="1134" w:hanging="1134"/>
        <w:rPr>
          <w:lang w:val="fr-FR"/>
        </w:rPr>
      </w:pPr>
      <w:r>
        <w:rPr>
          <w:lang w:val="fr-FR"/>
        </w:rPr>
        <w:tab/>
        <w:t>3.</w:t>
      </w:r>
      <w:r>
        <w:rPr>
          <w:lang w:val="fr-FR"/>
        </w:rPr>
        <w:tab/>
        <w:t>Périodicité des contrôles techniques</w:t>
      </w:r>
      <w:r>
        <w:rPr>
          <w:lang w:val="fr-FR"/>
        </w:rPr>
        <w:tab/>
      </w:r>
      <w:r>
        <w:rPr>
          <w:lang w:val="fr-FR"/>
        </w:rPr>
        <w:tab/>
      </w:r>
      <w:r w:rsidR="00262807">
        <w:rPr>
          <w:lang w:val="fr-FR"/>
        </w:rPr>
        <w:t>4</w:t>
      </w:r>
    </w:p>
    <w:p w:rsidR="006A2F07" w:rsidRDefault="006A2F07" w:rsidP="006A2F07">
      <w:pPr>
        <w:tabs>
          <w:tab w:val="right" w:pos="850"/>
          <w:tab w:val="right" w:leader="dot" w:pos="8787"/>
          <w:tab w:val="right" w:pos="9638"/>
        </w:tabs>
        <w:spacing w:after="120"/>
        <w:ind w:left="1134" w:hanging="1134"/>
        <w:rPr>
          <w:lang w:val="fr-FR"/>
        </w:rPr>
      </w:pPr>
      <w:r>
        <w:rPr>
          <w:lang w:val="fr-FR"/>
        </w:rPr>
        <w:tab/>
        <w:t>4.</w:t>
      </w:r>
      <w:r>
        <w:rPr>
          <w:lang w:val="fr-FR"/>
        </w:rPr>
        <w:tab/>
        <w:t>Contrôle technique</w:t>
      </w:r>
      <w:r>
        <w:rPr>
          <w:lang w:val="fr-FR"/>
        </w:rPr>
        <w:tab/>
      </w:r>
      <w:r>
        <w:rPr>
          <w:lang w:val="fr-FR"/>
        </w:rPr>
        <w:tab/>
      </w:r>
      <w:r w:rsidR="00262807">
        <w:rPr>
          <w:lang w:val="fr-FR"/>
        </w:rPr>
        <w:t>4</w:t>
      </w:r>
    </w:p>
    <w:p w:rsidR="006A2F07" w:rsidRDefault="006A2F07" w:rsidP="006A2F07">
      <w:pPr>
        <w:tabs>
          <w:tab w:val="right" w:pos="850"/>
          <w:tab w:val="right" w:leader="dot" w:pos="8787"/>
          <w:tab w:val="right" w:pos="9638"/>
        </w:tabs>
        <w:spacing w:after="120"/>
        <w:ind w:left="1134" w:hanging="1134"/>
        <w:rPr>
          <w:lang w:val="fr-FR"/>
        </w:rPr>
      </w:pPr>
      <w:r>
        <w:rPr>
          <w:lang w:val="fr-FR"/>
        </w:rPr>
        <w:tab/>
        <w:t>5.</w:t>
      </w:r>
      <w:r>
        <w:rPr>
          <w:lang w:val="fr-FR"/>
        </w:rPr>
        <w:tab/>
        <w:t>Prescriptions relatives au contrôle</w:t>
      </w:r>
      <w:r>
        <w:rPr>
          <w:lang w:val="fr-FR"/>
        </w:rPr>
        <w:tab/>
      </w:r>
      <w:r>
        <w:rPr>
          <w:lang w:val="fr-FR"/>
        </w:rPr>
        <w:tab/>
      </w:r>
      <w:r w:rsidR="00262807">
        <w:rPr>
          <w:lang w:val="fr-FR"/>
        </w:rPr>
        <w:t>4</w:t>
      </w:r>
    </w:p>
    <w:p w:rsidR="006A2F07" w:rsidRDefault="006A2F07" w:rsidP="006A2F07">
      <w:pPr>
        <w:tabs>
          <w:tab w:val="right" w:pos="850"/>
          <w:tab w:val="right" w:leader="dot" w:pos="8787"/>
          <w:tab w:val="right" w:pos="9638"/>
        </w:tabs>
        <w:spacing w:after="120"/>
        <w:ind w:left="1134" w:hanging="1134"/>
        <w:rPr>
          <w:lang w:val="fr-FR"/>
        </w:rPr>
      </w:pPr>
      <w:r>
        <w:rPr>
          <w:lang w:val="fr-FR"/>
        </w:rPr>
        <w:tab/>
        <w:t>6.</w:t>
      </w:r>
      <w:r>
        <w:rPr>
          <w:lang w:val="fr-FR"/>
        </w:rPr>
        <w:tab/>
        <w:t>Méthodes de contrôle</w:t>
      </w:r>
      <w:r>
        <w:rPr>
          <w:lang w:val="fr-FR"/>
        </w:rPr>
        <w:tab/>
      </w:r>
      <w:r>
        <w:rPr>
          <w:lang w:val="fr-FR"/>
        </w:rPr>
        <w:tab/>
      </w:r>
      <w:r w:rsidR="00262807">
        <w:rPr>
          <w:lang w:val="fr-FR"/>
        </w:rPr>
        <w:t>4</w:t>
      </w:r>
    </w:p>
    <w:p w:rsidR="006A2F07" w:rsidRDefault="006A2F07" w:rsidP="006A2F07">
      <w:pPr>
        <w:tabs>
          <w:tab w:val="right" w:pos="850"/>
          <w:tab w:val="right" w:leader="dot" w:pos="8787"/>
          <w:tab w:val="right" w:pos="9638"/>
        </w:tabs>
        <w:spacing w:after="120"/>
        <w:ind w:left="1134" w:hanging="1134"/>
        <w:rPr>
          <w:lang w:val="fr-FR"/>
        </w:rPr>
      </w:pPr>
      <w:r>
        <w:rPr>
          <w:lang w:val="fr-FR"/>
        </w:rPr>
        <w:tab/>
        <w:t>7.</w:t>
      </w:r>
      <w:r>
        <w:rPr>
          <w:lang w:val="fr-FR"/>
        </w:rPr>
        <w:tab/>
        <w:t>Principaux motifs de refus et évaluation des défauts</w:t>
      </w:r>
      <w:r>
        <w:rPr>
          <w:lang w:val="fr-FR"/>
        </w:rPr>
        <w:tab/>
      </w:r>
      <w:r>
        <w:rPr>
          <w:lang w:val="fr-FR"/>
        </w:rPr>
        <w:tab/>
      </w:r>
      <w:r w:rsidR="00262807">
        <w:rPr>
          <w:lang w:val="fr-FR"/>
        </w:rPr>
        <w:t>4</w:t>
      </w:r>
    </w:p>
    <w:p w:rsidR="006A2F07" w:rsidRDefault="006A2F07" w:rsidP="006A2F07">
      <w:pPr>
        <w:tabs>
          <w:tab w:val="right" w:pos="850"/>
          <w:tab w:val="right" w:leader="dot" w:pos="8787"/>
          <w:tab w:val="right" w:pos="9638"/>
        </w:tabs>
        <w:spacing w:after="120"/>
        <w:ind w:left="1134" w:hanging="1134"/>
      </w:pPr>
      <w:r>
        <w:rPr>
          <w:lang w:val="fr-FR"/>
        </w:rPr>
        <w:tab/>
        <w:t>8.</w:t>
      </w:r>
      <w:r>
        <w:rPr>
          <w:lang w:val="fr-FR"/>
        </w:rPr>
        <w:tab/>
        <w:t>Noms et adresses</w:t>
      </w:r>
      <w:r>
        <w:rPr>
          <w:lang w:val="fr-FR"/>
        </w:rPr>
        <w:tab/>
      </w:r>
      <w:r>
        <w:rPr>
          <w:lang w:val="fr-FR"/>
        </w:rPr>
        <w:tab/>
      </w:r>
      <w:r w:rsidR="00262807">
        <w:rPr>
          <w:lang w:val="fr-FR"/>
        </w:rPr>
        <w:t>5</w:t>
      </w:r>
    </w:p>
    <w:p w:rsidR="006A2F07" w:rsidRPr="006A2F07" w:rsidRDefault="006A2F07" w:rsidP="006A2F07">
      <w:pPr>
        <w:tabs>
          <w:tab w:val="right" w:pos="850"/>
        </w:tabs>
        <w:spacing w:after="120"/>
      </w:pPr>
      <w:r>
        <w:tab/>
        <w:t>Annexe</w:t>
      </w:r>
    </w:p>
    <w:p w:rsidR="006A2F07" w:rsidRDefault="006A2F07" w:rsidP="006A2F07">
      <w:pPr>
        <w:tabs>
          <w:tab w:val="right" w:pos="850"/>
          <w:tab w:val="right" w:leader="dot" w:pos="8787"/>
          <w:tab w:val="right" w:pos="9638"/>
        </w:tabs>
        <w:spacing w:after="120"/>
        <w:ind w:left="1134" w:hanging="1134"/>
      </w:pPr>
      <w:r>
        <w:tab/>
        <w:t>1.</w:t>
      </w:r>
      <w:r>
        <w:tab/>
      </w:r>
      <w:r>
        <w:rPr>
          <w:lang w:val="fr-FR"/>
        </w:rPr>
        <w:t>Prescriptions de contrôle minimales</w:t>
      </w:r>
      <w:r>
        <w:tab/>
      </w:r>
      <w:r>
        <w:tab/>
      </w:r>
      <w:r w:rsidR="00262807">
        <w:t>6</w:t>
      </w:r>
    </w:p>
    <w:p w:rsidR="006A2F07" w:rsidRPr="006A2F07" w:rsidRDefault="006A2F07" w:rsidP="006A2F07"/>
    <w:p w:rsidR="006A2F07" w:rsidRPr="00D42F60" w:rsidRDefault="006A2F07" w:rsidP="006A2F07">
      <w:pPr>
        <w:pStyle w:val="HChG"/>
        <w:rPr>
          <w:lang w:val="fr-FR"/>
        </w:rPr>
      </w:pPr>
      <w:r w:rsidRPr="004B67D5">
        <w:rPr>
          <w:lang w:val="fr-FR"/>
        </w:rPr>
        <w:br w:type="page"/>
      </w:r>
      <w:r w:rsidRPr="008972F4">
        <w:rPr>
          <w:lang w:val="fr-FR"/>
        </w:rPr>
        <w:lastRenderedPageBreak/>
        <w:tab/>
      </w:r>
      <w:r w:rsidR="00DF4890">
        <w:rPr>
          <w:lang w:val="fr-FR"/>
        </w:rPr>
        <w:tab/>
      </w:r>
      <w:r>
        <w:rPr>
          <w:lang w:val="fr-FR"/>
        </w:rPr>
        <w:t>1.</w:t>
      </w:r>
      <w:r>
        <w:rPr>
          <w:lang w:val="fr-FR"/>
        </w:rPr>
        <w:tab/>
      </w:r>
      <w:r>
        <w:rPr>
          <w:lang w:val="fr-FR"/>
        </w:rPr>
        <w:tab/>
        <w:t>Champ d’application</w:t>
      </w:r>
    </w:p>
    <w:p w:rsidR="006A2F07" w:rsidRPr="00DF4890" w:rsidRDefault="006A2F07" w:rsidP="00DF4890">
      <w:pPr>
        <w:pStyle w:val="SingleTxtG"/>
        <w:ind w:left="2268" w:hanging="1134"/>
      </w:pPr>
      <w:r w:rsidRPr="00DF4890">
        <w:t>1.1</w:t>
      </w:r>
      <w:r w:rsidRPr="00DF4890">
        <w:tab/>
        <w:t>Aux fins de l’article 1 de l’Accord concernant l’adoption de conditions uniformes applicables au contrôle technique périodique des véhicules à roues et la reconnaissance réciproque des contrôles, les éléments à contrôler ont trait à la sécurité routière des véhicules à moteur alimentés au gaz naturel compressé (GNC) et/ou au gaz naturel liquéfié (GNL)</w:t>
      </w:r>
      <w:r w:rsidR="00DF4890">
        <w:t> </w:t>
      </w:r>
      <w:r w:rsidRPr="00DF4890">
        <w:t>;</w:t>
      </w:r>
    </w:p>
    <w:p w:rsidR="006A2F07" w:rsidRPr="00DF4890" w:rsidRDefault="006A2F07" w:rsidP="00DF4890">
      <w:pPr>
        <w:pStyle w:val="SingleTxtG"/>
        <w:ind w:left="2268" w:hanging="1134"/>
      </w:pPr>
      <w:r w:rsidRPr="00DF4890">
        <w:t>1.2</w:t>
      </w:r>
      <w:r w:rsidRPr="00DF4890">
        <w:tab/>
        <w:t xml:space="preserve">Les véhicules à roues, tels </w:t>
      </w:r>
      <w:r w:rsidR="00262807" w:rsidRPr="00DF4890">
        <w:t>qu’ils sont</w:t>
      </w:r>
      <w:r w:rsidRPr="00DF4890">
        <w:t xml:space="preserve"> définis au paragraphe 2.4, utilisés dans le transport international doivent satisfaire aux prescriptions énoncées ci-après lorsqu’ils sont équipés de moteurs alimentés au GPL ou au GNC, conformément aux Règlements ONU </w:t>
      </w:r>
      <w:r w:rsidR="00DF4890" w:rsidRPr="002D76F4">
        <w:rPr>
          <w:rFonts w:eastAsia="MS Mincho"/>
          <w:szCs w:val="22"/>
        </w:rPr>
        <w:t>n</w:t>
      </w:r>
      <w:r w:rsidR="00DF4890" w:rsidRPr="002D76F4">
        <w:rPr>
          <w:rFonts w:eastAsia="MS Mincho"/>
          <w:szCs w:val="22"/>
          <w:vertAlign w:val="superscript"/>
        </w:rPr>
        <w:t>o</w:t>
      </w:r>
      <w:r w:rsidR="00DF4890">
        <w:rPr>
          <w:rFonts w:eastAsia="MS Mincho"/>
          <w:szCs w:val="22"/>
          <w:vertAlign w:val="superscript"/>
        </w:rPr>
        <w:t>s</w:t>
      </w:r>
      <w:r w:rsidR="00DF4890">
        <w:t> </w:t>
      </w:r>
      <w:r w:rsidRPr="00DF4890">
        <w:t>67, 110 ou 115</w:t>
      </w:r>
      <w:r w:rsidR="00DF4890">
        <w:t> </w:t>
      </w:r>
      <w:r w:rsidRPr="00DF4890">
        <w:t>;</w:t>
      </w:r>
    </w:p>
    <w:p w:rsidR="006A2F07" w:rsidRPr="00DF4890" w:rsidRDefault="006A2F07" w:rsidP="00DF4890">
      <w:pPr>
        <w:pStyle w:val="SingleTxtG"/>
        <w:ind w:left="2268" w:hanging="1134"/>
      </w:pPr>
      <w:r w:rsidRPr="00DF4890">
        <w:t>1.3</w:t>
      </w:r>
      <w:r w:rsidRPr="00DF4890">
        <w:tab/>
        <w:t>Les Parties contractantes peuvent décider d’étendre l’application du paragraphe</w:t>
      </w:r>
      <w:r w:rsidR="00DF4890">
        <w:t xml:space="preserve"> </w:t>
      </w:r>
      <w:r w:rsidRPr="00DF4890">
        <w:t>1.2 ci-dessus aux véhicules utilisés dans le transport intérieur.</w:t>
      </w:r>
    </w:p>
    <w:p w:rsidR="006A2F07" w:rsidRPr="00D42F60" w:rsidRDefault="006A2F07" w:rsidP="00DF4890">
      <w:pPr>
        <w:pStyle w:val="HChG"/>
        <w:rPr>
          <w:lang w:val="fr-FR"/>
        </w:rPr>
      </w:pPr>
      <w:r>
        <w:rPr>
          <w:lang w:val="fr-FR"/>
        </w:rPr>
        <w:tab/>
      </w:r>
      <w:r w:rsidR="00DF4890">
        <w:rPr>
          <w:lang w:val="fr-FR"/>
        </w:rPr>
        <w:tab/>
      </w:r>
      <w:r>
        <w:rPr>
          <w:lang w:val="fr-FR"/>
        </w:rPr>
        <w:t>2.</w:t>
      </w:r>
      <w:r>
        <w:rPr>
          <w:lang w:val="fr-FR"/>
        </w:rPr>
        <w:tab/>
      </w:r>
      <w:r>
        <w:rPr>
          <w:lang w:val="fr-FR"/>
        </w:rPr>
        <w:tab/>
        <w:t>Définitions</w:t>
      </w:r>
    </w:p>
    <w:p w:rsidR="006A2F07" w:rsidRPr="00D42F60" w:rsidRDefault="006A2F07" w:rsidP="00DF4890">
      <w:pPr>
        <w:pStyle w:val="SingleTxtG"/>
        <w:ind w:left="2268"/>
        <w:rPr>
          <w:lang w:val="fr-FR"/>
        </w:rPr>
      </w:pPr>
      <w:r>
        <w:rPr>
          <w:lang w:val="fr-FR"/>
        </w:rPr>
        <w:tab/>
        <w:t>Aux fins de la présente Règle, on entend</w:t>
      </w:r>
      <w:r w:rsidR="00DF4890">
        <w:rPr>
          <w:lang w:val="fr-FR"/>
        </w:rPr>
        <w:t> :</w:t>
      </w:r>
    </w:p>
    <w:p w:rsidR="006A2F07" w:rsidRPr="00DF4890" w:rsidRDefault="006A2F07" w:rsidP="00DF4890">
      <w:pPr>
        <w:pStyle w:val="SingleTxtG"/>
        <w:ind w:left="2268" w:hanging="1134"/>
      </w:pPr>
      <w:r w:rsidRPr="00DF4890">
        <w:t>2.1</w:t>
      </w:r>
      <w:r w:rsidRPr="00DF4890">
        <w:tab/>
        <w:t xml:space="preserve">Par </w:t>
      </w:r>
      <w:r w:rsidR="00DF4890">
        <w:t>« </w:t>
      </w:r>
      <w:r w:rsidRPr="003A2386">
        <w:rPr>
          <w:i/>
        </w:rPr>
        <w:t>Accord</w:t>
      </w:r>
      <w:r w:rsidR="00DF4890">
        <w:t> »</w:t>
      </w:r>
      <w:r w:rsidRPr="00DF4890">
        <w:t>, l’Accord de Vienne de 1997 concernant l’adoption de conditions uniformes applicables au contrôle technique périodique des véhicules à roues et la reconnaissance réciproque des contrôles</w:t>
      </w:r>
      <w:r w:rsidR="00DF4890">
        <w:t> </w:t>
      </w:r>
      <w:r w:rsidRPr="00DF4890">
        <w:t>;</w:t>
      </w:r>
    </w:p>
    <w:p w:rsidR="006A2F07" w:rsidRPr="00DF4890" w:rsidRDefault="006A2F07" w:rsidP="00DF4890">
      <w:pPr>
        <w:pStyle w:val="SingleTxtG"/>
        <w:ind w:left="2268" w:hanging="1134"/>
      </w:pPr>
      <w:r w:rsidRPr="00DF4890">
        <w:t>2.2</w:t>
      </w:r>
      <w:r w:rsidRPr="00DF4890">
        <w:tab/>
        <w:t xml:space="preserve">Par </w:t>
      </w:r>
      <w:r w:rsidR="00DF4890">
        <w:t>« </w:t>
      </w:r>
      <w:r w:rsidRPr="003A2386">
        <w:rPr>
          <w:i/>
        </w:rPr>
        <w:t>Certificat international de contrôle technique</w:t>
      </w:r>
      <w:r w:rsidR="00DF4890">
        <w:t> »</w:t>
      </w:r>
      <w:r w:rsidRPr="00DF4890">
        <w:t>, un certificat concernant la première immatriculation après construction et le contrôle technique périodique des véhicules à roues, en application des dispositions de l’article 1 et de l’appendice 2 de l’Accord (voir par.</w:t>
      </w:r>
      <w:r w:rsidR="00DF4890">
        <w:t> </w:t>
      </w:r>
      <w:r w:rsidRPr="00DF4890">
        <w:t>2.1 ci-dessus).</w:t>
      </w:r>
    </w:p>
    <w:p w:rsidR="006A2F07" w:rsidRPr="00DF4890" w:rsidRDefault="006A2F07" w:rsidP="00DF4890">
      <w:pPr>
        <w:pStyle w:val="SingleTxtG"/>
        <w:ind w:left="2268" w:hanging="1134"/>
      </w:pPr>
      <w:r w:rsidRPr="00DF4890">
        <w:t>2.3</w:t>
      </w:r>
      <w:r w:rsidRPr="00DF4890">
        <w:tab/>
        <w:t xml:space="preserve">Par </w:t>
      </w:r>
      <w:r w:rsidR="00DF4890">
        <w:t>« </w:t>
      </w:r>
      <w:r w:rsidRPr="003A2386">
        <w:rPr>
          <w:i/>
        </w:rPr>
        <w:t>Contrôle technique périodique</w:t>
      </w:r>
      <w:r w:rsidR="00DF4890">
        <w:t> »</w:t>
      </w:r>
      <w:r w:rsidRPr="00DF4890">
        <w:t>, une procédure administrative uniforme périodique par laquelle les centres de contrôle technique agréés chargés de procéder aux essais de contrôle attestent, une fois les vérifications prescrites effectuées, que le véhicule à roues présenté satisfait aux prescriptions de la présente Règle</w:t>
      </w:r>
      <w:r w:rsidR="00DF4890">
        <w:t> </w:t>
      </w:r>
      <w:r w:rsidRPr="00DF4890">
        <w:t>;</w:t>
      </w:r>
    </w:p>
    <w:p w:rsidR="006A2F07" w:rsidRPr="00DF4890" w:rsidRDefault="006A2F07" w:rsidP="00DF4890">
      <w:pPr>
        <w:pStyle w:val="SingleTxtG"/>
        <w:ind w:left="2268" w:hanging="1134"/>
      </w:pPr>
      <w:r w:rsidRPr="00DF4890">
        <w:t>2.4</w:t>
      </w:r>
      <w:r w:rsidRPr="00DF4890">
        <w:tab/>
        <w:t xml:space="preserve">Par </w:t>
      </w:r>
      <w:r w:rsidR="00DF4890">
        <w:t>« </w:t>
      </w:r>
      <w:r w:rsidRPr="00B25E20">
        <w:rPr>
          <w:i/>
        </w:rPr>
        <w:t>Véhicules à roues</w:t>
      </w:r>
      <w:r w:rsidR="00DF4890">
        <w:t> »</w:t>
      </w:r>
      <w:r w:rsidRPr="00DF4890">
        <w:t xml:space="preserve">, les véhicules automobiles des catégories </w:t>
      </w:r>
      <w:r w:rsidR="00B25E20" w:rsidRPr="00DF4890">
        <w:t>M</w:t>
      </w:r>
      <w:r w:rsidR="00B25E20">
        <w:rPr>
          <w:vertAlign w:val="subscript"/>
        </w:rPr>
        <w:t>1</w:t>
      </w:r>
      <w:r w:rsidR="00B25E20">
        <w:t xml:space="preserve">, </w:t>
      </w:r>
      <w:r w:rsidRPr="00DF4890">
        <w:t>M</w:t>
      </w:r>
      <w:r w:rsidRPr="00B25E20">
        <w:rPr>
          <w:vertAlign w:val="subscript"/>
        </w:rPr>
        <w:t>2</w:t>
      </w:r>
      <w:r w:rsidRPr="00DF4890">
        <w:t>, M</w:t>
      </w:r>
      <w:r w:rsidRPr="00B25E20">
        <w:rPr>
          <w:vertAlign w:val="subscript"/>
        </w:rPr>
        <w:t>3</w:t>
      </w:r>
      <w:r w:rsidRPr="00DF4890">
        <w:t xml:space="preserve">, </w:t>
      </w:r>
      <w:r w:rsidR="00B25E20">
        <w:t>N</w:t>
      </w:r>
      <w:r w:rsidR="00B25E20">
        <w:rPr>
          <w:vertAlign w:val="subscript"/>
        </w:rPr>
        <w:t>1</w:t>
      </w:r>
      <w:r w:rsidR="00B25E20">
        <w:t xml:space="preserve">, </w:t>
      </w:r>
      <w:r w:rsidRPr="00DF4890">
        <w:t>N</w:t>
      </w:r>
      <w:r w:rsidRPr="00B25E20">
        <w:rPr>
          <w:vertAlign w:val="subscript"/>
        </w:rPr>
        <w:t>2</w:t>
      </w:r>
      <w:r w:rsidRPr="00DF4890">
        <w:t xml:space="preserve"> et N</w:t>
      </w:r>
      <w:r w:rsidRPr="00B25E20">
        <w:rPr>
          <w:vertAlign w:val="subscript"/>
        </w:rPr>
        <w:t>3</w:t>
      </w:r>
      <w:r w:rsidRPr="00DF4890">
        <w:t xml:space="preserve"> visées par la Résolution d’ensemble sur la construction des véhicules (RE.3) (TRANS/WP.29/78/Rev.4, tel qu’amendé), utilisés dans le transport international [et dont la masse maximale autorisée est supérieure à 3</w:t>
      </w:r>
      <w:r w:rsidR="00DF4890">
        <w:t> </w:t>
      </w:r>
      <w:r w:rsidRPr="00DF4890">
        <w:t>500</w:t>
      </w:r>
      <w:r w:rsidR="00DF4890">
        <w:t> </w:t>
      </w:r>
      <w:r w:rsidRPr="00DF4890">
        <w:t>kg, à l’exception des véhicules utilisés pour le transport des voyageurs et ne comportant pas plus de huit places outre celle du conducteur]</w:t>
      </w:r>
      <w:r w:rsidR="00DF4890">
        <w:t> </w:t>
      </w:r>
      <w:r w:rsidRPr="00DF4890">
        <w:t>;</w:t>
      </w:r>
    </w:p>
    <w:p w:rsidR="006A2F07" w:rsidRPr="00DF4890" w:rsidRDefault="006A2F07" w:rsidP="00DF4890">
      <w:pPr>
        <w:pStyle w:val="SingleTxtG"/>
        <w:ind w:left="2268" w:hanging="1134"/>
      </w:pPr>
      <w:r w:rsidRPr="00DF4890">
        <w:t>2.5</w:t>
      </w:r>
      <w:r w:rsidRPr="00DF4890">
        <w:tab/>
        <w:t xml:space="preserve">Par </w:t>
      </w:r>
      <w:r w:rsidR="00DF4890">
        <w:t>« </w:t>
      </w:r>
      <w:r w:rsidRPr="00B25E20">
        <w:rPr>
          <w:i/>
        </w:rPr>
        <w:t>Vérification</w:t>
      </w:r>
      <w:r w:rsidR="00DF4890">
        <w:t> »</w:t>
      </w:r>
      <w:r w:rsidRPr="00DF4890">
        <w:t>, la preuve du respect des prescriptions énoncées dans l’annexe à la présente Règle, établie par des essais et des contrôles faisant appel aux techniques et aux équipements actuellement disponibles, sans utiliser d’outils pour démonter ou enlever un élément quelconque du véhicule</w:t>
      </w:r>
      <w:r w:rsidR="00DF4890">
        <w:t> </w:t>
      </w:r>
      <w:r w:rsidRPr="00DF4890">
        <w:t>;</w:t>
      </w:r>
    </w:p>
    <w:p w:rsidR="006A2F07" w:rsidRPr="00DF4890" w:rsidRDefault="006A2F07" w:rsidP="00DF4890">
      <w:pPr>
        <w:pStyle w:val="SingleTxtG"/>
        <w:ind w:left="2268" w:hanging="1134"/>
      </w:pPr>
      <w:r w:rsidRPr="00DF4890">
        <w:t>2.6</w:t>
      </w:r>
      <w:r w:rsidRPr="00DF4890">
        <w:tab/>
        <w:t xml:space="preserve">Par </w:t>
      </w:r>
      <w:r w:rsidR="00DF4890">
        <w:t>« </w:t>
      </w:r>
      <w:r w:rsidRPr="00B25E20">
        <w:rPr>
          <w:i/>
        </w:rPr>
        <w:t>Accord de Genève de 1958</w:t>
      </w:r>
      <w:r w:rsidR="00DF4890">
        <w:t> »</w:t>
      </w:r>
      <w:r w:rsidRPr="00DF4890">
        <w:t>,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fait à Genève le</w:t>
      </w:r>
      <w:r w:rsidR="00DF4890">
        <w:t xml:space="preserve"> 20 mars </w:t>
      </w:r>
      <w:r w:rsidRPr="00DF4890">
        <w:t>1958, et comprenant les amendements entrés en vigueur au 16 octobre</w:t>
      </w:r>
      <w:r w:rsidR="00DF4890">
        <w:t xml:space="preserve"> </w:t>
      </w:r>
      <w:r w:rsidRPr="00DF4890">
        <w:t>1995</w:t>
      </w:r>
      <w:r w:rsidR="00DF4890">
        <w:t> </w:t>
      </w:r>
      <w:r w:rsidRPr="00DF4890">
        <w:t>;</w:t>
      </w:r>
    </w:p>
    <w:p w:rsidR="006A2F07" w:rsidRPr="00DF4890" w:rsidRDefault="006A2F07" w:rsidP="00DF4890">
      <w:pPr>
        <w:pStyle w:val="SingleTxtG"/>
        <w:ind w:left="2268" w:hanging="1134"/>
      </w:pPr>
      <w:r w:rsidRPr="00DF4890">
        <w:t>2.7</w:t>
      </w:r>
      <w:r w:rsidRPr="00DF4890">
        <w:tab/>
        <w:t xml:space="preserve">Par </w:t>
      </w:r>
      <w:r w:rsidR="00DF4890">
        <w:t>« </w:t>
      </w:r>
      <w:r w:rsidRPr="00B25E20">
        <w:rPr>
          <w:i/>
        </w:rPr>
        <w:t>Règlement</w:t>
      </w:r>
      <w:r w:rsidR="00DF4890">
        <w:t> »</w:t>
      </w:r>
      <w:r w:rsidRPr="00DF4890">
        <w:t>, un règlement annexé à l’Accord de Genève de 1958</w:t>
      </w:r>
      <w:r w:rsidR="00DF4890">
        <w:t> </w:t>
      </w:r>
      <w:r w:rsidRPr="00DF4890">
        <w:t>;</w:t>
      </w:r>
    </w:p>
    <w:p w:rsidR="006A2F07" w:rsidRPr="00DF4890" w:rsidRDefault="006A2F07" w:rsidP="006A2F07">
      <w:pPr>
        <w:pStyle w:val="para"/>
        <w:rPr>
          <w:rFonts w:ascii="Times New Roman" w:hAnsi="Times New Roman" w:cs="Times New Roman"/>
          <w:sz w:val="20"/>
          <w:szCs w:val="20"/>
          <w:lang w:eastAsia="en-US"/>
        </w:rPr>
      </w:pPr>
      <w:r w:rsidRPr="00DF4890">
        <w:rPr>
          <w:rFonts w:ascii="Times New Roman" w:hAnsi="Times New Roman" w:cs="Times New Roman"/>
          <w:sz w:val="20"/>
          <w:szCs w:val="20"/>
          <w:lang w:eastAsia="en-US"/>
        </w:rPr>
        <w:t>2.8</w:t>
      </w:r>
      <w:r w:rsidRPr="00DF4890">
        <w:rPr>
          <w:rFonts w:ascii="Times New Roman" w:hAnsi="Times New Roman" w:cs="Times New Roman"/>
          <w:sz w:val="20"/>
          <w:szCs w:val="20"/>
          <w:lang w:eastAsia="en-US"/>
        </w:rPr>
        <w:tab/>
        <w:t xml:space="preserve">Par </w:t>
      </w:r>
      <w:r w:rsidR="00DF4890">
        <w:rPr>
          <w:rFonts w:ascii="Times New Roman" w:hAnsi="Times New Roman" w:cs="Times New Roman"/>
          <w:sz w:val="20"/>
          <w:szCs w:val="20"/>
          <w:lang w:eastAsia="en-US"/>
        </w:rPr>
        <w:t>« </w:t>
      </w:r>
      <w:r w:rsidRPr="00B25E20">
        <w:rPr>
          <w:rFonts w:ascii="Times New Roman" w:hAnsi="Times New Roman" w:cs="Times New Roman"/>
          <w:i/>
          <w:sz w:val="20"/>
          <w:szCs w:val="20"/>
          <w:lang w:eastAsia="en-US"/>
        </w:rPr>
        <w:t>Réparation ou modification inappropriée</w:t>
      </w:r>
      <w:r w:rsidR="00DF4890">
        <w:rPr>
          <w:rFonts w:ascii="Times New Roman" w:hAnsi="Times New Roman" w:cs="Times New Roman"/>
          <w:sz w:val="20"/>
          <w:szCs w:val="20"/>
          <w:lang w:eastAsia="en-US"/>
        </w:rPr>
        <w:t> »</w:t>
      </w:r>
      <w:r w:rsidRPr="00DF4890">
        <w:rPr>
          <w:rFonts w:ascii="Times New Roman" w:hAnsi="Times New Roman" w:cs="Times New Roman"/>
          <w:sz w:val="20"/>
          <w:szCs w:val="20"/>
          <w:lang w:eastAsia="en-US"/>
        </w:rPr>
        <w:t>, une réparation ou modification préjudiciable à la sécurité routière du véhicule.</w:t>
      </w:r>
    </w:p>
    <w:p w:rsidR="006A2F07" w:rsidRPr="008972F4" w:rsidRDefault="006A2F07" w:rsidP="006A2F07">
      <w:pPr>
        <w:pStyle w:val="HChG"/>
        <w:rPr>
          <w:lang w:val="fr-FR"/>
        </w:rPr>
      </w:pPr>
      <w:r>
        <w:rPr>
          <w:lang w:val="fr-FR"/>
        </w:rPr>
        <w:lastRenderedPageBreak/>
        <w:tab/>
      </w:r>
      <w:r w:rsidR="00DF4890">
        <w:rPr>
          <w:lang w:val="fr-FR"/>
        </w:rPr>
        <w:tab/>
      </w:r>
      <w:r>
        <w:rPr>
          <w:lang w:val="fr-FR"/>
        </w:rPr>
        <w:t>3.</w:t>
      </w:r>
      <w:r>
        <w:rPr>
          <w:lang w:val="fr-FR"/>
        </w:rPr>
        <w:tab/>
      </w:r>
      <w:r>
        <w:rPr>
          <w:lang w:val="fr-FR"/>
        </w:rPr>
        <w:tab/>
        <w:t>Périodicité des contrôles techniques</w:t>
      </w:r>
    </w:p>
    <w:tbl>
      <w:tblPr>
        <w:tblW w:w="85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4252"/>
      </w:tblGrid>
      <w:tr w:rsidR="006A2F07" w:rsidRPr="001673FE" w:rsidTr="001673FE">
        <w:tc>
          <w:tcPr>
            <w:tcW w:w="4304" w:type="dxa"/>
            <w:tcBorders>
              <w:top w:val="single" w:sz="4" w:space="0" w:color="000000"/>
              <w:left w:val="single" w:sz="4" w:space="0" w:color="000000"/>
              <w:bottom w:val="single" w:sz="12" w:space="0" w:color="auto"/>
              <w:right w:val="single" w:sz="4" w:space="0" w:color="000000"/>
            </w:tcBorders>
            <w:tcMar>
              <w:left w:w="0" w:type="dxa"/>
              <w:right w:w="0" w:type="dxa"/>
            </w:tcMar>
            <w:hideMark/>
          </w:tcPr>
          <w:p w:rsidR="006A2F07" w:rsidRPr="001673FE" w:rsidRDefault="006A2F07" w:rsidP="00DF4890">
            <w:pPr>
              <w:spacing w:before="60" w:after="60" w:line="200" w:lineRule="exact"/>
              <w:ind w:left="57" w:right="57"/>
              <w:rPr>
                <w:i/>
                <w:color w:val="000000"/>
                <w:sz w:val="16"/>
                <w:szCs w:val="16"/>
                <w:lang w:val="fr-FR"/>
              </w:rPr>
            </w:pPr>
            <w:r w:rsidRPr="001673FE">
              <w:rPr>
                <w:i/>
                <w:sz w:val="16"/>
                <w:szCs w:val="16"/>
                <w:lang w:val="fr-FR"/>
              </w:rPr>
              <w:t>Catégories de véhicules</w:t>
            </w:r>
          </w:p>
        </w:tc>
        <w:tc>
          <w:tcPr>
            <w:tcW w:w="4304" w:type="dxa"/>
            <w:tcBorders>
              <w:top w:val="single" w:sz="4" w:space="0" w:color="000000"/>
              <w:left w:val="single" w:sz="4" w:space="0" w:color="000000"/>
              <w:bottom w:val="single" w:sz="12" w:space="0" w:color="auto"/>
              <w:right w:val="single" w:sz="4" w:space="0" w:color="000000"/>
            </w:tcBorders>
            <w:tcMar>
              <w:left w:w="0" w:type="dxa"/>
              <w:right w:w="0" w:type="dxa"/>
            </w:tcMar>
            <w:hideMark/>
          </w:tcPr>
          <w:p w:rsidR="006A2F07" w:rsidRPr="001673FE" w:rsidRDefault="006A2F07" w:rsidP="00DF4890">
            <w:pPr>
              <w:spacing w:before="60" w:after="60" w:line="200" w:lineRule="exact"/>
              <w:ind w:left="57" w:right="57"/>
              <w:rPr>
                <w:i/>
                <w:color w:val="000000"/>
                <w:sz w:val="16"/>
                <w:szCs w:val="16"/>
                <w:lang w:val="fr-FR"/>
              </w:rPr>
            </w:pPr>
            <w:r w:rsidRPr="001673FE">
              <w:rPr>
                <w:i/>
                <w:sz w:val="16"/>
                <w:szCs w:val="16"/>
                <w:lang w:val="fr-FR"/>
              </w:rPr>
              <w:t>Intervalles de contrôle maximaux</w:t>
            </w:r>
          </w:p>
        </w:tc>
      </w:tr>
      <w:tr w:rsidR="006A2F07" w:rsidRPr="001E3568" w:rsidTr="001673FE">
        <w:tc>
          <w:tcPr>
            <w:tcW w:w="4304" w:type="dxa"/>
            <w:tcBorders>
              <w:top w:val="single" w:sz="12" w:space="0" w:color="auto"/>
              <w:left w:val="single" w:sz="4" w:space="0" w:color="000000"/>
              <w:bottom w:val="single" w:sz="4" w:space="0" w:color="000000"/>
              <w:right w:val="single" w:sz="4" w:space="0" w:color="000000"/>
            </w:tcBorders>
            <w:tcMar>
              <w:left w:w="0" w:type="dxa"/>
              <w:right w:w="0" w:type="dxa"/>
            </w:tcMar>
            <w:hideMark/>
          </w:tcPr>
          <w:p w:rsidR="006A2F07" w:rsidRPr="00D42F60" w:rsidRDefault="006A2F07" w:rsidP="00DF4890">
            <w:pPr>
              <w:spacing w:before="60" w:after="60"/>
              <w:ind w:left="57" w:right="57"/>
              <w:rPr>
                <w:sz w:val="18"/>
                <w:lang w:val="fr-FR"/>
              </w:rPr>
            </w:pPr>
            <w:r>
              <w:rPr>
                <w:lang w:val="fr-FR"/>
              </w:rPr>
              <w:t>Véhicules de transport de personnes</w:t>
            </w:r>
            <w:r w:rsidR="00DF4890">
              <w:rPr>
                <w:lang w:val="fr-FR"/>
              </w:rPr>
              <w:t> </w:t>
            </w:r>
            <w:r>
              <w:rPr>
                <w:lang w:val="fr-FR"/>
              </w:rPr>
              <w:t>: M</w:t>
            </w:r>
            <w:r>
              <w:rPr>
                <w:vertAlign w:val="subscript"/>
                <w:lang w:val="fr-FR"/>
              </w:rPr>
              <w:t>1</w:t>
            </w:r>
            <w:r>
              <w:rPr>
                <w:lang w:val="fr-FR"/>
              </w:rPr>
              <w:t>, à</w:t>
            </w:r>
            <w:r w:rsidR="00DF4890">
              <w:rPr>
                <w:lang w:val="fr-FR"/>
              </w:rPr>
              <w:t> </w:t>
            </w:r>
            <w:r>
              <w:rPr>
                <w:lang w:val="fr-FR"/>
              </w:rPr>
              <w:t>l’exception des taxis et des ambulances</w:t>
            </w:r>
          </w:p>
          <w:p w:rsidR="006A2F07" w:rsidRPr="00D42F60" w:rsidRDefault="006A2F07" w:rsidP="00DF4890">
            <w:pPr>
              <w:spacing w:before="60" w:after="60"/>
              <w:ind w:left="57" w:right="57"/>
              <w:jc w:val="both"/>
              <w:rPr>
                <w:sz w:val="18"/>
                <w:lang w:val="fr-FR"/>
              </w:rPr>
            </w:pPr>
            <w:r>
              <w:rPr>
                <w:lang w:val="fr-FR"/>
              </w:rPr>
              <w:t>Véhicules de transport de marchandises</w:t>
            </w:r>
            <w:r w:rsidR="00DF4890">
              <w:rPr>
                <w:lang w:val="fr-FR"/>
              </w:rPr>
              <w:t> </w:t>
            </w:r>
            <w:r>
              <w:rPr>
                <w:lang w:val="fr-FR"/>
              </w:rPr>
              <w:t>: N</w:t>
            </w:r>
            <w:r>
              <w:rPr>
                <w:vertAlign w:val="subscript"/>
                <w:lang w:val="fr-FR"/>
              </w:rPr>
              <w:t>1</w:t>
            </w:r>
          </w:p>
        </w:tc>
        <w:tc>
          <w:tcPr>
            <w:tcW w:w="4304" w:type="dxa"/>
            <w:tcBorders>
              <w:top w:val="single" w:sz="12" w:space="0" w:color="auto"/>
              <w:left w:val="single" w:sz="4" w:space="0" w:color="000000"/>
              <w:bottom w:val="single" w:sz="4" w:space="0" w:color="000000"/>
              <w:right w:val="single" w:sz="4" w:space="0" w:color="000000"/>
            </w:tcBorders>
            <w:tcMar>
              <w:left w:w="0" w:type="dxa"/>
              <w:right w:w="0" w:type="dxa"/>
            </w:tcMar>
            <w:hideMark/>
          </w:tcPr>
          <w:p w:rsidR="006A2F07" w:rsidRPr="00D42F60" w:rsidRDefault="006A2F07" w:rsidP="00DF4890">
            <w:pPr>
              <w:spacing w:before="60" w:after="60"/>
              <w:ind w:left="57" w:right="57"/>
              <w:jc w:val="both"/>
              <w:rPr>
                <w:sz w:val="18"/>
                <w:lang w:val="fr-FR"/>
              </w:rPr>
            </w:pPr>
            <w:r>
              <w:rPr>
                <w:lang w:val="fr-FR"/>
              </w:rPr>
              <w:t>Quatre ans après la première mise en circulation ou la première immatriculation, puis tous les deux ans.</w:t>
            </w:r>
          </w:p>
        </w:tc>
      </w:tr>
      <w:tr w:rsidR="006A2F07" w:rsidRPr="001E3568" w:rsidTr="001673FE">
        <w:tc>
          <w:tcPr>
            <w:tcW w:w="4304" w:type="dxa"/>
            <w:tcBorders>
              <w:top w:val="single" w:sz="4" w:space="0" w:color="000000"/>
              <w:left w:val="single" w:sz="4" w:space="0" w:color="000000"/>
              <w:bottom w:val="single" w:sz="12" w:space="0" w:color="000000"/>
              <w:right w:val="single" w:sz="4" w:space="0" w:color="000000"/>
            </w:tcBorders>
            <w:tcMar>
              <w:left w:w="0" w:type="dxa"/>
              <w:right w:w="0" w:type="dxa"/>
            </w:tcMar>
            <w:hideMark/>
          </w:tcPr>
          <w:p w:rsidR="006A2F07" w:rsidRPr="00D42F60" w:rsidRDefault="006A2F07" w:rsidP="00DF4890">
            <w:pPr>
              <w:spacing w:before="60" w:after="60"/>
              <w:ind w:left="57" w:right="57"/>
              <w:rPr>
                <w:sz w:val="18"/>
                <w:lang w:val="fr-FR"/>
              </w:rPr>
            </w:pPr>
            <w:r>
              <w:rPr>
                <w:lang w:val="fr-FR"/>
              </w:rPr>
              <w:t>[Taxis et ambulances]</w:t>
            </w:r>
          </w:p>
          <w:p w:rsidR="006A2F07" w:rsidRPr="00D42F60" w:rsidRDefault="006A2F07" w:rsidP="00DF4890">
            <w:pPr>
              <w:spacing w:before="60" w:after="60"/>
              <w:ind w:left="57" w:right="57"/>
              <w:rPr>
                <w:sz w:val="18"/>
                <w:lang w:val="fr-FR"/>
              </w:rPr>
            </w:pPr>
            <w:r>
              <w:rPr>
                <w:lang w:val="fr-FR"/>
              </w:rPr>
              <w:t>Véhicules de transport de personnes</w:t>
            </w:r>
            <w:r w:rsidR="00DF4890">
              <w:rPr>
                <w:lang w:val="fr-FR"/>
              </w:rPr>
              <w:t> </w:t>
            </w:r>
            <w:r>
              <w:rPr>
                <w:lang w:val="fr-FR"/>
              </w:rPr>
              <w:t>: M</w:t>
            </w:r>
            <w:r>
              <w:rPr>
                <w:vertAlign w:val="subscript"/>
                <w:lang w:val="fr-FR"/>
              </w:rPr>
              <w:t>2</w:t>
            </w:r>
            <w:r>
              <w:rPr>
                <w:lang w:val="fr-FR"/>
              </w:rPr>
              <w:t xml:space="preserve"> </w:t>
            </w:r>
            <w:r w:rsidR="00DF4890">
              <w:rPr>
                <w:lang w:val="fr-FR"/>
              </w:rPr>
              <w:br/>
            </w:r>
            <w:r>
              <w:rPr>
                <w:lang w:val="fr-FR"/>
              </w:rPr>
              <w:t>au-dessus de 3</w:t>
            </w:r>
            <w:r w:rsidR="00DF4890">
              <w:rPr>
                <w:lang w:val="fr-FR"/>
              </w:rPr>
              <w:t> </w:t>
            </w:r>
            <w:r>
              <w:rPr>
                <w:lang w:val="fr-FR"/>
              </w:rPr>
              <w:t>500 kg et M</w:t>
            </w:r>
            <w:r>
              <w:rPr>
                <w:vertAlign w:val="subscript"/>
                <w:lang w:val="fr-FR"/>
              </w:rPr>
              <w:t>3</w:t>
            </w:r>
          </w:p>
          <w:p w:rsidR="006A2F07" w:rsidRPr="00D42F60" w:rsidRDefault="006A2F07" w:rsidP="00DF4890">
            <w:pPr>
              <w:spacing w:before="60" w:after="60"/>
              <w:ind w:left="57" w:right="57"/>
              <w:jc w:val="both"/>
              <w:rPr>
                <w:sz w:val="18"/>
                <w:lang w:val="fr-FR"/>
              </w:rPr>
            </w:pPr>
            <w:r>
              <w:rPr>
                <w:lang w:val="fr-FR"/>
              </w:rPr>
              <w:t>Véhicules de transport de marchandises</w:t>
            </w:r>
            <w:r w:rsidR="00DF4890">
              <w:rPr>
                <w:lang w:val="fr-FR"/>
              </w:rPr>
              <w:t> </w:t>
            </w:r>
            <w:r>
              <w:rPr>
                <w:lang w:val="fr-FR"/>
              </w:rPr>
              <w:t>: N</w:t>
            </w:r>
            <w:r>
              <w:rPr>
                <w:vertAlign w:val="subscript"/>
                <w:lang w:val="fr-FR"/>
              </w:rPr>
              <w:t>2</w:t>
            </w:r>
            <w:r>
              <w:rPr>
                <w:lang w:val="fr-FR"/>
              </w:rPr>
              <w:t xml:space="preserve"> et N</w:t>
            </w:r>
            <w:r>
              <w:rPr>
                <w:vertAlign w:val="subscript"/>
                <w:lang w:val="fr-FR"/>
              </w:rPr>
              <w:t>3</w:t>
            </w:r>
          </w:p>
        </w:tc>
        <w:tc>
          <w:tcPr>
            <w:tcW w:w="4304" w:type="dxa"/>
            <w:tcBorders>
              <w:top w:val="single" w:sz="4" w:space="0" w:color="000000"/>
              <w:left w:val="single" w:sz="4" w:space="0" w:color="000000"/>
              <w:bottom w:val="single" w:sz="12" w:space="0" w:color="000000"/>
              <w:right w:val="single" w:sz="4" w:space="0" w:color="000000"/>
            </w:tcBorders>
            <w:tcMar>
              <w:left w:w="0" w:type="dxa"/>
              <w:right w:w="0" w:type="dxa"/>
            </w:tcMar>
            <w:hideMark/>
          </w:tcPr>
          <w:p w:rsidR="006A2F07" w:rsidRPr="00D42F60" w:rsidRDefault="006A2F07" w:rsidP="00DF4890">
            <w:pPr>
              <w:spacing w:before="60" w:after="60"/>
              <w:ind w:left="57" w:right="57"/>
              <w:jc w:val="both"/>
              <w:rPr>
                <w:sz w:val="18"/>
                <w:lang w:val="fr-FR"/>
              </w:rPr>
            </w:pPr>
            <w:r>
              <w:rPr>
                <w:lang w:val="fr-FR"/>
              </w:rPr>
              <w:t>Un an après la première immatriculation (ou, si l’immatriculation du véhicule n’est pas requise, date de la première mise en service), puis chaque année.</w:t>
            </w:r>
          </w:p>
        </w:tc>
      </w:tr>
    </w:tbl>
    <w:p w:rsidR="006A2F07" w:rsidRPr="00D42F60" w:rsidRDefault="006A2F07" w:rsidP="00DF4890">
      <w:pPr>
        <w:pStyle w:val="HChG"/>
        <w:rPr>
          <w:lang w:val="fr-FR"/>
        </w:rPr>
      </w:pPr>
      <w:r>
        <w:rPr>
          <w:lang w:val="fr-FR"/>
        </w:rPr>
        <w:tab/>
      </w:r>
      <w:r w:rsidR="00DF4890">
        <w:rPr>
          <w:lang w:val="fr-FR"/>
        </w:rPr>
        <w:tab/>
      </w:r>
      <w:r w:rsidRPr="001E3568">
        <w:rPr>
          <w:lang w:val="fr-FR"/>
        </w:rPr>
        <w:t>4.</w:t>
      </w:r>
      <w:r w:rsidRPr="001E3568">
        <w:rPr>
          <w:lang w:val="fr-FR"/>
        </w:rPr>
        <w:tab/>
      </w:r>
      <w:r w:rsidRPr="001E3568">
        <w:rPr>
          <w:lang w:val="fr-FR"/>
        </w:rPr>
        <w:tab/>
        <w:t>Contrôle technique</w:t>
      </w:r>
    </w:p>
    <w:p w:rsidR="006A2F07" w:rsidRPr="00DF4890" w:rsidRDefault="006A2F07" w:rsidP="00DF4890">
      <w:pPr>
        <w:pStyle w:val="SingleTxtG"/>
        <w:ind w:left="2268"/>
      </w:pPr>
      <w:r w:rsidRPr="00DF4890">
        <w:tab/>
        <w:t>Les véhicules visés par les présentes dispositions doivent se soumettre à un contrôle technique selon les dispositions de l’annexe 1 ci-après et conformément aux prescriptions de contrôle définies au titre des Règles 1 et 2 annexées à l’Accord de 1997.</w:t>
      </w:r>
    </w:p>
    <w:p w:rsidR="006A2F07" w:rsidRPr="00DF4890" w:rsidRDefault="006A2F07" w:rsidP="00DF4890">
      <w:pPr>
        <w:pStyle w:val="SingleTxtG"/>
        <w:ind w:left="2268"/>
      </w:pPr>
      <w:r w:rsidRPr="00DF4890">
        <w:tab/>
        <w:t>Après vérification, la conformité avec au minimum les dispositions de la présente annexe devra être confirmée par le Certificat international de contrôle technique.</w:t>
      </w:r>
    </w:p>
    <w:p w:rsidR="006A2F07" w:rsidRPr="00D42F60" w:rsidRDefault="006A2F07" w:rsidP="00DF4890">
      <w:pPr>
        <w:pStyle w:val="HChG"/>
        <w:rPr>
          <w:lang w:val="fr-FR"/>
        </w:rPr>
      </w:pPr>
      <w:r>
        <w:rPr>
          <w:lang w:val="fr-FR"/>
        </w:rPr>
        <w:tab/>
      </w:r>
      <w:r w:rsidR="00DF4890">
        <w:rPr>
          <w:lang w:val="fr-FR"/>
        </w:rPr>
        <w:tab/>
      </w:r>
      <w:r>
        <w:rPr>
          <w:lang w:val="fr-FR"/>
        </w:rPr>
        <w:t>5.</w:t>
      </w:r>
      <w:r>
        <w:rPr>
          <w:lang w:val="fr-FR"/>
        </w:rPr>
        <w:tab/>
      </w:r>
      <w:r>
        <w:rPr>
          <w:lang w:val="fr-FR"/>
        </w:rPr>
        <w:tab/>
        <w:t>Prescriptions relatives au contrôle</w:t>
      </w:r>
    </w:p>
    <w:p w:rsidR="006A2F07" w:rsidRPr="00DF4890" w:rsidRDefault="006A2F07" w:rsidP="00DF4890">
      <w:pPr>
        <w:pStyle w:val="SingleTxtG"/>
        <w:ind w:left="2268" w:hanging="1134"/>
      </w:pPr>
      <w:r w:rsidRPr="00DF4890">
        <w:tab/>
        <w:t>Le contrôle doit porter au moins sur les éléments ci-après, à condition qu’ils soient installés dans le véhicule.</w:t>
      </w:r>
    </w:p>
    <w:p w:rsidR="006A2F07" w:rsidRPr="00D42F60" w:rsidRDefault="006A2F07" w:rsidP="006A2F07">
      <w:pPr>
        <w:pStyle w:val="HChG"/>
        <w:rPr>
          <w:lang w:val="fr-FR"/>
        </w:rPr>
      </w:pPr>
      <w:r>
        <w:rPr>
          <w:lang w:val="fr-FR"/>
        </w:rPr>
        <w:tab/>
      </w:r>
      <w:r w:rsidR="00DF4890">
        <w:rPr>
          <w:lang w:val="fr-FR"/>
        </w:rPr>
        <w:tab/>
      </w:r>
      <w:r>
        <w:rPr>
          <w:lang w:val="fr-FR"/>
        </w:rPr>
        <w:t>6.</w:t>
      </w:r>
      <w:r>
        <w:rPr>
          <w:lang w:val="fr-FR"/>
        </w:rPr>
        <w:tab/>
      </w:r>
      <w:r>
        <w:rPr>
          <w:lang w:val="fr-FR"/>
        </w:rPr>
        <w:tab/>
        <w:t>Méthodes de contrôle</w:t>
      </w:r>
    </w:p>
    <w:p w:rsidR="006A2F07" w:rsidRPr="00DF4890" w:rsidRDefault="006A2F07" w:rsidP="00DF4890">
      <w:pPr>
        <w:pStyle w:val="SingleTxtG"/>
        <w:ind w:left="2268"/>
      </w:pPr>
      <w:r w:rsidRPr="00DF4890">
        <w:tab/>
        <w:t>La méthode de contrôle indiquée dans l’annexe est un minimum. Lorsque la méthode de contrôle est qualifiée de visuelle, cela signifie que le contrôleur, outre le fait de regarder les éléments, peut également les manipuler, évaluer le bruit émis, etc.</w:t>
      </w:r>
    </w:p>
    <w:p w:rsidR="006A2F07" w:rsidRPr="00D42F60" w:rsidRDefault="00DF4890" w:rsidP="00DF4890">
      <w:pPr>
        <w:pStyle w:val="HChG"/>
        <w:rPr>
          <w:lang w:val="fr-FR"/>
        </w:rPr>
      </w:pPr>
      <w:r>
        <w:rPr>
          <w:lang w:val="fr-FR"/>
        </w:rPr>
        <w:tab/>
      </w:r>
      <w:r>
        <w:rPr>
          <w:lang w:val="fr-FR"/>
        </w:rPr>
        <w:tab/>
      </w:r>
      <w:r w:rsidR="006A2F07">
        <w:rPr>
          <w:lang w:val="fr-FR"/>
        </w:rPr>
        <w:t>7.</w:t>
      </w:r>
      <w:r w:rsidR="006A2F07">
        <w:rPr>
          <w:lang w:val="fr-FR"/>
        </w:rPr>
        <w:tab/>
      </w:r>
      <w:r w:rsidR="006A2F07">
        <w:rPr>
          <w:lang w:val="fr-FR"/>
        </w:rPr>
        <w:tab/>
        <w:t xml:space="preserve">Principaux motifs de refus et évaluation des défauts </w:t>
      </w:r>
    </w:p>
    <w:p w:rsidR="006A2F07" w:rsidRPr="00DF4890" w:rsidRDefault="006A2F07" w:rsidP="00DF4890">
      <w:pPr>
        <w:pStyle w:val="SingleTxtG"/>
        <w:ind w:left="2268"/>
      </w:pPr>
      <w:r w:rsidRPr="00DF4890">
        <w:tab/>
        <w:t>Les recommandations concernant les principaux motifs de refus et l’évaluation des défauts sont également présentées dans l’annexe. Les trois critères d’évaluation des défauts sont définis comme suit</w:t>
      </w:r>
      <w:r w:rsidR="001673FE">
        <w:t> :</w:t>
      </w:r>
    </w:p>
    <w:p w:rsidR="006A2F07" w:rsidRPr="00DF4890" w:rsidRDefault="006A2F07" w:rsidP="00DF4890">
      <w:pPr>
        <w:pStyle w:val="SingleTxtG"/>
        <w:ind w:left="2268" w:hanging="1134"/>
      </w:pPr>
      <w:r w:rsidRPr="00DF4890">
        <w:t>7.1</w:t>
      </w:r>
      <w:r w:rsidRPr="00DF4890">
        <w:tab/>
        <w:t xml:space="preserve">Les </w:t>
      </w:r>
      <w:r w:rsidR="001673FE">
        <w:t>« </w:t>
      </w:r>
      <w:r w:rsidRPr="001673FE">
        <w:rPr>
          <w:i/>
        </w:rPr>
        <w:t>défauts mineurs</w:t>
      </w:r>
      <w:r w:rsidR="001673FE">
        <w:t> »</w:t>
      </w:r>
      <w:r w:rsidRPr="00DF4890">
        <w:t xml:space="preserve"> (DMi) correspondent à des défauts techniques sans grande incidence sur la sécurité du véhicule et à d’autres défauts de non-conformité mineurs. Le véhicule n’a pas à faire l’objet d’une contre-visite puisqu’on peut logiquement s’attendre à ce que les défauts détectés soient réparés sans tarder. </w:t>
      </w:r>
    </w:p>
    <w:p w:rsidR="006A2F07" w:rsidRPr="00DF4890" w:rsidRDefault="006A2F07" w:rsidP="00DF4890">
      <w:pPr>
        <w:pStyle w:val="SingleTxtG"/>
        <w:ind w:left="2268" w:hanging="1134"/>
      </w:pPr>
      <w:r w:rsidRPr="00DF4890">
        <w:t>7.2</w:t>
      </w:r>
      <w:r w:rsidRPr="00DF4890">
        <w:tab/>
        <w:t xml:space="preserve">Les </w:t>
      </w:r>
      <w:r w:rsidR="001673FE">
        <w:t>« </w:t>
      </w:r>
      <w:r w:rsidRPr="001673FE">
        <w:rPr>
          <w:i/>
        </w:rPr>
        <w:t>défauts majeurs</w:t>
      </w:r>
      <w:r w:rsidR="001673FE">
        <w:t> »</w:t>
      </w:r>
      <w:r w:rsidRPr="00DF4890">
        <w:t xml:space="preserve"> (DMa) correspondent à des défauts susceptibles de compromettre la sécurité du véhicule et/ou de mettre les autres usagers de la route en danger et à d’autres défauts de non-conformité plus importants. Le véhicule n’est alors pas autorisé à circuler sur la route si les défauts détectés n’ont pas été réparés. Il peut toutefois être conduit jusqu’à un lieu de réparation, puis jusqu’à un lieu de</w:t>
      </w:r>
      <w:r w:rsidR="001673FE">
        <w:t xml:space="preserve"> vérification de la réparation.</w:t>
      </w:r>
    </w:p>
    <w:p w:rsidR="006A2F07" w:rsidRPr="00DF4890" w:rsidRDefault="006A2F07" w:rsidP="00DF4890">
      <w:pPr>
        <w:pStyle w:val="SingleTxtG"/>
        <w:ind w:left="2268" w:hanging="1134"/>
      </w:pPr>
      <w:r w:rsidRPr="00DF4890">
        <w:t>7.3</w:t>
      </w:r>
      <w:r w:rsidRPr="00DF4890">
        <w:tab/>
        <w:t xml:space="preserve">Les </w:t>
      </w:r>
      <w:r w:rsidR="001673FE">
        <w:t>« </w:t>
      </w:r>
      <w:r w:rsidRPr="001673FE">
        <w:rPr>
          <w:i/>
        </w:rPr>
        <w:t>défauts dangereux</w:t>
      </w:r>
      <w:r w:rsidR="001673FE">
        <w:t> »</w:t>
      </w:r>
      <w:r w:rsidRPr="00DF4890">
        <w:t xml:space="preserve"> (DD) sont des défauts qui constituent un risque direct et immédiat en matière de sécurité routière. Aussi le véhicule ne doit-il en aucun cas être utilisé sur la route.</w:t>
      </w:r>
    </w:p>
    <w:p w:rsidR="006A2F07" w:rsidRPr="00DF4890" w:rsidRDefault="006A2F07" w:rsidP="00DF4890">
      <w:pPr>
        <w:pStyle w:val="SingleTxtG"/>
        <w:ind w:left="2268" w:hanging="1134"/>
      </w:pPr>
      <w:r w:rsidRPr="00DF4890">
        <w:t>7.4</w:t>
      </w:r>
      <w:r w:rsidRPr="00DF4890">
        <w:tab/>
        <w:t>Un véhicule présentant des défauts relevant de plusieurs catégories de défauts doit être classé selon le défaut le plus grave. Un véhicule présentant plusieurs défauts de la même catégorie peut être classé dans la catégorie de dangerosité suivante s’il est rendu plus dangereux par leurs effets combinés.</w:t>
      </w:r>
    </w:p>
    <w:p w:rsidR="006A2F07" w:rsidRPr="00D42F60" w:rsidRDefault="006A2F07" w:rsidP="006A2F07">
      <w:pPr>
        <w:pStyle w:val="HChG"/>
        <w:rPr>
          <w:lang w:val="fr-FR"/>
        </w:rPr>
      </w:pPr>
      <w:r>
        <w:rPr>
          <w:lang w:val="fr-FR"/>
        </w:rPr>
        <w:tab/>
      </w:r>
      <w:r w:rsidR="00DF4890">
        <w:rPr>
          <w:lang w:val="fr-FR"/>
        </w:rPr>
        <w:tab/>
      </w:r>
      <w:r>
        <w:rPr>
          <w:lang w:val="fr-FR"/>
        </w:rPr>
        <w:t>8.</w:t>
      </w:r>
      <w:r>
        <w:rPr>
          <w:lang w:val="fr-FR"/>
        </w:rPr>
        <w:tab/>
      </w:r>
      <w:r>
        <w:rPr>
          <w:lang w:val="fr-FR"/>
        </w:rPr>
        <w:tab/>
        <w:t>Noms et adresses</w:t>
      </w:r>
    </w:p>
    <w:p w:rsidR="006A2F07" w:rsidRPr="00DF4890" w:rsidRDefault="006A2F07" w:rsidP="00DF4890">
      <w:pPr>
        <w:pStyle w:val="SingleTxtG"/>
        <w:ind w:left="2268"/>
      </w:pPr>
      <w:r w:rsidRPr="00DF4890">
        <w:tab/>
        <w:t>Les Parties contractantes à l’Accord appliquant la présente Règle</w:t>
      </w:r>
      <w:r w:rsidR="00262807">
        <w:t xml:space="preserve"> </w:t>
      </w:r>
      <w:r w:rsidRPr="00DF4890">
        <w:t>doivent communiquer au Secrétariat de l’Organisation des Nations Unies des renseignements de base sur les administrations chargées de la supervision des essais de contrôle et de la délivrance du Certificat international de contrôle technique.</w:t>
      </w:r>
    </w:p>
    <w:p w:rsidR="006A2F07" w:rsidRDefault="006A2F07" w:rsidP="001673FE">
      <w:pPr>
        <w:pStyle w:val="HChG"/>
      </w:pPr>
      <w:r>
        <w:rPr>
          <w:lang w:val="fr-FR"/>
        </w:rPr>
        <w:br w:type="page"/>
      </w:r>
      <w:r>
        <w:rPr>
          <w:lang w:val="fr-FR"/>
        </w:rPr>
        <w:tab/>
        <w:t>Annexe 1</w:t>
      </w:r>
    </w:p>
    <w:p w:rsidR="006A2F07" w:rsidRDefault="006A2F07" w:rsidP="001673FE">
      <w:pPr>
        <w:pStyle w:val="HChG"/>
      </w:pPr>
      <w:r>
        <w:rPr>
          <w:lang w:val="fr-FR"/>
        </w:rPr>
        <w:tab/>
      </w:r>
      <w:r>
        <w:rPr>
          <w:lang w:val="fr-FR"/>
        </w:rPr>
        <w:tab/>
        <w:t>Prescriptions minimales de contrôle</w:t>
      </w:r>
    </w:p>
    <w:tbl>
      <w:tblPr>
        <w:tblStyle w:val="TableGrid0"/>
        <w:tblW w:w="9639" w:type="dxa"/>
        <w:tblInd w:w="0" w:type="dxa"/>
        <w:tblLayout w:type="fixed"/>
        <w:tblLook w:val="04A0" w:firstRow="1" w:lastRow="0" w:firstColumn="1" w:lastColumn="0" w:noHBand="0" w:noVBand="1"/>
      </w:tblPr>
      <w:tblGrid>
        <w:gridCol w:w="2217"/>
        <w:gridCol w:w="2046"/>
        <w:gridCol w:w="3552"/>
        <w:gridCol w:w="603"/>
        <w:gridCol w:w="638"/>
        <w:gridCol w:w="583"/>
      </w:tblGrid>
      <w:tr w:rsidR="006A2F07" w:rsidRPr="001673FE" w:rsidTr="00C603EF">
        <w:trPr>
          <w:trHeight w:val="62"/>
          <w:tblHeader/>
        </w:trPr>
        <w:tc>
          <w:tcPr>
            <w:tcW w:w="2217" w:type="dxa"/>
            <w:tcBorders>
              <w:top w:val="single" w:sz="4" w:space="0" w:color="000000"/>
              <w:left w:val="single" w:sz="4" w:space="0" w:color="000000"/>
              <w:bottom w:val="single" w:sz="4" w:space="0" w:color="000000"/>
              <w:right w:val="single" w:sz="4" w:space="0" w:color="000000"/>
            </w:tcBorders>
            <w:hideMark/>
          </w:tcPr>
          <w:p w:rsidR="006A2F07" w:rsidRPr="001673FE" w:rsidRDefault="006A2F07" w:rsidP="001673FE">
            <w:pPr>
              <w:spacing w:before="60" w:after="60" w:line="200" w:lineRule="exact"/>
              <w:ind w:left="57" w:right="57"/>
              <w:rPr>
                <w:rFonts w:eastAsia="Times New Roman"/>
                <w:i/>
                <w:color w:val="000000"/>
                <w:sz w:val="16"/>
                <w:szCs w:val="16"/>
              </w:rPr>
            </w:pPr>
            <w:r w:rsidRPr="001673FE">
              <w:rPr>
                <w:i/>
                <w:sz w:val="16"/>
                <w:szCs w:val="16"/>
                <w:lang w:val="fr-FR"/>
              </w:rPr>
              <w:t xml:space="preserve">Élément </w:t>
            </w:r>
          </w:p>
        </w:tc>
        <w:tc>
          <w:tcPr>
            <w:tcW w:w="2046" w:type="dxa"/>
            <w:tcBorders>
              <w:top w:val="single" w:sz="4" w:space="0" w:color="000000"/>
              <w:left w:val="single" w:sz="4" w:space="0" w:color="000000"/>
              <w:bottom w:val="single" w:sz="4" w:space="0" w:color="000000"/>
              <w:right w:val="single" w:sz="4" w:space="0" w:color="000000"/>
            </w:tcBorders>
            <w:hideMark/>
          </w:tcPr>
          <w:p w:rsidR="006A2F07" w:rsidRPr="001673FE" w:rsidRDefault="006A2F07" w:rsidP="001673FE">
            <w:pPr>
              <w:spacing w:before="60" w:after="60" w:line="200" w:lineRule="exact"/>
              <w:ind w:left="57" w:right="57"/>
              <w:rPr>
                <w:rFonts w:eastAsia="Times New Roman"/>
                <w:i/>
                <w:color w:val="000000"/>
                <w:sz w:val="16"/>
                <w:szCs w:val="16"/>
              </w:rPr>
            </w:pPr>
            <w:r w:rsidRPr="001673FE">
              <w:rPr>
                <w:i/>
                <w:sz w:val="16"/>
                <w:szCs w:val="16"/>
                <w:lang w:val="fr-FR"/>
              </w:rPr>
              <w:t xml:space="preserve">Méthode de contrôle </w:t>
            </w:r>
          </w:p>
        </w:tc>
        <w:tc>
          <w:tcPr>
            <w:tcW w:w="3552" w:type="dxa"/>
            <w:tcBorders>
              <w:top w:val="single" w:sz="4" w:space="0" w:color="000000"/>
              <w:left w:val="single" w:sz="4" w:space="0" w:color="000000"/>
              <w:bottom w:val="single" w:sz="4" w:space="0" w:color="000000"/>
              <w:right w:val="single" w:sz="4" w:space="0" w:color="000000"/>
            </w:tcBorders>
            <w:hideMark/>
          </w:tcPr>
          <w:p w:rsidR="006A2F07" w:rsidRPr="001673FE" w:rsidRDefault="006A2F07" w:rsidP="001673FE">
            <w:pPr>
              <w:spacing w:before="60" w:after="60" w:line="200" w:lineRule="exact"/>
              <w:ind w:left="57" w:right="57"/>
              <w:rPr>
                <w:rFonts w:eastAsia="Times New Roman"/>
                <w:i/>
                <w:color w:val="000000"/>
                <w:sz w:val="16"/>
                <w:szCs w:val="16"/>
              </w:rPr>
            </w:pPr>
            <w:r w:rsidRPr="001673FE">
              <w:rPr>
                <w:i/>
                <w:sz w:val="16"/>
                <w:szCs w:val="16"/>
                <w:lang w:val="fr-FR"/>
              </w:rPr>
              <w:t xml:space="preserve">Principaux motifs de refus </w:t>
            </w:r>
          </w:p>
        </w:tc>
        <w:tc>
          <w:tcPr>
            <w:tcW w:w="1824" w:type="dxa"/>
            <w:gridSpan w:val="3"/>
            <w:tcBorders>
              <w:top w:val="single" w:sz="4" w:space="0" w:color="000000"/>
              <w:left w:val="single" w:sz="4" w:space="0" w:color="000000"/>
              <w:bottom w:val="single" w:sz="4" w:space="0" w:color="000000"/>
              <w:right w:val="single" w:sz="4" w:space="0" w:color="000000"/>
            </w:tcBorders>
            <w:hideMark/>
          </w:tcPr>
          <w:p w:rsidR="006A2F07" w:rsidRPr="001673FE" w:rsidRDefault="006A2F07" w:rsidP="001673FE">
            <w:pPr>
              <w:spacing w:before="60" w:after="60" w:line="200" w:lineRule="exact"/>
              <w:ind w:left="57" w:right="57"/>
              <w:rPr>
                <w:rFonts w:eastAsia="Times New Roman"/>
                <w:i/>
                <w:color w:val="000000"/>
                <w:sz w:val="16"/>
                <w:szCs w:val="16"/>
              </w:rPr>
            </w:pPr>
            <w:r w:rsidRPr="001673FE">
              <w:rPr>
                <w:i/>
                <w:sz w:val="16"/>
                <w:szCs w:val="16"/>
                <w:lang w:val="fr-FR"/>
              </w:rPr>
              <w:t xml:space="preserve">Évaluation des défauts </w:t>
            </w:r>
          </w:p>
        </w:tc>
      </w:tr>
      <w:tr w:rsidR="006A2F07" w:rsidRPr="00F65708" w:rsidTr="007C22FC">
        <w:trPr>
          <w:trHeight w:val="40"/>
          <w:tblHeader/>
        </w:trPr>
        <w:tc>
          <w:tcPr>
            <w:tcW w:w="7815" w:type="dxa"/>
            <w:gridSpan w:val="3"/>
            <w:tcBorders>
              <w:top w:val="single" w:sz="4" w:space="0" w:color="000000"/>
              <w:left w:val="single" w:sz="4" w:space="0" w:color="000000"/>
              <w:bottom w:val="single" w:sz="12" w:space="0" w:color="000000"/>
              <w:right w:val="single" w:sz="4" w:space="0" w:color="000000"/>
            </w:tcBorders>
          </w:tcPr>
          <w:p w:rsidR="006A2F07" w:rsidRPr="00F65708" w:rsidRDefault="006A2F07" w:rsidP="00F65708">
            <w:pPr>
              <w:spacing w:before="60" w:after="60"/>
              <w:ind w:left="57" w:right="57"/>
              <w:rPr>
                <w:rFonts w:eastAsia="Times New Roman"/>
                <w:i/>
                <w:color w:val="000000"/>
              </w:rPr>
            </w:pPr>
          </w:p>
        </w:tc>
        <w:tc>
          <w:tcPr>
            <w:tcW w:w="603" w:type="dxa"/>
            <w:tcBorders>
              <w:top w:val="single" w:sz="4" w:space="0" w:color="000000"/>
              <w:left w:val="single" w:sz="4" w:space="0" w:color="000000"/>
              <w:bottom w:val="single" w:sz="12" w:space="0" w:color="000000"/>
              <w:right w:val="single" w:sz="4" w:space="0" w:color="000000"/>
            </w:tcBorders>
            <w:hideMark/>
          </w:tcPr>
          <w:p w:rsidR="006A2F07" w:rsidRPr="00F65708" w:rsidRDefault="006A2F07" w:rsidP="00F65708">
            <w:pPr>
              <w:spacing w:before="60" w:after="60"/>
              <w:ind w:left="57" w:right="57"/>
              <w:rPr>
                <w:rFonts w:eastAsia="Times New Roman"/>
                <w:i/>
                <w:color w:val="000000"/>
              </w:rPr>
            </w:pPr>
            <w:proofErr w:type="spellStart"/>
            <w:r w:rsidRPr="00F65708">
              <w:rPr>
                <w:lang w:val="fr-FR"/>
              </w:rPr>
              <w:t>DMi</w:t>
            </w:r>
            <w:proofErr w:type="spellEnd"/>
          </w:p>
        </w:tc>
        <w:tc>
          <w:tcPr>
            <w:tcW w:w="638" w:type="dxa"/>
            <w:tcBorders>
              <w:top w:val="single" w:sz="4" w:space="0" w:color="000000"/>
              <w:left w:val="single" w:sz="4" w:space="0" w:color="000000"/>
              <w:bottom w:val="single" w:sz="12" w:space="0" w:color="000000"/>
              <w:right w:val="single" w:sz="4" w:space="0" w:color="000000"/>
            </w:tcBorders>
            <w:hideMark/>
          </w:tcPr>
          <w:p w:rsidR="006A2F07" w:rsidRPr="00F65708" w:rsidRDefault="006A2F07" w:rsidP="00F65708">
            <w:pPr>
              <w:spacing w:before="60" w:after="60"/>
              <w:ind w:left="57" w:right="57"/>
              <w:rPr>
                <w:rFonts w:eastAsia="Times New Roman"/>
                <w:i/>
                <w:color w:val="000000"/>
              </w:rPr>
            </w:pPr>
            <w:proofErr w:type="spellStart"/>
            <w:r w:rsidRPr="00F65708">
              <w:rPr>
                <w:lang w:val="fr-FR"/>
              </w:rPr>
              <w:t>DMa</w:t>
            </w:r>
            <w:proofErr w:type="spellEnd"/>
          </w:p>
        </w:tc>
        <w:tc>
          <w:tcPr>
            <w:tcW w:w="583" w:type="dxa"/>
            <w:tcBorders>
              <w:top w:val="single" w:sz="4" w:space="0" w:color="000000"/>
              <w:left w:val="single" w:sz="4" w:space="0" w:color="000000"/>
              <w:bottom w:val="single" w:sz="12" w:space="0" w:color="000000"/>
              <w:right w:val="single" w:sz="4" w:space="0" w:color="000000"/>
            </w:tcBorders>
            <w:hideMark/>
          </w:tcPr>
          <w:p w:rsidR="006A2F07" w:rsidRPr="00F65708" w:rsidRDefault="006A2F07" w:rsidP="00F65708">
            <w:pPr>
              <w:spacing w:before="60" w:after="60"/>
              <w:ind w:left="57" w:right="57"/>
              <w:rPr>
                <w:rFonts w:eastAsia="Times New Roman"/>
                <w:i/>
                <w:color w:val="000000"/>
              </w:rPr>
            </w:pPr>
            <w:r w:rsidRPr="00F65708">
              <w:rPr>
                <w:lang w:val="fr-FR"/>
              </w:rPr>
              <w:t xml:space="preserve">DD </w:t>
            </w:r>
          </w:p>
        </w:tc>
      </w:tr>
      <w:tr w:rsidR="007C22FC" w:rsidRPr="00F65708" w:rsidTr="00F65708">
        <w:tc>
          <w:tcPr>
            <w:tcW w:w="2217" w:type="dxa"/>
            <w:tcBorders>
              <w:top w:val="single" w:sz="12" w:space="0" w:color="000000"/>
              <w:left w:val="single" w:sz="4" w:space="0" w:color="000000"/>
              <w:bottom w:val="single" w:sz="4" w:space="0" w:color="000000"/>
              <w:right w:val="single" w:sz="4" w:space="0" w:color="000000"/>
            </w:tcBorders>
            <w:hideMark/>
          </w:tcPr>
          <w:p w:rsidR="006A2F07" w:rsidRPr="00F65708" w:rsidRDefault="006A2F07" w:rsidP="00C603EF">
            <w:pPr>
              <w:spacing w:before="60" w:after="60"/>
              <w:ind w:left="511" w:right="57" w:hanging="454"/>
              <w:rPr>
                <w:rFonts w:eastAsia="Times New Roman"/>
                <w:color w:val="000000"/>
                <w:lang w:val="fr-FR"/>
              </w:rPr>
            </w:pPr>
            <w:r w:rsidRPr="00F65708">
              <w:rPr>
                <w:lang w:val="fr-FR"/>
              </w:rPr>
              <w:t>1.</w:t>
            </w:r>
            <w:r w:rsidR="002B65D4" w:rsidRPr="00F65708">
              <w:rPr>
                <w:lang w:val="fr-FR"/>
              </w:rPr>
              <w:tab/>
            </w:r>
            <w:r w:rsidRPr="00F65708">
              <w:rPr>
                <w:lang w:val="fr-FR"/>
              </w:rPr>
              <w:t>Prescriptions légales relatives à</w:t>
            </w:r>
            <w:r w:rsidR="00C603EF">
              <w:rPr>
                <w:lang w:val="fr-FR"/>
              </w:rPr>
              <w:t> </w:t>
            </w:r>
            <w:r w:rsidRPr="00F65708">
              <w:rPr>
                <w:lang w:val="fr-FR"/>
              </w:rPr>
              <w:t>l’installation à</w:t>
            </w:r>
            <w:r w:rsidR="00C603EF">
              <w:rPr>
                <w:lang w:val="fr-FR"/>
              </w:rPr>
              <w:t xml:space="preserve"> </w:t>
            </w:r>
            <w:r w:rsidRPr="00F65708">
              <w:rPr>
                <w:lang w:val="fr-FR"/>
              </w:rPr>
              <w:t>gaz</w:t>
            </w:r>
          </w:p>
        </w:tc>
        <w:tc>
          <w:tcPr>
            <w:tcW w:w="2046" w:type="dxa"/>
            <w:tcBorders>
              <w:top w:val="single" w:sz="12" w:space="0" w:color="000000"/>
              <w:left w:val="single" w:sz="4" w:space="0" w:color="000000"/>
              <w:bottom w:val="single" w:sz="4" w:space="0" w:color="000000"/>
              <w:right w:val="single" w:sz="4" w:space="0" w:color="000000"/>
            </w:tcBorders>
            <w:hideMark/>
          </w:tcPr>
          <w:p w:rsidR="006A2F07" w:rsidRPr="00F65708" w:rsidRDefault="006A2F07" w:rsidP="00F65708">
            <w:pPr>
              <w:spacing w:before="60" w:after="60"/>
              <w:ind w:left="57" w:right="57"/>
              <w:rPr>
                <w:rFonts w:eastAsia="Times New Roman"/>
                <w:color w:val="000000"/>
                <w:lang w:val="fr-FR"/>
              </w:rPr>
            </w:pPr>
            <w:r w:rsidRPr="00F65708">
              <w:rPr>
                <w:lang w:val="fr-FR"/>
              </w:rPr>
              <w:t>Contrôle visuel et</w:t>
            </w:r>
            <w:r w:rsidR="007C22FC" w:rsidRPr="00F65708">
              <w:rPr>
                <w:lang w:val="fr-FR"/>
              </w:rPr>
              <w:t> </w:t>
            </w:r>
            <w:r w:rsidRPr="00F65708">
              <w:rPr>
                <w:lang w:val="fr-FR"/>
              </w:rPr>
              <w:t>examen des documents utiles</w:t>
            </w:r>
          </w:p>
        </w:tc>
        <w:tc>
          <w:tcPr>
            <w:tcW w:w="3552" w:type="dxa"/>
            <w:tcBorders>
              <w:top w:val="single" w:sz="12" w:space="0" w:color="000000"/>
              <w:left w:val="single" w:sz="4" w:space="0" w:color="000000"/>
              <w:bottom w:val="single" w:sz="4" w:space="0" w:color="000000"/>
              <w:right w:val="single" w:sz="4" w:space="0" w:color="000000"/>
            </w:tcBorders>
            <w:hideMark/>
          </w:tcPr>
          <w:p w:rsidR="006A2F07" w:rsidRPr="00F65708" w:rsidRDefault="006A2F07" w:rsidP="00F65708">
            <w:pPr>
              <w:spacing w:before="60" w:after="60"/>
              <w:ind w:left="340" w:right="57"/>
              <w:rPr>
                <w:rFonts w:eastAsia="Times New Roman"/>
                <w:lang w:val="fr-FR"/>
              </w:rPr>
            </w:pPr>
            <w:r w:rsidRPr="00F65708">
              <w:rPr>
                <w:lang w:val="fr-FR"/>
              </w:rPr>
              <w:t xml:space="preserve">L’installation n’est pas homologuée conformément aux Règlements ONU </w:t>
            </w:r>
            <w:r w:rsidR="002B65D4" w:rsidRPr="00F65708">
              <w:rPr>
                <w:rFonts w:eastAsia="MS Mincho"/>
                <w:lang w:val="fr-FR"/>
              </w:rPr>
              <w:t>n</w:t>
            </w:r>
            <w:r w:rsidR="002B65D4" w:rsidRPr="00F65708">
              <w:rPr>
                <w:rFonts w:eastAsia="MS Mincho"/>
                <w:vertAlign w:val="superscript"/>
                <w:lang w:val="fr-FR"/>
              </w:rPr>
              <w:t>os</w:t>
            </w:r>
            <w:r w:rsidR="002B65D4" w:rsidRPr="00F65708">
              <w:rPr>
                <w:lang w:val="fr-FR"/>
              </w:rPr>
              <w:t> </w:t>
            </w:r>
            <w:r w:rsidRPr="00F65708">
              <w:rPr>
                <w:lang w:val="fr-FR"/>
              </w:rPr>
              <w:t>67, 110 et/ou 115 ou équivalent</w:t>
            </w:r>
          </w:p>
        </w:tc>
        <w:tc>
          <w:tcPr>
            <w:tcW w:w="603" w:type="dxa"/>
            <w:tcBorders>
              <w:top w:val="single" w:sz="12" w:space="0" w:color="000000"/>
              <w:left w:val="single" w:sz="4" w:space="0" w:color="000000"/>
              <w:bottom w:val="single" w:sz="4" w:space="0" w:color="000000"/>
              <w:right w:val="single" w:sz="4" w:space="0" w:color="000000"/>
            </w:tcBorders>
          </w:tcPr>
          <w:p w:rsidR="006A2F07" w:rsidRPr="00F65708" w:rsidRDefault="006A2F07" w:rsidP="00F65708">
            <w:pPr>
              <w:spacing w:before="60" w:after="60"/>
              <w:ind w:left="57" w:right="57"/>
              <w:rPr>
                <w:rFonts w:eastAsia="Times New Roman"/>
                <w:color w:val="000000"/>
                <w:lang w:val="fr-FR"/>
              </w:rPr>
            </w:pPr>
          </w:p>
        </w:tc>
        <w:tc>
          <w:tcPr>
            <w:tcW w:w="638" w:type="dxa"/>
            <w:tcBorders>
              <w:top w:val="single" w:sz="12" w:space="0" w:color="000000"/>
              <w:left w:val="single" w:sz="4" w:space="0" w:color="000000"/>
              <w:bottom w:val="single" w:sz="4" w:space="0" w:color="000000"/>
              <w:right w:val="single" w:sz="4" w:space="0" w:color="000000"/>
            </w:tcBorders>
            <w:hideMark/>
          </w:tcPr>
          <w:p w:rsidR="006A2F07" w:rsidRPr="00F65708" w:rsidRDefault="006A2F07" w:rsidP="00F65708">
            <w:pPr>
              <w:spacing w:before="60" w:after="60"/>
              <w:ind w:left="57" w:right="57"/>
              <w:rPr>
                <w:rFonts w:eastAsia="Times New Roman"/>
                <w:color w:val="000000"/>
              </w:rPr>
            </w:pPr>
            <w:r w:rsidRPr="00F65708">
              <w:rPr>
                <w:lang w:val="fr-FR"/>
              </w:rPr>
              <w:t>X</w:t>
            </w:r>
          </w:p>
        </w:tc>
        <w:tc>
          <w:tcPr>
            <w:tcW w:w="583" w:type="dxa"/>
            <w:tcBorders>
              <w:top w:val="single" w:sz="12" w:space="0" w:color="000000"/>
              <w:left w:val="single" w:sz="4" w:space="0" w:color="000000"/>
              <w:bottom w:val="single" w:sz="4" w:space="0" w:color="000000"/>
              <w:right w:val="single" w:sz="4" w:space="0" w:color="000000"/>
            </w:tcBorders>
          </w:tcPr>
          <w:p w:rsidR="006A2F07" w:rsidRPr="00F65708" w:rsidRDefault="006A2F07" w:rsidP="00F65708">
            <w:pPr>
              <w:spacing w:before="60" w:after="60"/>
              <w:ind w:left="57" w:right="57"/>
              <w:rPr>
                <w:rFonts w:eastAsia="Times New Roman"/>
                <w:color w:val="000000"/>
              </w:rPr>
            </w:pPr>
          </w:p>
        </w:tc>
      </w:tr>
      <w:tr w:rsidR="007C22FC" w:rsidRPr="00F65708" w:rsidTr="00F65708">
        <w:tc>
          <w:tcPr>
            <w:tcW w:w="2217"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C603EF">
            <w:pPr>
              <w:spacing w:before="60" w:after="60"/>
              <w:ind w:left="511" w:right="57" w:hanging="454"/>
              <w:rPr>
                <w:rFonts w:eastAsia="Times New Roman"/>
                <w:color w:val="000000"/>
                <w:lang w:val="fr-FR"/>
              </w:rPr>
            </w:pPr>
            <w:r w:rsidRPr="00F65708">
              <w:rPr>
                <w:lang w:val="fr-FR"/>
              </w:rPr>
              <w:t>2.1</w:t>
            </w:r>
            <w:r w:rsidR="002B65D4" w:rsidRPr="00F65708">
              <w:rPr>
                <w:lang w:val="fr-FR"/>
              </w:rPr>
              <w:tab/>
            </w:r>
            <w:r w:rsidRPr="00F65708">
              <w:rPr>
                <w:lang w:val="fr-FR"/>
              </w:rPr>
              <w:t>Commande de</w:t>
            </w:r>
            <w:r w:rsidR="00C603EF">
              <w:rPr>
                <w:lang w:val="fr-FR"/>
              </w:rPr>
              <w:t> </w:t>
            </w:r>
            <w:r w:rsidRPr="00F65708">
              <w:rPr>
                <w:lang w:val="fr-FR"/>
              </w:rPr>
              <w:t>contrôle du carburant,</w:t>
            </w:r>
            <w:r w:rsidR="007C22FC" w:rsidRPr="00F65708">
              <w:rPr>
                <w:lang w:val="fr-FR"/>
              </w:rPr>
              <w:t xml:space="preserve"> </w:t>
            </w:r>
            <w:r w:rsidRPr="00F65708">
              <w:rPr>
                <w:lang w:val="fr-FR"/>
              </w:rPr>
              <w:t xml:space="preserve">si le véhicule en est équipé </w:t>
            </w:r>
          </w:p>
        </w:tc>
        <w:tc>
          <w:tcPr>
            <w:tcW w:w="20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lang w:val="fr-FR"/>
              </w:rPr>
            </w:pPr>
            <w:r w:rsidRPr="00F65708">
              <w:rPr>
                <w:lang w:val="fr-FR"/>
              </w:rPr>
              <w:t>Contrôle visuel et</w:t>
            </w:r>
            <w:r w:rsidR="00C603EF">
              <w:rPr>
                <w:lang w:val="fr-FR"/>
              </w:rPr>
              <w:t xml:space="preserve"> </w:t>
            </w:r>
            <w:r w:rsidRPr="00F65708">
              <w:rPr>
                <w:lang w:val="fr-FR"/>
              </w:rPr>
              <w:t xml:space="preserve">essai de fonctionnement </w:t>
            </w:r>
          </w:p>
        </w:tc>
        <w:tc>
          <w:tcPr>
            <w:tcW w:w="355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397" w:right="57" w:hanging="340"/>
              <w:rPr>
                <w:lang w:val="fr-FR"/>
              </w:rPr>
            </w:pPr>
            <w:r w:rsidRPr="00F65708">
              <w:rPr>
                <w:lang w:val="fr-FR"/>
              </w:rPr>
              <w:t>a)</w:t>
            </w:r>
            <w:r w:rsidR="002B65D4" w:rsidRPr="00F65708">
              <w:rPr>
                <w:lang w:val="fr-FR"/>
              </w:rPr>
              <w:tab/>
            </w:r>
            <w:r w:rsidRPr="00F65708">
              <w:rPr>
                <w:lang w:val="fr-FR"/>
              </w:rPr>
              <w:t xml:space="preserve">Essai de fonctionnement impossible </w:t>
            </w:r>
          </w:p>
          <w:p w:rsidR="006A2F07" w:rsidRPr="00F65708" w:rsidRDefault="006A2F07" w:rsidP="00F65708">
            <w:pPr>
              <w:spacing w:before="60" w:after="60"/>
              <w:ind w:left="397" w:right="57" w:hanging="340"/>
              <w:rPr>
                <w:rFonts w:eastAsia="Times New Roman"/>
                <w:color w:val="000000"/>
                <w:lang w:val="fr-FR"/>
              </w:rPr>
            </w:pPr>
            <w:r w:rsidRPr="00F65708">
              <w:rPr>
                <w:lang w:val="fr-FR"/>
              </w:rPr>
              <w:t>b)</w:t>
            </w:r>
            <w:r w:rsidRPr="00F65708">
              <w:rPr>
                <w:lang w:val="fr-FR"/>
              </w:rPr>
              <w:tab/>
              <w:t>Affichage peu précis n’indiquant pas clairement au conducteur quel carburant est utilisé</w:t>
            </w:r>
          </w:p>
        </w:tc>
        <w:tc>
          <w:tcPr>
            <w:tcW w:w="60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lang w:val="fr-FR"/>
              </w:rPr>
            </w:pPr>
          </w:p>
        </w:tc>
        <w:tc>
          <w:tcPr>
            <w:tcW w:w="63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416108" w:rsidP="00F65708">
            <w:pPr>
              <w:spacing w:before="60" w:after="60"/>
              <w:ind w:left="57" w:right="57"/>
              <w:jc w:val="both"/>
              <w:rPr>
                <w:rFonts w:eastAsia="Times New Roman"/>
                <w:color w:val="000000"/>
              </w:rPr>
            </w:pPr>
            <w:r w:rsidRPr="00F65708">
              <w:rPr>
                <w:lang w:val="fr-FR"/>
              </w:rPr>
              <w:t>X</w:t>
            </w:r>
          </w:p>
          <w:p w:rsidR="006A2F07" w:rsidRPr="00F65708" w:rsidRDefault="00416108" w:rsidP="00F65708">
            <w:pPr>
              <w:spacing w:before="60" w:after="60"/>
              <w:ind w:left="57" w:right="57"/>
              <w:jc w:val="both"/>
            </w:pPr>
            <w:r w:rsidRPr="00F65708">
              <w:rPr>
                <w:lang w:val="fr-FR"/>
              </w:rPr>
              <w:t>X</w:t>
            </w:r>
          </w:p>
          <w:p w:rsidR="006A2F07" w:rsidRPr="00F65708" w:rsidRDefault="006A2F07" w:rsidP="00F65708">
            <w:pPr>
              <w:spacing w:before="60" w:after="60"/>
              <w:ind w:left="57" w:right="57"/>
              <w:jc w:val="both"/>
              <w:rPr>
                <w:rFonts w:eastAsia="Times New Roman"/>
                <w:color w:val="000000"/>
              </w:rPr>
            </w:pPr>
          </w:p>
        </w:tc>
        <w:tc>
          <w:tcPr>
            <w:tcW w:w="583"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rPr>
            </w:pP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2B65D4" w:rsidP="00C603EF">
            <w:pPr>
              <w:spacing w:before="60" w:after="60"/>
              <w:ind w:left="511" w:right="57" w:hanging="454"/>
              <w:rPr>
                <w:lang w:val="fr-FR"/>
              </w:rPr>
            </w:pPr>
            <w:r w:rsidRPr="00F65708">
              <w:rPr>
                <w:lang w:val="fr-FR"/>
              </w:rPr>
              <w:t>2.2</w:t>
            </w:r>
            <w:r w:rsidRPr="00F65708">
              <w:rPr>
                <w:lang w:val="fr-FR"/>
              </w:rPr>
              <w:tab/>
            </w:r>
            <w:r w:rsidR="006A2F07" w:rsidRPr="00F65708">
              <w:rPr>
                <w:lang w:val="fr-FR"/>
              </w:rPr>
              <w:t>Boîtiers d’aération, y</w:t>
            </w:r>
            <w:r w:rsidR="007C22FC" w:rsidRPr="00F65708">
              <w:rPr>
                <w:lang w:val="fr-FR"/>
              </w:rPr>
              <w:t> </w:t>
            </w:r>
            <w:r w:rsidR="006A2F07" w:rsidRPr="00F65708">
              <w:rPr>
                <w:lang w:val="fr-FR"/>
              </w:rPr>
              <w:t>compris les</w:t>
            </w:r>
            <w:r w:rsidR="00C603EF">
              <w:rPr>
                <w:lang w:val="fr-FR"/>
              </w:rPr>
              <w:t> </w:t>
            </w:r>
            <w:r w:rsidR="006A2F07" w:rsidRPr="00F65708">
              <w:rPr>
                <w:lang w:val="fr-FR"/>
              </w:rPr>
              <w:t xml:space="preserve">conduits </w:t>
            </w:r>
            <w:r w:rsidR="007C22FC" w:rsidRPr="00F65708">
              <w:rPr>
                <w:lang w:val="fr-FR"/>
              </w:rPr>
              <w:br/>
            </w:r>
            <w:r w:rsidR="006A2F07" w:rsidRPr="00F65708">
              <w:rPr>
                <w:lang w:val="fr-FR"/>
              </w:rPr>
              <w:t xml:space="preserve">de ventilation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C603EF">
            <w:pPr>
              <w:spacing w:before="60" w:after="60"/>
              <w:ind w:left="57" w:right="57"/>
              <w:rPr>
                <w:rFonts w:eastAsia="Times New Roman"/>
                <w:color w:val="000000"/>
                <w:lang w:val="fr-FR"/>
              </w:rPr>
            </w:pPr>
            <w:r w:rsidRPr="00F65708">
              <w:rPr>
                <w:lang w:val="fr-FR"/>
              </w:rPr>
              <w:t>Contrôle visuel, le</w:t>
            </w:r>
            <w:r w:rsidR="00C603EF">
              <w:rPr>
                <w:lang w:val="fr-FR"/>
              </w:rPr>
              <w:t> </w:t>
            </w:r>
            <w:r w:rsidRPr="00F65708">
              <w:rPr>
                <w:lang w:val="fr-FR"/>
              </w:rPr>
              <w:t xml:space="preserve">véhicule étant placé au-dessus d’une fosse ou sur un pont élévateur, le cas échéant </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397" w:right="57" w:hanging="340"/>
              <w:rPr>
                <w:lang w:val="fr-FR"/>
              </w:rPr>
            </w:pPr>
            <w:r w:rsidRPr="00F65708">
              <w:rPr>
                <w:lang w:val="fr-FR"/>
              </w:rPr>
              <w:t>a)</w:t>
            </w:r>
            <w:r w:rsidRPr="00F65708">
              <w:rPr>
                <w:lang w:val="fr-FR"/>
              </w:rPr>
              <w:tab/>
              <w:t>Dangereux ou pas suffisamment sûr</w:t>
            </w:r>
          </w:p>
          <w:p w:rsidR="006A2F07" w:rsidRPr="00F65708" w:rsidRDefault="006A2F07" w:rsidP="00F65708">
            <w:pPr>
              <w:spacing w:before="60" w:after="60"/>
              <w:ind w:left="397" w:right="57" w:hanging="340"/>
              <w:rPr>
                <w:lang w:val="fr-FR"/>
              </w:rPr>
            </w:pPr>
            <w:r w:rsidRPr="00F65708">
              <w:rPr>
                <w:lang w:val="fr-FR"/>
              </w:rPr>
              <w:t>b)</w:t>
            </w:r>
            <w:r w:rsidRPr="00F65708">
              <w:rPr>
                <w:lang w:val="fr-FR"/>
              </w:rPr>
              <w:tab/>
              <w:t>Dangereux ou pas suffisamment sûr avec risque immédiat de détachement, de fuite de gaz ou d’incendie</w:t>
            </w:r>
          </w:p>
          <w:p w:rsidR="006A2F07" w:rsidRPr="00F65708" w:rsidRDefault="006A2F07" w:rsidP="00F65708">
            <w:pPr>
              <w:spacing w:before="60" w:after="60"/>
              <w:ind w:left="397" w:right="57" w:hanging="340"/>
              <w:rPr>
                <w:lang w:val="fr-FR"/>
              </w:rPr>
            </w:pPr>
            <w:r w:rsidRPr="00F65708">
              <w:rPr>
                <w:lang w:val="fr-FR"/>
              </w:rPr>
              <w:t>c)</w:t>
            </w:r>
            <w:r w:rsidRPr="00F65708">
              <w:rPr>
                <w:lang w:val="fr-FR"/>
              </w:rPr>
              <w:tab/>
              <w:t>Éléments manquants, endommagés, corrodés ou non conformes aux prescriptions</w:t>
            </w:r>
          </w:p>
          <w:p w:rsidR="006A2F07" w:rsidRPr="00F65708" w:rsidRDefault="006A2F07" w:rsidP="00F65708">
            <w:pPr>
              <w:spacing w:before="60" w:after="60"/>
              <w:ind w:left="397" w:right="57" w:hanging="340"/>
              <w:rPr>
                <w:lang w:val="fr-FR"/>
              </w:rPr>
            </w:pPr>
            <w:r w:rsidRPr="00F65708">
              <w:rPr>
                <w:lang w:val="fr-FR"/>
              </w:rPr>
              <w:t>d)</w:t>
            </w:r>
            <w:r w:rsidRPr="00F65708">
              <w:rPr>
                <w:lang w:val="fr-FR"/>
              </w:rPr>
              <w:tab/>
              <w:t xml:space="preserve">Éléments manquants, endommagés, corrodés ou non conformes aux prescriptions avec risque immédiat </w:t>
            </w:r>
            <w:r w:rsidR="00416108" w:rsidRPr="00F65708">
              <w:rPr>
                <w:lang w:val="fr-FR"/>
              </w:rPr>
              <w:br/>
            </w:r>
            <w:r w:rsidRPr="00F65708">
              <w:rPr>
                <w:lang w:val="fr-FR"/>
              </w:rPr>
              <w:t xml:space="preserve">de détachement, de fuite de gaz </w:t>
            </w:r>
            <w:r w:rsidR="00416108" w:rsidRPr="00F65708">
              <w:rPr>
                <w:lang w:val="fr-FR"/>
              </w:rPr>
              <w:br/>
            </w:r>
            <w:r w:rsidRPr="00F65708">
              <w:rPr>
                <w:lang w:val="fr-FR"/>
              </w:rPr>
              <w:t>ou d’incendie</w:t>
            </w:r>
          </w:p>
          <w:p w:rsidR="006A2F07" w:rsidRPr="00F65708" w:rsidRDefault="006A2F07" w:rsidP="00F65708">
            <w:pPr>
              <w:spacing w:before="60" w:after="60"/>
              <w:ind w:left="397" w:right="57" w:hanging="340"/>
              <w:rPr>
                <w:rFonts w:eastAsia="Times New Roman"/>
                <w:color w:val="000000"/>
                <w:lang w:val="fr-FR"/>
              </w:rPr>
            </w:pPr>
            <w:r w:rsidRPr="00F65708">
              <w:rPr>
                <w:lang w:val="fr-FR"/>
              </w:rPr>
              <w:t>e)</w:t>
            </w:r>
            <w:r w:rsidRPr="00F65708">
              <w:rPr>
                <w:lang w:val="fr-FR"/>
              </w:rPr>
              <w:tab/>
              <w:t xml:space="preserve">Conduits de ventilation obstrués </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lang w:val="fr-FR"/>
              </w:rPr>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2F07" w:rsidRPr="00F65708" w:rsidRDefault="006A2F07" w:rsidP="00F65708">
            <w:pPr>
              <w:spacing w:before="60" w:after="60"/>
              <w:ind w:left="57" w:right="57"/>
              <w:jc w:val="both"/>
              <w:rPr>
                <w:rFonts w:eastAsia="Times New Roman"/>
                <w:color w:val="000000"/>
              </w:rPr>
            </w:pPr>
            <w:r w:rsidRPr="00F65708">
              <w:rPr>
                <w:lang w:val="fr-FR"/>
              </w:rPr>
              <w:t>X</w:t>
            </w:r>
          </w:p>
          <w:p w:rsidR="006A2F07" w:rsidRPr="00F65708" w:rsidRDefault="006A2F07" w:rsidP="00F65708">
            <w:pPr>
              <w:spacing w:before="60" w:after="60"/>
              <w:ind w:left="57" w:right="57"/>
              <w:jc w:val="both"/>
            </w:pPr>
            <w:r w:rsidRPr="00F65708">
              <w:br/>
            </w:r>
            <w:r w:rsidRPr="00F65708">
              <w:br/>
            </w:r>
          </w:p>
          <w:p w:rsidR="006A2F07" w:rsidRPr="00F65708" w:rsidRDefault="006A2F07" w:rsidP="00F65708">
            <w:pPr>
              <w:spacing w:before="60" w:after="60"/>
              <w:ind w:left="57" w:right="57"/>
              <w:jc w:val="both"/>
              <w:rPr>
                <w:rFonts w:eastAsia="Times New Roman"/>
                <w:color w:val="000000"/>
              </w:rPr>
            </w:pPr>
            <w:r w:rsidRPr="00F65708">
              <w:rPr>
                <w:lang w:val="fr-FR"/>
              </w:rPr>
              <w:t>X</w:t>
            </w: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2F07" w:rsidRPr="00F65708" w:rsidRDefault="006A2F07" w:rsidP="00F65708">
            <w:pPr>
              <w:spacing w:before="60" w:after="60"/>
              <w:ind w:left="57" w:right="57"/>
              <w:jc w:val="both"/>
              <w:rPr>
                <w:rFonts w:eastAsia="Times New Roman"/>
                <w:color w:val="000000"/>
              </w:rPr>
            </w:pPr>
          </w:p>
          <w:p w:rsidR="006A2F07" w:rsidRPr="00F65708" w:rsidRDefault="006A2F07" w:rsidP="00F65708">
            <w:pPr>
              <w:spacing w:before="60" w:after="60"/>
              <w:ind w:left="57" w:right="57"/>
              <w:jc w:val="both"/>
            </w:pPr>
            <w:r w:rsidRPr="00F65708">
              <w:rPr>
                <w:lang w:val="fr-FR"/>
              </w:rPr>
              <w:t>X</w:t>
            </w:r>
          </w:p>
          <w:p w:rsidR="006A2F07" w:rsidRPr="00F65708" w:rsidRDefault="006A2F07" w:rsidP="00F65708">
            <w:pPr>
              <w:spacing w:before="60" w:after="60"/>
              <w:ind w:left="57" w:right="57"/>
              <w:jc w:val="both"/>
            </w:pPr>
            <w:r w:rsidRPr="00F65708">
              <w:br/>
            </w:r>
          </w:p>
          <w:p w:rsidR="00B25E20" w:rsidRDefault="00B25E20" w:rsidP="00F65708">
            <w:pPr>
              <w:spacing w:before="60" w:after="60"/>
              <w:ind w:left="57" w:right="57"/>
              <w:jc w:val="both"/>
              <w:rPr>
                <w:lang w:val="fr-FR"/>
              </w:rPr>
            </w:pPr>
          </w:p>
          <w:p w:rsidR="006A2F07" w:rsidRPr="00F65708" w:rsidRDefault="00B25E20" w:rsidP="00F65708">
            <w:pPr>
              <w:spacing w:before="60" w:after="60"/>
              <w:ind w:left="57" w:right="57"/>
              <w:jc w:val="both"/>
            </w:pPr>
            <w:r>
              <w:rPr>
                <w:lang w:val="fr-FR"/>
              </w:rPr>
              <w:br/>
            </w:r>
            <w:r>
              <w:rPr>
                <w:lang w:val="fr-FR"/>
              </w:rPr>
              <w:br/>
            </w:r>
            <w:r w:rsidR="006A2F07" w:rsidRPr="00F65708">
              <w:rPr>
                <w:lang w:val="fr-FR"/>
              </w:rPr>
              <w:t>X</w:t>
            </w:r>
          </w:p>
          <w:p w:rsidR="00B25E20" w:rsidRDefault="00B25E20" w:rsidP="00B25E20">
            <w:pPr>
              <w:spacing w:before="60" w:after="60"/>
              <w:ind w:left="57" w:right="57"/>
              <w:jc w:val="both"/>
              <w:rPr>
                <w:lang w:val="fr-FR"/>
              </w:rPr>
            </w:pPr>
          </w:p>
          <w:p w:rsidR="00B25E20" w:rsidRDefault="00B25E20" w:rsidP="00B25E20">
            <w:pPr>
              <w:spacing w:before="60" w:after="60"/>
              <w:ind w:left="57" w:right="57"/>
              <w:jc w:val="both"/>
              <w:rPr>
                <w:lang w:val="fr-FR"/>
              </w:rPr>
            </w:pPr>
          </w:p>
          <w:p w:rsidR="00B25E20" w:rsidRDefault="00B25E20" w:rsidP="00B25E20">
            <w:pPr>
              <w:spacing w:before="60" w:after="60"/>
              <w:ind w:left="57" w:right="57"/>
              <w:jc w:val="both"/>
              <w:rPr>
                <w:lang w:val="fr-FR"/>
              </w:rPr>
            </w:pPr>
          </w:p>
          <w:p w:rsidR="006A2F07" w:rsidRPr="00B25E20" w:rsidRDefault="006A2F07" w:rsidP="00B25E20">
            <w:pPr>
              <w:spacing w:before="60" w:after="60"/>
              <w:ind w:left="57" w:right="57"/>
              <w:jc w:val="both"/>
              <w:rPr>
                <w:lang w:val="fr-FR"/>
              </w:rPr>
            </w:pPr>
            <w:r w:rsidRPr="00F65708">
              <w:rPr>
                <w:lang w:val="fr-FR"/>
              </w:rPr>
              <w:t>X</w:t>
            </w: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11" w:right="57" w:hanging="454"/>
              <w:rPr>
                <w:rFonts w:eastAsia="Times New Roman"/>
                <w:color w:val="000000"/>
                <w:lang w:val="fr-FR"/>
              </w:rPr>
            </w:pPr>
            <w:r w:rsidRPr="00F65708">
              <w:rPr>
                <w:lang w:val="fr-FR"/>
              </w:rPr>
              <w:t>2.3</w:t>
            </w:r>
            <w:r w:rsidR="002B65D4" w:rsidRPr="00F65708">
              <w:rPr>
                <w:lang w:val="fr-FR"/>
              </w:rPr>
              <w:tab/>
            </w:r>
            <w:r w:rsidRPr="00F65708">
              <w:rPr>
                <w:lang w:val="fr-FR"/>
              </w:rPr>
              <w:t xml:space="preserve">Jauge de niveau </w:t>
            </w:r>
            <w:r w:rsidR="002B65D4" w:rsidRPr="00F65708">
              <w:rPr>
                <w:lang w:val="fr-FR"/>
              </w:rPr>
              <w:br/>
            </w:r>
            <w:r w:rsidRPr="00F65708">
              <w:rPr>
                <w:lang w:val="fr-FR"/>
              </w:rPr>
              <w:t xml:space="preserve">du réservoir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rPr>
            </w:pPr>
            <w:r w:rsidRPr="00F65708">
              <w:rPr>
                <w:lang w:val="fr-FR"/>
              </w:rPr>
              <w:t xml:space="preserve">Contrôle visuel </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C603EF">
            <w:pPr>
              <w:spacing w:before="60" w:after="60"/>
              <w:ind w:left="397" w:right="57" w:hanging="340"/>
              <w:rPr>
                <w:rFonts w:eastAsia="Times New Roman"/>
                <w:color w:val="000000"/>
                <w:lang w:val="fr-FR"/>
              </w:rPr>
            </w:pPr>
            <w:r w:rsidRPr="00F65708">
              <w:rPr>
                <w:lang w:val="fr-FR"/>
              </w:rPr>
              <w:t xml:space="preserve">a) </w:t>
            </w:r>
            <w:r w:rsidRPr="00F65708">
              <w:rPr>
                <w:lang w:val="fr-FR"/>
              </w:rPr>
              <w:tab/>
              <w:t>Limite de remplissage de 80</w:t>
            </w:r>
            <w:r w:rsidR="00C603EF">
              <w:rPr>
                <w:lang w:val="fr-FR"/>
              </w:rPr>
              <w:t> </w:t>
            </w:r>
            <w:r w:rsidRPr="00F65708">
              <w:rPr>
                <w:lang w:val="fr-FR"/>
              </w:rPr>
              <w:t xml:space="preserve">% de la capacité du réservoir illisible (moteurs à GPL uniquement) </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lang w:val="fr-FR"/>
              </w:rPr>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rPr>
            </w:pPr>
            <w:r w:rsidRPr="00F65708">
              <w:rPr>
                <w:lang w:val="fr-FR"/>
              </w:rPr>
              <w:t>X</w:t>
            </w: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rPr>
            </w:pP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2B65D4" w:rsidP="00F65708">
            <w:pPr>
              <w:spacing w:before="60" w:after="60"/>
              <w:ind w:left="511" w:right="57" w:hanging="454"/>
              <w:rPr>
                <w:rFonts w:eastAsia="Times New Roman"/>
                <w:color w:val="000000"/>
                <w:lang w:val="fr-FR"/>
              </w:rPr>
            </w:pPr>
            <w:r w:rsidRPr="00F65708">
              <w:rPr>
                <w:lang w:val="fr-FR"/>
              </w:rPr>
              <w:t>2.4</w:t>
            </w:r>
            <w:r w:rsidRPr="00F65708">
              <w:rPr>
                <w:lang w:val="fr-FR"/>
              </w:rPr>
              <w:tab/>
            </w:r>
            <w:r w:rsidR="00C603EF">
              <w:rPr>
                <w:lang w:val="fr-FR"/>
              </w:rPr>
              <w:t>Autres éléments du </w:t>
            </w:r>
            <w:r w:rsidR="006A2F07" w:rsidRPr="00F65708">
              <w:rPr>
                <w:lang w:val="fr-FR"/>
              </w:rPr>
              <w:t>système de remplissage du gaz</w:t>
            </w:r>
            <w:r w:rsidR="00262807" w:rsidRPr="00F65708">
              <w:rPr>
                <w:lang w:val="fr-FR"/>
              </w:rPr>
              <w:t> </w:t>
            </w:r>
            <w:r w:rsidR="006A2F07" w:rsidRPr="00F65708">
              <w:rPr>
                <w:lang w:val="fr-FR"/>
              </w:rPr>
              <w:t xml:space="preserve">: soupapes, tuyaux, injecteurs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C603EF">
            <w:pPr>
              <w:spacing w:before="60" w:after="60"/>
              <w:ind w:left="57" w:right="57"/>
              <w:rPr>
                <w:rFonts w:eastAsia="Times New Roman"/>
                <w:color w:val="000000"/>
                <w:lang w:val="fr-FR"/>
              </w:rPr>
            </w:pPr>
            <w:r w:rsidRPr="00F65708">
              <w:rPr>
                <w:lang w:val="fr-FR"/>
              </w:rPr>
              <w:t>Contrôle visuel, le</w:t>
            </w:r>
            <w:r w:rsidR="00C603EF">
              <w:rPr>
                <w:lang w:val="fr-FR"/>
              </w:rPr>
              <w:t> </w:t>
            </w:r>
            <w:r w:rsidRPr="00F65708">
              <w:rPr>
                <w:lang w:val="fr-FR"/>
              </w:rPr>
              <w:t>véhicule étant placé au-dessus d’une fosse ou sur un pont élévateur, y</w:t>
            </w:r>
            <w:r w:rsidR="007C22FC" w:rsidRPr="00F65708">
              <w:rPr>
                <w:lang w:val="fr-FR"/>
              </w:rPr>
              <w:t> </w:t>
            </w:r>
            <w:r w:rsidRPr="00F65708">
              <w:rPr>
                <w:lang w:val="fr-FR"/>
              </w:rPr>
              <w:t>compris à</w:t>
            </w:r>
            <w:r w:rsidR="00C603EF">
              <w:rPr>
                <w:lang w:val="fr-FR"/>
              </w:rPr>
              <w:t> </w:t>
            </w:r>
            <w:r w:rsidRPr="00F65708">
              <w:rPr>
                <w:lang w:val="fr-FR"/>
              </w:rPr>
              <w:t>l’intérieur du compartiment moteur, de l’habitacle et du</w:t>
            </w:r>
            <w:r w:rsidR="00C603EF">
              <w:rPr>
                <w:lang w:val="fr-FR"/>
              </w:rPr>
              <w:t> </w:t>
            </w:r>
            <w:r w:rsidRPr="00F65708">
              <w:rPr>
                <w:lang w:val="fr-FR"/>
              </w:rPr>
              <w:t>compartiment à</w:t>
            </w:r>
            <w:r w:rsidR="00C603EF">
              <w:rPr>
                <w:lang w:val="fr-FR"/>
              </w:rPr>
              <w:t> </w:t>
            </w:r>
            <w:r w:rsidRPr="00F65708">
              <w:rPr>
                <w:lang w:val="fr-FR"/>
              </w:rPr>
              <w:t xml:space="preserve">bagages, s’il y a lieu </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397" w:right="57" w:hanging="340"/>
              <w:rPr>
                <w:lang w:val="fr-FR"/>
              </w:rPr>
            </w:pPr>
            <w:r w:rsidRPr="00F65708">
              <w:rPr>
                <w:lang w:val="fr-FR"/>
              </w:rPr>
              <w:t>a)</w:t>
            </w:r>
            <w:r w:rsidRPr="00F65708">
              <w:rPr>
                <w:lang w:val="fr-FR"/>
              </w:rPr>
              <w:tab/>
              <w:t>Dangereux ou pas suffisamment sûr</w:t>
            </w:r>
          </w:p>
          <w:p w:rsidR="006A2F07" w:rsidRPr="00F65708" w:rsidRDefault="006A2F07" w:rsidP="00F65708">
            <w:pPr>
              <w:spacing w:before="60" w:after="60"/>
              <w:ind w:left="397" w:right="57" w:hanging="340"/>
              <w:rPr>
                <w:lang w:val="fr-FR"/>
              </w:rPr>
            </w:pPr>
            <w:r w:rsidRPr="00F65708">
              <w:rPr>
                <w:lang w:val="fr-FR"/>
              </w:rPr>
              <w:t>b)</w:t>
            </w:r>
            <w:r w:rsidRPr="00F65708">
              <w:rPr>
                <w:lang w:val="fr-FR"/>
              </w:rPr>
              <w:tab/>
              <w:t>Dangereux ou pas suffisamment sûr avec risque immédiat de détachement, de fuite de gaz ou d’</w:t>
            </w:r>
            <w:r w:rsidR="00416108" w:rsidRPr="00F65708">
              <w:rPr>
                <w:lang w:val="fr-FR"/>
              </w:rPr>
              <w:t>incendie</w:t>
            </w:r>
          </w:p>
          <w:p w:rsidR="006A2F07" w:rsidRPr="00F65708" w:rsidRDefault="006A2F07" w:rsidP="00F65708">
            <w:pPr>
              <w:spacing w:before="60" w:after="60"/>
              <w:ind w:left="397" w:right="57" w:hanging="340"/>
              <w:rPr>
                <w:lang w:val="fr-FR"/>
              </w:rPr>
            </w:pPr>
            <w:r w:rsidRPr="00F65708">
              <w:rPr>
                <w:lang w:val="fr-FR"/>
              </w:rPr>
              <w:t>c)</w:t>
            </w:r>
            <w:r w:rsidRPr="00F65708">
              <w:rPr>
                <w:lang w:val="fr-FR"/>
              </w:rPr>
              <w:tab/>
              <w:t xml:space="preserve">Éléments manquants, endommagés, corrodés ou </w:t>
            </w:r>
            <w:r w:rsidR="00B25E20">
              <w:rPr>
                <w:lang w:val="fr-FR"/>
              </w:rPr>
              <w:t>non conformes aux prescriptions</w:t>
            </w:r>
          </w:p>
          <w:p w:rsidR="006A2F07" w:rsidRPr="00F65708" w:rsidRDefault="006A2F07" w:rsidP="00F65708">
            <w:pPr>
              <w:spacing w:before="60" w:after="60"/>
              <w:ind w:left="397" w:right="57" w:hanging="340"/>
              <w:rPr>
                <w:lang w:val="fr-FR"/>
              </w:rPr>
            </w:pPr>
            <w:r w:rsidRPr="00F65708">
              <w:rPr>
                <w:lang w:val="fr-FR"/>
              </w:rPr>
              <w:t>d)</w:t>
            </w:r>
            <w:r w:rsidRPr="00F65708">
              <w:rPr>
                <w:lang w:val="fr-FR"/>
              </w:rPr>
              <w:tab/>
              <w:t>Éléments manquants, endommagés, corrodés ou non conformes aux prescriptions avec risque immédiat de détachement, de fuite de gaz ou d’incendie</w:t>
            </w:r>
          </w:p>
          <w:p w:rsidR="006A2F07" w:rsidRPr="00F65708" w:rsidRDefault="006A2F07" w:rsidP="00F65708">
            <w:pPr>
              <w:spacing w:before="60" w:after="60"/>
              <w:ind w:left="397" w:right="57" w:hanging="340"/>
              <w:rPr>
                <w:lang w:val="fr-FR"/>
              </w:rPr>
            </w:pPr>
            <w:r w:rsidRPr="00F65708">
              <w:rPr>
                <w:lang w:val="fr-FR"/>
              </w:rPr>
              <w:t>e)</w:t>
            </w:r>
            <w:r w:rsidRPr="00F65708">
              <w:rPr>
                <w:lang w:val="fr-FR"/>
              </w:rPr>
              <w:tab/>
              <w:t xml:space="preserve">Soupapes de surpression obstruées </w:t>
            </w:r>
          </w:p>
          <w:p w:rsidR="006A2F07" w:rsidRPr="00F65708" w:rsidRDefault="006A2F07" w:rsidP="00C603EF">
            <w:pPr>
              <w:spacing w:before="60" w:after="60"/>
              <w:ind w:left="397" w:right="57" w:hanging="340"/>
              <w:rPr>
                <w:rFonts w:eastAsia="Times New Roman"/>
                <w:color w:val="000000"/>
                <w:lang w:val="fr-FR"/>
              </w:rPr>
            </w:pPr>
            <w:r w:rsidRPr="00F65708">
              <w:rPr>
                <w:lang w:val="fr-FR"/>
              </w:rPr>
              <w:t>f)</w:t>
            </w:r>
            <w:r w:rsidRPr="00F65708">
              <w:rPr>
                <w:lang w:val="fr-FR"/>
              </w:rPr>
              <w:tab/>
              <w:t>Conduites insuffisamment protégées lorsqu’elles traversent un élément de</w:t>
            </w:r>
            <w:r w:rsidR="00C603EF">
              <w:rPr>
                <w:lang w:val="fr-FR"/>
              </w:rPr>
              <w:t> </w:t>
            </w:r>
            <w:r w:rsidRPr="00F65708">
              <w:rPr>
                <w:lang w:val="fr-FR"/>
              </w:rPr>
              <w:t>carrosserie</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jc w:val="both"/>
              <w:rPr>
                <w:rFonts w:eastAsia="Times New Roman"/>
                <w:color w:val="000000"/>
                <w:lang w:val="fr-FR"/>
              </w:rPr>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2F07" w:rsidRPr="00F65708" w:rsidRDefault="006A2F07" w:rsidP="00F65708">
            <w:pPr>
              <w:spacing w:before="60" w:after="60"/>
              <w:ind w:left="57" w:right="57"/>
              <w:jc w:val="both"/>
              <w:rPr>
                <w:rFonts w:eastAsia="Times New Roman"/>
                <w:color w:val="000000"/>
              </w:rPr>
            </w:pPr>
            <w:r w:rsidRPr="00F65708">
              <w:rPr>
                <w:lang w:val="fr-FR"/>
              </w:rPr>
              <w:t>X</w:t>
            </w:r>
          </w:p>
          <w:p w:rsidR="006A2F07" w:rsidRPr="00F65708" w:rsidRDefault="006A2F07" w:rsidP="00F65708">
            <w:pPr>
              <w:spacing w:before="60" w:after="60"/>
              <w:ind w:left="57" w:right="57"/>
              <w:jc w:val="both"/>
            </w:pPr>
            <w:r w:rsidRPr="00F65708">
              <w:br/>
            </w:r>
            <w:r w:rsidRPr="00F65708">
              <w:br/>
            </w:r>
          </w:p>
          <w:p w:rsidR="006A2F07" w:rsidRPr="00F65708" w:rsidRDefault="006A2F07" w:rsidP="00F65708">
            <w:pPr>
              <w:spacing w:before="60" w:after="60"/>
              <w:ind w:left="57" w:right="57"/>
              <w:jc w:val="both"/>
            </w:pPr>
            <w:r w:rsidRPr="00F65708">
              <w:rPr>
                <w:lang w:val="fr-FR"/>
              </w:rPr>
              <w:t>X</w:t>
            </w:r>
          </w:p>
          <w:p w:rsidR="006A2F07" w:rsidRPr="00F65708" w:rsidRDefault="006A2F07" w:rsidP="00F65708">
            <w:pPr>
              <w:spacing w:before="60" w:after="60"/>
              <w:ind w:left="57" w:right="57"/>
              <w:jc w:val="both"/>
            </w:pPr>
            <w:r w:rsidRPr="00F65708">
              <w:br/>
            </w:r>
            <w:r w:rsidRPr="00F65708">
              <w:br/>
            </w:r>
            <w:r w:rsidRPr="00F65708">
              <w:br/>
            </w:r>
          </w:p>
          <w:p w:rsidR="006A2F07" w:rsidRPr="00F65708" w:rsidRDefault="006A2F07" w:rsidP="00F65708">
            <w:pPr>
              <w:spacing w:before="60" w:after="60"/>
              <w:ind w:left="57" w:right="57"/>
              <w:jc w:val="both"/>
            </w:pPr>
            <w:r w:rsidRPr="00F65708">
              <w:br/>
            </w:r>
          </w:p>
          <w:p w:rsidR="006A2F07" w:rsidRPr="00F65708" w:rsidRDefault="00B25E20" w:rsidP="00F65708">
            <w:pPr>
              <w:spacing w:before="60" w:after="60"/>
              <w:ind w:left="57" w:right="57"/>
              <w:jc w:val="both"/>
              <w:rPr>
                <w:rFonts w:eastAsia="Times New Roman"/>
                <w:color w:val="000000"/>
              </w:rPr>
            </w:pPr>
            <w:r>
              <w:rPr>
                <w:lang w:val="fr-FR"/>
              </w:rPr>
              <w:br/>
            </w:r>
            <w:r>
              <w:rPr>
                <w:lang w:val="fr-FR"/>
              </w:rPr>
              <w:br/>
            </w:r>
            <w:r w:rsidR="006A2F07" w:rsidRPr="00F65708">
              <w:rPr>
                <w:lang w:val="fr-FR"/>
              </w:rPr>
              <w:t>X</w:t>
            </w: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2F07" w:rsidRPr="00F65708" w:rsidRDefault="006A2F07" w:rsidP="00F65708">
            <w:pPr>
              <w:spacing w:before="60" w:after="60"/>
              <w:ind w:left="57" w:right="57"/>
              <w:jc w:val="both"/>
              <w:rPr>
                <w:rFonts w:eastAsia="Times New Roman"/>
                <w:color w:val="000000"/>
              </w:rPr>
            </w:pPr>
          </w:p>
          <w:p w:rsidR="006A2F07" w:rsidRPr="00F65708" w:rsidRDefault="006A2F07" w:rsidP="00F65708">
            <w:pPr>
              <w:spacing w:before="60" w:after="60"/>
              <w:ind w:left="57" w:right="57"/>
              <w:jc w:val="both"/>
            </w:pPr>
            <w:r w:rsidRPr="00F65708">
              <w:rPr>
                <w:lang w:val="fr-FR"/>
              </w:rPr>
              <w:t>X</w:t>
            </w:r>
          </w:p>
          <w:p w:rsidR="006A2F07" w:rsidRPr="00F65708" w:rsidRDefault="006A2F07" w:rsidP="00F65708">
            <w:pPr>
              <w:spacing w:before="60" w:after="60"/>
              <w:ind w:left="57" w:right="57"/>
              <w:jc w:val="both"/>
            </w:pPr>
          </w:p>
          <w:p w:rsidR="006A2F07" w:rsidRPr="00F65708" w:rsidRDefault="006A2F07" w:rsidP="00F65708">
            <w:pPr>
              <w:spacing w:before="60" w:after="60"/>
              <w:ind w:left="57" w:right="57"/>
              <w:jc w:val="both"/>
              <w:rPr>
                <w:lang w:val="fr-FR"/>
              </w:rPr>
            </w:pPr>
          </w:p>
          <w:p w:rsidR="006A2F07" w:rsidRPr="00F65708" w:rsidRDefault="00B25E20" w:rsidP="00F65708">
            <w:pPr>
              <w:spacing w:before="60" w:after="60"/>
              <w:ind w:left="57" w:right="57"/>
              <w:jc w:val="both"/>
            </w:pPr>
            <w:r>
              <w:rPr>
                <w:lang w:val="fr-FR"/>
              </w:rPr>
              <w:br/>
            </w:r>
            <w:r>
              <w:rPr>
                <w:lang w:val="fr-FR"/>
              </w:rPr>
              <w:br/>
            </w:r>
            <w:r>
              <w:rPr>
                <w:lang w:val="fr-FR"/>
              </w:rPr>
              <w:br/>
            </w:r>
            <w:r w:rsidR="006A2F07" w:rsidRPr="00F65708">
              <w:rPr>
                <w:lang w:val="fr-FR"/>
              </w:rPr>
              <w:t>X</w:t>
            </w:r>
          </w:p>
          <w:p w:rsidR="006A2F07" w:rsidRPr="00F65708" w:rsidRDefault="00B25E20" w:rsidP="00F65708">
            <w:pPr>
              <w:spacing w:before="60" w:after="60"/>
              <w:ind w:left="57" w:right="57"/>
              <w:jc w:val="both"/>
            </w:pPr>
            <w:r>
              <w:rPr>
                <w:lang w:val="fr-FR"/>
              </w:rPr>
              <w:br/>
            </w:r>
            <w:r>
              <w:rPr>
                <w:lang w:val="fr-FR"/>
              </w:rPr>
              <w:br/>
            </w:r>
            <w:r>
              <w:rPr>
                <w:lang w:val="fr-FR"/>
              </w:rPr>
              <w:br/>
            </w:r>
            <w:r>
              <w:rPr>
                <w:lang w:val="fr-FR"/>
              </w:rPr>
              <w:br/>
            </w:r>
            <w:r w:rsidR="006A2F07" w:rsidRPr="00F65708">
              <w:rPr>
                <w:lang w:val="fr-FR"/>
              </w:rPr>
              <w:t>X</w:t>
            </w:r>
          </w:p>
          <w:p w:rsidR="006A2F07" w:rsidRPr="00F65708" w:rsidRDefault="006A2F07" w:rsidP="00F65708">
            <w:pPr>
              <w:spacing w:before="60" w:after="60"/>
              <w:ind w:left="57" w:right="57"/>
              <w:jc w:val="both"/>
              <w:rPr>
                <w:rFonts w:eastAsia="Times New Roman"/>
                <w:color w:val="000000"/>
              </w:rPr>
            </w:pP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416108" w:rsidP="00F65708">
            <w:pPr>
              <w:spacing w:before="60" w:after="60"/>
              <w:ind w:left="511" w:right="57" w:hanging="454"/>
              <w:rPr>
                <w:rFonts w:eastAsia="Times New Roman"/>
                <w:color w:val="000000"/>
              </w:rPr>
            </w:pPr>
            <w:r w:rsidRPr="00F65708">
              <w:rPr>
                <w:lang w:val="fr-FR"/>
              </w:rPr>
              <w:t>2.5</w:t>
            </w:r>
            <w:r w:rsidRPr="00F65708">
              <w:rPr>
                <w:lang w:val="fr-FR"/>
              </w:rPr>
              <w:tab/>
            </w:r>
            <w:r w:rsidR="006A2F07" w:rsidRPr="00F65708">
              <w:rPr>
                <w:lang w:val="fr-FR"/>
              </w:rPr>
              <w:t xml:space="preserve">Module de gestion électronique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rPr>
            </w:pPr>
            <w:r w:rsidRPr="00F65708">
              <w:rPr>
                <w:lang w:val="fr-FR"/>
              </w:rPr>
              <w:t xml:space="preserve">Contrôle visuel </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397" w:right="57" w:hanging="340"/>
              <w:rPr>
                <w:lang w:val="fr-FR"/>
              </w:rPr>
            </w:pPr>
            <w:r w:rsidRPr="00F65708">
              <w:rPr>
                <w:lang w:val="fr-FR"/>
              </w:rPr>
              <w:t>a)</w:t>
            </w:r>
            <w:r w:rsidRPr="00F65708">
              <w:rPr>
                <w:lang w:val="fr-FR"/>
              </w:rPr>
              <w:tab/>
              <w:t>Défaut de fonctionnement du</w:t>
            </w:r>
            <w:r w:rsidR="00C603EF">
              <w:rPr>
                <w:lang w:val="fr-FR"/>
              </w:rPr>
              <w:t> </w:t>
            </w:r>
            <w:r w:rsidRPr="00F65708">
              <w:rPr>
                <w:lang w:val="fr-FR"/>
              </w:rPr>
              <w:t xml:space="preserve">dispositif d’alarme </w:t>
            </w:r>
          </w:p>
          <w:p w:rsidR="006A2F07" w:rsidRPr="00F65708" w:rsidRDefault="006A2F07" w:rsidP="00C603EF">
            <w:pPr>
              <w:spacing w:before="60" w:after="60"/>
              <w:ind w:left="397" w:right="57" w:hanging="340"/>
              <w:rPr>
                <w:rFonts w:eastAsia="Times New Roman"/>
                <w:color w:val="000000"/>
                <w:lang w:val="fr-FR"/>
              </w:rPr>
            </w:pPr>
            <w:r w:rsidRPr="00F65708">
              <w:rPr>
                <w:lang w:val="fr-FR"/>
              </w:rPr>
              <w:t>b)</w:t>
            </w:r>
            <w:r w:rsidRPr="00F65708">
              <w:rPr>
                <w:lang w:val="fr-FR"/>
              </w:rPr>
              <w:tab/>
              <w:t>Dispositif d’alarme indiquant un</w:t>
            </w:r>
            <w:r w:rsidR="00C603EF">
              <w:rPr>
                <w:lang w:val="fr-FR"/>
              </w:rPr>
              <w:t> </w:t>
            </w:r>
            <w:r w:rsidRPr="00F65708">
              <w:rPr>
                <w:lang w:val="fr-FR"/>
              </w:rPr>
              <w:t xml:space="preserve">défaut du système </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lang w:val="fr-FR"/>
              </w:rPr>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lang w:val="fr-FR"/>
              </w:rPr>
            </w:pP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rFonts w:eastAsia="Times New Roman"/>
                <w:color w:val="000000"/>
                <w:lang w:val="fr-FR"/>
              </w:rPr>
            </w:pPr>
            <w:r w:rsidRPr="00F65708">
              <w:rPr>
                <w:lang w:val="fr-FR"/>
              </w:rPr>
              <w:t>X</w:t>
            </w:r>
            <w:r w:rsidR="00B25E20">
              <w:rPr>
                <w:lang w:val="fr-FR"/>
              </w:rPr>
              <w:br/>
            </w:r>
          </w:p>
          <w:p w:rsidR="006A2F07" w:rsidRPr="00F65708" w:rsidRDefault="006A2F07" w:rsidP="00F65708">
            <w:pPr>
              <w:spacing w:before="60" w:after="60"/>
              <w:ind w:left="57" w:right="57"/>
              <w:rPr>
                <w:rFonts w:eastAsia="Times New Roman"/>
                <w:color w:val="000000"/>
                <w:lang w:val="fr-FR"/>
              </w:rPr>
            </w:pPr>
            <w:r w:rsidRPr="00F65708">
              <w:rPr>
                <w:lang w:val="fr-FR"/>
              </w:rPr>
              <w:t>X</w:t>
            </w: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11" w:right="57" w:hanging="454"/>
              <w:rPr>
                <w:lang w:val="fr-FR"/>
              </w:rPr>
            </w:pPr>
            <w:r w:rsidRPr="00F65708">
              <w:rPr>
                <w:lang w:val="fr-FR"/>
              </w:rPr>
              <w:t>2.6</w:t>
            </w:r>
            <w:r w:rsidR="00416108" w:rsidRPr="00F65708">
              <w:rPr>
                <w:lang w:val="fr-FR"/>
              </w:rPr>
              <w:tab/>
            </w:r>
            <w:r w:rsidRPr="00F65708">
              <w:rPr>
                <w:lang w:val="fr-FR"/>
              </w:rPr>
              <w:t xml:space="preserve">Fuite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077076">
            <w:pPr>
              <w:spacing w:before="60" w:after="60"/>
              <w:ind w:left="57" w:right="57"/>
              <w:rPr>
                <w:lang w:val="fr-FR"/>
              </w:rPr>
            </w:pPr>
            <w:r w:rsidRPr="00F65708">
              <w:rPr>
                <w:lang w:val="fr-FR"/>
              </w:rPr>
              <w:t>Contrôle visuel, le véhicule étant placé au-dessus d’une fosse ou sur un pont élévateur, y</w:t>
            </w:r>
            <w:r w:rsidR="00077076">
              <w:rPr>
                <w:lang w:val="fr-FR"/>
              </w:rPr>
              <w:t> </w:t>
            </w:r>
            <w:r w:rsidRPr="00F65708">
              <w:rPr>
                <w:lang w:val="fr-FR"/>
              </w:rPr>
              <w:t>compris à l’intérieur du compartiment moteur, de l’habitacle et du compartiment à bagages, s’il y a lieu. Utilisation de détecteurs de fuite, avec le moteur alimenté au gaz en marche et</w:t>
            </w:r>
            <w:r w:rsidR="00077076">
              <w:rPr>
                <w:lang w:val="fr-FR"/>
              </w:rPr>
              <w:t> </w:t>
            </w:r>
            <w:r w:rsidRPr="00F65708">
              <w:rPr>
                <w:lang w:val="fr-FR"/>
              </w:rPr>
              <w:t>éteint.</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397" w:right="57" w:hanging="340"/>
              <w:rPr>
                <w:lang w:val="fr-FR"/>
              </w:rPr>
            </w:pPr>
            <w:r w:rsidRPr="00F65708">
              <w:rPr>
                <w:lang w:val="fr-FR"/>
              </w:rPr>
              <w:t>a)</w:t>
            </w:r>
            <w:r w:rsidRPr="00F65708">
              <w:rPr>
                <w:lang w:val="fr-FR"/>
              </w:rPr>
              <w:tab/>
              <w:t>Présence de gaz supérieure à 300</w:t>
            </w:r>
            <w:r w:rsidR="00416108" w:rsidRPr="00F65708">
              <w:rPr>
                <w:lang w:val="fr-FR"/>
              </w:rPr>
              <w:t> </w:t>
            </w:r>
            <w:r w:rsidRPr="00F65708">
              <w:rPr>
                <w:lang w:val="fr-FR"/>
              </w:rPr>
              <w:t xml:space="preserve">ppm </w:t>
            </w:r>
          </w:p>
          <w:p w:rsidR="006A2F07" w:rsidRPr="00F65708" w:rsidRDefault="006A2F07" w:rsidP="00F65708">
            <w:pPr>
              <w:spacing w:before="60" w:after="60"/>
              <w:ind w:left="397" w:right="57" w:hanging="340"/>
              <w:rPr>
                <w:rFonts w:eastAsia="Times New Roman"/>
                <w:color w:val="000000"/>
                <w:lang w:val="fr-FR"/>
              </w:rPr>
            </w:pPr>
            <w:r w:rsidRPr="00F65708">
              <w:rPr>
                <w:lang w:val="fr-FR"/>
              </w:rPr>
              <w:t>b)</w:t>
            </w:r>
            <w:r w:rsidRPr="00F65708">
              <w:rPr>
                <w:lang w:val="fr-FR"/>
              </w:rPr>
              <w:tab/>
              <w:t>Présence de gaz supérieure à 300</w:t>
            </w:r>
            <w:r w:rsidR="00416108" w:rsidRPr="00F65708">
              <w:rPr>
                <w:lang w:val="fr-FR"/>
              </w:rPr>
              <w:t> </w:t>
            </w:r>
            <w:r w:rsidRPr="00F65708">
              <w:rPr>
                <w:lang w:val="fr-FR"/>
              </w:rPr>
              <w:t xml:space="preserve">ppm dans un compartiment sans aération </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16108" w:rsidRPr="00F65708" w:rsidRDefault="00416108" w:rsidP="00F65708">
            <w:pPr>
              <w:spacing w:before="60" w:after="60"/>
              <w:ind w:left="57" w:right="57"/>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pPr>
            <w:r w:rsidRPr="00F65708">
              <w:t>[X]</w:t>
            </w: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B25E20" w:rsidP="00F65708">
            <w:pPr>
              <w:spacing w:before="60" w:after="60"/>
              <w:ind w:left="57" w:right="57"/>
            </w:pPr>
            <w:r>
              <w:t>[</w:t>
            </w:r>
            <w:r w:rsidR="006A2F07" w:rsidRPr="00F65708">
              <w:t>X]</w:t>
            </w:r>
          </w:p>
        </w:tc>
      </w:tr>
      <w:tr w:rsidR="007C22FC" w:rsidRPr="00F65708" w:rsidTr="00F65708">
        <w:tc>
          <w:tcPr>
            <w:tcW w:w="2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416108" w:rsidP="00F65708">
            <w:pPr>
              <w:spacing w:before="60" w:after="60"/>
              <w:ind w:left="511" w:right="57" w:hanging="454"/>
              <w:rPr>
                <w:lang w:val="fr-FR"/>
              </w:rPr>
            </w:pPr>
            <w:r w:rsidRPr="00F65708">
              <w:rPr>
                <w:lang w:val="fr-FR"/>
              </w:rPr>
              <w:t>3.</w:t>
            </w:r>
            <w:r w:rsidRPr="00F65708">
              <w:rPr>
                <w:lang w:val="fr-FR"/>
              </w:rPr>
              <w:tab/>
            </w:r>
            <w:r w:rsidR="006A2F07" w:rsidRPr="00F65708">
              <w:rPr>
                <w:lang w:val="fr-FR"/>
              </w:rPr>
              <w:t xml:space="preserve">Marquage </w:t>
            </w:r>
          </w:p>
        </w:tc>
        <w:tc>
          <w:tcPr>
            <w:tcW w:w="20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rPr>
                <w:lang w:val="fr-FR"/>
              </w:rPr>
            </w:pPr>
            <w:r w:rsidRPr="00F65708">
              <w:rPr>
                <w:lang w:val="fr-FR"/>
              </w:rPr>
              <w:t xml:space="preserve">Contrôle visuel </w:t>
            </w:r>
          </w:p>
        </w:tc>
        <w:tc>
          <w:tcPr>
            <w:tcW w:w="35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416108" w:rsidP="00077076">
            <w:pPr>
              <w:spacing w:before="60" w:after="60"/>
              <w:ind w:left="397" w:right="57" w:hanging="340"/>
              <w:rPr>
                <w:rFonts w:eastAsia="Times New Roman"/>
                <w:color w:val="000000"/>
                <w:lang w:val="fr-FR"/>
              </w:rPr>
            </w:pPr>
            <w:r w:rsidRPr="00F65708">
              <w:rPr>
                <w:lang w:val="fr-FR"/>
              </w:rPr>
              <w:t>a)</w:t>
            </w:r>
            <w:r w:rsidR="006A2F07" w:rsidRPr="00F65708">
              <w:rPr>
                <w:lang w:val="fr-FR"/>
              </w:rPr>
              <w:tab/>
              <w:t>Plaque signalétique ou élément de</w:t>
            </w:r>
            <w:r w:rsidR="00077076">
              <w:rPr>
                <w:lang w:val="fr-FR"/>
              </w:rPr>
              <w:t> </w:t>
            </w:r>
            <w:r w:rsidR="006A2F07" w:rsidRPr="00F65708">
              <w:rPr>
                <w:lang w:val="fr-FR"/>
              </w:rPr>
              <w:t>marquage non conforme aux</w:t>
            </w:r>
            <w:r w:rsidR="00077076">
              <w:rPr>
                <w:lang w:val="fr-FR"/>
              </w:rPr>
              <w:t> </w:t>
            </w:r>
            <w:r w:rsidR="006A2F07" w:rsidRPr="00F65708">
              <w:rPr>
                <w:lang w:val="fr-FR"/>
              </w:rPr>
              <w:t xml:space="preserve">prescriptions </w:t>
            </w:r>
          </w:p>
        </w:tc>
        <w:tc>
          <w:tcPr>
            <w:tcW w:w="6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pPr>
          </w:p>
        </w:tc>
        <w:tc>
          <w:tcPr>
            <w:tcW w:w="6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pPr>
            <w:r w:rsidRPr="00F65708">
              <w:t>X</w:t>
            </w:r>
          </w:p>
        </w:tc>
        <w:tc>
          <w:tcPr>
            <w:tcW w:w="5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2F07" w:rsidRPr="00F65708" w:rsidRDefault="006A2F07" w:rsidP="00F65708">
            <w:pPr>
              <w:spacing w:before="60" w:after="60"/>
              <w:ind w:left="57" w:right="57"/>
            </w:pPr>
            <w:r w:rsidRPr="00F65708">
              <w:t xml:space="preserve"> </w:t>
            </w:r>
          </w:p>
        </w:tc>
      </w:tr>
    </w:tbl>
    <w:p w:rsidR="00F9573C" w:rsidRPr="00416108" w:rsidRDefault="00416108" w:rsidP="00416108">
      <w:pPr>
        <w:pStyle w:val="SingleTxtG"/>
        <w:spacing w:before="240" w:after="0"/>
        <w:jc w:val="center"/>
        <w:rPr>
          <w:u w:val="single"/>
        </w:rPr>
      </w:pPr>
      <w:r>
        <w:rPr>
          <w:u w:val="single"/>
        </w:rPr>
        <w:tab/>
      </w:r>
      <w:r>
        <w:rPr>
          <w:u w:val="single"/>
        </w:rPr>
        <w:tab/>
      </w:r>
      <w:r>
        <w:rPr>
          <w:u w:val="single"/>
        </w:rPr>
        <w:tab/>
      </w:r>
    </w:p>
    <w:sectPr w:rsidR="00F9573C" w:rsidRPr="00416108" w:rsidSect="009420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B0" w:rsidRDefault="00F262B0" w:rsidP="00F95C08">
      <w:pPr>
        <w:spacing w:line="240" w:lineRule="auto"/>
      </w:pPr>
    </w:p>
  </w:endnote>
  <w:endnote w:type="continuationSeparator" w:id="0">
    <w:p w:rsidR="00F262B0" w:rsidRPr="00AC3823" w:rsidRDefault="00F262B0" w:rsidP="00AC3823">
      <w:pPr>
        <w:pStyle w:val="Footer"/>
      </w:pPr>
    </w:p>
  </w:endnote>
  <w:endnote w:type="continuationNotice" w:id="1">
    <w:p w:rsidR="00F262B0" w:rsidRDefault="00F26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4" w:rsidRPr="00942034" w:rsidRDefault="00942034" w:rsidP="00942034">
    <w:pPr>
      <w:pStyle w:val="Footer"/>
      <w:tabs>
        <w:tab w:val="right" w:pos="9638"/>
      </w:tabs>
    </w:pPr>
    <w:r w:rsidRPr="00942034">
      <w:rPr>
        <w:b/>
        <w:sz w:val="18"/>
      </w:rPr>
      <w:fldChar w:fldCharType="begin"/>
    </w:r>
    <w:r w:rsidRPr="00942034">
      <w:rPr>
        <w:b/>
        <w:sz w:val="18"/>
      </w:rPr>
      <w:instrText xml:space="preserve"> PAGE  \* MERGEFORMAT </w:instrText>
    </w:r>
    <w:r w:rsidRPr="00942034">
      <w:rPr>
        <w:b/>
        <w:sz w:val="18"/>
      </w:rPr>
      <w:fldChar w:fldCharType="separate"/>
    </w:r>
    <w:r w:rsidR="006529A9">
      <w:rPr>
        <w:b/>
        <w:noProof/>
        <w:sz w:val="18"/>
      </w:rPr>
      <w:t>2</w:t>
    </w:r>
    <w:r w:rsidRPr="00942034">
      <w:rPr>
        <w:b/>
        <w:sz w:val="18"/>
      </w:rPr>
      <w:fldChar w:fldCharType="end"/>
    </w:r>
    <w:r>
      <w:rPr>
        <w:b/>
        <w:sz w:val="18"/>
      </w:rPr>
      <w:tab/>
    </w:r>
    <w:r>
      <w:t>GE.17-05816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4" w:rsidRPr="00942034" w:rsidRDefault="00942034" w:rsidP="00942034">
    <w:pPr>
      <w:pStyle w:val="Footer"/>
      <w:tabs>
        <w:tab w:val="right" w:pos="9638"/>
      </w:tabs>
      <w:rPr>
        <w:b/>
        <w:sz w:val="18"/>
      </w:rPr>
    </w:pPr>
    <w:r>
      <w:t>GE.17-05816</w:t>
    </w:r>
    <w:r>
      <w:tab/>
    </w:r>
    <w:r w:rsidRPr="00942034">
      <w:rPr>
        <w:b/>
        <w:sz w:val="18"/>
      </w:rPr>
      <w:fldChar w:fldCharType="begin"/>
    </w:r>
    <w:r w:rsidRPr="00942034">
      <w:rPr>
        <w:b/>
        <w:sz w:val="18"/>
      </w:rPr>
      <w:instrText xml:space="preserve"> PAGE  \* MERGEFORMAT </w:instrText>
    </w:r>
    <w:r w:rsidRPr="00942034">
      <w:rPr>
        <w:b/>
        <w:sz w:val="18"/>
      </w:rPr>
      <w:fldChar w:fldCharType="separate"/>
    </w:r>
    <w:r w:rsidR="006529A9">
      <w:rPr>
        <w:b/>
        <w:noProof/>
        <w:sz w:val="18"/>
      </w:rPr>
      <w:t>3</w:t>
    </w:r>
    <w:r w:rsidRPr="0094203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942034" w:rsidRDefault="00942034" w:rsidP="0094203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E6876FA" wp14:editId="48A931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17-05816  (F)    090517    090517</w:t>
    </w:r>
    <w:r>
      <w:rPr>
        <w:sz w:val="20"/>
      </w:rPr>
      <w:br/>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sidRPr="0094203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B0" w:rsidRPr="00AC3823" w:rsidRDefault="00F262B0" w:rsidP="00AC3823">
      <w:pPr>
        <w:pStyle w:val="Footer"/>
        <w:tabs>
          <w:tab w:val="right" w:pos="2155"/>
        </w:tabs>
        <w:spacing w:after="80" w:line="240" w:lineRule="atLeast"/>
        <w:ind w:left="680"/>
        <w:rPr>
          <w:u w:val="single"/>
        </w:rPr>
      </w:pPr>
      <w:r>
        <w:rPr>
          <w:u w:val="single"/>
        </w:rPr>
        <w:tab/>
      </w:r>
    </w:p>
  </w:footnote>
  <w:footnote w:type="continuationSeparator" w:id="0">
    <w:p w:rsidR="00F262B0" w:rsidRPr="00AC3823" w:rsidRDefault="00F262B0" w:rsidP="00AC3823">
      <w:pPr>
        <w:pStyle w:val="Footer"/>
        <w:tabs>
          <w:tab w:val="right" w:pos="2155"/>
        </w:tabs>
        <w:spacing w:after="80" w:line="240" w:lineRule="atLeast"/>
        <w:ind w:left="680"/>
        <w:rPr>
          <w:u w:val="single"/>
        </w:rPr>
      </w:pPr>
      <w:r>
        <w:rPr>
          <w:u w:val="single"/>
        </w:rPr>
        <w:tab/>
      </w:r>
    </w:p>
  </w:footnote>
  <w:footnote w:type="continuationNotice" w:id="1">
    <w:p w:rsidR="00F262B0" w:rsidRPr="00AC3823" w:rsidRDefault="00F262B0">
      <w:pPr>
        <w:spacing w:line="240" w:lineRule="auto"/>
        <w:rPr>
          <w:sz w:val="2"/>
          <w:szCs w:val="2"/>
        </w:rPr>
      </w:pPr>
    </w:p>
  </w:footnote>
  <w:footnote w:id="2">
    <w:p w:rsidR="006A2F07" w:rsidRPr="006A2F07" w:rsidRDefault="006A2F07">
      <w:pPr>
        <w:pStyle w:val="FootnoteText"/>
      </w:pPr>
      <w:r>
        <w:rPr>
          <w:rStyle w:val="FootnoteReference"/>
        </w:rPr>
        <w:tab/>
      </w:r>
      <w:r w:rsidRPr="006A2F07">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2016-2017 (ECE/TRANS/254, par. 159</w:t>
      </w:r>
      <w:r w:rsidR="003A2386">
        <w:rPr>
          <w:lang w:val="fr-FR"/>
        </w:rPr>
        <w:t>,</w:t>
      </w:r>
      <w:r>
        <w:rPr>
          <w:lang w:val="fr-FR"/>
        </w:rPr>
        <w:t xml:space="preserve">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4" w:rsidRPr="00942034" w:rsidRDefault="008F5AB5">
    <w:pPr>
      <w:pStyle w:val="Header"/>
    </w:pPr>
    <w:fldSimple w:instr=" TITLE  \* MERGEFORMAT ">
      <w:r>
        <w:t>ECE/TRANS/WP.29/2017/93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4" w:rsidRPr="00942034" w:rsidRDefault="008F5AB5" w:rsidP="00942034">
    <w:pPr>
      <w:pStyle w:val="Header"/>
      <w:jc w:val="right"/>
    </w:pPr>
    <w:fldSimple w:instr=" TITLE  \* MERGEFORMAT ">
      <w:r>
        <w:t>ECE/TRANS/WP.29/2017/93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B0"/>
    <w:rsid w:val="00017F94"/>
    <w:rsid w:val="00023842"/>
    <w:rsid w:val="000334F9"/>
    <w:rsid w:val="00045FEB"/>
    <w:rsid w:val="00077076"/>
    <w:rsid w:val="0007796D"/>
    <w:rsid w:val="000B7790"/>
    <w:rsid w:val="00111F2F"/>
    <w:rsid w:val="0014365E"/>
    <w:rsid w:val="00143C66"/>
    <w:rsid w:val="001673FE"/>
    <w:rsid w:val="00176178"/>
    <w:rsid w:val="001C1B66"/>
    <w:rsid w:val="001F525A"/>
    <w:rsid w:val="00223272"/>
    <w:rsid w:val="0024779E"/>
    <w:rsid w:val="00257168"/>
    <w:rsid w:val="00262807"/>
    <w:rsid w:val="002744B8"/>
    <w:rsid w:val="002832AC"/>
    <w:rsid w:val="002B65D4"/>
    <w:rsid w:val="002D7C93"/>
    <w:rsid w:val="00305801"/>
    <w:rsid w:val="003916DE"/>
    <w:rsid w:val="003A2386"/>
    <w:rsid w:val="00416108"/>
    <w:rsid w:val="00441C3B"/>
    <w:rsid w:val="00446FE5"/>
    <w:rsid w:val="00452396"/>
    <w:rsid w:val="004837D8"/>
    <w:rsid w:val="004E468C"/>
    <w:rsid w:val="005505B7"/>
    <w:rsid w:val="00573BE5"/>
    <w:rsid w:val="00586ED3"/>
    <w:rsid w:val="00596AA9"/>
    <w:rsid w:val="006036CD"/>
    <w:rsid w:val="006529A9"/>
    <w:rsid w:val="006A2F07"/>
    <w:rsid w:val="006C425E"/>
    <w:rsid w:val="0071601D"/>
    <w:rsid w:val="007A62E6"/>
    <w:rsid w:val="007C22FC"/>
    <w:rsid w:val="007F20FA"/>
    <w:rsid w:val="00804DD5"/>
    <w:rsid w:val="0080684C"/>
    <w:rsid w:val="00871C75"/>
    <w:rsid w:val="008776DC"/>
    <w:rsid w:val="008F5AB5"/>
    <w:rsid w:val="009165DE"/>
    <w:rsid w:val="00942034"/>
    <w:rsid w:val="009446C0"/>
    <w:rsid w:val="009705C8"/>
    <w:rsid w:val="009C1CF4"/>
    <w:rsid w:val="009F6B74"/>
    <w:rsid w:val="00A30353"/>
    <w:rsid w:val="00AC3823"/>
    <w:rsid w:val="00AE323C"/>
    <w:rsid w:val="00AF0CB5"/>
    <w:rsid w:val="00B00181"/>
    <w:rsid w:val="00B00B0D"/>
    <w:rsid w:val="00B21154"/>
    <w:rsid w:val="00B25E20"/>
    <w:rsid w:val="00B765F7"/>
    <w:rsid w:val="00BA0CA9"/>
    <w:rsid w:val="00C02897"/>
    <w:rsid w:val="00C603EF"/>
    <w:rsid w:val="00C97039"/>
    <w:rsid w:val="00D3439C"/>
    <w:rsid w:val="00DB1831"/>
    <w:rsid w:val="00DD3BFD"/>
    <w:rsid w:val="00DF4890"/>
    <w:rsid w:val="00DF6678"/>
    <w:rsid w:val="00E03938"/>
    <w:rsid w:val="00E85C74"/>
    <w:rsid w:val="00EA6547"/>
    <w:rsid w:val="00EF2E22"/>
    <w:rsid w:val="00F262B0"/>
    <w:rsid w:val="00F35BAF"/>
    <w:rsid w:val="00F65708"/>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A2F07"/>
    <w:rPr>
      <w:rFonts w:ascii="Times New Roman" w:hAnsi="Times New Roman" w:cs="Times New Roman"/>
      <w:sz w:val="20"/>
      <w:szCs w:val="20"/>
      <w:lang w:eastAsia="en-US"/>
    </w:rPr>
  </w:style>
  <w:style w:type="character" w:customStyle="1" w:styleId="HChGChar">
    <w:name w:val="_ H _Ch_G Char"/>
    <w:link w:val="HChG"/>
    <w:rsid w:val="006A2F07"/>
    <w:rPr>
      <w:rFonts w:ascii="Times New Roman" w:hAnsi="Times New Roman" w:cs="Times New Roman"/>
      <w:b/>
      <w:sz w:val="28"/>
      <w:szCs w:val="20"/>
      <w:lang w:eastAsia="en-US"/>
    </w:rPr>
  </w:style>
  <w:style w:type="character" w:customStyle="1" w:styleId="H1GChar">
    <w:name w:val="_ H_1_G Char"/>
    <w:link w:val="H1G"/>
    <w:locked/>
    <w:rsid w:val="006A2F07"/>
    <w:rPr>
      <w:rFonts w:ascii="Times New Roman" w:hAnsi="Times New Roman" w:cs="Times New Roman"/>
      <w:b/>
      <w:sz w:val="24"/>
      <w:szCs w:val="20"/>
      <w:lang w:eastAsia="en-US"/>
    </w:rPr>
  </w:style>
  <w:style w:type="character" w:customStyle="1" w:styleId="paraChar">
    <w:name w:val="para Char"/>
    <w:basedOn w:val="DefaultParagraphFont"/>
    <w:link w:val="para"/>
    <w:locked/>
    <w:rsid w:val="006A2F07"/>
  </w:style>
  <w:style w:type="paragraph" w:customStyle="1" w:styleId="para">
    <w:name w:val="para"/>
    <w:basedOn w:val="Normal"/>
    <w:link w:val="paraChar"/>
    <w:rsid w:val="006A2F07"/>
    <w:pPr>
      <w:kinsoku/>
      <w:overflowPunct/>
      <w:autoSpaceDE/>
      <w:autoSpaceDN/>
      <w:adjustRightInd/>
      <w:snapToGrid/>
      <w:spacing w:after="120"/>
      <w:ind w:left="2268" w:right="1134" w:hanging="1134"/>
      <w:jc w:val="both"/>
    </w:pPr>
    <w:rPr>
      <w:rFonts w:asciiTheme="minorHAnsi" w:hAnsiTheme="minorHAnsi" w:cstheme="minorBidi"/>
      <w:sz w:val="22"/>
      <w:szCs w:val="22"/>
      <w:lang w:eastAsia="zh-CN"/>
    </w:rPr>
  </w:style>
  <w:style w:type="table" w:customStyle="1" w:styleId="TableGrid0">
    <w:name w:val="TableGrid"/>
    <w:rsid w:val="006A2F07"/>
    <w:pPr>
      <w:spacing w:after="0" w:line="240" w:lineRule="auto"/>
    </w:pPr>
    <w:rPr>
      <w:rFonts w:eastAsiaTheme="minorEastAsia"/>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call,BVI fnr,SUPERS,Footnote symbol, BVI fnr,(Footnote Reference),Footnote,Voetnootverwijzing,Times 10 Point,Exposant 3 Point,Footnote reference number,note TESI,Footnote Reference Superscript,EN 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A2F07"/>
    <w:rPr>
      <w:rFonts w:ascii="Times New Roman" w:hAnsi="Times New Roman" w:cs="Times New Roman"/>
      <w:sz w:val="20"/>
      <w:szCs w:val="20"/>
      <w:lang w:eastAsia="en-US"/>
    </w:rPr>
  </w:style>
  <w:style w:type="character" w:customStyle="1" w:styleId="HChGChar">
    <w:name w:val="_ H _Ch_G Char"/>
    <w:link w:val="HChG"/>
    <w:rsid w:val="006A2F07"/>
    <w:rPr>
      <w:rFonts w:ascii="Times New Roman" w:hAnsi="Times New Roman" w:cs="Times New Roman"/>
      <w:b/>
      <w:sz w:val="28"/>
      <w:szCs w:val="20"/>
      <w:lang w:eastAsia="en-US"/>
    </w:rPr>
  </w:style>
  <w:style w:type="character" w:customStyle="1" w:styleId="H1GChar">
    <w:name w:val="_ H_1_G Char"/>
    <w:link w:val="H1G"/>
    <w:locked/>
    <w:rsid w:val="006A2F07"/>
    <w:rPr>
      <w:rFonts w:ascii="Times New Roman" w:hAnsi="Times New Roman" w:cs="Times New Roman"/>
      <w:b/>
      <w:sz w:val="24"/>
      <w:szCs w:val="20"/>
      <w:lang w:eastAsia="en-US"/>
    </w:rPr>
  </w:style>
  <w:style w:type="character" w:customStyle="1" w:styleId="paraChar">
    <w:name w:val="para Char"/>
    <w:basedOn w:val="DefaultParagraphFont"/>
    <w:link w:val="para"/>
    <w:locked/>
    <w:rsid w:val="006A2F07"/>
  </w:style>
  <w:style w:type="paragraph" w:customStyle="1" w:styleId="para">
    <w:name w:val="para"/>
    <w:basedOn w:val="Normal"/>
    <w:link w:val="paraChar"/>
    <w:rsid w:val="006A2F07"/>
    <w:pPr>
      <w:kinsoku/>
      <w:overflowPunct/>
      <w:autoSpaceDE/>
      <w:autoSpaceDN/>
      <w:adjustRightInd/>
      <w:snapToGrid/>
      <w:spacing w:after="120"/>
      <w:ind w:left="2268" w:right="1134" w:hanging="1134"/>
      <w:jc w:val="both"/>
    </w:pPr>
    <w:rPr>
      <w:rFonts w:asciiTheme="minorHAnsi" w:hAnsiTheme="minorHAnsi" w:cstheme="minorBidi"/>
      <w:sz w:val="22"/>
      <w:szCs w:val="22"/>
      <w:lang w:eastAsia="zh-CN"/>
    </w:rPr>
  </w:style>
  <w:style w:type="table" w:customStyle="1" w:styleId="TableGrid0">
    <w:name w:val="TableGrid"/>
    <w:rsid w:val="006A2F07"/>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9693</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ECE/TRANS/WP.29/2017/93</vt:lpstr>
      <vt:lpstr>ECE/TRANS/WP.29/2017/93</vt:lpstr>
    </vt:vector>
  </TitlesOfParts>
  <Company>DCM</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ECE/TRANS/WP.29/2017/93</dc:title>
  <dc:creator>Fabienne Crelier</dc:creator>
  <cp:lastModifiedBy>Benedicte Boudol</cp:lastModifiedBy>
  <cp:revision>2</cp:revision>
  <cp:lastPrinted>2017-05-09T12:34:00Z</cp:lastPrinted>
  <dcterms:created xsi:type="dcterms:W3CDTF">2017-05-12T13:57:00Z</dcterms:created>
  <dcterms:modified xsi:type="dcterms:W3CDTF">2017-05-12T13:57:00Z</dcterms:modified>
</cp:coreProperties>
</file>