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137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137FF" w:rsidP="000137FF">
            <w:pPr>
              <w:jc w:val="right"/>
            </w:pPr>
            <w:r w:rsidRPr="000137FF">
              <w:rPr>
                <w:sz w:val="40"/>
              </w:rPr>
              <w:t>ECE</w:t>
            </w:r>
            <w:r>
              <w:t>/TRANS/WP.29/2017/85</w:t>
            </w:r>
          </w:p>
        </w:tc>
      </w:tr>
      <w:tr w:rsidR="002D5AAC" w:rsidRPr="000137F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137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137FF" w:rsidRDefault="000137FF" w:rsidP="00013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0137FF" w:rsidRDefault="000137FF" w:rsidP="00013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137FF" w:rsidRPr="008D53B6" w:rsidRDefault="000137FF" w:rsidP="00013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137FF" w:rsidRDefault="000137FF" w:rsidP="000137F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0137FF" w:rsidRDefault="000137FF" w:rsidP="000137FF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746D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 области транспортных средств</w:t>
      </w:r>
    </w:p>
    <w:p w:rsidR="000137FF" w:rsidRDefault="000137FF" w:rsidP="000137FF">
      <w:pPr>
        <w:tabs>
          <w:tab w:val="center" w:pos="4819"/>
        </w:tabs>
        <w:spacing w:before="120"/>
        <w:rPr>
          <w:b/>
          <w:bCs/>
          <w:szCs w:val="20"/>
        </w:rPr>
      </w:pPr>
      <w:r>
        <w:rPr>
          <w:b/>
          <w:bCs/>
        </w:rPr>
        <w:t>172-я сессия</w:t>
      </w:r>
    </w:p>
    <w:p w:rsidR="000137FF" w:rsidRDefault="000137FF" w:rsidP="000137FF">
      <w:r>
        <w:t>Женева, 20–23 июня 2017 года</w:t>
      </w:r>
    </w:p>
    <w:p w:rsidR="000137FF" w:rsidRDefault="000137FF" w:rsidP="000137FF">
      <w:r>
        <w:t>Пункт 4.10.1</w:t>
      </w:r>
      <w:r w:rsidRPr="00F913E4">
        <w:t>4</w:t>
      </w:r>
      <w:r>
        <w:t xml:space="preserve"> предварительной повестки дня</w:t>
      </w:r>
    </w:p>
    <w:p w:rsidR="000137FF" w:rsidRDefault="000137FF" w:rsidP="000137FF">
      <w:pPr>
        <w:rPr>
          <w:b/>
          <w:bCs/>
        </w:rPr>
      </w:pPr>
      <w:r>
        <w:rPr>
          <w:b/>
          <w:bCs/>
        </w:rPr>
        <w:t>Соглашение 1958 года: Рассмотрение проектов поправок</w:t>
      </w:r>
    </w:p>
    <w:p w:rsidR="000137FF" w:rsidRPr="009F6470" w:rsidRDefault="000137FF" w:rsidP="000137FF">
      <w:pPr>
        <w:rPr>
          <w:b/>
          <w:bCs/>
        </w:rPr>
      </w:pPr>
      <w:r>
        <w:rPr>
          <w:b/>
          <w:bCs/>
        </w:rPr>
        <w:t xml:space="preserve">к существующим правилам, </w:t>
      </w:r>
      <w:proofErr w:type="gramStart"/>
      <w:r>
        <w:rPr>
          <w:b/>
          <w:bCs/>
        </w:rPr>
        <w:t>представленных</w:t>
      </w:r>
      <w:proofErr w:type="gramEnd"/>
      <w:r>
        <w:rPr>
          <w:b/>
          <w:bCs/>
        </w:rPr>
        <w:t xml:space="preserve"> GRE</w:t>
      </w:r>
    </w:p>
    <w:p w:rsidR="000137FF" w:rsidRPr="00777C5D" w:rsidRDefault="000137FF" w:rsidP="000137FF">
      <w:pPr>
        <w:pStyle w:val="HChGR"/>
      </w:pPr>
      <w:r w:rsidRPr="009F6470">
        <w:tab/>
      </w:r>
      <w:r w:rsidRPr="009F6470">
        <w:tab/>
      </w:r>
      <w:r w:rsidRPr="00777C5D">
        <w:t xml:space="preserve">Предложение по </w:t>
      </w:r>
      <w:r>
        <w:t xml:space="preserve">дополнению 9 к поправкам серии 1 </w:t>
      </w:r>
      <w:r w:rsidRPr="000137FF">
        <w:br/>
      </w:r>
      <w:r>
        <w:t>к Правилам № 98 (фары с газоразрядными источниками света)</w:t>
      </w:r>
      <w:r w:rsidRPr="00777C5D">
        <w:t xml:space="preserve"> </w:t>
      </w:r>
    </w:p>
    <w:p w:rsidR="000137FF" w:rsidRPr="00777C5D" w:rsidRDefault="000137FF" w:rsidP="000137FF">
      <w:pPr>
        <w:pStyle w:val="H1GR"/>
      </w:pPr>
      <w:r w:rsidRPr="00777C5D">
        <w:tab/>
      </w:r>
      <w:r w:rsidRPr="00777C5D">
        <w:tab/>
        <w:t xml:space="preserve">Представлено Рабочей группой по вопросам освещения </w:t>
      </w:r>
      <w:r w:rsidRPr="00777C5D">
        <w:br/>
        <w:t>и световой сигнализации</w:t>
      </w:r>
      <w:r w:rsidRPr="00777C5D">
        <w:rPr>
          <w:b w:val="0"/>
          <w:sz w:val="20"/>
        </w:rPr>
        <w:footnoteReference w:customMarkFollows="1" w:id="1"/>
        <w:t>*</w:t>
      </w:r>
    </w:p>
    <w:p w:rsidR="000137FF" w:rsidRPr="00777C5D" w:rsidRDefault="000137FF" w:rsidP="000137FF">
      <w:pPr>
        <w:pStyle w:val="SingleTxtGR"/>
      </w:pPr>
      <w:r w:rsidRPr="001C3B57">
        <w:tab/>
      </w:r>
      <w:r w:rsidRPr="00777C5D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</w:t>
      </w:r>
      <w:r w:rsidRPr="00115B39">
        <w:t xml:space="preserve"> </w:t>
      </w:r>
      <w:r w:rsidRPr="00777C5D">
        <w:t>основан</w:t>
      </w:r>
      <w:r w:rsidRPr="00115B39">
        <w:t xml:space="preserve"> </w:t>
      </w:r>
      <w:r w:rsidRPr="00777C5D">
        <w:t>на</w:t>
      </w:r>
      <w:r w:rsidRPr="00115B39">
        <w:t xml:space="preserve"> </w:t>
      </w:r>
      <w:r>
        <w:t>документе ECE/TRANS/WP.29/</w:t>
      </w:r>
      <w:r w:rsidRPr="000137FF">
        <w:t xml:space="preserve"> </w:t>
      </w:r>
      <w:r>
        <w:t>GRE/2017/7 и приложении IV к докладу ECE/TRANS/WP.29/GRE/77.</w:t>
      </w:r>
      <w:r w:rsidRPr="00115B39">
        <w:t xml:space="preserve"> </w:t>
      </w:r>
      <w:r w:rsidRPr="00777C5D">
        <w:t>Этот текст представляется Всемирному форуму для согласования правил в области тран</w:t>
      </w:r>
      <w:r w:rsidRPr="00777C5D">
        <w:t>с</w:t>
      </w:r>
      <w:r w:rsidRPr="00777C5D">
        <w:t>портных средств (WP.29) и Административному комитету АС.1 для рассмотр</w:t>
      </w:r>
      <w:r w:rsidRPr="00777C5D">
        <w:t>е</w:t>
      </w:r>
      <w:r w:rsidRPr="00777C5D">
        <w:t>ния на их сессиях в июне 2017 года.</w:t>
      </w:r>
    </w:p>
    <w:p w:rsidR="000137FF" w:rsidRPr="00777C5D" w:rsidRDefault="000137FF" w:rsidP="000137FF">
      <w:pPr>
        <w:pStyle w:val="HChGR"/>
      </w:pPr>
      <w:r w:rsidRPr="00777C5D">
        <w:br w:type="page"/>
      </w:r>
      <w:r w:rsidRPr="00A81BCA">
        <w:lastRenderedPageBreak/>
        <w:tab/>
      </w:r>
      <w:r w:rsidRPr="00A81BCA">
        <w:tab/>
      </w:r>
      <w:r w:rsidRPr="00777C5D">
        <w:t xml:space="preserve">Дополнение </w:t>
      </w:r>
      <w:r>
        <w:t>9 к поправкам серии 1 к Правилам № 98 (фары с газоразрядными источниками света)</w:t>
      </w:r>
      <w:r w:rsidRPr="00777C5D">
        <w:t xml:space="preserve"> </w:t>
      </w:r>
    </w:p>
    <w:p w:rsidR="000137FF" w:rsidRPr="00535B33" w:rsidRDefault="000137FF" w:rsidP="000137FF">
      <w:pPr>
        <w:pStyle w:val="SingleTxtGR"/>
        <w:rPr>
          <w:rFonts w:ascii="Arial" w:hAnsi="Arial"/>
          <w:bCs/>
        </w:rPr>
      </w:pPr>
      <w:r w:rsidRPr="00C5116B">
        <w:rPr>
          <w:i/>
          <w:iCs/>
        </w:rPr>
        <w:t>Пункт</w:t>
      </w:r>
      <w:r>
        <w:rPr>
          <w:i/>
          <w:iCs/>
        </w:rPr>
        <w:t>ы 5.8.1 и 5.8.2</w:t>
      </w:r>
      <w:r>
        <w:t xml:space="preserve">  изменить следующим образом:</w:t>
      </w:r>
    </w:p>
    <w:p w:rsidR="000137FF" w:rsidRPr="002A76D9" w:rsidRDefault="000137FF" w:rsidP="000137FF">
      <w:pPr>
        <w:pStyle w:val="SingleTxtGR"/>
        <w:tabs>
          <w:tab w:val="clear" w:pos="1701"/>
        </w:tabs>
        <w:ind w:left="2268" w:hanging="1134"/>
      </w:pPr>
      <w:r>
        <w:t>«</w:t>
      </w:r>
      <w:r w:rsidRPr="002A76D9">
        <w:t>5.8.1</w:t>
      </w:r>
      <w:r w:rsidRPr="002A76D9">
        <w:tab/>
      </w:r>
      <w:r>
        <w:t>Газоразрядные фары должны быть оснащены только сменны</w:t>
      </w:r>
      <w:proofErr w:type="gramStart"/>
      <w:r>
        <w:t>м(</w:t>
      </w:r>
      <w:proofErr w:type="gramEnd"/>
      <w:r>
        <w:t xml:space="preserve">и) газоразрядным(и) </w:t>
      </w:r>
      <w:r w:rsidRPr="002A76D9">
        <w:t>источ</w:t>
      </w:r>
      <w:r>
        <w:t>ником(</w:t>
      </w:r>
      <w:proofErr w:type="spellStart"/>
      <w:r>
        <w:t>ами</w:t>
      </w:r>
      <w:proofErr w:type="spellEnd"/>
      <w:r w:rsidRPr="002A76D9">
        <w:t xml:space="preserve">) света, </w:t>
      </w:r>
      <w:r>
        <w:t>официально утвержде</w:t>
      </w:r>
      <w:r>
        <w:t>н</w:t>
      </w:r>
      <w:r>
        <w:t>ным(и)</w:t>
      </w:r>
      <w:r w:rsidRPr="002A76D9">
        <w:t xml:space="preserve"> на основании Правил</w:t>
      </w:r>
      <w:r>
        <w:t xml:space="preserve"> </w:t>
      </w:r>
      <w:r w:rsidRPr="002A76D9">
        <w:t>№</w:t>
      </w:r>
      <w:r>
        <w:t xml:space="preserve"> </w:t>
      </w:r>
      <w:r w:rsidRPr="002A76D9">
        <w:t>99 и се</w:t>
      </w:r>
      <w:r>
        <w:t>рий</w:t>
      </w:r>
      <w:r w:rsidRPr="002A76D9">
        <w:t xml:space="preserve"> поправок к ним, де</w:t>
      </w:r>
      <w:r w:rsidRPr="002A76D9">
        <w:t>й</w:t>
      </w:r>
      <w:r w:rsidRPr="002A76D9">
        <w:t>ствующих на момент подачи заявки на официальное утверждение типа.</w:t>
      </w:r>
    </w:p>
    <w:p w:rsidR="00E12C5F" w:rsidRPr="00165BA0" w:rsidRDefault="000137FF" w:rsidP="000137FF">
      <w:pPr>
        <w:pStyle w:val="SingleTxtGR"/>
        <w:tabs>
          <w:tab w:val="clear" w:pos="1701"/>
        </w:tabs>
        <w:ind w:left="2268" w:hanging="1134"/>
      </w:pPr>
      <w:r w:rsidRPr="002A76D9">
        <w:t>5.8.2</w:t>
      </w:r>
      <w:proofErr w:type="gramStart"/>
      <w:r w:rsidRPr="002A76D9">
        <w:tab/>
        <w:t>В</w:t>
      </w:r>
      <w:proofErr w:type="gramEnd"/>
      <w:r w:rsidRPr="002A76D9">
        <w:t xml:space="preserve"> том случае, если в газоразрядной фаре использу</w:t>
      </w:r>
      <w:r>
        <w:t>ю</w:t>
      </w:r>
      <w:r w:rsidRPr="002A76D9">
        <w:t>тся од</w:t>
      </w:r>
      <w:r>
        <w:t>ин</w:t>
      </w:r>
      <w:r w:rsidRPr="002A76D9">
        <w:t xml:space="preserve"> или более (дополнительных) </w:t>
      </w:r>
      <w:r>
        <w:t>источников света с нитью</w:t>
      </w:r>
      <w:r w:rsidRPr="00A81FEB">
        <w:t xml:space="preserve"> накал</w:t>
      </w:r>
      <w:r>
        <w:t>а</w:t>
      </w:r>
      <w:r w:rsidRPr="002A76D9">
        <w:t xml:space="preserve">, </w:t>
      </w:r>
      <w:r>
        <w:t>газора</w:t>
      </w:r>
      <w:r>
        <w:t>з</w:t>
      </w:r>
      <w:r>
        <w:t>рядная фара должна быть оснащена только этими источниками св</w:t>
      </w:r>
      <w:r>
        <w:t>е</w:t>
      </w:r>
      <w:r>
        <w:t>та с нитью</w:t>
      </w:r>
      <w:r w:rsidRPr="002A76D9">
        <w:t xml:space="preserve"> накала</w:t>
      </w:r>
      <w:r>
        <w:t>, которые</w:t>
      </w:r>
      <w:r w:rsidRPr="002A76D9">
        <w:t xml:space="preserve"> </w:t>
      </w:r>
      <w:r w:rsidRPr="00CD0627">
        <w:t>должны быть сменными и</w:t>
      </w:r>
      <w:r w:rsidRPr="002A76D9">
        <w:t xml:space="preserve"> официально утвержд</w:t>
      </w:r>
      <w:r>
        <w:t>ены</w:t>
      </w:r>
      <w:r w:rsidRPr="002A76D9">
        <w:t xml:space="preserve"> в соответствии с Правилами</w:t>
      </w:r>
      <w:r>
        <w:t xml:space="preserve"> </w:t>
      </w:r>
      <w:r w:rsidRPr="002A76D9">
        <w:t>№</w:t>
      </w:r>
      <w:r>
        <w:t xml:space="preserve"> </w:t>
      </w:r>
      <w:r w:rsidRPr="002A76D9">
        <w:t>37 и се</w:t>
      </w:r>
      <w:r>
        <w:t>риями</w:t>
      </w:r>
      <w:r w:rsidRPr="002A76D9">
        <w:t xml:space="preserve"> поправок к ним, действую</w:t>
      </w:r>
      <w:r>
        <w:t>щими</w:t>
      </w:r>
      <w:r w:rsidRPr="002A76D9">
        <w:t xml:space="preserve"> на момент подачи заявки на официальное утверждение типа</w:t>
      </w:r>
      <w:r>
        <w:t>,</w:t>
      </w:r>
      <w:r w:rsidRPr="002A76D9">
        <w:t xml:space="preserve"> при условии</w:t>
      </w:r>
      <w:r>
        <w:t>, что</w:t>
      </w:r>
      <w:r w:rsidRPr="002A76D9">
        <w:t xml:space="preserve"> в </w:t>
      </w:r>
      <w:proofErr w:type="gramStart"/>
      <w:r w:rsidRPr="002A76D9">
        <w:t>Правилах</w:t>
      </w:r>
      <w:proofErr w:type="gramEnd"/>
      <w:r>
        <w:t xml:space="preserve"> </w:t>
      </w:r>
      <w:r w:rsidRPr="002A76D9">
        <w:t>№</w:t>
      </w:r>
      <w:r>
        <w:t xml:space="preserve"> </w:t>
      </w:r>
      <w:r w:rsidRPr="002A76D9">
        <w:t>37 и се</w:t>
      </w:r>
      <w:r>
        <w:t>риях</w:t>
      </w:r>
      <w:r w:rsidRPr="002A76D9">
        <w:t xml:space="preserve"> п</w:t>
      </w:r>
      <w:r w:rsidRPr="002A76D9">
        <w:t>о</w:t>
      </w:r>
      <w:r w:rsidRPr="002A76D9">
        <w:t>правок к ним, действующих на момент подачи заявки на официал</w:t>
      </w:r>
      <w:r w:rsidRPr="002A76D9">
        <w:t>ь</w:t>
      </w:r>
      <w:r w:rsidRPr="002A76D9">
        <w:t>ное утверждение типа</w:t>
      </w:r>
      <w:r>
        <w:t xml:space="preserve">, </w:t>
      </w:r>
      <w:r w:rsidRPr="00A81FEB">
        <w:t xml:space="preserve">не предусмотрено никаких ограничений на </w:t>
      </w:r>
      <w:r>
        <w:t>их использова</w:t>
      </w:r>
      <w:r w:rsidRPr="00A81FEB">
        <w:t>ние</w:t>
      </w:r>
      <w:r>
        <w:t>».</w:t>
      </w:r>
    </w:p>
    <w:p w:rsidR="000137FF" w:rsidRPr="00165BA0" w:rsidRDefault="000137FF" w:rsidP="000137FF">
      <w:pPr>
        <w:pStyle w:val="SingleTxtGR"/>
        <w:spacing w:before="240" w:after="0"/>
        <w:jc w:val="center"/>
        <w:rPr>
          <w:u w:val="single"/>
        </w:rPr>
      </w:pPr>
      <w:r w:rsidRPr="00165BA0">
        <w:rPr>
          <w:u w:val="single"/>
        </w:rPr>
        <w:tab/>
      </w:r>
      <w:r w:rsidRPr="00165BA0">
        <w:rPr>
          <w:u w:val="single"/>
        </w:rPr>
        <w:tab/>
      </w:r>
      <w:r w:rsidRPr="00165BA0">
        <w:rPr>
          <w:u w:val="single"/>
        </w:rPr>
        <w:tab/>
      </w:r>
    </w:p>
    <w:sectPr w:rsidR="000137FF" w:rsidRPr="00165BA0" w:rsidSect="000137F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BC" w:rsidRPr="00A312BC" w:rsidRDefault="005349BC" w:rsidP="00A312BC"/>
  </w:endnote>
  <w:endnote w:type="continuationSeparator" w:id="0">
    <w:p w:rsidR="005349BC" w:rsidRPr="00A312BC" w:rsidRDefault="005349B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FF" w:rsidRPr="000137FF" w:rsidRDefault="000137FF">
    <w:pPr>
      <w:pStyle w:val="Footer"/>
    </w:pPr>
    <w:r w:rsidRPr="000137FF">
      <w:rPr>
        <w:b/>
        <w:sz w:val="18"/>
      </w:rPr>
      <w:fldChar w:fldCharType="begin"/>
    </w:r>
    <w:r w:rsidRPr="000137FF">
      <w:rPr>
        <w:b/>
        <w:sz w:val="18"/>
      </w:rPr>
      <w:instrText xml:space="preserve"> PAGE  \* MERGEFORMAT </w:instrText>
    </w:r>
    <w:r w:rsidRPr="000137FF">
      <w:rPr>
        <w:b/>
        <w:sz w:val="18"/>
      </w:rPr>
      <w:fldChar w:fldCharType="separate"/>
    </w:r>
    <w:r w:rsidR="00165BA0">
      <w:rPr>
        <w:b/>
        <w:noProof/>
        <w:sz w:val="18"/>
      </w:rPr>
      <w:t>2</w:t>
    </w:r>
    <w:r w:rsidRPr="000137FF">
      <w:rPr>
        <w:b/>
        <w:sz w:val="18"/>
      </w:rPr>
      <w:fldChar w:fldCharType="end"/>
    </w:r>
    <w:r>
      <w:rPr>
        <w:b/>
        <w:sz w:val="18"/>
      </w:rPr>
      <w:tab/>
    </w:r>
    <w:r>
      <w:t>GE.17-05790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FF" w:rsidRPr="000137FF" w:rsidRDefault="000137FF" w:rsidP="000137FF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GE.17-05790</w:t>
    </w:r>
    <w:r>
      <w:tab/>
    </w:r>
    <w:r w:rsidRPr="000137FF">
      <w:rPr>
        <w:b/>
        <w:sz w:val="18"/>
      </w:rPr>
      <w:fldChar w:fldCharType="begin"/>
    </w:r>
    <w:r w:rsidRPr="000137FF">
      <w:rPr>
        <w:b/>
        <w:sz w:val="18"/>
      </w:rPr>
      <w:instrText xml:space="preserve"> PAGE  \* MERGEFORMAT </w:instrText>
    </w:r>
    <w:r w:rsidRPr="000137FF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0137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137FF" w:rsidRDefault="000137FF" w:rsidP="000137F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FD68440" wp14:editId="739C777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17-05790  (R)</w:t>
    </w:r>
    <w:r w:rsidR="00170BAF">
      <w:rPr>
        <w:lang w:val="en-US"/>
      </w:rPr>
      <w:t xml:space="preserve">  280417  280417</w:t>
    </w:r>
    <w:r>
      <w:br/>
    </w:r>
    <w:r w:rsidRPr="000137FF">
      <w:rPr>
        <w:rFonts w:ascii="C39T30Lfz" w:hAnsi="C39T30Lfz"/>
        <w:spacing w:val="0"/>
        <w:w w:val="100"/>
        <w:sz w:val="56"/>
      </w:rPr>
      <w:t></w:t>
    </w:r>
    <w:r w:rsidRPr="000137FF">
      <w:rPr>
        <w:rFonts w:ascii="C39T30Lfz" w:hAnsi="C39T30Lfz"/>
        <w:spacing w:val="0"/>
        <w:w w:val="100"/>
        <w:sz w:val="56"/>
      </w:rPr>
      <w:t></w:t>
    </w:r>
    <w:r w:rsidRPr="000137FF">
      <w:rPr>
        <w:rFonts w:ascii="C39T30Lfz" w:hAnsi="C39T30Lfz"/>
        <w:spacing w:val="0"/>
        <w:w w:val="100"/>
        <w:sz w:val="56"/>
      </w:rPr>
      <w:t></w:t>
    </w:r>
    <w:r w:rsidRPr="000137FF">
      <w:rPr>
        <w:rFonts w:ascii="C39T30Lfz" w:hAnsi="C39T30Lfz"/>
        <w:spacing w:val="0"/>
        <w:w w:val="100"/>
        <w:sz w:val="56"/>
      </w:rPr>
      <w:t></w:t>
    </w:r>
    <w:r w:rsidRPr="000137FF">
      <w:rPr>
        <w:rFonts w:ascii="C39T30Lfz" w:hAnsi="C39T30Lfz"/>
        <w:spacing w:val="0"/>
        <w:w w:val="100"/>
        <w:sz w:val="56"/>
      </w:rPr>
      <w:t></w:t>
    </w:r>
    <w:r w:rsidRPr="000137FF">
      <w:rPr>
        <w:rFonts w:ascii="C39T30Lfz" w:hAnsi="C39T30Lfz"/>
        <w:spacing w:val="0"/>
        <w:w w:val="100"/>
        <w:sz w:val="56"/>
      </w:rPr>
      <w:t></w:t>
    </w:r>
    <w:r w:rsidRPr="000137FF">
      <w:rPr>
        <w:rFonts w:ascii="C39T30Lfz" w:hAnsi="C39T30Lfz"/>
        <w:spacing w:val="0"/>
        <w:w w:val="100"/>
        <w:sz w:val="56"/>
      </w:rPr>
      <w:t></w:t>
    </w:r>
    <w:r w:rsidRPr="000137FF">
      <w:rPr>
        <w:rFonts w:ascii="C39T30Lfz" w:hAnsi="C39T30Lfz"/>
        <w:spacing w:val="0"/>
        <w:w w:val="100"/>
        <w:sz w:val="56"/>
      </w:rPr>
      <w:t></w:t>
    </w:r>
    <w:r w:rsidRPr="000137F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2017/8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8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BC" w:rsidRPr="001075E9" w:rsidRDefault="005349B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49BC" w:rsidRDefault="005349B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137FF" w:rsidRPr="00A81BCA" w:rsidRDefault="000137FF" w:rsidP="000137FF">
      <w:pPr>
        <w:pStyle w:val="FootnoteText"/>
        <w:rPr>
          <w:lang w:val="ru-RU" w:eastAsia="en-US"/>
        </w:rPr>
      </w:pPr>
      <w:r>
        <w:rPr>
          <w:lang w:val="ru-RU"/>
        </w:rPr>
        <w:tab/>
      </w:r>
      <w:r w:rsidRPr="00170BAF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</w:t>
      </w:r>
      <w:r w:rsidRPr="001C3B57">
        <w:rPr>
          <w:lang w:val="ru-RU"/>
        </w:rPr>
        <w:t>Комитета</w:t>
      </w:r>
      <w:r>
        <w:rPr>
          <w:lang w:val="ru-RU"/>
        </w:rPr>
        <w:t xml:space="preserve"> по внутреннему транспорту </w:t>
      </w:r>
      <w:r w:rsidRPr="00A81BCA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FF" w:rsidRPr="000137FF" w:rsidRDefault="00165BA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35A0E">
      <w:t>ECE/TRANS/WP.29/2017/85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FF" w:rsidRPr="000137FF" w:rsidRDefault="00165BA0" w:rsidP="000137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35A0E">
      <w:t>ECE/TRANS/WP.29/2017/85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C"/>
    <w:rsid w:val="000137F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5BA0"/>
    <w:rsid w:val="00170BA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0314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49BC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5A0E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0137FF"/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0137FF"/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ECE/TRANS/WP.29/2017/85</vt:lpstr>
      <vt:lpstr>ECE/TRANS/WP.29/2017/85</vt:lpstr>
      <vt:lpstr>A/</vt:lpstr>
    </vt:vector>
  </TitlesOfParts>
  <Company>DCM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ECE/TRANS/WP.29/2017/85</dc:title>
  <dc:creator>Prokoudina S.</dc:creator>
  <cp:lastModifiedBy>Benedicte Boudol</cp:lastModifiedBy>
  <cp:revision>2</cp:revision>
  <cp:lastPrinted>2017-04-28T08:09:00Z</cp:lastPrinted>
  <dcterms:created xsi:type="dcterms:W3CDTF">2017-05-04T15:09:00Z</dcterms:created>
  <dcterms:modified xsi:type="dcterms:W3CDTF">2017-05-04T15:09:00Z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