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03BB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91D73">
              <w:rPr>
                <w:lang w:val="en-GB"/>
              </w:rPr>
              <w:t>3</w:t>
            </w:r>
            <w:r w:rsidR="00C03BBC">
              <w:rPr>
                <w:lang w:val="en-GB"/>
              </w:rPr>
              <w:t>6</w:t>
            </w:r>
          </w:p>
        </w:tc>
      </w:tr>
      <w:tr w:rsidR="00AF2205" w:rsidRPr="00F6348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6348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BC59A3">
              <w:rPr>
                <w:lang w:val="en-GB"/>
              </w:rPr>
              <w:t xml:space="preserve"> </w:t>
            </w:r>
            <w:r w:rsidR="00847F2B">
              <w:rPr>
                <w:lang w:val="en-GB"/>
              </w:rPr>
              <w:t xml:space="preserve">December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proofErr w:type="gramStart"/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847F2B">
        <w:rPr>
          <w:b/>
          <w:lang w:val="en-US"/>
        </w:rPr>
        <w:t>1st</w:t>
      </w:r>
      <w:proofErr w:type="gramEnd"/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847F2B">
        <w:rPr>
          <w:lang w:val="en-US"/>
        </w:rPr>
        <w:t>4</w:t>
      </w:r>
      <w:r w:rsidR="00D17398">
        <w:rPr>
          <w:lang w:val="en-US"/>
        </w:rPr>
        <w:t>-1</w:t>
      </w:r>
      <w:r w:rsidR="00847F2B">
        <w:rPr>
          <w:lang w:val="en-US"/>
        </w:rPr>
        <w:t>7</w:t>
      </w:r>
      <w:r w:rsidR="004E7423">
        <w:rPr>
          <w:lang w:val="en-US"/>
        </w:rPr>
        <w:t xml:space="preserve"> </w:t>
      </w:r>
      <w:r w:rsidR="00847F2B">
        <w:rPr>
          <w:lang w:val="en-US"/>
        </w:rPr>
        <w:t xml:space="preserve">March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47F2B">
        <w:rPr>
          <w:lang w:val="en-GB"/>
        </w:rPr>
        <w:t>9</w:t>
      </w:r>
      <w:r w:rsidR="00A90EA8">
        <w:rPr>
          <w:lang w:val="en-GB"/>
        </w:rPr>
        <w:t>.</w:t>
      </w:r>
      <w:r w:rsidR="005E6F16">
        <w:rPr>
          <w:lang w:val="en-GB"/>
        </w:rPr>
        <w:t>1</w:t>
      </w:r>
      <w:r w:rsidR="00C03BBC">
        <w:rPr>
          <w:lang w:val="en-GB"/>
        </w:rPr>
        <w:t>8</w:t>
      </w:r>
      <w:r w:rsidRPr="00AF2205">
        <w:rPr>
          <w:lang w:val="en-GB"/>
        </w:rPr>
        <w:t xml:space="preserve"> of the provisional agenda</w:t>
      </w:r>
    </w:p>
    <w:p w:rsidR="00F63481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F63481">
        <w:rPr>
          <w:b/>
          <w:lang w:val="en-GB"/>
        </w:rPr>
        <w:t>:</w:t>
      </w:r>
    </w:p>
    <w:p w:rsidR="008001FE" w:rsidRDefault="0055705C" w:rsidP="0055705C">
      <w:pPr>
        <w:rPr>
          <w:b/>
          <w:lang w:val="en-GB"/>
        </w:rPr>
      </w:pPr>
      <w:r w:rsidRPr="0055705C">
        <w:rPr>
          <w:b/>
          <w:lang w:val="en-GB"/>
        </w:rPr>
        <w:t>Consideration</w:t>
      </w:r>
      <w:r>
        <w:rPr>
          <w:b/>
          <w:lang w:val="en-GB"/>
        </w:rPr>
        <w:t xml:space="preserve"> </w:t>
      </w:r>
      <w:r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C03BBC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C03BBC">
        <w:rPr>
          <w:lang w:val="en-GB"/>
        </w:rPr>
        <w:t>Proposal for Supplement 13 to Regulation No. 99 (Gas-discharge light sources)</w:t>
      </w:r>
      <w:r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</w:t>
      </w:r>
      <w:proofErr w:type="spellStart"/>
      <w:r w:rsidRPr="00C263A3">
        <w:rPr>
          <w:b/>
          <w:sz w:val="24"/>
          <w:lang w:val="en-US"/>
        </w:rPr>
        <w:t>Signalling</w:t>
      </w:r>
      <w:proofErr w:type="spellEnd"/>
      <w:r w:rsidR="00A90EA8" w:rsidRPr="00F63481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</w:t>
      </w:r>
      <w:proofErr w:type="gramStart"/>
      <w:r w:rsidRPr="00A90EA8">
        <w:rPr>
          <w:lang w:val="en-GB"/>
        </w:rPr>
        <w:t>was adopted</w:t>
      </w:r>
      <w:proofErr w:type="gramEnd"/>
      <w:r w:rsidRPr="00A90EA8">
        <w:rPr>
          <w:lang w:val="en-GB"/>
        </w:rPr>
        <w:t xml:space="preserve">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>seventy-</w:t>
      </w:r>
      <w:r w:rsidR="008A4629">
        <w:rPr>
          <w:lang w:val="en-GB"/>
        </w:rPr>
        <w:t xml:space="preserve">sixth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 w:rsidR="00847F2B">
        <w:rPr>
          <w:lang w:val="en-GB"/>
        </w:rPr>
        <w:t>6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>para</w:t>
      </w:r>
      <w:r w:rsidR="00D4229D">
        <w:rPr>
          <w:lang w:val="en-GB"/>
        </w:rPr>
        <w:t>.</w:t>
      </w:r>
      <w:r w:rsidRPr="00C263A3">
        <w:rPr>
          <w:lang w:val="en-GB"/>
        </w:rPr>
        <w:t xml:space="preserve"> </w:t>
      </w:r>
      <w:r w:rsidR="003E58BC">
        <w:rPr>
          <w:lang w:val="en-GB"/>
        </w:rPr>
        <w:t>1</w:t>
      </w:r>
      <w:r w:rsidR="00C03BBC">
        <w:rPr>
          <w:lang w:val="en-GB"/>
        </w:rPr>
        <w:t>7)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</w:t>
      </w:r>
      <w:proofErr w:type="gramStart"/>
      <w:r w:rsidR="00847F2B">
        <w:rPr>
          <w:lang w:val="en-GB"/>
        </w:rPr>
        <w:t xml:space="preserve">is </w:t>
      </w:r>
      <w:r w:rsidR="00847F2B" w:rsidRPr="00847F2B">
        <w:rPr>
          <w:lang w:val="en-GB"/>
        </w:rPr>
        <w:t>based</w:t>
      </w:r>
      <w:proofErr w:type="gramEnd"/>
      <w:r w:rsidR="00847F2B" w:rsidRPr="00847F2B">
        <w:rPr>
          <w:lang w:val="en-GB"/>
        </w:rPr>
        <w:t xml:space="preserve"> on</w:t>
      </w:r>
      <w:r w:rsidR="00286EBD" w:rsidRPr="00286EBD">
        <w:rPr>
          <w:lang w:val="en-US"/>
        </w:rPr>
        <w:t xml:space="preserve"> ECE/TRANS/WP.29/GRE/2016/2</w:t>
      </w:r>
      <w:r w:rsidR="00C03BBC">
        <w:rPr>
          <w:lang w:val="en-US"/>
        </w:rPr>
        <w:t>6</w:t>
      </w:r>
      <w:r w:rsidR="00286EBD">
        <w:rPr>
          <w:lang w:val="en-US"/>
        </w:rPr>
        <w:t xml:space="preserve">. </w:t>
      </w:r>
      <w:r w:rsidRPr="00A90EA8">
        <w:rPr>
          <w:lang w:val="en-GB"/>
        </w:rPr>
        <w:t xml:space="preserve">It </w:t>
      </w:r>
      <w:proofErr w:type="gramStart"/>
      <w:r w:rsidRPr="00A90EA8">
        <w:rPr>
          <w:lang w:val="en-GB"/>
        </w:rPr>
        <w:t>is submitted</w:t>
      </w:r>
      <w:proofErr w:type="gramEnd"/>
      <w:r w:rsidRPr="00A90EA8">
        <w:rPr>
          <w:lang w:val="en-GB"/>
        </w:rPr>
        <w:t xml:space="preserve">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47F2B">
        <w:rPr>
          <w:lang w:val="en-GB"/>
        </w:rPr>
        <w:t xml:space="preserve">March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C03BBC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C03BBC">
        <w:rPr>
          <w:lang w:val="en-GB"/>
        </w:rPr>
        <w:lastRenderedPageBreak/>
        <w:t>Supplement 13 to Regulation No. 99 (Gas-discharge light sources)</w:t>
      </w:r>
      <w:r>
        <w:rPr>
          <w:lang w:val="en-GB"/>
        </w:rPr>
        <w:t xml:space="preserve"> </w:t>
      </w:r>
    </w:p>
    <w:p w:rsidR="00A61332" w:rsidRPr="00A61332" w:rsidRDefault="00A61332" w:rsidP="00A61332">
      <w:pPr>
        <w:spacing w:after="120"/>
        <w:ind w:left="1134" w:right="1134"/>
        <w:jc w:val="both"/>
        <w:rPr>
          <w:lang w:val="en-US"/>
        </w:rPr>
      </w:pPr>
      <w:proofErr w:type="gramStart"/>
      <w:r w:rsidRPr="00A61332">
        <w:rPr>
          <w:i/>
          <w:lang w:val="en-US"/>
        </w:rPr>
        <w:t>Paragraph 3.6.2.</w:t>
      </w:r>
      <w:proofErr w:type="gramEnd"/>
      <w:r w:rsidRPr="00A61332">
        <w:rPr>
          <w:i/>
          <w:lang w:val="en-US"/>
        </w:rPr>
        <w:t>,</w:t>
      </w:r>
      <w:r w:rsidRPr="00A61332">
        <w:rPr>
          <w:lang w:val="en-US"/>
        </w:rPr>
        <w:t xml:space="preserve"> </w:t>
      </w:r>
      <w:proofErr w:type="gramStart"/>
      <w:r w:rsidRPr="00A61332">
        <w:rPr>
          <w:lang w:val="en-US"/>
        </w:rPr>
        <w:t>amend to read</w:t>
      </w:r>
      <w:proofErr w:type="gramEnd"/>
      <w:r w:rsidRPr="00A61332">
        <w:rPr>
          <w:lang w:val="en-US"/>
        </w:rPr>
        <w:t>:</w:t>
      </w:r>
    </w:p>
    <w:p w:rsidR="00A61332" w:rsidRPr="003B52C4" w:rsidRDefault="00A61332" w:rsidP="00A61332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"3.6.2.</w:t>
      </w:r>
      <w:r w:rsidRPr="003B52C4">
        <w:rPr>
          <w:lang w:val="en-US" w:eastAsia="en-GB"/>
        </w:rPr>
        <w:tab/>
        <w:t>Run-up</w:t>
      </w:r>
    </w:p>
    <w:p w:rsidR="00A61332" w:rsidRPr="003B52C4" w:rsidRDefault="00A61332" w:rsidP="00A61332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3.6.2.1.</w:t>
      </w:r>
      <w:r w:rsidRPr="003B52C4">
        <w:rPr>
          <w:lang w:val="en-US" w:eastAsia="en-GB"/>
        </w:rPr>
        <w:tab/>
        <w:t xml:space="preserve">For gas-discharge light sources having an objective luminous </w:t>
      </w:r>
      <w:proofErr w:type="gramStart"/>
      <w:r w:rsidRPr="003B52C4">
        <w:rPr>
          <w:lang w:val="en-US" w:eastAsia="en-GB"/>
        </w:rPr>
        <w:t>flux which</w:t>
      </w:r>
      <w:proofErr w:type="gramEnd"/>
      <w:r w:rsidRPr="003B52C4">
        <w:rPr>
          <w:lang w:val="en-US" w:eastAsia="en-GB"/>
        </w:rPr>
        <w:t xml:space="preserve"> exceeds 2</w:t>
      </w:r>
      <w:r>
        <w:rPr>
          <w:lang w:val="en-US" w:eastAsia="en-GB"/>
        </w:rPr>
        <w:t>,</w:t>
      </w:r>
      <w:r w:rsidRPr="003B52C4">
        <w:rPr>
          <w:lang w:val="en-US" w:eastAsia="en-GB"/>
        </w:rPr>
        <w:t>000 lm:</w:t>
      </w:r>
    </w:p>
    <w:p w:rsidR="00A61332" w:rsidRPr="003B52C4" w:rsidRDefault="00A61332" w:rsidP="00A61332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/>
        </w:rPr>
        <w:t>When</w:t>
      </w:r>
      <w:r w:rsidRPr="003B52C4">
        <w:rPr>
          <w:lang w:val="en-US" w:eastAsia="en-GB"/>
        </w:rPr>
        <w:t xml:space="preserve"> measured according to the conditions specified in Annex 4, the gas-discharge light source shall emit at least:</w:t>
      </w:r>
    </w:p>
    <w:p w:rsidR="00A61332" w:rsidRPr="00516207" w:rsidRDefault="00A61332" w:rsidP="00A61332">
      <w:pPr>
        <w:spacing w:after="80"/>
        <w:ind w:left="2257" w:right="1134"/>
        <w:jc w:val="both"/>
        <w:rPr>
          <w:lang w:val="en-US"/>
        </w:rPr>
      </w:pPr>
      <w:r w:rsidRPr="00A61332">
        <w:rPr>
          <w:lang w:val="en-US"/>
        </w:rPr>
        <w:t>After</w:t>
      </w:r>
      <w:r w:rsidRPr="00516207">
        <w:rPr>
          <w:lang w:val="en-US"/>
        </w:rPr>
        <w:t xml:space="preserve"> 1 second: 25 per cent of its objective luminous flux;</w:t>
      </w:r>
    </w:p>
    <w:p w:rsidR="00A61332" w:rsidRPr="00516207" w:rsidRDefault="00A61332" w:rsidP="00A61332">
      <w:pPr>
        <w:spacing w:after="80"/>
        <w:ind w:left="2257" w:right="1134"/>
        <w:jc w:val="both"/>
        <w:rPr>
          <w:lang w:val="en-US"/>
        </w:rPr>
      </w:pPr>
      <w:proofErr w:type="gramStart"/>
      <w:r w:rsidRPr="00A61332">
        <w:rPr>
          <w:lang w:val="en-US"/>
        </w:rPr>
        <w:t>After</w:t>
      </w:r>
      <w:r w:rsidRPr="00516207">
        <w:rPr>
          <w:lang w:val="en-US"/>
        </w:rPr>
        <w:t xml:space="preserve"> 4 seconds: 80 per cent of its objective luminous flux.</w:t>
      </w:r>
      <w:proofErr w:type="gramEnd"/>
    </w:p>
    <w:p w:rsidR="00A61332" w:rsidRPr="003B52C4" w:rsidRDefault="00A61332" w:rsidP="00A61332">
      <w:pPr>
        <w:spacing w:after="80"/>
        <w:ind w:left="2257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 xml:space="preserve">The </w:t>
      </w:r>
      <w:r w:rsidRPr="00A61332">
        <w:rPr>
          <w:lang w:val="en-US"/>
        </w:rPr>
        <w:t>objective</w:t>
      </w:r>
      <w:r w:rsidRPr="003B52C4">
        <w:rPr>
          <w:lang w:val="en-US" w:eastAsia="en-GB"/>
        </w:rPr>
        <w:t xml:space="preserve"> luminous flux as indicated on the relevant data sheet.</w:t>
      </w:r>
    </w:p>
    <w:p w:rsidR="00A61332" w:rsidRPr="003B52C4" w:rsidRDefault="00A61332" w:rsidP="00A61332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3.6.2.2.</w:t>
      </w:r>
      <w:r w:rsidRPr="003B52C4">
        <w:rPr>
          <w:lang w:val="en-US" w:eastAsia="en-GB"/>
        </w:rPr>
        <w:tab/>
        <w:t xml:space="preserve">For gas-discharge light sources having an objective luminous </w:t>
      </w:r>
      <w:proofErr w:type="gramStart"/>
      <w:r w:rsidRPr="003B52C4">
        <w:rPr>
          <w:lang w:val="en-US" w:eastAsia="en-GB"/>
        </w:rPr>
        <w:t>flux which</w:t>
      </w:r>
      <w:proofErr w:type="gramEnd"/>
      <w:r w:rsidRPr="003B52C4">
        <w:rPr>
          <w:lang w:val="en-US" w:eastAsia="en-GB"/>
        </w:rPr>
        <w:t xml:space="preserve"> does not exceed 2</w:t>
      </w:r>
      <w:r>
        <w:rPr>
          <w:lang w:val="en-US" w:eastAsia="en-GB"/>
        </w:rPr>
        <w:t>,</w:t>
      </w:r>
      <w:r w:rsidRPr="003B52C4">
        <w:rPr>
          <w:lang w:val="en-US" w:eastAsia="en-GB"/>
        </w:rPr>
        <w:t>000 lm and does not contain black stripes:</w:t>
      </w:r>
    </w:p>
    <w:p w:rsidR="00A61332" w:rsidRPr="003B52C4" w:rsidRDefault="00A61332" w:rsidP="00A61332">
      <w:pPr>
        <w:spacing w:after="80"/>
        <w:ind w:left="2257" w:right="1134"/>
        <w:jc w:val="both"/>
        <w:rPr>
          <w:lang w:val="en-US" w:eastAsia="en-GB"/>
        </w:rPr>
      </w:pPr>
      <w:r w:rsidRPr="00A61332">
        <w:rPr>
          <w:lang w:val="en-US"/>
        </w:rPr>
        <w:t>When</w:t>
      </w:r>
      <w:r w:rsidRPr="003B52C4">
        <w:rPr>
          <w:lang w:val="en-US" w:eastAsia="en-GB"/>
        </w:rPr>
        <w:t xml:space="preserve"> measured according to the conditions specified in Annex 4, the gas-discharge light sources shall emit at least 800 lm after 1 second and at least 1</w:t>
      </w:r>
      <w:r>
        <w:rPr>
          <w:lang w:val="en-US" w:eastAsia="en-GB"/>
        </w:rPr>
        <w:t>,</w:t>
      </w:r>
      <w:r w:rsidRPr="003B52C4">
        <w:rPr>
          <w:lang w:val="en-US" w:eastAsia="en-GB"/>
        </w:rPr>
        <w:t>000 lm after 4 seconds.</w:t>
      </w:r>
    </w:p>
    <w:p w:rsidR="00A61332" w:rsidRPr="003B52C4" w:rsidRDefault="00A61332" w:rsidP="00A61332">
      <w:pPr>
        <w:spacing w:after="80"/>
        <w:ind w:left="2257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>The objective luminous flux as indicated on the relevant data sheet.</w:t>
      </w:r>
    </w:p>
    <w:p w:rsidR="00A61332" w:rsidRPr="00A61332" w:rsidRDefault="00A61332" w:rsidP="00A61332">
      <w:pPr>
        <w:spacing w:after="120"/>
        <w:ind w:left="2259" w:right="1134" w:hanging="1125"/>
        <w:jc w:val="both"/>
        <w:rPr>
          <w:lang w:val="en-US" w:eastAsia="en-GB"/>
        </w:rPr>
      </w:pPr>
      <w:r w:rsidRPr="00A61332">
        <w:rPr>
          <w:lang w:val="en-US" w:eastAsia="en-GB"/>
        </w:rPr>
        <w:t>3.6.2.3.</w:t>
      </w:r>
      <w:r w:rsidRPr="00A61332">
        <w:rPr>
          <w:lang w:val="en-US" w:eastAsia="en-GB"/>
        </w:rPr>
        <w:tab/>
        <w:t xml:space="preserve">For gas-discharge light sources having an objective luminous </w:t>
      </w:r>
      <w:proofErr w:type="gramStart"/>
      <w:r w:rsidRPr="00A61332">
        <w:rPr>
          <w:lang w:val="en-US" w:eastAsia="en-GB"/>
        </w:rPr>
        <w:t>flux which</w:t>
      </w:r>
      <w:proofErr w:type="gramEnd"/>
      <w:r w:rsidRPr="00A61332">
        <w:rPr>
          <w:lang w:val="en-US" w:eastAsia="en-GB"/>
        </w:rPr>
        <w:t xml:space="preserve"> does not exceed 2,000 lm but does contain black stripes:</w:t>
      </w:r>
    </w:p>
    <w:p w:rsidR="00A61332" w:rsidRPr="00A61332" w:rsidRDefault="00A61332" w:rsidP="00A61332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When measured according to the conditions specified in Annex 4, the gas-discharge light sources shall emit at least 700 lm after 1 second and at least 900 lm after 4 seconds.</w:t>
      </w:r>
    </w:p>
    <w:p w:rsidR="00A61332" w:rsidRPr="00A61332" w:rsidRDefault="00A61332" w:rsidP="00A61332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The objective luminous flux as indicated on the relevant data sheet</w:t>
      </w:r>
    </w:p>
    <w:p w:rsidR="00A61332" w:rsidRPr="00A61332" w:rsidRDefault="00A61332" w:rsidP="00A61332">
      <w:pPr>
        <w:spacing w:after="120"/>
        <w:ind w:left="2259" w:right="1134" w:hanging="1125"/>
        <w:jc w:val="both"/>
        <w:rPr>
          <w:lang w:val="en-US" w:eastAsia="en-GB"/>
        </w:rPr>
      </w:pPr>
      <w:r w:rsidRPr="00A61332">
        <w:rPr>
          <w:lang w:val="en-US" w:eastAsia="en-GB"/>
        </w:rPr>
        <w:t>3.6.2.4.</w:t>
      </w:r>
      <w:r w:rsidRPr="00A61332">
        <w:rPr>
          <w:lang w:val="en-US" w:eastAsia="en-GB"/>
        </w:rPr>
        <w:tab/>
        <w:t xml:space="preserve">For gas-discharge light sources having more than one objective luminous </w:t>
      </w:r>
      <w:proofErr w:type="gramStart"/>
      <w:r w:rsidRPr="00A61332">
        <w:rPr>
          <w:lang w:val="en-US" w:eastAsia="en-GB"/>
        </w:rPr>
        <w:t>flux,</w:t>
      </w:r>
      <w:proofErr w:type="gramEnd"/>
      <w:r w:rsidRPr="00A61332">
        <w:rPr>
          <w:lang w:val="en-US" w:eastAsia="en-GB"/>
        </w:rPr>
        <w:t xml:space="preserve"> and at least one objective luminous flux does not exceed 2,000 lm:</w:t>
      </w:r>
    </w:p>
    <w:p w:rsidR="00A61332" w:rsidRPr="00A61332" w:rsidRDefault="00A61332" w:rsidP="00A61332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When measured according to the conditions specified in Annex 4, the gas-discharge light sources shall emit at least 800 lm after 1 second and at least 1,000 lm after 4 seconds.</w:t>
      </w:r>
    </w:p>
    <w:p w:rsidR="00A61332" w:rsidRPr="00A61332" w:rsidRDefault="00A61332" w:rsidP="00A61332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The objective luminous flux as indicated on the relevant data sheet.</w:t>
      </w:r>
      <w:r w:rsidR="00F63481">
        <w:rPr>
          <w:lang w:val="en-US" w:eastAsia="en-GB"/>
        </w:rPr>
        <w:t>"</w:t>
      </w:r>
      <w:bookmarkStart w:id="0" w:name="_GoBack"/>
      <w:bookmarkEnd w:id="0"/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6348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03BBC">
      <w:rPr>
        <w:b/>
        <w:noProof/>
        <w:sz w:val="18"/>
      </w:rPr>
      <w:t>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F63481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 xml:space="preserve">In accordance with the </w:t>
      </w:r>
      <w:proofErr w:type="spellStart"/>
      <w:r w:rsidR="002A5F92" w:rsidRPr="006636B2">
        <w:rPr>
          <w:szCs w:val="18"/>
          <w:lang w:val="en-US"/>
        </w:rPr>
        <w:t>programme</w:t>
      </w:r>
      <w:proofErr w:type="spellEnd"/>
      <w:r w:rsidR="002A5F92"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2A5F92" w:rsidRPr="006636B2">
        <w:rPr>
          <w:szCs w:val="18"/>
          <w:lang w:val="en-US"/>
        </w:rPr>
        <w:t>is submitted</w:t>
      </w:r>
      <w:proofErr w:type="gramEnd"/>
      <w:r w:rsidR="002A5F92"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</w:t>
    </w:r>
    <w:r w:rsidR="00C03BBC">
      <w:rPr>
        <w:lang w:val="en-US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</w:t>
    </w:r>
    <w:r w:rsidR="00C03BBC"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BC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4A4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8BC"/>
    <w:rsid w:val="003E5FD6"/>
    <w:rsid w:val="003F12EB"/>
    <w:rsid w:val="003F143E"/>
    <w:rsid w:val="003F411D"/>
    <w:rsid w:val="003F41B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481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uiPriority w:val="99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uiPriority w:val="99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633E-5396-469D-BBB8-6B994862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04</cp:lastModifiedBy>
  <cp:revision>2</cp:revision>
  <cp:lastPrinted>2016-12-12T11:15:00Z</cp:lastPrinted>
  <dcterms:created xsi:type="dcterms:W3CDTF">2016-12-19T16:23:00Z</dcterms:created>
  <dcterms:modified xsi:type="dcterms:W3CDTF">2016-12-19T16:23:00Z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