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592264"/>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92264" w:rsidP="009A428E">
            <w:pPr>
              <w:jc w:val="right"/>
            </w:pPr>
            <w:r w:rsidRPr="00592264">
              <w:rPr>
                <w:sz w:val="40"/>
              </w:rPr>
              <w:t>ECE</w:t>
            </w:r>
            <w:r>
              <w:t>/TRANS/WP.29/201</w:t>
            </w:r>
            <w:r w:rsidR="004267E7">
              <w:t>7</w:t>
            </w:r>
            <w:r>
              <w:t>/</w:t>
            </w:r>
            <w:r w:rsidR="009A428E">
              <w:t>15</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92264" w:rsidP="00892A2F">
            <w:pPr>
              <w:spacing w:before="240"/>
            </w:pPr>
            <w:r>
              <w:t>Distr. générale</w:t>
            </w:r>
          </w:p>
          <w:p w:rsidR="00592264" w:rsidRDefault="00E96A22" w:rsidP="00592264">
            <w:pPr>
              <w:spacing w:line="240" w:lineRule="exact"/>
            </w:pPr>
            <w:r>
              <w:t xml:space="preserve">21 </w:t>
            </w:r>
            <w:r w:rsidR="002A3526">
              <w:t>déc</w:t>
            </w:r>
            <w:r w:rsidR="00592264">
              <w:t>embre 2016</w:t>
            </w:r>
          </w:p>
          <w:p w:rsidR="00592264" w:rsidRDefault="00592264" w:rsidP="00592264">
            <w:pPr>
              <w:spacing w:line="240" w:lineRule="exact"/>
            </w:pPr>
            <w:r>
              <w:t>Français</w:t>
            </w:r>
          </w:p>
          <w:p w:rsidR="00592264" w:rsidRPr="00DB58B5" w:rsidRDefault="00592264" w:rsidP="00AD6826">
            <w:pPr>
              <w:spacing w:line="240" w:lineRule="exact"/>
            </w:pPr>
            <w:r>
              <w:t xml:space="preserve">Original : </w:t>
            </w:r>
            <w:r w:rsidR="006D3632">
              <w:t>anglais</w:t>
            </w:r>
            <w:r w:rsidR="00AD6826">
              <w:t xml:space="preserve"> et </w:t>
            </w:r>
            <w:r w:rsidR="00AD6826">
              <w:t>français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92264" w:rsidRDefault="00592264"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592264" w:rsidRDefault="00592264" w:rsidP="00AF0CB5">
      <w:pPr>
        <w:spacing w:before="120" w:line="240" w:lineRule="exact"/>
        <w:rPr>
          <w:b/>
        </w:rPr>
      </w:pPr>
      <w:r>
        <w:rPr>
          <w:b/>
        </w:rPr>
        <w:t>17</w:t>
      </w:r>
      <w:r w:rsidR="002A3526">
        <w:rPr>
          <w:b/>
        </w:rPr>
        <w:t>1</w:t>
      </w:r>
      <w:r w:rsidRPr="00592264">
        <w:rPr>
          <w:b/>
          <w:vertAlign w:val="superscript"/>
        </w:rPr>
        <w:t>e</w:t>
      </w:r>
      <w:r>
        <w:rPr>
          <w:b/>
        </w:rPr>
        <w:t> session</w:t>
      </w:r>
    </w:p>
    <w:p w:rsidR="00592264" w:rsidRDefault="00592264" w:rsidP="00AF0CB5">
      <w:pPr>
        <w:spacing w:line="240" w:lineRule="exact"/>
      </w:pPr>
      <w:r>
        <w:t>Genève, 1</w:t>
      </w:r>
      <w:r w:rsidR="002A3526">
        <w:t>4</w:t>
      </w:r>
      <w:r>
        <w:t>-1</w:t>
      </w:r>
      <w:r w:rsidR="002A3526">
        <w:t>7</w:t>
      </w:r>
      <w:r>
        <w:t> </w:t>
      </w:r>
      <w:r w:rsidR="002A3526">
        <w:t>mars</w:t>
      </w:r>
      <w:r>
        <w:t xml:space="preserve"> 201</w:t>
      </w:r>
      <w:r w:rsidR="002A3526">
        <w:t>7</w:t>
      </w:r>
    </w:p>
    <w:p w:rsidR="00592264" w:rsidRDefault="002A3526" w:rsidP="00AF0CB5">
      <w:pPr>
        <w:spacing w:line="240" w:lineRule="exact"/>
      </w:pPr>
      <w:r>
        <w:t>Point 4.8</w:t>
      </w:r>
      <w:r w:rsidR="00592264">
        <w:t>.</w:t>
      </w:r>
      <w:r>
        <w:t>5</w:t>
      </w:r>
      <w:r w:rsidR="00592264">
        <w:t xml:space="preserve"> de l’ordre du jour provisoire</w:t>
      </w:r>
    </w:p>
    <w:p w:rsidR="00873408" w:rsidRPr="00592264" w:rsidRDefault="003821B0" w:rsidP="00592264">
      <w:pPr>
        <w:rPr>
          <w:b/>
          <w:lang w:val="fr-FR"/>
        </w:rPr>
      </w:pPr>
      <w:r w:rsidRPr="00592264">
        <w:rPr>
          <w:b/>
          <w:lang w:val="fr-FR"/>
        </w:rPr>
        <w:t xml:space="preserve">Accord de 1958: </w:t>
      </w:r>
      <w:r w:rsidRPr="00592264">
        <w:rPr>
          <w:b/>
          <w:lang w:val="fr-FR"/>
        </w:rPr>
        <w:br/>
        <w:t>Examen de projets d</w:t>
      </w:r>
      <w:r w:rsidR="00592264" w:rsidRPr="00592264">
        <w:rPr>
          <w:b/>
          <w:lang w:val="fr-FR"/>
        </w:rPr>
        <w:t>’</w:t>
      </w:r>
      <w:r w:rsidRPr="00592264">
        <w:rPr>
          <w:b/>
          <w:lang w:val="fr-FR"/>
        </w:rPr>
        <w:t xml:space="preserve">amendements </w:t>
      </w:r>
      <w:r w:rsidR="00592264">
        <w:rPr>
          <w:b/>
          <w:lang w:val="fr-FR"/>
        </w:rPr>
        <w:br/>
      </w:r>
      <w:r w:rsidRPr="00592264">
        <w:rPr>
          <w:b/>
          <w:lang w:val="fr-FR"/>
        </w:rPr>
        <w:t>à des Règlements existants, proposés par le GRSG</w:t>
      </w:r>
    </w:p>
    <w:p w:rsidR="00873408" w:rsidRPr="00592264" w:rsidRDefault="00592264" w:rsidP="00592264">
      <w:pPr>
        <w:pStyle w:val="HChG"/>
        <w:rPr>
          <w:lang w:val="fr-FR"/>
        </w:rPr>
      </w:pPr>
      <w:r>
        <w:rPr>
          <w:lang w:val="fr-FR"/>
        </w:rPr>
        <w:tab/>
      </w:r>
      <w:r>
        <w:rPr>
          <w:lang w:val="fr-FR"/>
        </w:rPr>
        <w:tab/>
      </w:r>
      <w:r w:rsidR="003821B0" w:rsidRPr="00592264">
        <w:rPr>
          <w:lang w:val="fr-FR"/>
        </w:rPr>
        <w:t xml:space="preserve">Proposition de complément </w:t>
      </w:r>
      <w:r w:rsidR="002A3526">
        <w:rPr>
          <w:lang w:val="fr-FR"/>
        </w:rPr>
        <w:t>6</w:t>
      </w:r>
      <w:r w:rsidR="003821B0" w:rsidRPr="00592264">
        <w:rPr>
          <w:lang w:val="fr-FR"/>
        </w:rPr>
        <w:t xml:space="preserve"> à la série 01 d</w:t>
      </w:r>
      <w:r w:rsidRPr="00592264">
        <w:rPr>
          <w:lang w:val="fr-FR"/>
        </w:rPr>
        <w:t>’</w:t>
      </w:r>
      <w:r w:rsidR="003821B0" w:rsidRPr="00592264">
        <w:rPr>
          <w:lang w:val="fr-FR"/>
        </w:rPr>
        <w:t xml:space="preserve">amendements </w:t>
      </w:r>
      <w:r>
        <w:rPr>
          <w:lang w:val="fr-FR"/>
        </w:rPr>
        <w:br/>
      </w:r>
      <w:r w:rsidR="003821B0" w:rsidRPr="00592264">
        <w:rPr>
          <w:lang w:val="fr-FR"/>
        </w:rPr>
        <w:t xml:space="preserve">au Règlement </w:t>
      </w:r>
      <w:r>
        <w:rPr>
          <w:lang w:val="fr-FR"/>
        </w:rPr>
        <w:t>n</w:t>
      </w:r>
      <w:r w:rsidRPr="00592264">
        <w:rPr>
          <w:vertAlign w:val="superscript"/>
          <w:lang w:val="fr-FR"/>
        </w:rPr>
        <w:t>o</w:t>
      </w:r>
      <w:r>
        <w:rPr>
          <w:lang w:val="fr-FR"/>
        </w:rPr>
        <w:t> </w:t>
      </w:r>
      <w:r w:rsidR="003821B0" w:rsidRPr="00592264">
        <w:rPr>
          <w:lang w:val="fr-FR"/>
        </w:rPr>
        <w:t>110 (Véhicules alimentés au GNC/GNL)</w:t>
      </w:r>
    </w:p>
    <w:p w:rsidR="00873408" w:rsidRPr="00592264" w:rsidRDefault="00592264" w:rsidP="00592264">
      <w:pPr>
        <w:pStyle w:val="H1G"/>
        <w:rPr>
          <w:lang w:val="fr-FR"/>
        </w:rPr>
      </w:pPr>
      <w:r>
        <w:rPr>
          <w:lang w:val="fr-FR"/>
        </w:rPr>
        <w:tab/>
      </w:r>
      <w:r>
        <w:rPr>
          <w:lang w:val="fr-FR"/>
        </w:rPr>
        <w:tab/>
      </w:r>
      <w:r w:rsidR="003821B0" w:rsidRPr="00592264">
        <w:rPr>
          <w:lang w:val="fr-FR"/>
        </w:rPr>
        <w:t xml:space="preserve">Communication du Groupe de travail des dispositions </w:t>
      </w:r>
      <w:r>
        <w:rPr>
          <w:lang w:val="fr-FR"/>
        </w:rPr>
        <w:br/>
      </w:r>
      <w:r w:rsidR="003821B0" w:rsidRPr="00592264">
        <w:rPr>
          <w:lang w:val="fr-FR"/>
        </w:rPr>
        <w:t>générales de sécurité</w:t>
      </w:r>
      <w:bookmarkStart w:id="0" w:name="_GoBack"/>
      <w:r w:rsidRPr="00592264">
        <w:rPr>
          <w:rStyle w:val="FootnoteReference"/>
          <w:b w:val="0"/>
          <w:sz w:val="20"/>
          <w:vertAlign w:val="baseline"/>
        </w:rPr>
        <w:footnoteReference w:customMarkFollows="1" w:id="2"/>
        <w:t>*</w:t>
      </w:r>
      <w:bookmarkEnd w:id="0"/>
    </w:p>
    <w:p w:rsidR="00F9573C" w:rsidRDefault="003821B0" w:rsidP="00592264">
      <w:pPr>
        <w:pStyle w:val="SingleTxtG"/>
        <w:ind w:firstLine="567"/>
        <w:rPr>
          <w:lang w:val="fr-FR"/>
        </w:rPr>
      </w:pPr>
      <w:r w:rsidRPr="00592264">
        <w:rPr>
          <w:lang w:val="fr-FR"/>
        </w:rPr>
        <w:t xml:space="preserve">Le texte ci-après, adopté par le Groupe de travail des dispositions générales de sécurité (GRSG) à sa </w:t>
      </w:r>
      <w:r w:rsidR="00592264">
        <w:rPr>
          <w:lang w:val="fr-FR"/>
        </w:rPr>
        <w:t>11</w:t>
      </w:r>
      <w:r w:rsidR="002A3526">
        <w:rPr>
          <w:lang w:val="fr-FR"/>
        </w:rPr>
        <w:t>1</w:t>
      </w:r>
      <w:r w:rsidR="00592264" w:rsidRPr="00592264">
        <w:rPr>
          <w:vertAlign w:val="superscript"/>
          <w:lang w:val="fr-FR"/>
        </w:rPr>
        <w:t>e</w:t>
      </w:r>
      <w:r w:rsidR="00592264">
        <w:rPr>
          <w:lang w:val="fr-FR"/>
        </w:rPr>
        <w:t> </w:t>
      </w:r>
      <w:r w:rsidRPr="00592264">
        <w:rPr>
          <w:lang w:val="fr-FR"/>
        </w:rPr>
        <w:t>session (ECE/TRANS/WP.29/GRSG/9</w:t>
      </w:r>
      <w:r w:rsidR="002A3526">
        <w:rPr>
          <w:lang w:val="fr-FR"/>
        </w:rPr>
        <w:t>0</w:t>
      </w:r>
      <w:r w:rsidRPr="00592264">
        <w:rPr>
          <w:lang w:val="fr-FR"/>
        </w:rPr>
        <w:t>, par.</w:t>
      </w:r>
      <w:r w:rsidR="00592264">
        <w:rPr>
          <w:lang w:val="fr-FR"/>
        </w:rPr>
        <w:t> </w:t>
      </w:r>
      <w:r w:rsidRPr="00592264">
        <w:rPr>
          <w:lang w:val="fr-FR"/>
        </w:rPr>
        <w:t>3</w:t>
      </w:r>
      <w:r w:rsidR="002A3526">
        <w:rPr>
          <w:lang w:val="fr-FR"/>
        </w:rPr>
        <w:t>0</w:t>
      </w:r>
      <w:r w:rsidRPr="00592264">
        <w:rPr>
          <w:lang w:val="fr-FR"/>
        </w:rPr>
        <w:t xml:space="preserve">), est principalement fondé sur le document </w:t>
      </w:r>
      <w:r w:rsidRPr="00592264">
        <w:rPr>
          <w:bCs/>
          <w:lang w:val="fr-FR"/>
        </w:rPr>
        <w:t>ECE/TRANS/WP.29/GRSG/201</w:t>
      </w:r>
      <w:r w:rsidR="002A3526">
        <w:rPr>
          <w:bCs/>
          <w:lang w:val="fr-FR"/>
        </w:rPr>
        <w:t>6</w:t>
      </w:r>
      <w:r w:rsidRPr="00592264">
        <w:rPr>
          <w:bCs/>
          <w:lang w:val="fr-FR"/>
        </w:rPr>
        <w:t>/</w:t>
      </w:r>
      <w:r w:rsidR="002A3526">
        <w:rPr>
          <w:bCs/>
          <w:lang w:val="fr-FR"/>
        </w:rPr>
        <w:t>1</w:t>
      </w:r>
      <w:r w:rsidRPr="00592264">
        <w:rPr>
          <w:bCs/>
          <w:lang w:val="fr-FR"/>
        </w:rPr>
        <w:t>6, tel</w:t>
      </w:r>
      <w:r w:rsidR="000D51B9">
        <w:rPr>
          <w:bCs/>
          <w:lang w:val="fr-FR"/>
        </w:rPr>
        <w:t>s</w:t>
      </w:r>
      <w:r w:rsidRPr="00592264">
        <w:rPr>
          <w:bCs/>
          <w:lang w:val="fr-FR"/>
        </w:rPr>
        <w:t xml:space="preserve"> que modifié par le paragraphe</w:t>
      </w:r>
      <w:r w:rsidR="009A428E">
        <w:rPr>
          <w:lang w:val="fr-FR"/>
        </w:rPr>
        <w:t xml:space="preserve"> </w:t>
      </w:r>
      <w:r w:rsidRPr="00592264">
        <w:rPr>
          <w:bCs/>
          <w:lang w:val="fr-FR"/>
        </w:rPr>
        <w:t>3</w:t>
      </w:r>
      <w:r w:rsidR="002A3526">
        <w:rPr>
          <w:bCs/>
          <w:lang w:val="fr-FR"/>
        </w:rPr>
        <w:t>0</w:t>
      </w:r>
      <w:r w:rsidRPr="00592264">
        <w:rPr>
          <w:bCs/>
          <w:lang w:val="fr-FR"/>
        </w:rPr>
        <w:t xml:space="preserve"> du rapport</w:t>
      </w:r>
      <w:r w:rsidRPr="00592264">
        <w:rPr>
          <w:lang w:val="fr-FR"/>
        </w:rPr>
        <w:t>. Il est soumis au Forum mondial de l</w:t>
      </w:r>
      <w:r w:rsidR="00592264" w:rsidRPr="00592264">
        <w:rPr>
          <w:lang w:val="fr-FR"/>
        </w:rPr>
        <w:t>’</w:t>
      </w:r>
      <w:r w:rsidRPr="00592264">
        <w:rPr>
          <w:lang w:val="fr-FR"/>
        </w:rPr>
        <w:t>harmonisation des Règlements concernant les véhicules (WP.29) et au Comité d</w:t>
      </w:r>
      <w:r w:rsidR="00592264" w:rsidRPr="00592264">
        <w:rPr>
          <w:lang w:val="fr-FR"/>
        </w:rPr>
        <w:t>’</w:t>
      </w:r>
      <w:r w:rsidRPr="00592264">
        <w:rPr>
          <w:lang w:val="fr-FR"/>
        </w:rPr>
        <w:t xml:space="preserve">administration (AC.1) pour examen pendant leurs sessions de </w:t>
      </w:r>
      <w:r w:rsidR="002A3526">
        <w:rPr>
          <w:lang w:val="fr-FR"/>
        </w:rPr>
        <w:t>mars</w:t>
      </w:r>
      <w:r w:rsidRPr="00592264">
        <w:rPr>
          <w:lang w:val="fr-FR"/>
        </w:rPr>
        <w:t xml:space="preserve"> 201</w:t>
      </w:r>
      <w:r w:rsidR="002A3526">
        <w:rPr>
          <w:lang w:val="fr-FR"/>
        </w:rPr>
        <w:t>7</w:t>
      </w:r>
      <w:r w:rsidRPr="00592264">
        <w:rPr>
          <w:lang w:val="fr-FR"/>
        </w:rPr>
        <w:t>.</w:t>
      </w:r>
    </w:p>
    <w:p w:rsidR="004F32FD" w:rsidRPr="00A31E88" w:rsidRDefault="00592264" w:rsidP="00A31E88">
      <w:pPr>
        <w:pStyle w:val="SingleTxtG"/>
      </w:pPr>
      <w:r>
        <w:rPr>
          <w:lang w:val="fr-FR"/>
        </w:rPr>
        <w:br w:type="page"/>
      </w:r>
      <w:r w:rsidR="004F32FD" w:rsidRPr="00A31E88">
        <w:rPr>
          <w:i/>
        </w:rPr>
        <w:lastRenderedPageBreak/>
        <w:t>Paragraphes 18.1.7.1 et 18.1.7.2</w:t>
      </w:r>
      <w:r w:rsidR="004F32FD" w:rsidRPr="00A31E88">
        <w:t>, modifier comme suit :</w:t>
      </w:r>
    </w:p>
    <w:p w:rsidR="004F32FD" w:rsidRPr="00A31E88" w:rsidRDefault="004F32FD" w:rsidP="004F32FD">
      <w:pPr>
        <w:pStyle w:val="SingleTxtG"/>
        <w:tabs>
          <w:tab w:val="left" w:pos="2268"/>
        </w:tabs>
        <w:ind w:left="2268" w:hanging="1134"/>
      </w:pPr>
      <w:r w:rsidRPr="00A31E88">
        <w:t>«18.1.7.1</w:t>
      </w:r>
      <w:r w:rsidRPr="00A31E88">
        <w:tab/>
        <w:t>Nonobstant les dispositions du paragraphe 18.1.7, le véhicule peut être muni d'un système de chauffage du compartiment des passagers et/ou du compartiment de chargement ou d’un système de réfrigération du compartiment de chargement raccordé au système GNC et/ou GNL.</w:t>
      </w:r>
    </w:p>
    <w:p w:rsidR="004F32FD" w:rsidRPr="00A31E88" w:rsidRDefault="004F32FD" w:rsidP="004F32FD">
      <w:pPr>
        <w:pStyle w:val="SingleTxtG"/>
        <w:tabs>
          <w:tab w:val="left" w:pos="2268"/>
        </w:tabs>
        <w:ind w:left="2268" w:hanging="1134"/>
      </w:pPr>
      <w:r w:rsidRPr="00A31E88">
        <w:t>18.1.7.2</w:t>
      </w:r>
      <w:r w:rsidRPr="00A31E88">
        <w:tab/>
        <w:t>Le système de chauffage ou le système de réfrigération mentionné au paragraphe 18.1.7.1 sont autorisés si le service technique chargé des essais d'homologation juge qu'ils sont suffisamment bien protégés et qu'ils n'affectent pas le fonctionnement correct du système GNC et/ou GNL normal».</w:t>
      </w:r>
    </w:p>
    <w:p w:rsidR="004F32FD" w:rsidRPr="00A31E88" w:rsidRDefault="004F32FD" w:rsidP="004F32FD">
      <w:pPr>
        <w:pStyle w:val="SingleTxtG"/>
      </w:pPr>
      <w:r w:rsidRPr="00A31E88">
        <w:rPr>
          <w:i/>
        </w:rPr>
        <w:t>Paragraphe 18.5.1.3</w:t>
      </w:r>
      <w:r w:rsidRPr="00A31E88">
        <w:t>, modifier comme suit :</w:t>
      </w:r>
    </w:p>
    <w:p w:rsidR="004F32FD" w:rsidRPr="00A31E88" w:rsidRDefault="004F32FD" w:rsidP="004F32FD">
      <w:pPr>
        <w:pStyle w:val="SingleTxtG"/>
        <w:tabs>
          <w:tab w:val="left" w:pos="2268"/>
        </w:tabs>
        <w:ind w:left="2268" w:hanging="1134"/>
      </w:pPr>
      <w:r w:rsidRPr="00A31E88">
        <w:t>«18.5.1.3</w:t>
      </w:r>
      <w:r w:rsidRPr="00A31E88">
        <w:tab/>
        <w:t>Nonobstant les dispositions du paragraphe 18.5.1.2,</w:t>
      </w:r>
    </w:p>
    <w:p w:rsidR="004F32FD" w:rsidRPr="00A31E88" w:rsidRDefault="004F32FD" w:rsidP="00E96A22">
      <w:pPr>
        <w:pStyle w:val="SingleTxtG"/>
        <w:tabs>
          <w:tab w:val="left" w:pos="2268"/>
        </w:tabs>
        <w:ind w:left="2835" w:hanging="567"/>
      </w:pPr>
      <w:r w:rsidRPr="00A31E88">
        <w:t>(a)</w:t>
      </w:r>
      <w:r w:rsidRPr="00A31E88">
        <w:tab/>
      </w:r>
      <w:r w:rsidR="00E96A22">
        <w:t>L</w:t>
      </w:r>
      <w:r w:rsidRPr="00A31E88">
        <w:t>a vanne automatique de la bouteille peut rester en position ouverte pendant les phases d’arrêt commandées, et</w:t>
      </w:r>
    </w:p>
    <w:p w:rsidR="004F32FD" w:rsidRPr="00A31E88" w:rsidRDefault="004F32FD" w:rsidP="00E96A22">
      <w:pPr>
        <w:pStyle w:val="SingleTxtG"/>
        <w:tabs>
          <w:tab w:val="left" w:pos="2268"/>
        </w:tabs>
        <w:ind w:left="2835" w:hanging="567"/>
      </w:pPr>
      <w:r w:rsidRPr="00A31E88">
        <w:t>(b)</w:t>
      </w:r>
      <w:r w:rsidRPr="00A31E88">
        <w:tab/>
        <w:t xml:space="preserve">Lorsqu’un système d’alarme incendie est installé dans le compartiment du dispositif de chauffage autonome au GNC et/ou GNL la(les) valve(s) automatique(s) peut(peuvent) être maintenue(s) ouverte(s) par un dispositif de contrôle électronique </w:t>
      </w:r>
      <w:r w:rsidR="00A31E88" w:rsidRPr="00A31E88">
        <w:t xml:space="preserve">GNC/GNL </w:t>
      </w:r>
      <w:r w:rsidRPr="00A31E88">
        <w:t>afin de permettre le préchauffage du moteur. Tout défaut ou défaillance de fonctionnement du système entraîne la fermeture de la vanne automatique de la bouteille qui alimente le dispositif de chauffage, et</w:t>
      </w:r>
    </w:p>
    <w:p w:rsidR="004F32FD" w:rsidRPr="00A31E88" w:rsidRDefault="004F32FD" w:rsidP="00E96A22">
      <w:pPr>
        <w:pStyle w:val="SingleTxtG"/>
        <w:tabs>
          <w:tab w:val="left" w:pos="2268"/>
        </w:tabs>
        <w:ind w:left="2835" w:hanging="567"/>
      </w:pPr>
      <w:r w:rsidRPr="00A31E88">
        <w:t>(c)</w:t>
      </w:r>
      <w:r w:rsidRPr="00A31E88">
        <w:tab/>
        <w:t xml:space="preserve">Lorsqu’un système d’alarme incendie est installé dans le compartiment du dispositif de réfrigération du compartiment de chargement la(les) valve(s) automatique(s) peut(peuvent) être maintenue(s) ouverte(s) par un dispositif de contrôle électronique </w:t>
      </w:r>
      <w:r w:rsidR="00A31E88" w:rsidRPr="00A31E88">
        <w:t xml:space="preserve">GNC/GNL </w:t>
      </w:r>
      <w:r w:rsidRPr="00A31E88">
        <w:t>afin de permettre le refroidissement du compartiment de chargement. Tout défaut ou défaillance de fonctionnement du système entraîne la fermeture de la vanne automatique de la bouteille qui alimente le dispositif de réfrigération».</w:t>
      </w:r>
    </w:p>
    <w:p w:rsidR="004F32FD" w:rsidRPr="00A31E88" w:rsidRDefault="004F32FD" w:rsidP="004F32FD">
      <w:pPr>
        <w:pStyle w:val="SingleTxtG"/>
        <w:rPr>
          <w:i/>
        </w:rPr>
      </w:pPr>
      <w:r w:rsidRPr="00A31E88">
        <w:rPr>
          <w:i/>
        </w:rPr>
        <w:t>Annexe 1A,</w:t>
      </w:r>
    </w:p>
    <w:p w:rsidR="004F32FD" w:rsidRPr="00A31E88" w:rsidRDefault="004F32FD" w:rsidP="004F32FD">
      <w:pPr>
        <w:pStyle w:val="SingleTxtG"/>
      </w:pPr>
      <w:r w:rsidRPr="00A31E88">
        <w:rPr>
          <w:i/>
        </w:rPr>
        <w:t>Points 1.2.4.5.15 à 1.2.4.5.15.3</w:t>
      </w:r>
      <w:r w:rsidRPr="00A31E88">
        <w:t xml:space="preserve">, modifier comme suit (la note </w:t>
      </w:r>
      <w:r w:rsidRPr="00A31E88">
        <w:rPr>
          <w:vertAlign w:val="superscript"/>
        </w:rPr>
        <w:t>1</w:t>
      </w:r>
      <w:r w:rsidRPr="00A31E88">
        <w:t xml:space="preserve"> de bas de page inchangée) :</w:t>
      </w:r>
    </w:p>
    <w:p w:rsidR="004F32FD" w:rsidRPr="00A31E88" w:rsidRDefault="004F32FD" w:rsidP="004F32FD">
      <w:pPr>
        <w:pStyle w:val="SingleTxtG"/>
        <w:tabs>
          <w:tab w:val="left" w:pos="2268"/>
        </w:tabs>
        <w:ind w:left="2268" w:hanging="1134"/>
        <w:jc w:val="left"/>
      </w:pPr>
      <w:r w:rsidRPr="00A31E88">
        <w:t>«1.2.4.5.15</w:t>
      </w:r>
      <w:r w:rsidRPr="00A31E88">
        <w:tab/>
        <w:t>Système de chauffage raccordé au système GNC/GNL: oui/non</w:t>
      </w:r>
      <w:r w:rsidRPr="00A31E88">
        <w:rPr>
          <w:vertAlign w:val="superscript"/>
        </w:rPr>
        <w:t>1</w:t>
      </w:r>
      <w:r w:rsidRPr="00A31E88">
        <w:br/>
        <w:t>ou système de réfrigération raccordé au système GNC/GNL: oui/non</w:t>
      </w:r>
      <w:r w:rsidRPr="00A31E88">
        <w:rPr>
          <w:vertAlign w:val="superscript"/>
        </w:rPr>
        <w:t>1</w:t>
      </w:r>
    </w:p>
    <w:p w:rsidR="004F32FD" w:rsidRPr="009A428E" w:rsidRDefault="004F32FD" w:rsidP="00E96A22">
      <w:pPr>
        <w:tabs>
          <w:tab w:val="left" w:pos="2268"/>
          <w:tab w:val="right" w:leader="dot" w:pos="8504"/>
        </w:tabs>
        <w:kinsoku/>
        <w:overflowPunct/>
        <w:autoSpaceDE/>
        <w:autoSpaceDN/>
        <w:adjustRightInd/>
        <w:snapToGrid/>
        <w:spacing w:after="120"/>
        <w:ind w:left="2268" w:right="1134" w:hanging="1134"/>
        <w:jc w:val="both"/>
        <w:rPr>
          <w:rFonts w:eastAsia="SimSun"/>
          <w:lang w:eastAsia="zh-CN"/>
        </w:rPr>
      </w:pPr>
      <w:r w:rsidRPr="009A428E">
        <w:rPr>
          <w:rFonts w:eastAsia="SimSun"/>
          <w:lang w:eastAsia="zh-CN"/>
        </w:rPr>
        <w:t>1.2.4.5.15.1</w:t>
      </w:r>
      <w:r w:rsidRPr="009A428E">
        <w:rPr>
          <w:rFonts w:eastAsia="SimSun"/>
          <w:lang w:eastAsia="zh-CN"/>
        </w:rPr>
        <w:tab/>
        <w:t>Marque(s) du système de chauffage :</w:t>
      </w:r>
      <w:r w:rsidR="00A31E88" w:rsidRPr="009A428E">
        <w:rPr>
          <w:rFonts w:eastAsia="SimSun"/>
          <w:lang w:eastAsia="zh-CN"/>
        </w:rPr>
        <w:tab/>
      </w:r>
    </w:p>
    <w:p w:rsidR="004F32FD" w:rsidRPr="009A428E" w:rsidRDefault="004F32FD" w:rsidP="00E96A22">
      <w:pPr>
        <w:tabs>
          <w:tab w:val="left" w:pos="2268"/>
          <w:tab w:val="right" w:leader="dot" w:pos="8504"/>
        </w:tabs>
        <w:kinsoku/>
        <w:overflowPunct/>
        <w:autoSpaceDE/>
        <w:autoSpaceDN/>
        <w:adjustRightInd/>
        <w:snapToGrid/>
        <w:spacing w:after="120"/>
        <w:ind w:left="2268" w:right="1134" w:hanging="1134"/>
        <w:jc w:val="both"/>
        <w:rPr>
          <w:rFonts w:eastAsia="SimSun"/>
          <w:lang w:eastAsia="zh-CN"/>
        </w:rPr>
      </w:pPr>
      <w:r w:rsidRPr="009A428E">
        <w:rPr>
          <w:rFonts w:eastAsia="SimSun"/>
          <w:lang w:eastAsia="zh-CN"/>
        </w:rPr>
        <w:t>1.2.4.5.15.2</w:t>
      </w:r>
      <w:r w:rsidRPr="009A428E">
        <w:rPr>
          <w:rFonts w:eastAsia="SimSun"/>
          <w:lang w:eastAsia="zh-CN"/>
        </w:rPr>
        <w:tab/>
        <w:t>Type(s) du système de chauffage :</w:t>
      </w:r>
      <w:r w:rsidR="00A31E88" w:rsidRPr="009A428E">
        <w:rPr>
          <w:rFonts w:eastAsia="SimSun"/>
          <w:lang w:eastAsia="zh-CN"/>
        </w:rPr>
        <w:tab/>
      </w:r>
    </w:p>
    <w:p w:rsidR="004F32FD" w:rsidRPr="00A31E88" w:rsidRDefault="004F32FD" w:rsidP="00E96A22">
      <w:pPr>
        <w:tabs>
          <w:tab w:val="left" w:pos="2268"/>
          <w:tab w:val="right" w:leader="dot" w:pos="8504"/>
        </w:tabs>
        <w:kinsoku/>
        <w:overflowPunct/>
        <w:autoSpaceDE/>
        <w:autoSpaceDN/>
        <w:adjustRightInd/>
        <w:snapToGrid/>
        <w:spacing w:after="120"/>
        <w:ind w:left="2268" w:right="1134" w:hanging="1134"/>
        <w:jc w:val="both"/>
        <w:rPr>
          <w:rFonts w:eastAsia="SimSun"/>
          <w:lang w:eastAsia="zh-CN"/>
        </w:rPr>
      </w:pPr>
      <w:r w:rsidRPr="00A31E88">
        <w:rPr>
          <w:rFonts w:eastAsia="SimSun"/>
          <w:lang w:eastAsia="zh-CN"/>
        </w:rPr>
        <w:t>1.2.4.5.15.3</w:t>
      </w:r>
      <w:r w:rsidRPr="00A31E88">
        <w:rPr>
          <w:rFonts w:eastAsia="SimSun"/>
          <w:lang w:eastAsia="zh-CN"/>
        </w:rPr>
        <w:tab/>
        <w:t>Description et schémas de l'installation du système de chauffage:</w:t>
      </w:r>
      <w:r w:rsidR="00A31E88" w:rsidRPr="00A31E88">
        <w:rPr>
          <w:rFonts w:eastAsia="SimSun"/>
          <w:lang w:eastAsia="zh-CN"/>
        </w:rPr>
        <w:tab/>
      </w:r>
      <w:r w:rsidRPr="00A31E88">
        <w:rPr>
          <w:rFonts w:eastAsia="SimSun"/>
          <w:lang w:eastAsia="zh-CN"/>
        </w:rPr>
        <w:t>»</w:t>
      </w:r>
    </w:p>
    <w:p w:rsidR="004F32FD" w:rsidRPr="00A31E88" w:rsidRDefault="004F32FD" w:rsidP="004F32FD">
      <w:pPr>
        <w:pStyle w:val="SingleTxtG"/>
        <w:keepNext/>
        <w:keepLines/>
      </w:pPr>
      <w:r w:rsidRPr="00A31E88">
        <w:rPr>
          <w:i/>
        </w:rPr>
        <w:t>Ajouter les nouveaux points 1.2.4.5.15.4 à 1.2.4.5.15.6</w:t>
      </w:r>
      <w:r w:rsidRPr="00A31E88">
        <w:t>, comme suit :</w:t>
      </w:r>
    </w:p>
    <w:p w:rsidR="004F32FD" w:rsidRPr="009A428E" w:rsidRDefault="004F32FD" w:rsidP="00E96A22">
      <w:pPr>
        <w:tabs>
          <w:tab w:val="left" w:pos="2268"/>
          <w:tab w:val="right" w:leader="dot" w:pos="8504"/>
        </w:tabs>
        <w:kinsoku/>
        <w:overflowPunct/>
        <w:autoSpaceDE/>
        <w:autoSpaceDN/>
        <w:adjustRightInd/>
        <w:snapToGrid/>
        <w:spacing w:after="120"/>
        <w:ind w:left="2268" w:right="1134" w:hanging="1134"/>
        <w:jc w:val="both"/>
        <w:rPr>
          <w:rFonts w:eastAsia="SimSun"/>
          <w:lang w:eastAsia="zh-CN"/>
        </w:rPr>
      </w:pPr>
      <w:r w:rsidRPr="009A428E">
        <w:rPr>
          <w:rFonts w:eastAsia="SimSun"/>
          <w:lang w:eastAsia="zh-CN"/>
        </w:rPr>
        <w:t>«1.2.4.5.15.4</w:t>
      </w:r>
      <w:r w:rsidRPr="009A428E">
        <w:rPr>
          <w:rFonts w:eastAsia="SimSun"/>
          <w:lang w:eastAsia="zh-CN"/>
        </w:rPr>
        <w:tab/>
        <w:t>Marque(s) du système de réfrigération :</w:t>
      </w:r>
      <w:r w:rsidR="00A31E88" w:rsidRPr="009A428E">
        <w:rPr>
          <w:rFonts w:eastAsia="SimSun"/>
          <w:lang w:eastAsia="zh-CN"/>
        </w:rPr>
        <w:tab/>
      </w:r>
    </w:p>
    <w:p w:rsidR="004F32FD" w:rsidRPr="009A428E" w:rsidRDefault="004F32FD" w:rsidP="00E96A22">
      <w:pPr>
        <w:tabs>
          <w:tab w:val="left" w:pos="2268"/>
          <w:tab w:val="right" w:leader="dot" w:pos="8504"/>
        </w:tabs>
        <w:kinsoku/>
        <w:overflowPunct/>
        <w:autoSpaceDE/>
        <w:autoSpaceDN/>
        <w:adjustRightInd/>
        <w:snapToGrid/>
        <w:spacing w:after="120"/>
        <w:ind w:left="2268" w:right="1134" w:hanging="1134"/>
        <w:jc w:val="both"/>
        <w:rPr>
          <w:rFonts w:eastAsia="SimSun"/>
          <w:lang w:eastAsia="zh-CN"/>
        </w:rPr>
      </w:pPr>
      <w:r w:rsidRPr="009A428E">
        <w:rPr>
          <w:rFonts w:eastAsia="SimSun"/>
          <w:lang w:eastAsia="zh-CN"/>
        </w:rPr>
        <w:t>1.2.4.5.15.5</w:t>
      </w:r>
      <w:r w:rsidRPr="009A428E">
        <w:rPr>
          <w:rFonts w:eastAsia="SimSun"/>
          <w:lang w:eastAsia="zh-CN"/>
        </w:rPr>
        <w:tab/>
        <w:t>Type(s) du système de réfrigération :</w:t>
      </w:r>
      <w:r w:rsidR="00A31E88" w:rsidRPr="009A428E">
        <w:rPr>
          <w:rFonts w:eastAsia="SimSun"/>
          <w:lang w:eastAsia="zh-CN"/>
        </w:rPr>
        <w:tab/>
      </w:r>
    </w:p>
    <w:p w:rsidR="004F32FD" w:rsidRPr="009A428E" w:rsidRDefault="004F32FD" w:rsidP="00E96A22">
      <w:pPr>
        <w:tabs>
          <w:tab w:val="left" w:pos="2268"/>
          <w:tab w:val="right" w:leader="dot" w:pos="8504"/>
        </w:tabs>
        <w:kinsoku/>
        <w:overflowPunct/>
        <w:autoSpaceDE/>
        <w:autoSpaceDN/>
        <w:adjustRightInd/>
        <w:snapToGrid/>
        <w:spacing w:after="120"/>
        <w:ind w:left="2268" w:right="1134" w:hanging="1134"/>
        <w:jc w:val="both"/>
        <w:rPr>
          <w:rFonts w:eastAsia="SimSun"/>
          <w:lang w:eastAsia="zh-CN"/>
        </w:rPr>
      </w:pPr>
      <w:r w:rsidRPr="009A428E">
        <w:rPr>
          <w:rFonts w:eastAsia="SimSun"/>
          <w:lang w:eastAsia="zh-CN"/>
        </w:rPr>
        <w:t>1.2.4.5.15.6</w:t>
      </w:r>
      <w:r w:rsidRPr="009A428E">
        <w:rPr>
          <w:rFonts w:eastAsia="SimSun"/>
          <w:lang w:eastAsia="zh-CN"/>
        </w:rPr>
        <w:tab/>
        <w:t xml:space="preserve">Description et schémas de l'installation du système de réfrigération : </w:t>
      </w:r>
      <w:r w:rsidR="00A31E88" w:rsidRPr="009A428E">
        <w:rPr>
          <w:rFonts w:eastAsia="SimSun"/>
          <w:lang w:eastAsia="zh-CN"/>
        </w:rPr>
        <w:tab/>
      </w:r>
      <w:r w:rsidRPr="009A428E">
        <w:rPr>
          <w:rFonts w:eastAsia="SimSun"/>
          <w:lang w:eastAsia="zh-CN"/>
        </w:rPr>
        <w:t>»</w:t>
      </w:r>
    </w:p>
    <w:p w:rsidR="004F32FD" w:rsidRPr="00A31E88" w:rsidRDefault="004F32FD" w:rsidP="00A31E88">
      <w:pPr>
        <w:pStyle w:val="SingleTxtG"/>
        <w:keepNext/>
        <w:keepLines/>
        <w:rPr>
          <w:i/>
        </w:rPr>
      </w:pPr>
      <w:r w:rsidRPr="00A31E88">
        <w:rPr>
          <w:i/>
        </w:rPr>
        <w:lastRenderedPageBreak/>
        <w:t>Annexe 1B,</w:t>
      </w:r>
    </w:p>
    <w:p w:rsidR="004F32FD" w:rsidRPr="00A31E88" w:rsidRDefault="004F32FD" w:rsidP="00A31E88">
      <w:pPr>
        <w:pStyle w:val="SingleTxtG"/>
        <w:keepNext/>
        <w:keepLines/>
      </w:pPr>
      <w:r w:rsidRPr="00A31E88">
        <w:rPr>
          <w:i/>
        </w:rPr>
        <w:t>Points 1.2.4.5.15 à 1.2.4.5.15.3,</w:t>
      </w:r>
      <w:r w:rsidRPr="00A31E88">
        <w:t xml:space="preserve"> modifier comme suit (la note </w:t>
      </w:r>
      <w:r w:rsidRPr="00A31E88">
        <w:rPr>
          <w:vertAlign w:val="superscript"/>
        </w:rPr>
        <w:t>2</w:t>
      </w:r>
      <w:r w:rsidRPr="00A31E88">
        <w:t xml:space="preserve"> de bas de page inchangée) :</w:t>
      </w:r>
    </w:p>
    <w:p w:rsidR="004F32FD" w:rsidRPr="00A31E88" w:rsidRDefault="004F32FD" w:rsidP="00A31E88">
      <w:pPr>
        <w:pStyle w:val="SingleTxtG"/>
        <w:keepNext/>
        <w:keepLines/>
        <w:tabs>
          <w:tab w:val="left" w:pos="2268"/>
        </w:tabs>
        <w:ind w:left="2268" w:hanging="1134"/>
      </w:pPr>
      <w:r w:rsidRPr="00A31E88">
        <w:t>«1.2.4.5.15</w:t>
      </w:r>
      <w:r w:rsidRPr="00A31E88">
        <w:tab/>
        <w:t>Système de chauffage raccordé au système GNC/GNL: oui/non</w:t>
      </w:r>
      <w:r w:rsidRPr="00A31E88">
        <w:rPr>
          <w:vertAlign w:val="superscript"/>
        </w:rPr>
        <w:t>2</w:t>
      </w:r>
      <w:r w:rsidRPr="00A31E88">
        <w:br/>
        <w:t>ou système de réfrigération raccordé au système GNC/GNL: oui/non</w:t>
      </w:r>
      <w:r w:rsidRPr="00A31E88">
        <w:rPr>
          <w:vertAlign w:val="superscript"/>
        </w:rPr>
        <w:t>2</w:t>
      </w:r>
    </w:p>
    <w:p w:rsidR="004F32FD" w:rsidRPr="009A428E" w:rsidRDefault="004F32FD" w:rsidP="00E96A22">
      <w:pPr>
        <w:tabs>
          <w:tab w:val="left" w:pos="2268"/>
          <w:tab w:val="right" w:leader="dot" w:pos="8504"/>
        </w:tabs>
        <w:kinsoku/>
        <w:overflowPunct/>
        <w:autoSpaceDE/>
        <w:autoSpaceDN/>
        <w:adjustRightInd/>
        <w:snapToGrid/>
        <w:spacing w:after="120"/>
        <w:ind w:left="2268" w:right="1134" w:hanging="1134"/>
        <w:jc w:val="both"/>
        <w:rPr>
          <w:rFonts w:eastAsia="SimSun"/>
          <w:lang w:eastAsia="zh-CN"/>
        </w:rPr>
      </w:pPr>
      <w:r w:rsidRPr="009A428E">
        <w:rPr>
          <w:rFonts w:eastAsia="SimSun"/>
          <w:lang w:eastAsia="zh-CN"/>
        </w:rPr>
        <w:t>1.2.4.5.15.1</w:t>
      </w:r>
      <w:r w:rsidRPr="009A428E">
        <w:rPr>
          <w:rFonts w:eastAsia="SimSun"/>
          <w:lang w:eastAsia="zh-CN"/>
        </w:rPr>
        <w:tab/>
        <w:t>Marque(s) du système de chauffage :</w:t>
      </w:r>
      <w:r w:rsidR="00A31E88" w:rsidRPr="009A428E">
        <w:rPr>
          <w:rFonts w:eastAsia="SimSun"/>
          <w:lang w:eastAsia="zh-CN"/>
        </w:rPr>
        <w:tab/>
      </w:r>
    </w:p>
    <w:p w:rsidR="004F32FD" w:rsidRPr="009A428E" w:rsidRDefault="004F32FD" w:rsidP="00E96A22">
      <w:pPr>
        <w:tabs>
          <w:tab w:val="left" w:pos="2268"/>
          <w:tab w:val="right" w:leader="dot" w:pos="8504"/>
        </w:tabs>
        <w:kinsoku/>
        <w:overflowPunct/>
        <w:autoSpaceDE/>
        <w:autoSpaceDN/>
        <w:adjustRightInd/>
        <w:snapToGrid/>
        <w:spacing w:after="120"/>
        <w:ind w:left="2268" w:right="1134" w:hanging="1134"/>
        <w:jc w:val="both"/>
        <w:rPr>
          <w:rFonts w:eastAsia="SimSun"/>
          <w:lang w:eastAsia="zh-CN"/>
        </w:rPr>
      </w:pPr>
      <w:r w:rsidRPr="009A428E">
        <w:rPr>
          <w:rFonts w:eastAsia="SimSun"/>
          <w:lang w:eastAsia="zh-CN"/>
        </w:rPr>
        <w:t>1.2.4.5.15.2</w:t>
      </w:r>
      <w:r w:rsidRPr="009A428E">
        <w:rPr>
          <w:rFonts w:eastAsia="SimSun"/>
          <w:lang w:eastAsia="zh-CN"/>
        </w:rPr>
        <w:tab/>
        <w:t>Type(s) du système de chauffage :</w:t>
      </w:r>
      <w:r w:rsidR="00A31E88" w:rsidRPr="009A428E">
        <w:rPr>
          <w:rFonts w:eastAsia="SimSun"/>
          <w:lang w:eastAsia="zh-CN"/>
        </w:rPr>
        <w:tab/>
      </w:r>
    </w:p>
    <w:p w:rsidR="004F32FD" w:rsidRPr="00A31E88" w:rsidRDefault="004F32FD" w:rsidP="00E96A22">
      <w:pPr>
        <w:tabs>
          <w:tab w:val="left" w:pos="2268"/>
          <w:tab w:val="right" w:leader="dot" w:pos="8504"/>
        </w:tabs>
        <w:kinsoku/>
        <w:overflowPunct/>
        <w:autoSpaceDE/>
        <w:autoSpaceDN/>
        <w:adjustRightInd/>
        <w:snapToGrid/>
        <w:spacing w:after="120"/>
        <w:ind w:left="2268" w:right="1134" w:hanging="1134"/>
        <w:jc w:val="both"/>
      </w:pPr>
      <w:r w:rsidRPr="009A428E">
        <w:rPr>
          <w:rFonts w:eastAsia="SimSun"/>
          <w:lang w:eastAsia="zh-CN"/>
        </w:rPr>
        <w:t>1.2.4.5.15.3</w:t>
      </w:r>
      <w:r w:rsidRPr="009A428E">
        <w:rPr>
          <w:rFonts w:eastAsia="SimSun"/>
          <w:lang w:eastAsia="zh-CN"/>
        </w:rPr>
        <w:tab/>
        <w:t xml:space="preserve">Description et schémas de l'installation du système de chauffage : </w:t>
      </w:r>
      <w:r w:rsidR="00A31E88" w:rsidRPr="009A428E">
        <w:rPr>
          <w:rFonts w:eastAsia="SimSun"/>
          <w:lang w:eastAsia="zh-CN"/>
        </w:rPr>
        <w:tab/>
      </w:r>
      <w:r w:rsidRPr="00A31E88">
        <w:t>»</w:t>
      </w:r>
    </w:p>
    <w:p w:rsidR="004F32FD" w:rsidRPr="00A31E88" w:rsidRDefault="004F32FD" w:rsidP="004F32FD">
      <w:pPr>
        <w:pStyle w:val="SingleTxtG"/>
      </w:pPr>
      <w:r w:rsidRPr="00A31E88">
        <w:rPr>
          <w:i/>
        </w:rPr>
        <w:t>Ajouter les nouveaux points 1.2.4.5.15.4 à 1.2.4.5.15.6,</w:t>
      </w:r>
      <w:r w:rsidRPr="00A31E88">
        <w:t xml:space="preserve"> comme suit :</w:t>
      </w:r>
    </w:p>
    <w:p w:rsidR="004F32FD" w:rsidRPr="009A428E" w:rsidRDefault="004F32FD" w:rsidP="00E96A22">
      <w:pPr>
        <w:tabs>
          <w:tab w:val="left" w:pos="2268"/>
          <w:tab w:val="right" w:leader="dot" w:pos="8504"/>
        </w:tabs>
        <w:kinsoku/>
        <w:overflowPunct/>
        <w:autoSpaceDE/>
        <w:autoSpaceDN/>
        <w:adjustRightInd/>
        <w:snapToGrid/>
        <w:spacing w:after="120"/>
        <w:ind w:left="2268" w:right="1134" w:hanging="1134"/>
        <w:jc w:val="both"/>
        <w:rPr>
          <w:rFonts w:eastAsia="SimSun"/>
          <w:lang w:eastAsia="zh-CN"/>
        </w:rPr>
      </w:pPr>
      <w:r w:rsidRPr="009A428E">
        <w:rPr>
          <w:rFonts w:eastAsia="SimSun"/>
          <w:lang w:eastAsia="zh-CN"/>
        </w:rPr>
        <w:t>«1.2.4.5.15.4</w:t>
      </w:r>
      <w:r w:rsidRPr="009A428E">
        <w:rPr>
          <w:rFonts w:eastAsia="SimSun"/>
          <w:lang w:eastAsia="zh-CN"/>
        </w:rPr>
        <w:tab/>
        <w:t>Marque(s) du système de réfrigération :</w:t>
      </w:r>
      <w:r w:rsidR="00A31E88" w:rsidRPr="009A428E">
        <w:rPr>
          <w:rFonts w:eastAsia="SimSun"/>
          <w:lang w:eastAsia="zh-CN"/>
        </w:rPr>
        <w:tab/>
      </w:r>
    </w:p>
    <w:p w:rsidR="004F32FD" w:rsidRPr="009A428E" w:rsidRDefault="004F32FD" w:rsidP="00E96A22">
      <w:pPr>
        <w:tabs>
          <w:tab w:val="left" w:pos="2268"/>
          <w:tab w:val="right" w:leader="dot" w:pos="8504"/>
        </w:tabs>
        <w:kinsoku/>
        <w:overflowPunct/>
        <w:autoSpaceDE/>
        <w:autoSpaceDN/>
        <w:adjustRightInd/>
        <w:snapToGrid/>
        <w:spacing w:after="120"/>
        <w:ind w:left="2268" w:right="1134" w:hanging="1134"/>
        <w:jc w:val="both"/>
        <w:rPr>
          <w:rFonts w:eastAsia="SimSun"/>
          <w:lang w:eastAsia="zh-CN"/>
        </w:rPr>
      </w:pPr>
      <w:r w:rsidRPr="009A428E">
        <w:rPr>
          <w:rFonts w:eastAsia="SimSun"/>
          <w:lang w:eastAsia="zh-CN"/>
        </w:rPr>
        <w:t>1.2.4.5.15.5</w:t>
      </w:r>
      <w:r w:rsidRPr="009A428E">
        <w:rPr>
          <w:rFonts w:eastAsia="SimSun"/>
          <w:lang w:eastAsia="zh-CN"/>
        </w:rPr>
        <w:tab/>
        <w:t>Type(s) du système de réfrigération :</w:t>
      </w:r>
      <w:r w:rsidR="00A31E88" w:rsidRPr="009A428E">
        <w:rPr>
          <w:rFonts w:eastAsia="SimSun"/>
          <w:lang w:eastAsia="zh-CN"/>
        </w:rPr>
        <w:tab/>
      </w:r>
    </w:p>
    <w:p w:rsidR="004F32FD" w:rsidRPr="00A31E88" w:rsidRDefault="004F32FD" w:rsidP="00E96A22">
      <w:pPr>
        <w:tabs>
          <w:tab w:val="left" w:pos="2268"/>
          <w:tab w:val="right" w:leader="dot" w:pos="8504"/>
        </w:tabs>
        <w:kinsoku/>
        <w:overflowPunct/>
        <w:autoSpaceDE/>
        <w:autoSpaceDN/>
        <w:adjustRightInd/>
        <w:snapToGrid/>
        <w:spacing w:after="120"/>
        <w:ind w:left="2268" w:right="1134" w:hanging="1134"/>
        <w:jc w:val="both"/>
        <w:rPr>
          <w:rFonts w:eastAsia="SimSun"/>
          <w:lang w:eastAsia="zh-CN"/>
        </w:rPr>
      </w:pPr>
      <w:r w:rsidRPr="00A31E88">
        <w:rPr>
          <w:rFonts w:eastAsia="SimSun"/>
          <w:lang w:eastAsia="zh-CN"/>
        </w:rPr>
        <w:t>1.2.4.5.15.6</w:t>
      </w:r>
      <w:r w:rsidRPr="00A31E88">
        <w:rPr>
          <w:rFonts w:eastAsia="SimSun"/>
          <w:lang w:eastAsia="zh-CN"/>
        </w:rPr>
        <w:tab/>
        <w:t xml:space="preserve">Description et schémas de l'installation du système de réfrigération : </w:t>
      </w:r>
      <w:r w:rsidR="00A31E88" w:rsidRPr="00A31E88">
        <w:rPr>
          <w:rFonts w:eastAsia="SimSun"/>
          <w:lang w:eastAsia="zh-CN"/>
        </w:rPr>
        <w:tab/>
      </w:r>
      <w:r w:rsidRPr="00A31E88">
        <w:rPr>
          <w:rFonts w:eastAsia="SimSun"/>
          <w:lang w:eastAsia="zh-CN"/>
        </w:rPr>
        <w:t>»</w:t>
      </w:r>
    </w:p>
    <w:p w:rsidR="004A5CB8" w:rsidRPr="00135508" w:rsidRDefault="00135508" w:rsidP="0013550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A5CB8" w:rsidRPr="00135508" w:rsidSect="00592264">
      <w:headerReference w:type="even" r:id="rId8"/>
      <w:headerReference w:type="default" r:id="rId9"/>
      <w:footerReference w:type="even" r:id="rId10"/>
      <w:footerReference w:type="default" r:id="rId11"/>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D60" w:rsidRDefault="00964D60" w:rsidP="00F95C08">
      <w:pPr>
        <w:spacing w:line="240" w:lineRule="auto"/>
      </w:pPr>
    </w:p>
  </w:endnote>
  <w:endnote w:type="continuationSeparator" w:id="0">
    <w:p w:rsidR="00964D60" w:rsidRPr="00AC3823" w:rsidRDefault="00964D60" w:rsidP="00AC3823">
      <w:pPr>
        <w:pStyle w:val="Footer"/>
      </w:pPr>
    </w:p>
  </w:endnote>
  <w:endnote w:type="continuationNotice" w:id="1">
    <w:p w:rsidR="00964D60" w:rsidRDefault="00964D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64" w:rsidRPr="00592264" w:rsidRDefault="00592264" w:rsidP="00592264">
    <w:pPr>
      <w:pStyle w:val="Footer"/>
      <w:tabs>
        <w:tab w:val="right" w:pos="9638"/>
      </w:tabs>
    </w:pPr>
    <w:r w:rsidRPr="00592264">
      <w:rPr>
        <w:b/>
        <w:sz w:val="18"/>
      </w:rPr>
      <w:fldChar w:fldCharType="begin"/>
    </w:r>
    <w:r w:rsidRPr="00592264">
      <w:rPr>
        <w:b/>
        <w:sz w:val="18"/>
      </w:rPr>
      <w:instrText xml:space="preserve"> PAGE  \* MERGEFORMAT </w:instrText>
    </w:r>
    <w:r w:rsidRPr="00592264">
      <w:rPr>
        <w:b/>
        <w:sz w:val="18"/>
      </w:rPr>
      <w:fldChar w:fldCharType="separate"/>
    </w:r>
    <w:r w:rsidR="00AD6826">
      <w:rPr>
        <w:b/>
        <w:noProof/>
        <w:sz w:val="18"/>
      </w:rPr>
      <w:t>2</w:t>
    </w:r>
    <w:r w:rsidRPr="00592264">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64" w:rsidRPr="00592264" w:rsidRDefault="00592264" w:rsidP="00592264">
    <w:pPr>
      <w:pStyle w:val="Footer"/>
      <w:tabs>
        <w:tab w:val="right" w:pos="9638"/>
      </w:tabs>
      <w:rPr>
        <w:b/>
        <w:sz w:val="18"/>
      </w:rPr>
    </w:pPr>
    <w:r>
      <w:tab/>
    </w:r>
    <w:r w:rsidRPr="00592264">
      <w:rPr>
        <w:b/>
        <w:sz w:val="18"/>
      </w:rPr>
      <w:fldChar w:fldCharType="begin"/>
    </w:r>
    <w:r w:rsidRPr="00592264">
      <w:rPr>
        <w:b/>
        <w:sz w:val="18"/>
      </w:rPr>
      <w:instrText xml:space="preserve"> PAGE  \* MERGEFORMAT </w:instrText>
    </w:r>
    <w:r w:rsidRPr="00592264">
      <w:rPr>
        <w:b/>
        <w:sz w:val="18"/>
      </w:rPr>
      <w:fldChar w:fldCharType="separate"/>
    </w:r>
    <w:r w:rsidR="00AD6826">
      <w:rPr>
        <w:b/>
        <w:noProof/>
        <w:sz w:val="18"/>
      </w:rPr>
      <w:t>3</w:t>
    </w:r>
    <w:r w:rsidRPr="0059226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D60" w:rsidRPr="00AC3823" w:rsidRDefault="00964D60" w:rsidP="00AC3823">
      <w:pPr>
        <w:pStyle w:val="Footer"/>
        <w:tabs>
          <w:tab w:val="right" w:pos="2155"/>
        </w:tabs>
        <w:spacing w:after="80" w:line="240" w:lineRule="atLeast"/>
        <w:ind w:left="680"/>
        <w:rPr>
          <w:u w:val="single"/>
        </w:rPr>
      </w:pPr>
      <w:r>
        <w:rPr>
          <w:u w:val="single"/>
        </w:rPr>
        <w:tab/>
      </w:r>
    </w:p>
  </w:footnote>
  <w:footnote w:type="continuationSeparator" w:id="0">
    <w:p w:rsidR="00964D60" w:rsidRPr="00AC3823" w:rsidRDefault="00964D60" w:rsidP="00AC3823">
      <w:pPr>
        <w:pStyle w:val="Footer"/>
        <w:tabs>
          <w:tab w:val="right" w:pos="2155"/>
        </w:tabs>
        <w:spacing w:after="80" w:line="240" w:lineRule="atLeast"/>
        <w:ind w:left="680"/>
        <w:rPr>
          <w:u w:val="single"/>
        </w:rPr>
      </w:pPr>
      <w:r>
        <w:rPr>
          <w:u w:val="single"/>
        </w:rPr>
        <w:tab/>
      </w:r>
    </w:p>
  </w:footnote>
  <w:footnote w:type="continuationNotice" w:id="1">
    <w:p w:rsidR="00964D60" w:rsidRPr="00AC3823" w:rsidRDefault="00964D60">
      <w:pPr>
        <w:spacing w:line="240" w:lineRule="auto"/>
        <w:rPr>
          <w:sz w:val="2"/>
          <w:szCs w:val="2"/>
        </w:rPr>
      </w:pPr>
    </w:p>
  </w:footnote>
  <w:footnote w:id="2">
    <w:p w:rsidR="00592264" w:rsidRPr="00592264" w:rsidRDefault="00592264">
      <w:pPr>
        <w:pStyle w:val="FootnoteText"/>
      </w:pPr>
      <w:r w:rsidRPr="00592264">
        <w:rPr>
          <w:rStyle w:val="FootnoteReference"/>
          <w:spacing w:val="-1"/>
        </w:rPr>
        <w:tab/>
      </w:r>
      <w:r w:rsidRPr="00592264">
        <w:rPr>
          <w:rStyle w:val="FootnoteReference"/>
          <w:spacing w:val="-1"/>
          <w:sz w:val="20"/>
          <w:vertAlign w:val="baseline"/>
        </w:rPr>
        <w:t>*</w:t>
      </w:r>
      <w:r w:rsidRPr="00592264">
        <w:rPr>
          <w:rStyle w:val="FootnoteReference"/>
          <w:spacing w:val="-1"/>
          <w:sz w:val="20"/>
          <w:vertAlign w:val="baseline"/>
        </w:rPr>
        <w:tab/>
      </w:r>
      <w:r w:rsidRPr="004267E7">
        <w:rPr>
          <w:spacing w:val="-1"/>
        </w:rPr>
        <w:t>Conformément au programme de travail du Comité des transports intérieurs pour la période 2016-2017</w:t>
      </w:r>
      <w:r w:rsidRPr="004267E7">
        <w:t xml:space="preserve"> (ECE/TRANS/254, par. 159 et ECE/TRANS/2016/28/Add.1, module 3.1), </w:t>
      </w:r>
      <w:r>
        <w:t>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64" w:rsidRPr="00592264" w:rsidRDefault="00592264">
    <w:pPr>
      <w:pStyle w:val="Header"/>
    </w:pPr>
    <w:r>
      <w:t>ECE/TRANS/WP.29/201</w:t>
    </w:r>
    <w:r w:rsidR="004F32FD">
      <w:t>7</w:t>
    </w:r>
    <w:r>
      <w:t>/</w:t>
    </w:r>
    <w:r w:rsidR="009A428E">
      <w:t>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64" w:rsidRPr="00592264" w:rsidRDefault="00592264" w:rsidP="00592264">
    <w:pPr>
      <w:pStyle w:val="Header"/>
      <w:jc w:val="right"/>
    </w:pPr>
    <w:r>
      <w:t>ECE/TRANS/WP.29/201</w:t>
    </w:r>
    <w:r w:rsidR="004F32FD">
      <w:t>7</w:t>
    </w:r>
    <w:r>
      <w:t>/</w:t>
    </w:r>
    <w:r w:rsidR="009A428E">
      <w:t>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60"/>
    <w:rsid w:val="00017F94"/>
    <w:rsid w:val="00023842"/>
    <w:rsid w:val="00031618"/>
    <w:rsid w:val="000334F9"/>
    <w:rsid w:val="0007796D"/>
    <w:rsid w:val="000B7790"/>
    <w:rsid w:val="000D51B9"/>
    <w:rsid w:val="00111F2F"/>
    <w:rsid w:val="00135508"/>
    <w:rsid w:val="0014365E"/>
    <w:rsid w:val="00143C66"/>
    <w:rsid w:val="00150317"/>
    <w:rsid w:val="00176178"/>
    <w:rsid w:val="0018277A"/>
    <w:rsid w:val="001C7F2E"/>
    <w:rsid w:val="001F0E93"/>
    <w:rsid w:val="001F525A"/>
    <w:rsid w:val="0021615C"/>
    <w:rsid w:val="00223272"/>
    <w:rsid w:val="0024779E"/>
    <w:rsid w:val="00257168"/>
    <w:rsid w:val="00262E13"/>
    <w:rsid w:val="002744B8"/>
    <w:rsid w:val="002832AC"/>
    <w:rsid w:val="002A3526"/>
    <w:rsid w:val="002D7C93"/>
    <w:rsid w:val="00305801"/>
    <w:rsid w:val="00337897"/>
    <w:rsid w:val="003821B0"/>
    <w:rsid w:val="003916DE"/>
    <w:rsid w:val="004267E7"/>
    <w:rsid w:val="00440050"/>
    <w:rsid w:val="00441C3B"/>
    <w:rsid w:val="00446FE5"/>
    <w:rsid w:val="00452396"/>
    <w:rsid w:val="004837D8"/>
    <w:rsid w:val="004A5CB8"/>
    <w:rsid w:val="004E468C"/>
    <w:rsid w:val="004F32FD"/>
    <w:rsid w:val="005505B7"/>
    <w:rsid w:val="00573BE5"/>
    <w:rsid w:val="00586ED3"/>
    <w:rsid w:val="00592264"/>
    <w:rsid w:val="00596AA9"/>
    <w:rsid w:val="005A249C"/>
    <w:rsid w:val="005A517B"/>
    <w:rsid w:val="006D3632"/>
    <w:rsid w:val="0071601D"/>
    <w:rsid w:val="007A62E6"/>
    <w:rsid w:val="007F20FA"/>
    <w:rsid w:val="0080684C"/>
    <w:rsid w:val="00871C75"/>
    <w:rsid w:val="008776DC"/>
    <w:rsid w:val="008E6E2D"/>
    <w:rsid w:val="00932548"/>
    <w:rsid w:val="00964D60"/>
    <w:rsid w:val="009705C8"/>
    <w:rsid w:val="009A428E"/>
    <w:rsid w:val="009C1CF4"/>
    <w:rsid w:val="009F6B74"/>
    <w:rsid w:val="00A30353"/>
    <w:rsid w:val="00A31E88"/>
    <w:rsid w:val="00AB3A1A"/>
    <w:rsid w:val="00AC3823"/>
    <w:rsid w:val="00AD6826"/>
    <w:rsid w:val="00AE323C"/>
    <w:rsid w:val="00AF0CB5"/>
    <w:rsid w:val="00B00181"/>
    <w:rsid w:val="00B00B0D"/>
    <w:rsid w:val="00B06DC8"/>
    <w:rsid w:val="00B765F7"/>
    <w:rsid w:val="00BA0CA9"/>
    <w:rsid w:val="00BF74A6"/>
    <w:rsid w:val="00C02897"/>
    <w:rsid w:val="00CE6E20"/>
    <w:rsid w:val="00D3439C"/>
    <w:rsid w:val="00DB1831"/>
    <w:rsid w:val="00DD3BFD"/>
    <w:rsid w:val="00DF6678"/>
    <w:rsid w:val="00E85C74"/>
    <w:rsid w:val="00E96A22"/>
    <w:rsid w:val="00EA6547"/>
    <w:rsid w:val="00EF2E22"/>
    <w:rsid w:val="00F35BAF"/>
    <w:rsid w:val="00F660DF"/>
    <w:rsid w:val="00F94664"/>
    <w:rsid w:val="00F9573C"/>
    <w:rsid w:val="00F95C08"/>
    <w:rsid w:val="00FB4250"/>
    <w:rsid w:val="00FE4AA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3E9D54"/>
  <w15:docId w15:val="{3BE2EB1F-6978-4EA7-A8F4-19EC0CA6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3652</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ECE/TRANS/WP.29/2016/95</vt:lpstr>
      <vt:lpstr>ECE/TRANS/WP.29/2016/95</vt:lpstr>
    </vt:vector>
  </TitlesOfParts>
  <Company>DCM</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ECE/TRANS/WP.29/2016/95</dc:title>
  <dc:subject>final</dc:subject>
  <dc:creator>Deschamps</dc:creator>
  <cp:lastModifiedBy>Lucille</cp:lastModifiedBy>
  <cp:revision>3</cp:revision>
  <cp:lastPrinted>2016-09-30T10:25:00Z</cp:lastPrinted>
  <dcterms:created xsi:type="dcterms:W3CDTF">2016-12-20T18:30:00Z</dcterms:created>
  <dcterms:modified xsi:type="dcterms:W3CDTF">2016-12-21T13:57:00Z</dcterms:modified>
</cp:coreProperties>
</file>