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76140">
            <w:pPr>
              <w:pStyle w:val="SingleTxtGR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76140" w:rsidP="00876140">
            <w:pPr>
              <w:jc w:val="right"/>
            </w:pPr>
            <w:r w:rsidRPr="00876140">
              <w:rPr>
                <w:sz w:val="40"/>
              </w:rPr>
              <w:t>ECE</w:t>
            </w:r>
            <w:r>
              <w:t>/TRANS/WP.11/236/Add.1</w:t>
            </w:r>
          </w:p>
        </w:tc>
      </w:tr>
      <w:tr w:rsidR="002D5AAC" w:rsidRPr="0084763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7614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76140" w:rsidRDefault="00876140" w:rsidP="008761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July 2017</w:t>
            </w:r>
          </w:p>
          <w:p w:rsidR="00876140" w:rsidRDefault="00876140" w:rsidP="008761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76140" w:rsidRPr="008D53B6" w:rsidRDefault="00876140" w:rsidP="008761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76140" w:rsidRPr="00876140" w:rsidRDefault="00876140" w:rsidP="00876140">
      <w:pPr>
        <w:pStyle w:val="SingleTxtGR"/>
        <w:spacing w:before="120"/>
        <w:ind w:left="0"/>
        <w:jc w:val="left"/>
        <w:rPr>
          <w:sz w:val="28"/>
        </w:rPr>
      </w:pPr>
      <w:r w:rsidRPr="00876140">
        <w:rPr>
          <w:sz w:val="28"/>
        </w:rPr>
        <w:t>Комитет по внутреннему транспорту</w:t>
      </w:r>
    </w:p>
    <w:p w:rsidR="00876140" w:rsidRPr="00876140" w:rsidRDefault="00876140" w:rsidP="00876140">
      <w:pPr>
        <w:pStyle w:val="SingleTxtGR"/>
        <w:ind w:left="0"/>
        <w:jc w:val="left"/>
        <w:rPr>
          <w:b/>
          <w:sz w:val="24"/>
        </w:rPr>
      </w:pPr>
      <w:r w:rsidRPr="00876140">
        <w:rPr>
          <w:b/>
          <w:sz w:val="24"/>
        </w:rPr>
        <w:t xml:space="preserve">Рабочая группа по перевозкам скоропортящихся </w:t>
      </w:r>
      <w:r w:rsidRPr="00876140">
        <w:rPr>
          <w:b/>
          <w:sz w:val="24"/>
        </w:rPr>
        <w:br/>
        <w:t>пищевых продуктов</w:t>
      </w:r>
    </w:p>
    <w:p w:rsidR="00876140" w:rsidRPr="00876140" w:rsidRDefault="00876140" w:rsidP="00876140">
      <w:pPr>
        <w:pStyle w:val="SingleTxtGR"/>
        <w:spacing w:after="0"/>
        <w:ind w:left="0"/>
        <w:jc w:val="left"/>
        <w:rPr>
          <w:b/>
        </w:rPr>
      </w:pPr>
      <w:r w:rsidRPr="00876140">
        <w:rPr>
          <w:b/>
        </w:rPr>
        <w:t>Семьдесят третья сессия</w:t>
      </w:r>
    </w:p>
    <w:p w:rsidR="00876140" w:rsidRPr="00876140" w:rsidRDefault="00876140" w:rsidP="00876140">
      <w:pPr>
        <w:pStyle w:val="SingleTxtGR"/>
        <w:spacing w:after="0"/>
        <w:ind w:left="0"/>
        <w:jc w:val="left"/>
      </w:pPr>
      <w:r w:rsidRPr="00876140">
        <w:t>Женева, 10−13 октября 2017 года</w:t>
      </w:r>
    </w:p>
    <w:p w:rsidR="00876140" w:rsidRPr="00876140" w:rsidRDefault="00876140" w:rsidP="00876140">
      <w:pPr>
        <w:pStyle w:val="SingleTxtGR"/>
        <w:spacing w:after="0"/>
        <w:ind w:left="0"/>
        <w:jc w:val="left"/>
      </w:pPr>
      <w:r w:rsidRPr="00876140">
        <w:t>Пункт 1 предварительной повестки дня</w:t>
      </w:r>
    </w:p>
    <w:p w:rsidR="00876140" w:rsidRPr="00876140" w:rsidRDefault="00876140" w:rsidP="00876140">
      <w:pPr>
        <w:pStyle w:val="SingleTxtGR"/>
        <w:spacing w:after="0"/>
        <w:ind w:left="0"/>
        <w:jc w:val="left"/>
        <w:rPr>
          <w:b/>
        </w:rPr>
      </w:pPr>
      <w:r w:rsidRPr="00876140">
        <w:rPr>
          <w:b/>
        </w:rPr>
        <w:t>Утверждение повестки дня</w:t>
      </w:r>
    </w:p>
    <w:p w:rsidR="00876140" w:rsidRPr="00876140" w:rsidRDefault="00876140" w:rsidP="00876140">
      <w:pPr>
        <w:pStyle w:val="HChGR"/>
      </w:pPr>
      <w:r w:rsidRPr="00876140">
        <w:tab/>
      </w:r>
      <w:r w:rsidRPr="00876140">
        <w:tab/>
        <w:t>Предварительная повестка дня сессии</w:t>
      </w:r>
    </w:p>
    <w:p w:rsidR="00876140" w:rsidRPr="00876140" w:rsidRDefault="00876140" w:rsidP="00876140">
      <w:pPr>
        <w:pStyle w:val="H23GR"/>
      </w:pPr>
      <w:r w:rsidRPr="00876140">
        <w:tab/>
      </w:r>
      <w:r w:rsidRPr="00876140">
        <w:tab/>
        <w:t>Добавление</w:t>
      </w:r>
    </w:p>
    <w:p w:rsidR="00876140" w:rsidRPr="00876140" w:rsidRDefault="00876140" w:rsidP="00876140">
      <w:pPr>
        <w:pStyle w:val="H1GR"/>
      </w:pPr>
      <w:r w:rsidRPr="00876140">
        <w:tab/>
      </w:r>
      <w:r w:rsidRPr="00876140">
        <w:tab/>
        <w:t>Аннотации</w:t>
      </w:r>
    </w:p>
    <w:p w:rsidR="00876140" w:rsidRPr="00876140" w:rsidRDefault="00876140" w:rsidP="00876140">
      <w:pPr>
        <w:pStyle w:val="H1GR"/>
      </w:pPr>
      <w:r w:rsidRPr="00876140">
        <w:tab/>
        <w:t>1.</w:t>
      </w:r>
      <w:r w:rsidRPr="00876140">
        <w:tab/>
        <w:t>Утверждение повестки дня</w:t>
      </w:r>
    </w:p>
    <w:p w:rsidR="00876140" w:rsidRPr="00876140" w:rsidRDefault="00876140" w:rsidP="00876140">
      <w:pPr>
        <w:pStyle w:val="SingleTxtGR"/>
      </w:pPr>
      <w:r w:rsidRPr="00876140">
        <w:tab/>
        <w:t>В соответствии с правилами процедуры WP.11 первым пунктом предварительной повестки дня является утверждение повестки дня.</w:t>
      </w:r>
    </w:p>
    <w:p w:rsidR="00876140" w:rsidRPr="00876140" w:rsidRDefault="00876140" w:rsidP="00876140">
      <w:pPr>
        <w:pStyle w:val="H1GR"/>
      </w:pPr>
      <w:r w:rsidRPr="00876140">
        <w:tab/>
        <w:t>2.</w:t>
      </w:r>
      <w:r w:rsidRPr="00876140">
        <w:tab/>
        <w:t xml:space="preserve">Деятельность органов ЕЭК, представляющая интерес </w:t>
      </w:r>
      <w:r w:rsidRPr="00876140">
        <w:br/>
        <w:t>для Рабочей группы</w:t>
      </w:r>
    </w:p>
    <w:p w:rsidR="00876140" w:rsidRPr="00876140" w:rsidRDefault="00876140" w:rsidP="00FA42DA">
      <w:pPr>
        <w:pStyle w:val="H23GR"/>
      </w:pPr>
      <w:r w:rsidRPr="00876140">
        <w:tab/>
      </w:r>
      <w:r w:rsidRPr="00876140">
        <w:rPr>
          <w:lang w:val="en-GB"/>
        </w:rPr>
        <w:t>a</w:t>
      </w:r>
      <w:r w:rsidRPr="00876140">
        <w:t>)</w:t>
      </w:r>
      <w:r w:rsidRPr="00876140">
        <w:tab/>
        <w:t>Комитет по внутреннему транспорту</w:t>
      </w:r>
    </w:p>
    <w:p w:rsidR="00876140" w:rsidRPr="00876140" w:rsidRDefault="00876140" w:rsidP="00876140">
      <w:pPr>
        <w:pStyle w:val="SingleTxtGR"/>
      </w:pPr>
      <w:r w:rsidRPr="00876140">
        <w:tab/>
        <w:t>Рабочая группа будет проинформирована о результатах семьдесят девятой сессии Комитета по внутреннему транспорту (КВТ) (21−24 февраля 2017</w:t>
      </w:r>
      <w:r w:rsidRPr="00876140">
        <w:rPr>
          <w:lang w:val="en-GB"/>
        </w:rPr>
        <w:t> </w:t>
      </w:r>
      <w:r w:rsidRPr="00876140">
        <w:t>года), отраженных в его докладе (</w:t>
      </w:r>
      <w:r w:rsidRPr="00876140">
        <w:rPr>
          <w:lang w:val="en-GB"/>
        </w:rPr>
        <w:t>ECE</w:t>
      </w:r>
      <w:r w:rsidRPr="00876140">
        <w:t>/</w:t>
      </w:r>
      <w:r w:rsidRPr="00876140">
        <w:rPr>
          <w:lang w:val="en-GB"/>
        </w:rPr>
        <w:t>TRANS</w:t>
      </w:r>
      <w:r w:rsidRPr="00876140">
        <w:t>/270, пункты 96–98).</w:t>
      </w:r>
    </w:p>
    <w:p w:rsidR="00876140" w:rsidRPr="00876140" w:rsidRDefault="00876140" w:rsidP="00876140">
      <w:pPr>
        <w:pStyle w:val="SingleTxtGR"/>
      </w:pPr>
      <w:r w:rsidRPr="00876140">
        <w:tab/>
        <w:t>КВТ утвердил доклады о работе своих вспомогательных органов (</w:t>
      </w:r>
      <w:r w:rsidRPr="00876140">
        <w:rPr>
          <w:lang w:val="en-GB"/>
        </w:rPr>
        <w:t>ECE</w:t>
      </w:r>
      <w:r w:rsidRPr="00876140">
        <w:t>/</w:t>
      </w:r>
      <w:r w:rsidRPr="00876140">
        <w:rPr>
          <w:lang w:val="en-GB"/>
        </w:rPr>
        <w:t>TRANS</w:t>
      </w:r>
      <w:r w:rsidRPr="00876140">
        <w:t>/270, пункт 103).</w:t>
      </w:r>
    </w:p>
    <w:p w:rsidR="00876140" w:rsidRPr="00876140" w:rsidRDefault="00876140" w:rsidP="00876140">
      <w:pPr>
        <w:pStyle w:val="SingleTxtGR"/>
      </w:pPr>
      <w:r w:rsidRPr="00876140">
        <w:tab/>
        <w:t xml:space="preserve">Комитет </w:t>
      </w:r>
      <w:r w:rsidRPr="00876140">
        <w:rPr>
          <w:b/>
          <w:bCs/>
        </w:rPr>
        <w:t>был информирован</w:t>
      </w:r>
      <w:r w:rsidRPr="00876140">
        <w:t xml:space="preserve"> о том, что в соответствии с его рекомендациями (</w:t>
      </w:r>
      <w:r w:rsidRPr="00876140">
        <w:rPr>
          <w:lang w:val="en-GB"/>
        </w:rPr>
        <w:t>ECE</w:t>
      </w:r>
      <w:r w:rsidRPr="00876140">
        <w:t>/</w:t>
      </w:r>
      <w:r w:rsidRPr="00876140">
        <w:rPr>
          <w:lang w:val="en-GB"/>
        </w:rPr>
        <w:t>TRANS</w:t>
      </w:r>
      <w:r w:rsidRPr="00876140">
        <w:t xml:space="preserve">/248, пункт 139) </w:t>
      </w:r>
      <w:r w:rsidRPr="00876140">
        <w:rPr>
          <w:lang w:val="en-GB"/>
        </w:rPr>
        <w:t>WP</w:t>
      </w:r>
      <w:r w:rsidRPr="00876140">
        <w:t xml:space="preserve">.11 на своей семьдесят второй сессии приступила к обсуждению вопроса о том, каким образом усовершенствовать методы своей работы, в частности в контексте соблюдения предусмотренного в статье 18.4 СПС принципа единогласия и практики вынесения каждого предложения по поправке на голосование. </w:t>
      </w:r>
    </w:p>
    <w:p w:rsidR="00876140" w:rsidRPr="00876140" w:rsidRDefault="00FA42DA" w:rsidP="00876140">
      <w:pPr>
        <w:pStyle w:val="SingleTxtGR"/>
      </w:pPr>
      <w:r w:rsidRPr="00847631">
        <w:tab/>
      </w:r>
      <w:r w:rsidR="00876140" w:rsidRPr="00876140">
        <w:t xml:space="preserve">Комитет </w:t>
      </w:r>
      <w:r w:rsidR="00876140" w:rsidRPr="00876140">
        <w:rPr>
          <w:b/>
          <w:bCs/>
        </w:rPr>
        <w:t>внес</w:t>
      </w:r>
      <w:r w:rsidR="00876140" w:rsidRPr="00876140">
        <w:t xml:space="preserve"> </w:t>
      </w:r>
      <w:r w:rsidR="00876140" w:rsidRPr="00876140">
        <w:rPr>
          <w:b/>
          <w:bCs/>
        </w:rPr>
        <w:t xml:space="preserve">предложение </w:t>
      </w:r>
      <w:r w:rsidR="00876140" w:rsidRPr="00876140">
        <w:t xml:space="preserve">о том, чтобы на основе юридического анализа, который будет подготовлен секретариатом, и при наличии надлежащих ресурсов провести в 2017 году совещание </w:t>
      </w:r>
      <w:r>
        <w:t>«</w:t>
      </w:r>
      <w:r w:rsidR="00876140" w:rsidRPr="00876140">
        <w:t>за круглым столом</w:t>
      </w:r>
      <w:r>
        <w:t>»</w:t>
      </w:r>
      <w:r w:rsidR="00876140" w:rsidRPr="00876140">
        <w:t xml:space="preserve"> по сложным аспектам организации и осуществления перевозок скоропортящихся пищевых продуктов и </w:t>
      </w:r>
      <w:r w:rsidR="00876140" w:rsidRPr="00876140">
        <w:lastRenderedPageBreak/>
        <w:t>рассмотреть политические, технические и правовые решения в контексте вопросов, которые до сих пор не решены в связи с Конвенцией СПС.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Секретариат хотел бы обратить внимание </w:t>
      </w:r>
      <w:r w:rsidR="00876140" w:rsidRPr="00876140">
        <w:rPr>
          <w:lang w:val="en-GB"/>
        </w:rPr>
        <w:t>WP</w:t>
      </w:r>
      <w:r w:rsidR="00876140" w:rsidRPr="00876140">
        <w:t>.11 на стратегию Комитета по внутреннему транспорту Европейской экономической комиссии Организации Объединенных Наций, представле</w:t>
      </w:r>
      <w:r>
        <w:t>нную в неофициальных документах </w:t>
      </w:r>
      <w:r w:rsidR="00876140" w:rsidRPr="00876140">
        <w:rPr>
          <w:lang w:val="en-GB"/>
        </w:rPr>
        <w:t>INF</w:t>
      </w:r>
      <w:r w:rsidR="00876140" w:rsidRPr="00876140">
        <w:t xml:space="preserve">.2 и </w:t>
      </w:r>
      <w:r w:rsidR="00876140" w:rsidRPr="00876140">
        <w:rPr>
          <w:lang w:val="en-GB"/>
        </w:rPr>
        <w:t>INF</w:t>
      </w:r>
      <w:r w:rsidR="00876140" w:rsidRPr="00876140">
        <w:t>.3.</w:t>
      </w:r>
    </w:p>
    <w:p w:rsidR="00876140" w:rsidRPr="00FA42DA" w:rsidRDefault="00876140" w:rsidP="00FA42DA">
      <w:pPr>
        <w:pStyle w:val="H23GR"/>
      </w:pPr>
      <w:r w:rsidRPr="00876140">
        <w:tab/>
      </w:r>
      <w:r w:rsidRPr="00FA42DA">
        <w:t>b</w:t>
      </w:r>
      <w:r w:rsidRPr="00876140">
        <w:t>)</w:t>
      </w:r>
      <w:r w:rsidRPr="00876140">
        <w:tab/>
        <w:t>Рабочая группа по сельскохозяйственным стандартам качества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Для </w:t>
      </w:r>
      <w:r w:rsidR="00876140" w:rsidRPr="00876140">
        <w:rPr>
          <w:lang w:val="en-GB"/>
        </w:rPr>
        <w:t>WP</w:t>
      </w:r>
      <w:r w:rsidR="00876140" w:rsidRPr="00876140">
        <w:t>.11 представляют интерес следующие мероприятия Рабочей группы по сельскохозяйственным стандартам качества (</w:t>
      </w:r>
      <w:r w:rsidR="00876140" w:rsidRPr="00876140">
        <w:rPr>
          <w:lang w:val="en-GB"/>
        </w:rPr>
        <w:t>WP</w:t>
      </w:r>
      <w:r w:rsidR="00876140" w:rsidRPr="00876140">
        <w:t>.7):</w:t>
      </w:r>
    </w:p>
    <w:p w:rsidR="00876140" w:rsidRPr="00876140" w:rsidRDefault="00876140" w:rsidP="00FA42DA">
      <w:pPr>
        <w:pStyle w:val="Bullet1GR"/>
      </w:pPr>
      <w:r w:rsidRPr="00876140">
        <w:t>Рабочее совещание по устойчивому развитию мясных рынков, трансграничной торговле и пищевому качеству, 10 и 11 августа 2017 года, Дублин, Ирландия.</w:t>
      </w:r>
    </w:p>
    <w:p w:rsidR="00876140" w:rsidRPr="00876140" w:rsidRDefault="00876140" w:rsidP="00FA42DA">
      <w:pPr>
        <w:pStyle w:val="Bullet1GR"/>
      </w:pPr>
      <w:r w:rsidRPr="00876140">
        <w:t>Рабочее совещание по трансграничной торговле мясом и электронной сертификации, 19</w:t>
      </w:r>
      <w:r w:rsidR="00847631">
        <w:t>–</w:t>
      </w:r>
      <w:r w:rsidRPr="00876140">
        <w:t xml:space="preserve">21 сентября 2017 года, Нанкин, </w:t>
      </w:r>
      <w:proofErr w:type="spellStart"/>
      <w:r w:rsidRPr="00876140">
        <w:t>Тяньцзин</w:t>
      </w:r>
      <w:proofErr w:type="spellEnd"/>
      <w:r w:rsidRPr="00876140">
        <w:t>, Китай.</w:t>
      </w:r>
    </w:p>
    <w:p w:rsidR="00876140" w:rsidRPr="00876140" w:rsidRDefault="00876140" w:rsidP="00FA42DA">
      <w:pPr>
        <w:pStyle w:val="Bullet1GR"/>
      </w:pPr>
      <w:r w:rsidRPr="00876140">
        <w:t>Двадцать шестая сессия Специализированной секции по разработке стандартов на мясо (</w:t>
      </w:r>
      <w:r w:rsidRPr="00876140">
        <w:rPr>
          <w:lang w:val="en-GB"/>
        </w:rPr>
        <w:t>GE</w:t>
      </w:r>
      <w:r w:rsidRPr="00876140">
        <w:t>.11), 6 ноября 2017 года, Дворец Наций, Женева, Швейцария.</w:t>
      </w:r>
    </w:p>
    <w:p w:rsidR="00876140" w:rsidRPr="00876140" w:rsidRDefault="00876140" w:rsidP="00FA42DA">
      <w:pPr>
        <w:pStyle w:val="Bullet1GR"/>
      </w:pPr>
      <w:r w:rsidRPr="00876140">
        <w:t>Семьдесят третья сессия Рабочей группы по сельскохозяйственным стандартам качества (</w:t>
      </w:r>
      <w:r w:rsidRPr="00876140">
        <w:rPr>
          <w:lang w:val="en-GB"/>
        </w:rPr>
        <w:t>WP</w:t>
      </w:r>
      <w:r w:rsidRPr="00876140">
        <w:t>.7), 6</w:t>
      </w:r>
      <w:r w:rsidR="00847631">
        <w:t>–</w:t>
      </w:r>
      <w:r w:rsidRPr="00876140">
        <w:t xml:space="preserve">8 ноября 2017 года, Дворец Наций, Женева. 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Более подробную информацию об этих и других мероприятиях см. на веб-сайте </w:t>
      </w:r>
      <w:r w:rsidR="00876140" w:rsidRPr="00876140">
        <w:rPr>
          <w:lang w:val="en-GB"/>
        </w:rPr>
        <w:t>WP</w:t>
      </w:r>
      <w:r w:rsidR="00876140" w:rsidRPr="00876140">
        <w:t xml:space="preserve">.7 </w:t>
      </w:r>
      <w:r w:rsidR="00876140" w:rsidRPr="00876140">
        <w:rPr>
          <w:lang w:val="en-GB"/>
        </w:rPr>
        <w:t>http</w:t>
      </w:r>
      <w:r w:rsidR="00876140" w:rsidRPr="00876140">
        <w:t>://</w:t>
      </w:r>
      <w:r w:rsidR="00876140" w:rsidRPr="00876140">
        <w:rPr>
          <w:lang w:val="en-GB"/>
        </w:rPr>
        <w:t>www</w:t>
      </w:r>
      <w:r w:rsidR="00876140" w:rsidRPr="00876140">
        <w:t>.</w:t>
      </w:r>
      <w:proofErr w:type="spellStart"/>
      <w:r w:rsidR="00876140" w:rsidRPr="00876140">
        <w:rPr>
          <w:lang w:val="en-GB"/>
        </w:rPr>
        <w:t>unece</w:t>
      </w:r>
      <w:proofErr w:type="spellEnd"/>
      <w:r w:rsidR="00876140" w:rsidRPr="00876140">
        <w:t>.</w:t>
      </w:r>
      <w:r w:rsidR="00876140" w:rsidRPr="00876140">
        <w:rPr>
          <w:lang w:val="en-GB"/>
        </w:rPr>
        <w:t>org</w:t>
      </w:r>
      <w:r w:rsidR="00876140" w:rsidRPr="00876140">
        <w:t>/</w:t>
      </w:r>
      <w:r w:rsidR="00876140" w:rsidRPr="00876140">
        <w:rPr>
          <w:lang w:val="en-GB"/>
        </w:rPr>
        <w:t>trade</w:t>
      </w:r>
      <w:r w:rsidR="00876140" w:rsidRPr="00876140">
        <w:t>/</w:t>
      </w:r>
      <w:proofErr w:type="spellStart"/>
      <w:r w:rsidR="00876140" w:rsidRPr="00876140">
        <w:rPr>
          <w:lang w:val="en-GB"/>
        </w:rPr>
        <w:t>agr</w:t>
      </w:r>
      <w:proofErr w:type="spellEnd"/>
      <w:r w:rsidR="00876140" w:rsidRPr="00876140">
        <w:t>/</w:t>
      </w:r>
      <w:r w:rsidR="00876140" w:rsidRPr="00876140">
        <w:rPr>
          <w:lang w:val="en-GB"/>
        </w:rPr>
        <w:t>welcome</w:t>
      </w:r>
      <w:r w:rsidR="00876140" w:rsidRPr="00876140">
        <w:t>.</w:t>
      </w:r>
      <w:r w:rsidR="00876140" w:rsidRPr="00876140">
        <w:rPr>
          <w:lang w:val="en-GB"/>
        </w:rPr>
        <w:t>html</w:t>
      </w:r>
      <w:r w:rsidR="00876140" w:rsidRPr="00876140">
        <w:t>.</w:t>
      </w:r>
    </w:p>
    <w:p w:rsidR="00876140" w:rsidRPr="00876140" w:rsidRDefault="00876140" w:rsidP="00876140">
      <w:pPr>
        <w:pStyle w:val="H1GR"/>
      </w:pPr>
      <w:r w:rsidRPr="00876140">
        <w:tab/>
        <w:t>3.</w:t>
      </w:r>
      <w:r w:rsidRPr="00876140">
        <w:tab/>
        <w:t xml:space="preserve">Деятельность других международных организаций, занимающихся вопросами, которые представляют интерес </w:t>
      </w:r>
      <w:r w:rsidR="00847631">
        <w:br/>
      </w:r>
      <w:r w:rsidRPr="00876140">
        <w:t>для Рабочей группы</w:t>
      </w:r>
    </w:p>
    <w:p w:rsidR="00876140" w:rsidRPr="00FA42DA" w:rsidRDefault="00876140" w:rsidP="00FA42DA">
      <w:pPr>
        <w:pStyle w:val="H23GR"/>
      </w:pPr>
      <w:r w:rsidRPr="00876140">
        <w:tab/>
      </w:r>
      <w:r w:rsidRPr="00FA42DA">
        <w:t>a</w:t>
      </w:r>
      <w:r w:rsidRPr="00876140">
        <w:t>)</w:t>
      </w:r>
      <w:r w:rsidRPr="00876140">
        <w:tab/>
        <w:t>Международный институт холода (МИХ)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Рабочая группа будет проинформирована о результатах совещания Подкомиссии МИХ по перевозкам холодильным транспортом, которое состоялось 26 и 27 апреля 2017 года в Мадриде, </w:t>
      </w:r>
      <w:r w:rsidR="00847631">
        <w:t>Испания (неофициальный документ </w:t>
      </w:r>
      <w:r w:rsidR="00876140" w:rsidRPr="00876140">
        <w:rPr>
          <w:lang w:val="en-GB"/>
        </w:rPr>
        <w:t>INF</w:t>
      </w:r>
      <w:r w:rsidR="00876140" w:rsidRPr="00876140">
        <w:t>.5).</w:t>
      </w:r>
    </w:p>
    <w:p w:rsidR="00876140" w:rsidRPr="00FA42DA" w:rsidRDefault="00876140" w:rsidP="00FA42DA">
      <w:pPr>
        <w:pStyle w:val="H23GR"/>
      </w:pPr>
      <w:r w:rsidRPr="00876140">
        <w:tab/>
      </w:r>
      <w:r w:rsidRPr="00FA42DA">
        <w:t>b</w:t>
      </w:r>
      <w:r w:rsidRPr="00876140">
        <w:t>)</w:t>
      </w:r>
      <w:r w:rsidRPr="00876140">
        <w:tab/>
        <w:t xml:space="preserve">Международная федерация </w:t>
      </w:r>
      <w:r w:rsidR="00FA42DA">
        <w:t>«</w:t>
      </w:r>
      <w:proofErr w:type="spellStart"/>
      <w:r w:rsidRPr="00876140">
        <w:t>Трансфригорут</w:t>
      </w:r>
      <w:proofErr w:type="spellEnd"/>
      <w:r w:rsidRPr="00876140">
        <w:t xml:space="preserve"> </w:t>
      </w:r>
      <w:proofErr w:type="spellStart"/>
      <w:r w:rsidRPr="00876140">
        <w:t>интернэшнл</w:t>
      </w:r>
      <w:proofErr w:type="spellEnd"/>
      <w:r w:rsidR="00FA42DA">
        <w:t>»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К представителю </w:t>
      </w:r>
      <w:r>
        <w:t>«</w:t>
      </w:r>
      <w:proofErr w:type="spellStart"/>
      <w:r w:rsidR="00876140" w:rsidRPr="00876140">
        <w:t>Трансфригорут</w:t>
      </w:r>
      <w:proofErr w:type="spellEnd"/>
      <w:r w:rsidR="00876140" w:rsidRPr="00876140">
        <w:t xml:space="preserve"> </w:t>
      </w:r>
      <w:proofErr w:type="spellStart"/>
      <w:r w:rsidR="00876140" w:rsidRPr="00876140">
        <w:t>интернэшнл</w:t>
      </w:r>
      <w:proofErr w:type="spellEnd"/>
      <w:r>
        <w:t>»</w:t>
      </w:r>
      <w:r w:rsidR="00876140" w:rsidRPr="00876140">
        <w:t xml:space="preserve"> обращена просьба сообщить о деятельности этой организации за последнее время.</w:t>
      </w:r>
    </w:p>
    <w:p w:rsidR="00876140" w:rsidRPr="00FA42DA" w:rsidRDefault="00876140" w:rsidP="00FA42DA">
      <w:pPr>
        <w:pStyle w:val="H23GR"/>
      </w:pPr>
      <w:r w:rsidRPr="00876140">
        <w:tab/>
      </w:r>
      <w:r w:rsidRPr="00FA42DA">
        <w:t>c</w:t>
      </w:r>
      <w:r w:rsidRPr="00876140">
        <w:t>)</w:t>
      </w:r>
      <w:r w:rsidRPr="00876140">
        <w:tab/>
        <w:t>Организации по стандартизации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Делегациям, участвующим в работе ЕКС, предлагается сообщить Рабочей группе о ходе подготовки стандартов, связанных с перевозками в регулируемом температурном режиме, а также об ожидаемых последствиях разработки этих стандартов для СПС.</w:t>
      </w:r>
    </w:p>
    <w:p w:rsidR="00876140" w:rsidRPr="00876140" w:rsidRDefault="00876140" w:rsidP="00876140">
      <w:pPr>
        <w:pStyle w:val="H1GR"/>
      </w:pPr>
      <w:r w:rsidRPr="00876140">
        <w:tab/>
        <w:t>4.</w:t>
      </w:r>
      <w:r w:rsidRPr="00876140">
        <w:tab/>
        <w:t xml:space="preserve">Статус и осуществление Соглашения о международных перевозках скоропортящихся пищевых продуктов </w:t>
      </w:r>
      <w:r w:rsidR="00847631">
        <w:br/>
      </w:r>
      <w:r w:rsidRPr="00876140">
        <w:t>и о специальных транспортных средствах, предназначенных для этих перевозок (СПС)</w:t>
      </w:r>
    </w:p>
    <w:p w:rsidR="00876140" w:rsidRPr="00FA42DA" w:rsidRDefault="00876140" w:rsidP="00FA42DA">
      <w:pPr>
        <w:pStyle w:val="H23GR"/>
      </w:pPr>
      <w:r w:rsidRPr="00876140">
        <w:tab/>
      </w:r>
      <w:r w:rsidRPr="00FA42DA">
        <w:t>a</w:t>
      </w:r>
      <w:r w:rsidRPr="00876140">
        <w:t>)</w:t>
      </w:r>
      <w:r w:rsidRPr="00876140">
        <w:tab/>
        <w:t>Статус Соглашения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За период, прошедший после прошлой сессии Рабочей группы, к СПС не присоединилось ни одной новой страны, поэтому число Договаривающихся сторон по-прежнему составляет 50.</w:t>
      </w:r>
    </w:p>
    <w:p w:rsidR="00876140" w:rsidRPr="00FA42DA" w:rsidRDefault="00876140" w:rsidP="00FA42DA">
      <w:pPr>
        <w:pStyle w:val="H23GR"/>
      </w:pPr>
      <w:r w:rsidRPr="00876140">
        <w:lastRenderedPageBreak/>
        <w:tab/>
      </w:r>
      <w:r w:rsidRPr="00FA42DA">
        <w:t>b</w:t>
      </w:r>
      <w:r w:rsidRPr="00876140">
        <w:t>)</w:t>
      </w:r>
      <w:r w:rsidRPr="00876140">
        <w:tab/>
        <w:t>Состояние поправок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Поправки к СПС, принятые </w:t>
      </w:r>
      <w:r w:rsidR="00876140" w:rsidRPr="00876140">
        <w:rPr>
          <w:lang w:val="en-US"/>
        </w:rPr>
        <w:t>WP</w:t>
      </w:r>
      <w:r w:rsidR="00876140" w:rsidRPr="00876140">
        <w:t>.11 на ее</w:t>
      </w:r>
      <w:r w:rsidR="00847631">
        <w:t xml:space="preserve"> семьдесят первой сессии в 2015 </w:t>
      </w:r>
      <w:r w:rsidR="00876140" w:rsidRPr="00876140">
        <w:t xml:space="preserve">году и содержащиеся в приложении </w:t>
      </w:r>
      <w:r w:rsidR="00876140" w:rsidRPr="00876140">
        <w:rPr>
          <w:lang w:val="en-US"/>
        </w:rPr>
        <w:t>I</w:t>
      </w:r>
      <w:r w:rsidR="00876140" w:rsidRPr="00876140">
        <w:t xml:space="preserve"> к докладу о работе этой сессии (</w:t>
      </w:r>
      <w:r w:rsidR="00876140" w:rsidRPr="00876140">
        <w:rPr>
          <w:lang w:val="en-US"/>
        </w:rPr>
        <w:t>ECE</w:t>
      </w:r>
      <w:r w:rsidR="00876140" w:rsidRPr="00876140">
        <w:t>/</w:t>
      </w:r>
      <w:r w:rsidR="00876140" w:rsidRPr="00876140">
        <w:rPr>
          <w:lang w:val="en-US"/>
        </w:rPr>
        <w:t>TRANS</w:t>
      </w:r>
      <w:r w:rsidR="00847631">
        <w:t>/</w:t>
      </w:r>
      <w:r w:rsidR="00876140" w:rsidRPr="00876140">
        <w:rPr>
          <w:lang w:val="en-US"/>
        </w:rPr>
        <w:t>WP</w:t>
      </w:r>
      <w:r w:rsidR="00876140" w:rsidRPr="00876140">
        <w:t xml:space="preserve">.11/233) (уведомление депозитария </w:t>
      </w:r>
      <w:r w:rsidR="00876140" w:rsidRPr="00876140">
        <w:rPr>
          <w:lang w:val="en-US"/>
        </w:rPr>
        <w:t>C</w:t>
      </w:r>
      <w:r w:rsidR="00876140" w:rsidRPr="00876140">
        <w:t>.</w:t>
      </w:r>
      <w:r w:rsidR="00876140" w:rsidRPr="00876140">
        <w:rPr>
          <w:lang w:val="en-US"/>
        </w:rPr>
        <w:t>N</w:t>
      </w:r>
      <w:r w:rsidR="00876140" w:rsidRPr="00876140">
        <w:t>.</w:t>
      </w:r>
      <w:proofErr w:type="gramStart"/>
      <w:r w:rsidR="00876140" w:rsidRPr="00876140">
        <w:t>135.2016.</w:t>
      </w:r>
      <w:r w:rsidR="00876140" w:rsidRPr="00876140">
        <w:rPr>
          <w:lang w:val="en-US"/>
        </w:rPr>
        <w:t>TREATIES</w:t>
      </w:r>
      <w:proofErr w:type="gramEnd"/>
      <w:r w:rsidR="00876140" w:rsidRPr="00876140">
        <w:t>-</w:t>
      </w:r>
      <w:r w:rsidR="00876140" w:rsidRPr="00876140">
        <w:rPr>
          <w:lang w:val="en-US"/>
        </w:rPr>
        <w:t>XI</w:t>
      </w:r>
      <w:r w:rsidR="00876140" w:rsidRPr="00876140">
        <w:t>.</w:t>
      </w:r>
      <w:r w:rsidR="00876140" w:rsidRPr="00876140">
        <w:rPr>
          <w:lang w:val="en-US"/>
        </w:rPr>
        <w:t>B</w:t>
      </w:r>
      <w:r w:rsidR="00876140" w:rsidRPr="00876140">
        <w:t>.22), считаются принятыми с 6 июля 201</w:t>
      </w:r>
      <w:r w:rsidR="00847631">
        <w:t>7 года (уведомление депозитария </w:t>
      </w:r>
      <w:r w:rsidR="00876140" w:rsidRPr="00876140">
        <w:rPr>
          <w:lang w:val="en-US"/>
        </w:rPr>
        <w:t>C</w:t>
      </w:r>
      <w:r w:rsidR="00876140" w:rsidRPr="00876140">
        <w:t>.</w:t>
      </w:r>
      <w:r w:rsidR="00876140" w:rsidRPr="00876140">
        <w:rPr>
          <w:lang w:val="en-US"/>
        </w:rPr>
        <w:t>N</w:t>
      </w:r>
      <w:r w:rsidR="00876140" w:rsidRPr="00876140">
        <w:t>.401.2017.</w:t>
      </w:r>
      <w:r w:rsidR="00876140" w:rsidRPr="00876140">
        <w:rPr>
          <w:lang w:val="en-US"/>
        </w:rPr>
        <w:t>TREATIES</w:t>
      </w:r>
      <w:r w:rsidR="00876140" w:rsidRPr="00876140">
        <w:t>-</w:t>
      </w:r>
      <w:r w:rsidR="00876140" w:rsidRPr="00876140">
        <w:rPr>
          <w:lang w:val="en-US"/>
        </w:rPr>
        <w:t>XI</w:t>
      </w:r>
      <w:r w:rsidR="00876140" w:rsidRPr="00876140">
        <w:t>.</w:t>
      </w:r>
      <w:r w:rsidR="00876140" w:rsidRPr="00876140">
        <w:rPr>
          <w:lang w:val="en-US"/>
        </w:rPr>
        <w:t>B</w:t>
      </w:r>
      <w:r w:rsidR="00876140" w:rsidRPr="00876140">
        <w:t>.22) для вступления в силу 6 января 2018 года.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Предложенные поправки и исправления к СПС, принятые на семьдесят второй сессии </w:t>
      </w:r>
      <w:r w:rsidR="00876140" w:rsidRPr="00876140">
        <w:rPr>
          <w:lang w:val="en-GB"/>
        </w:rPr>
        <w:t>WP</w:t>
      </w:r>
      <w:r w:rsidR="00876140" w:rsidRPr="00876140">
        <w:t>.11 в 2016 году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 xml:space="preserve">.11/235, приложения </w:t>
      </w:r>
      <w:r w:rsidR="00876140" w:rsidRPr="00876140">
        <w:rPr>
          <w:lang w:val="en-GB"/>
        </w:rPr>
        <w:t>I</w:t>
      </w:r>
      <w:r w:rsidR="00876140" w:rsidRPr="00876140">
        <w:t xml:space="preserve"> и </w:t>
      </w:r>
      <w:r w:rsidR="00876140" w:rsidRPr="00876140">
        <w:rPr>
          <w:lang w:val="en-GB"/>
        </w:rPr>
        <w:t>II</w:t>
      </w:r>
      <w:r w:rsidR="00876140" w:rsidRPr="00876140">
        <w:t>), были доведены до сведения Договаривающихся сторон СПС Договорной секцией Организации Объединенных Наций 8 февраля 2017 года (</w:t>
      </w:r>
      <w:r w:rsidR="00876140" w:rsidRPr="00876140">
        <w:rPr>
          <w:lang w:val="en-GB"/>
        </w:rPr>
        <w:t>C</w:t>
      </w:r>
      <w:r w:rsidR="00876140" w:rsidRPr="00876140">
        <w:t>.</w:t>
      </w:r>
      <w:r w:rsidR="00876140" w:rsidRPr="00876140">
        <w:rPr>
          <w:lang w:val="en-GB"/>
        </w:rPr>
        <w:t>N</w:t>
      </w:r>
      <w:r w:rsidR="00876140" w:rsidRPr="00876140">
        <w:t>.58.2017.</w:t>
      </w:r>
      <w:r w:rsidR="00847631">
        <w:t xml:space="preserve"> </w:t>
      </w:r>
      <w:r w:rsidR="00876140" w:rsidRPr="00876140">
        <w:rPr>
          <w:lang w:val="en-GB"/>
        </w:rPr>
        <w:t>TREATIES</w:t>
      </w:r>
      <w:r w:rsidR="00876140" w:rsidRPr="00876140">
        <w:t>-</w:t>
      </w:r>
      <w:r w:rsidR="00876140" w:rsidRPr="00876140">
        <w:rPr>
          <w:lang w:val="en-GB"/>
        </w:rPr>
        <w:t>XI</w:t>
      </w:r>
      <w:r w:rsidR="00876140" w:rsidRPr="00876140">
        <w:t>.</w:t>
      </w:r>
      <w:r w:rsidR="00876140" w:rsidRPr="00876140">
        <w:rPr>
          <w:lang w:val="en-GB"/>
        </w:rPr>
        <w:t>B</w:t>
      </w:r>
      <w:r w:rsidR="00876140" w:rsidRPr="00876140">
        <w:t xml:space="preserve">.22 и </w:t>
      </w:r>
      <w:r w:rsidR="00876140" w:rsidRPr="00876140">
        <w:rPr>
          <w:lang w:val="en-GB"/>
        </w:rPr>
        <w:t>C</w:t>
      </w:r>
      <w:r w:rsidR="00876140" w:rsidRPr="00876140">
        <w:t>.</w:t>
      </w:r>
      <w:r w:rsidR="00876140" w:rsidRPr="00876140">
        <w:rPr>
          <w:lang w:val="en-GB"/>
        </w:rPr>
        <w:t>N</w:t>
      </w:r>
      <w:r w:rsidR="00876140" w:rsidRPr="00876140">
        <w:t>.54.2017.</w:t>
      </w:r>
      <w:r w:rsidR="00876140" w:rsidRPr="00876140">
        <w:rPr>
          <w:lang w:val="en-GB"/>
        </w:rPr>
        <w:t>TREATIES</w:t>
      </w:r>
      <w:r w:rsidR="00876140" w:rsidRPr="00876140">
        <w:t>-</w:t>
      </w:r>
      <w:r w:rsidR="00876140" w:rsidRPr="00876140">
        <w:rPr>
          <w:lang w:val="en-GB"/>
        </w:rPr>
        <w:t>XI</w:t>
      </w:r>
      <w:r w:rsidR="00876140" w:rsidRPr="00876140">
        <w:t>.</w:t>
      </w:r>
      <w:r w:rsidR="00876140" w:rsidRPr="00876140">
        <w:rPr>
          <w:lang w:val="en-GB"/>
        </w:rPr>
        <w:t>B</w:t>
      </w:r>
      <w:r w:rsidR="00876140" w:rsidRPr="00876140">
        <w:t>.22 соответственно). Исправления были сочтены принятыми 15 мая 2017 года (</w:t>
      </w:r>
      <w:r w:rsidR="00876140" w:rsidRPr="00876140">
        <w:rPr>
          <w:lang w:val="en-GB"/>
        </w:rPr>
        <w:t>C</w:t>
      </w:r>
      <w:r w:rsidR="00876140" w:rsidRPr="00876140">
        <w:t>.</w:t>
      </w:r>
      <w:r w:rsidR="00876140" w:rsidRPr="00876140">
        <w:rPr>
          <w:lang w:val="en-GB"/>
        </w:rPr>
        <w:t>N</w:t>
      </w:r>
      <w:r w:rsidR="00876140" w:rsidRPr="00876140">
        <w:t>.</w:t>
      </w:r>
      <w:proofErr w:type="gramStart"/>
      <w:r w:rsidR="00876140" w:rsidRPr="00876140">
        <w:t>267.2017.</w:t>
      </w:r>
      <w:r w:rsidR="00876140" w:rsidRPr="00876140">
        <w:rPr>
          <w:lang w:val="en-GB"/>
        </w:rPr>
        <w:t>TREATIES</w:t>
      </w:r>
      <w:proofErr w:type="gramEnd"/>
      <w:r w:rsidR="00876140" w:rsidRPr="00876140">
        <w:t>-</w:t>
      </w:r>
      <w:r w:rsidR="00876140" w:rsidRPr="00876140">
        <w:rPr>
          <w:lang w:val="en-GB"/>
        </w:rPr>
        <w:t>XI</w:t>
      </w:r>
      <w:r w:rsidR="00876140" w:rsidRPr="00876140">
        <w:t>.</w:t>
      </w:r>
      <w:r w:rsidR="00876140" w:rsidRPr="00876140">
        <w:rPr>
          <w:lang w:val="en-GB"/>
        </w:rPr>
        <w:t>B</w:t>
      </w:r>
      <w:r w:rsidR="00876140" w:rsidRPr="00876140">
        <w:t>.22).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30 марта 2017 года правительство Германии, согласно статье 18 </w:t>
      </w:r>
      <w:r w:rsidR="00847631">
        <w:t>(</w:t>
      </w:r>
      <w:r w:rsidR="00876140" w:rsidRPr="00876140">
        <w:t xml:space="preserve">2) </w:t>
      </w:r>
      <w:r w:rsidR="00876140" w:rsidRPr="00876140">
        <w:rPr>
          <w:lang w:val="en-GB"/>
        </w:rPr>
        <w:t>b</w:t>
      </w:r>
      <w:r w:rsidR="00876140" w:rsidRPr="00876140">
        <w:t>) СПС, проинформировало Генерального секретаря о том, что, хотя оно и намерено принять эти предложения, условия для такого принятия еще не выполнены</w:t>
      </w:r>
      <w:r w:rsidR="00876140" w:rsidRPr="00876140">
        <w:rPr>
          <w:bCs/>
        </w:rPr>
        <w:t xml:space="preserve"> </w:t>
      </w:r>
      <w:r w:rsidR="00876140" w:rsidRPr="00FA42DA">
        <w:rPr>
          <w:color w:val="000000" w:themeColor="text1"/>
        </w:rPr>
        <w:t>(</w:t>
      </w:r>
      <w:hyperlink r:id="rId8" w:tooltip="Opens internal link in current window" w:history="1">
        <w:r w:rsidR="00876140" w:rsidRPr="00FA42DA">
          <w:rPr>
            <w:rStyle w:val="Hyperlink"/>
            <w:color w:val="000000" w:themeColor="text1"/>
            <w:lang w:val="en-GB"/>
          </w:rPr>
          <w:t>C</w:t>
        </w:r>
        <w:r w:rsidR="00876140" w:rsidRPr="00FA42DA">
          <w:rPr>
            <w:rStyle w:val="Hyperlink"/>
            <w:color w:val="000000" w:themeColor="text1"/>
          </w:rPr>
          <w:t>.</w:t>
        </w:r>
        <w:r w:rsidR="00876140" w:rsidRPr="00FA42DA">
          <w:rPr>
            <w:rStyle w:val="Hyperlink"/>
            <w:color w:val="000000" w:themeColor="text1"/>
            <w:lang w:val="en-GB"/>
          </w:rPr>
          <w:t>N</w:t>
        </w:r>
        <w:r w:rsidR="00876140" w:rsidRPr="00FA42DA">
          <w:rPr>
            <w:rStyle w:val="Hyperlink"/>
            <w:color w:val="000000" w:themeColor="text1"/>
          </w:rPr>
          <w:t>.159.2017.</w:t>
        </w:r>
        <w:r w:rsidR="00876140" w:rsidRPr="00FA42DA">
          <w:rPr>
            <w:rStyle w:val="Hyperlink"/>
            <w:color w:val="000000" w:themeColor="text1"/>
            <w:lang w:val="en-GB"/>
          </w:rPr>
          <w:t>TREATIES</w:t>
        </w:r>
        <w:r w:rsidR="00876140" w:rsidRPr="00FA42DA">
          <w:rPr>
            <w:rStyle w:val="Hyperlink"/>
            <w:color w:val="000000" w:themeColor="text1"/>
          </w:rPr>
          <w:t>-</w:t>
        </w:r>
        <w:r w:rsidR="00876140" w:rsidRPr="00FA42DA">
          <w:rPr>
            <w:rStyle w:val="Hyperlink"/>
            <w:color w:val="000000" w:themeColor="text1"/>
            <w:lang w:val="en-GB"/>
          </w:rPr>
          <w:t>XI</w:t>
        </w:r>
        <w:r w:rsidR="00876140" w:rsidRPr="00FA42DA">
          <w:rPr>
            <w:rStyle w:val="Hyperlink"/>
            <w:color w:val="000000" w:themeColor="text1"/>
          </w:rPr>
          <w:t>.</w:t>
        </w:r>
        <w:r w:rsidR="00876140" w:rsidRPr="00FA42DA">
          <w:rPr>
            <w:rStyle w:val="Hyperlink"/>
            <w:color w:val="000000" w:themeColor="text1"/>
            <w:lang w:val="en-GB"/>
          </w:rPr>
          <w:t>B</w:t>
        </w:r>
        <w:r w:rsidR="00876140" w:rsidRPr="00FA42DA">
          <w:rPr>
            <w:rStyle w:val="Hyperlink"/>
            <w:color w:val="000000" w:themeColor="text1"/>
          </w:rPr>
          <w:t>.22</w:t>
        </w:r>
      </w:hyperlink>
      <w:r w:rsidR="00876140" w:rsidRPr="00FA42DA">
        <w:rPr>
          <w:color w:val="000000" w:themeColor="text1"/>
        </w:rPr>
        <w:t xml:space="preserve">). </w:t>
      </w:r>
      <w:r w:rsidR="00876140" w:rsidRPr="00876140">
        <w:t xml:space="preserve">Следовательно, поправки, принятые на сессии </w:t>
      </w:r>
      <w:r w:rsidR="00876140" w:rsidRPr="00876140">
        <w:rPr>
          <w:lang w:val="en-GB"/>
        </w:rPr>
        <w:t>WP</w:t>
      </w:r>
      <w:r w:rsidR="00876140" w:rsidRPr="00876140">
        <w:t>.11 в 2016 году, будут сочтены принятыми только в том случае, если до истечения девятимесячного срока после первоначального шестимесячного периода уведомления правительство Германии не уведомит о возражении против предложенных поправок.</w:t>
      </w:r>
    </w:p>
    <w:p w:rsidR="00876140" w:rsidRPr="00FA42DA" w:rsidRDefault="00876140" w:rsidP="00FA42DA">
      <w:pPr>
        <w:pStyle w:val="H23GR"/>
      </w:pPr>
      <w:r w:rsidRPr="00876140">
        <w:tab/>
      </w:r>
      <w:r w:rsidRPr="00FA42DA">
        <w:t>c</w:t>
      </w:r>
      <w:r w:rsidRPr="00876140">
        <w:t>)</w:t>
      </w:r>
      <w:r w:rsidRPr="00876140">
        <w:tab/>
        <w:t xml:space="preserve">Испытательные станции, официально назначаемые компетентными органами стран − участниц СПС </w:t>
      </w:r>
    </w:p>
    <w:p w:rsidR="00876140" w:rsidRPr="00FA42DA" w:rsidRDefault="00876140" w:rsidP="00876140">
      <w:pPr>
        <w:pStyle w:val="SingleTxtGR"/>
        <w:rPr>
          <w:b/>
          <w:color w:val="000000" w:themeColor="text1"/>
        </w:rPr>
      </w:pPr>
      <w:r w:rsidRPr="00876140">
        <w:rPr>
          <w:b/>
        </w:rPr>
        <w:tab/>
      </w:r>
      <w:r w:rsidRPr="00876140">
        <w:rPr>
          <w:bCs/>
        </w:rPr>
        <w:t xml:space="preserve">Нынешний перечень официально назначенных испытательных станций </w:t>
      </w:r>
      <w:r w:rsidR="00847631">
        <w:rPr>
          <w:bCs/>
          <w:color w:val="000000" w:themeColor="text1"/>
        </w:rPr>
        <w:t>имеется на следующем веб-сайте</w:t>
      </w:r>
      <w:r w:rsidRPr="00FA42DA">
        <w:rPr>
          <w:bCs/>
          <w:color w:val="000000" w:themeColor="text1"/>
        </w:rPr>
        <w:t xml:space="preserve"> </w:t>
      </w:r>
      <w:hyperlink r:id="rId9" w:history="1">
        <w:r w:rsidRPr="00FA42DA">
          <w:rPr>
            <w:rStyle w:val="Hyperlink"/>
            <w:bCs/>
            <w:color w:val="000000" w:themeColor="text1"/>
            <w:lang w:val="en-GB"/>
          </w:rPr>
          <w:t>http</w:t>
        </w:r>
        <w:r w:rsidRPr="00FA42DA">
          <w:rPr>
            <w:rStyle w:val="Hyperlink"/>
            <w:bCs/>
            <w:color w:val="000000" w:themeColor="text1"/>
          </w:rPr>
          <w:t>://</w:t>
        </w:r>
        <w:r w:rsidRPr="00FA42DA">
          <w:rPr>
            <w:rStyle w:val="Hyperlink"/>
            <w:bCs/>
            <w:color w:val="000000" w:themeColor="text1"/>
            <w:lang w:val="en-GB"/>
          </w:rPr>
          <w:t>www</w:t>
        </w:r>
        <w:r w:rsidRPr="00FA42DA">
          <w:rPr>
            <w:rStyle w:val="Hyperlink"/>
            <w:bCs/>
            <w:color w:val="000000" w:themeColor="text1"/>
          </w:rPr>
          <w:t>.</w:t>
        </w:r>
        <w:proofErr w:type="spellStart"/>
        <w:r w:rsidRPr="00FA42DA">
          <w:rPr>
            <w:rStyle w:val="Hyperlink"/>
            <w:bCs/>
            <w:color w:val="000000" w:themeColor="text1"/>
            <w:lang w:val="en-GB"/>
          </w:rPr>
          <w:t>unece</w:t>
        </w:r>
        <w:proofErr w:type="spellEnd"/>
        <w:r w:rsidRPr="00FA42DA">
          <w:rPr>
            <w:rStyle w:val="Hyperlink"/>
            <w:bCs/>
            <w:color w:val="000000" w:themeColor="text1"/>
          </w:rPr>
          <w:t>.</w:t>
        </w:r>
        <w:r w:rsidRPr="00FA42DA">
          <w:rPr>
            <w:rStyle w:val="Hyperlink"/>
            <w:bCs/>
            <w:color w:val="000000" w:themeColor="text1"/>
            <w:lang w:val="en-GB"/>
          </w:rPr>
          <w:t>org</w:t>
        </w:r>
        <w:r w:rsidRPr="00FA42DA">
          <w:rPr>
            <w:rStyle w:val="Hyperlink"/>
            <w:bCs/>
            <w:color w:val="000000" w:themeColor="text1"/>
          </w:rPr>
          <w:t>/</w:t>
        </w:r>
        <w:r w:rsidRPr="00FA42DA">
          <w:rPr>
            <w:rStyle w:val="Hyperlink"/>
            <w:bCs/>
            <w:color w:val="000000" w:themeColor="text1"/>
            <w:lang w:val="en-GB"/>
          </w:rPr>
          <w:t>trans</w:t>
        </w:r>
        <w:r w:rsidRPr="00FA42DA">
          <w:rPr>
            <w:rStyle w:val="Hyperlink"/>
            <w:bCs/>
            <w:color w:val="000000" w:themeColor="text1"/>
          </w:rPr>
          <w:t>/</w:t>
        </w:r>
        <w:r w:rsidRPr="00FA42DA">
          <w:rPr>
            <w:rStyle w:val="Hyperlink"/>
            <w:bCs/>
            <w:color w:val="000000" w:themeColor="text1"/>
            <w:lang w:val="en-GB"/>
          </w:rPr>
          <w:t>main</w:t>
        </w:r>
        <w:r w:rsidRPr="00FA42DA">
          <w:rPr>
            <w:rStyle w:val="Hyperlink"/>
            <w:bCs/>
            <w:color w:val="000000" w:themeColor="text1"/>
          </w:rPr>
          <w:t>/</w:t>
        </w:r>
        <w:proofErr w:type="spellStart"/>
        <w:r w:rsidRPr="00FA42DA">
          <w:rPr>
            <w:rStyle w:val="Hyperlink"/>
            <w:bCs/>
            <w:color w:val="000000" w:themeColor="text1"/>
            <w:lang w:val="en-GB"/>
          </w:rPr>
          <w:t>wp</w:t>
        </w:r>
        <w:proofErr w:type="spellEnd"/>
        <w:r w:rsidRPr="00FA42DA">
          <w:rPr>
            <w:rStyle w:val="Hyperlink"/>
            <w:bCs/>
            <w:color w:val="000000" w:themeColor="text1"/>
          </w:rPr>
          <w:t>11/</w:t>
        </w:r>
        <w:r w:rsidR="00847631">
          <w:rPr>
            <w:rStyle w:val="Hyperlink"/>
            <w:bCs/>
            <w:color w:val="000000" w:themeColor="text1"/>
          </w:rPr>
          <w:t xml:space="preserve"> </w:t>
        </w:r>
        <w:r w:rsidR="00847631">
          <w:rPr>
            <w:rStyle w:val="Hyperlink"/>
            <w:bCs/>
            <w:color w:val="000000" w:themeColor="text1"/>
          </w:rPr>
          <w:br/>
        </w:r>
        <w:proofErr w:type="spellStart"/>
        <w:r w:rsidRPr="00FA42DA">
          <w:rPr>
            <w:rStyle w:val="Hyperlink"/>
            <w:bCs/>
            <w:color w:val="000000" w:themeColor="text1"/>
            <w:lang w:val="en-GB"/>
          </w:rPr>
          <w:t>teststationsnew</w:t>
        </w:r>
        <w:proofErr w:type="spellEnd"/>
        <w:r w:rsidRPr="00FA42DA">
          <w:rPr>
            <w:rStyle w:val="Hyperlink"/>
            <w:bCs/>
            <w:color w:val="000000" w:themeColor="text1"/>
          </w:rPr>
          <w:t>.</w:t>
        </w:r>
        <w:r w:rsidRPr="00FA42DA">
          <w:rPr>
            <w:rStyle w:val="Hyperlink"/>
            <w:bCs/>
            <w:color w:val="000000" w:themeColor="text1"/>
            <w:lang w:val="en-GB"/>
          </w:rPr>
          <w:t>html</w:t>
        </w:r>
      </w:hyperlink>
      <w:r w:rsidRPr="00847631">
        <w:rPr>
          <w:color w:val="000000" w:themeColor="text1"/>
        </w:rPr>
        <w:t>.</w:t>
      </w:r>
    </w:p>
    <w:p w:rsidR="00876140" w:rsidRPr="00FA42DA" w:rsidRDefault="00876140" w:rsidP="00FA42DA">
      <w:pPr>
        <w:pStyle w:val="H23GR"/>
      </w:pPr>
      <w:r w:rsidRPr="00876140">
        <w:tab/>
      </w:r>
      <w:r w:rsidRPr="00FA42DA">
        <w:t>d</w:t>
      </w:r>
      <w:r w:rsidRPr="00876140">
        <w:t>)</w:t>
      </w:r>
      <w:r w:rsidRPr="00876140">
        <w:tab/>
        <w:t>Обмен информацией между Сторонами в соответствии со статьей</w:t>
      </w:r>
      <w:r w:rsidRPr="00FA42DA">
        <w:t> </w:t>
      </w:r>
      <w:r w:rsidRPr="00876140">
        <w:t>6 СПС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На прошлой сессии </w:t>
      </w:r>
      <w:r w:rsidR="00876140" w:rsidRPr="00876140">
        <w:rPr>
          <w:lang w:val="en-GB"/>
        </w:rPr>
        <w:t>WP</w:t>
      </w:r>
      <w:r w:rsidR="00876140" w:rsidRPr="00876140">
        <w:t xml:space="preserve">.11 поблагодарила 22 страны, представившие данные в ответ на вопросник об осуществлении СПС в 2015 году, подчеркнув, что необходимо в обязательном порядке располагать информацией от всех Договаривающихся сторон СПС и что такая информация служит одним из средств согласования усилий по осуществлению Соглашения. Поступившие данные за 2016 год представлены в документе 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 xml:space="preserve">.11/2017/1. К странам была также обращена просьба ответить на дополнительный вопрос, касающийся применения СПС; ответы, поступившие в секретариат, содержатся в приложении к документу 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.11/2017/1.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На семьдесят второй сессии </w:t>
      </w:r>
      <w:r w:rsidR="00876140" w:rsidRPr="00876140">
        <w:rPr>
          <w:lang w:val="en-GB"/>
        </w:rPr>
        <w:t>WP</w:t>
      </w:r>
      <w:r w:rsidR="00876140" w:rsidRPr="00876140">
        <w:t xml:space="preserve">.11 в 2016 году были предложены некоторые изменения к этому вопроснику (изменения терминологического характера и разъяснения) и секретариату было поручено свести их воедино. Новый образец с предлагаемыми изменениями представлен в документе 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>
        <w:t xml:space="preserve"> </w:t>
      </w:r>
      <w:r w:rsidR="00876140" w:rsidRPr="00876140">
        <w:rPr>
          <w:lang w:val="en-GB"/>
        </w:rPr>
        <w:t>WP</w:t>
      </w:r>
      <w:r w:rsidR="00876140" w:rsidRPr="00876140">
        <w:t>.11/2017/2.</w:t>
      </w:r>
    </w:p>
    <w:p w:rsidR="00876140" w:rsidRPr="00FA42DA" w:rsidRDefault="00876140" w:rsidP="00FA42DA">
      <w:pPr>
        <w:pStyle w:val="H23GR"/>
      </w:pPr>
      <w:r w:rsidRPr="00876140">
        <w:tab/>
        <w:t>е)</w:t>
      </w:r>
      <w:r w:rsidRPr="00876140">
        <w:tab/>
        <w:t>Обмен передовой практикой для более эффективного осуществления СПС</w:t>
      </w:r>
    </w:p>
    <w:p w:rsidR="00876140" w:rsidRPr="00FA42DA" w:rsidRDefault="00876140" w:rsidP="00FA42DA">
      <w:pPr>
        <w:pStyle w:val="H23GR"/>
      </w:pPr>
      <w:r w:rsidRPr="00876140">
        <w:tab/>
      </w:r>
      <w:r w:rsidRPr="00876140">
        <w:tab/>
        <w:t>Письмо о намерении (</w:t>
      </w:r>
      <w:r w:rsidR="00FA42DA">
        <w:t>«</w:t>
      </w:r>
      <w:proofErr w:type="spellStart"/>
      <w:r w:rsidRPr="00FA42DA">
        <w:t>Lettre</w:t>
      </w:r>
      <w:proofErr w:type="spellEnd"/>
      <w:r w:rsidRPr="00876140">
        <w:t xml:space="preserve"> </w:t>
      </w:r>
      <w:proofErr w:type="spellStart"/>
      <w:r w:rsidRPr="00FA42DA">
        <w:t>de</w:t>
      </w:r>
      <w:proofErr w:type="spellEnd"/>
      <w:r w:rsidRPr="00876140">
        <w:t xml:space="preserve"> </w:t>
      </w:r>
      <w:proofErr w:type="spellStart"/>
      <w:r w:rsidRPr="00FA42DA">
        <w:t>convocation</w:t>
      </w:r>
      <w:proofErr w:type="spellEnd"/>
      <w:r w:rsidR="00FA42DA">
        <w:t>»</w:t>
      </w:r>
      <w:r w:rsidRPr="00876140">
        <w:t>)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Рабочая группа, возможно, пожелает обсудить предложение </w:t>
      </w:r>
      <w:r>
        <w:t>«</w:t>
      </w:r>
      <w:proofErr w:type="spellStart"/>
      <w:r w:rsidR="00876140" w:rsidRPr="00876140">
        <w:t>Трансфригорут</w:t>
      </w:r>
      <w:proofErr w:type="spellEnd"/>
      <w:r w:rsidR="00876140" w:rsidRPr="00876140">
        <w:t xml:space="preserve"> </w:t>
      </w:r>
      <w:proofErr w:type="spellStart"/>
      <w:r w:rsidR="00876140" w:rsidRPr="00876140">
        <w:t>интернэшнл</w:t>
      </w:r>
      <w:proofErr w:type="spellEnd"/>
      <w:r>
        <w:t>»</w:t>
      </w:r>
      <w:r w:rsidR="00876140" w:rsidRPr="00876140">
        <w:t xml:space="preserve">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.11/2017/12).</w:t>
      </w:r>
    </w:p>
    <w:p w:rsidR="00876140" w:rsidRPr="00FA42DA" w:rsidRDefault="00876140" w:rsidP="00FA42DA">
      <w:pPr>
        <w:pStyle w:val="H23GR"/>
      </w:pPr>
      <w:r w:rsidRPr="00876140">
        <w:tab/>
      </w:r>
      <w:r w:rsidRPr="00876140">
        <w:tab/>
        <w:t>Проверка работы заводов-изготовителей транспортных средств СПС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Рабочая группа, возможно, пожелает обсудить предложение </w:t>
      </w:r>
      <w:r>
        <w:t>«</w:t>
      </w:r>
      <w:proofErr w:type="spellStart"/>
      <w:r w:rsidR="00876140" w:rsidRPr="00876140">
        <w:t>Трансфригорут</w:t>
      </w:r>
      <w:proofErr w:type="spellEnd"/>
      <w:r w:rsidR="00876140" w:rsidRPr="00876140">
        <w:t xml:space="preserve"> </w:t>
      </w:r>
      <w:proofErr w:type="spellStart"/>
      <w:r w:rsidR="00876140" w:rsidRPr="00876140">
        <w:t>интернэшнл</w:t>
      </w:r>
      <w:proofErr w:type="spellEnd"/>
      <w:r>
        <w:t>»</w:t>
      </w:r>
      <w:r w:rsidR="00876140" w:rsidRPr="00876140">
        <w:t xml:space="preserve">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.11/2017/13).</w:t>
      </w:r>
    </w:p>
    <w:p w:rsidR="00876140" w:rsidRPr="00FA42DA" w:rsidRDefault="00876140" w:rsidP="00FA42DA">
      <w:pPr>
        <w:pStyle w:val="H23GR"/>
      </w:pPr>
      <w:r w:rsidRPr="00876140">
        <w:lastRenderedPageBreak/>
        <w:tab/>
      </w:r>
      <w:r w:rsidRPr="00876140">
        <w:tab/>
        <w:t xml:space="preserve">Смена двигателя для обеспечения соответствия нормам выбросов </w:t>
      </w:r>
      <w:r w:rsidR="00847631">
        <w:br/>
      </w:r>
      <w:r w:rsidRPr="00876140">
        <w:t>из внедорожной подвижной техники (ВДПТ)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Рабочая группа, возможно, пожелает обсудить предложение </w:t>
      </w:r>
      <w:r>
        <w:t>«</w:t>
      </w:r>
      <w:proofErr w:type="spellStart"/>
      <w:r w:rsidR="00876140" w:rsidRPr="00876140">
        <w:t>Трансфригорут</w:t>
      </w:r>
      <w:proofErr w:type="spellEnd"/>
      <w:r w:rsidR="00876140" w:rsidRPr="00876140">
        <w:t xml:space="preserve"> </w:t>
      </w:r>
      <w:proofErr w:type="spellStart"/>
      <w:r w:rsidR="00876140" w:rsidRPr="00876140">
        <w:t>интернэшнл</w:t>
      </w:r>
      <w:proofErr w:type="spellEnd"/>
      <w:r>
        <w:t>»</w:t>
      </w:r>
      <w:r w:rsidR="00876140" w:rsidRPr="00876140">
        <w:t xml:space="preserve">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.11/2017/14).</w:t>
      </w:r>
    </w:p>
    <w:p w:rsidR="00876140" w:rsidRPr="00FA42DA" w:rsidRDefault="00876140" w:rsidP="00FA42DA">
      <w:pPr>
        <w:pStyle w:val="H23GR"/>
      </w:pPr>
      <w:r w:rsidRPr="00876140">
        <w:tab/>
      </w:r>
      <w:r w:rsidRPr="00876140">
        <w:tab/>
        <w:t>Срок действия свидетельств СПС для транспортных средств, изготовленных для передачи в другую страну, являющуюся Договаривающейся стороной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Рабочая группа, возможно, пожелает обсудить предложение </w:t>
      </w:r>
      <w:r>
        <w:t>«</w:t>
      </w:r>
      <w:proofErr w:type="spellStart"/>
      <w:r w:rsidR="00876140" w:rsidRPr="00876140">
        <w:t>Трансфригорут</w:t>
      </w:r>
      <w:proofErr w:type="spellEnd"/>
      <w:r w:rsidR="00876140" w:rsidRPr="00876140">
        <w:t xml:space="preserve"> </w:t>
      </w:r>
      <w:proofErr w:type="spellStart"/>
      <w:r w:rsidR="00876140" w:rsidRPr="00876140">
        <w:t>интернэшнл</w:t>
      </w:r>
      <w:proofErr w:type="spellEnd"/>
      <w:r>
        <w:t>»</w:t>
      </w:r>
      <w:r w:rsidR="00876140" w:rsidRPr="00876140">
        <w:t xml:space="preserve">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.11/2017/15).</w:t>
      </w:r>
    </w:p>
    <w:p w:rsidR="00876140" w:rsidRPr="00876140" w:rsidRDefault="00876140" w:rsidP="00FA42DA">
      <w:pPr>
        <w:pStyle w:val="H23GR"/>
      </w:pPr>
      <w:r w:rsidRPr="00876140">
        <w:tab/>
      </w:r>
      <w:r w:rsidRPr="00876140">
        <w:rPr>
          <w:lang w:val="en-GB"/>
        </w:rPr>
        <w:t>f</w:t>
      </w:r>
      <w:r w:rsidRPr="00876140">
        <w:t>)</w:t>
      </w:r>
      <w:r w:rsidRPr="00876140">
        <w:tab/>
        <w:t>Толкование СПС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rPr>
          <w:lang w:val="en-GB"/>
        </w:rPr>
        <w:t>WP</w:t>
      </w:r>
      <w:r w:rsidR="00876140" w:rsidRPr="00876140">
        <w:t>.11, возможно, пожелает рассмотреть любой вопрос о толковании, связанный с этим пунктом.</w:t>
      </w:r>
    </w:p>
    <w:p w:rsidR="00876140" w:rsidRPr="00876140" w:rsidRDefault="00876140" w:rsidP="00876140">
      <w:pPr>
        <w:pStyle w:val="H1GR"/>
      </w:pPr>
      <w:r w:rsidRPr="00876140">
        <w:tab/>
        <w:t>5.</w:t>
      </w:r>
      <w:r w:rsidRPr="00876140">
        <w:tab/>
        <w:t>Предложения по поправкам к СПС</w:t>
      </w:r>
    </w:p>
    <w:p w:rsidR="00876140" w:rsidRPr="00FA42DA" w:rsidRDefault="00876140" w:rsidP="00FA42DA">
      <w:pPr>
        <w:pStyle w:val="H23GR"/>
      </w:pPr>
      <w:r w:rsidRPr="00876140">
        <w:tab/>
      </w:r>
      <w:r w:rsidRPr="00FA42DA">
        <w:t>a</w:t>
      </w:r>
      <w:r w:rsidRPr="00876140">
        <w:t>)</w:t>
      </w:r>
      <w:r w:rsidRPr="00876140">
        <w:tab/>
        <w:t>Предложения, по которым еще не приняты решения</w:t>
      </w:r>
    </w:p>
    <w:p w:rsidR="00876140" w:rsidRPr="00FA42DA" w:rsidRDefault="00876140" w:rsidP="00FA42DA">
      <w:pPr>
        <w:pStyle w:val="H23GR"/>
      </w:pPr>
      <w:r w:rsidRPr="00876140">
        <w:tab/>
      </w:r>
      <w:r w:rsidRPr="00876140">
        <w:tab/>
        <w:t xml:space="preserve">Предложение по поправкам к добавлениям 2 и 4 к приложению 1: транспортные средства с </w:t>
      </w:r>
      <w:proofErr w:type="spellStart"/>
      <w:r w:rsidRPr="00876140">
        <w:t>мультитемпературным</w:t>
      </w:r>
      <w:proofErr w:type="spellEnd"/>
      <w:r w:rsidRPr="00876140">
        <w:t xml:space="preserve"> режимом – сертификация и опознавательные буквенные обозначения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Германии и Франции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.11/2017/6).</w:t>
      </w:r>
    </w:p>
    <w:p w:rsidR="00876140" w:rsidRPr="00FA42DA" w:rsidRDefault="00876140" w:rsidP="00FA42DA">
      <w:pPr>
        <w:pStyle w:val="H23GR"/>
      </w:pPr>
      <w:r w:rsidRPr="00876140">
        <w:tab/>
      </w:r>
      <w:r w:rsidRPr="00876140">
        <w:tab/>
        <w:t>Приложение 1, добавление 2, образцы № 9 и № 11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Соединенного Королевства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.11/2017/10).</w:t>
      </w:r>
    </w:p>
    <w:p w:rsidR="00876140" w:rsidRPr="00FA42DA" w:rsidRDefault="00876140" w:rsidP="00FA42DA">
      <w:pPr>
        <w:pStyle w:val="H23GR"/>
      </w:pPr>
      <w:r w:rsidRPr="00876140">
        <w:tab/>
      </w:r>
      <w:r w:rsidRPr="00876140">
        <w:tab/>
        <w:t>Приложение 1, добавление 2, образцы протоколов испытаний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Соединенного Королевства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.11/2017/11).</w:t>
      </w:r>
    </w:p>
    <w:p w:rsidR="00876140" w:rsidRPr="00FA42DA" w:rsidRDefault="00876140" w:rsidP="00FA42DA">
      <w:pPr>
        <w:pStyle w:val="H23GR"/>
      </w:pPr>
      <w:r w:rsidRPr="00876140">
        <w:tab/>
      </w:r>
      <w:r w:rsidRPr="00876140">
        <w:tab/>
        <w:t>Методы нахождения неопределенности измерения коэффициента</w:t>
      </w:r>
      <w:r w:rsidRPr="00FA42DA">
        <w:t> K</w:t>
      </w:r>
      <w:r w:rsidRPr="00876140">
        <w:t xml:space="preserve"> 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Российской Федерации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.11/2017/16).</w:t>
      </w:r>
    </w:p>
    <w:p w:rsidR="00876140" w:rsidRPr="00FA42DA" w:rsidRDefault="00876140" w:rsidP="00FA42DA">
      <w:pPr>
        <w:pStyle w:val="H23GR"/>
      </w:pPr>
      <w:r w:rsidRPr="00876140">
        <w:tab/>
      </w:r>
      <w:r w:rsidRPr="00876140">
        <w:tab/>
        <w:t>Определение терминов для включения в приложение</w:t>
      </w:r>
      <w:r w:rsidRPr="00FA42DA">
        <w:t> </w:t>
      </w:r>
      <w:r w:rsidRPr="00876140">
        <w:t xml:space="preserve">1 к СПС 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Российской Федерации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.11/2017/17).</w:t>
      </w:r>
    </w:p>
    <w:p w:rsidR="00876140" w:rsidRPr="00FA42DA" w:rsidRDefault="00876140" w:rsidP="00FA42DA">
      <w:pPr>
        <w:pStyle w:val="H23GR"/>
      </w:pPr>
      <w:r w:rsidRPr="00876140">
        <w:tab/>
      </w:r>
      <w:r w:rsidRPr="00876140">
        <w:tab/>
        <w:t>Поправки к пункту 1 статьи 3 СПС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Российской Федерации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.11/2017/20).</w:t>
      </w:r>
    </w:p>
    <w:p w:rsidR="00876140" w:rsidRPr="00876140" w:rsidRDefault="00876140" w:rsidP="00876140">
      <w:pPr>
        <w:pStyle w:val="H23GR"/>
      </w:pPr>
      <w:r w:rsidRPr="00876140">
        <w:tab/>
        <w:t>b)</w:t>
      </w:r>
      <w:r w:rsidRPr="00876140">
        <w:tab/>
        <w:t>Новые предложения</w:t>
      </w:r>
    </w:p>
    <w:p w:rsidR="00876140" w:rsidRPr="00876140" w:rsidRDefault="00876140" w:rsidP="00876140">
      <w:pPr>
        <w:pStyle w:val="H23GR"/>
      </w:pPr>
      <w:r w:rsidRPr="00876140">
        <w:tab/>
      </w:r>
      <w:r w:rsidRPr="00876140">
        <w:tab/>
        <w:t>Свидетельство о соответствии новых транспортных средств, подлежащих передаче в страну учреждения оператора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Нидерландов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.11/2017/4).</w:t>
      </w:r>
    </w:p>
    <w:p w:rsidR="00876140" w:rsidRPr="00876140" w:rsidRDefault="00876140" w:rsidP="00876140">
      <w:pPr>
        <w:pStyle w:val="H23GR"/>
      </w:pPr>
      <w:r w:rsidRPr="00876140">
        <w:lastRenderedPageBreak/>
        <w:tab/>
      </w:r>
      <w:r w:rsidRPr="00876140">
        <w:tab/>
        <w:t>Методология допущения холодильной установки, в которой используется сжиженный газ, отдельно от транспортного средства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Нидерландов и Франции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.11/2017/5).</w:t>
      </w:r>
    </w:p>
    <w:p w:rsidR="00876140" w:rsidRPr="00876140" w:rsidRDefault="00876140" w:rsidP="00876140">
      <w:pPr>
        <w:pStyle w:val="H23GR"/>
      </w:pPr>
      <w:r w:rsidRPr="00876140">
        <w:tab/>
      </w:r>
      <w:r w:rsidRPr="00876140">
        <w:tab/>
        <w:t xml:space="preserve">Предложение по дополнительным требованиям к измерению коэффициента </w:t>
      </w:r>
      <w:proofErr w:type="gramStart"/>
      <w:r w:rsidRPr="00876140">
        <w:t>К</w:t>
      </w:r>
      <w:proofErr w:type="gramEnd"/>
      <w:r w:rsidRPr="00876140">
        <w:t xml:space="preserve"> несъемных перегородок многокамерных транспортных средств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Франции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.11/2017/7).</w:t>
      </w:r>
    </w:p>
    <w:p w:rsidR="00876140" w:rsidRPr="00876140" w:rsidRDefault="00876140" w:rsidP="00876140">
      <w:pPr>
        <w:pStyle w:val="H23GR"/>
      </w:pPr>
      <w:r w:rsidRPr="00876140">
        <w:tab/>
      </w:r>
      <w:r w:rsidRPr="00876140">
        <w:tab/>
        <w:t xml:space="preserve">Предложение о включении в пункт 6.2 добавления 2 к приложению 1 процедуры испытания эффективности </w:t>
      </w:r>
      <w:proofErr w:type="spellStart"/>
      <w:r w:rsidRPr="00876140">
        <w:t>мультитемпературных</w:t>
      </w:r>
      <w:proofErr w:type="spellEnd"/>
      <w:r w:rsidRPr="00876140">
        <w:t xml:space="preserve"> транспортных средств-рефрижераторов, находящихся в эксплуатации 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Франции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.11/2017/8).</w:t>
      </w:r>
    </w:p>
    <w:p w:rsidR="00876140" w:rsidRPr="00876140" w:rsidRDefault="00876140" w:rsidP="00876140">
      <w:pPr>
        <w:pStyle w:val="H23GR"/>
      </w:pPr>
      <w:r w:rsidRPr="00876140">
        <w:tab/>
      </w:r>
      <w:r w:rsidRPr="00876140">
        <w:tab/>
        <w:t>Добавления 2, 2.1.8, 2.2.9, 3.1.4, 3.2.3 и 3.3.4 к приложению 1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Соединенного Королевства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.11/2017/9).</w:t>
      </w:r>
    </w:p>
    <w:p w:rsidR="00876140" w:rsidRPr="00876140" w:rsidRDefault="00876140" w:rsidP="00876140">
      <w:pPr>
        <w:pStyle w:val="H23GR"/>
      </w:pPr>
      <w:r w:rsidRPr="00876140">
        <w:tab/>
      </w:r>
      <w:r w:rsidRPr="00876140">
        <w:tab/>
        <w:t>Учет погрешности (неопределенности) измерения общего коэффициента теплопередачи кузова при установлении категории специального транспортного средства, а также исправление опечатки в русскоязычном тексте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Российской Федерации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.11/2017/18).</w:t>
      </w:r>
    </w:p>
    <w:p w:rsidR="00876140" w:rsidRPr="00876140" w:rsidRDefault="00876140" w:rsidP="00876140">
      <w:pPr>
        <w:pStyle w:val="H23GR"/>
      </w:pPr>
      <w:r w:rsidRPr="00876140">
        <w:tab/>
      </w:r>
      <w:r w:rsidRPr="00876140">
        <w:tab/>
        <w:t xml:space="preserve">Учет той части мощности вентиляторов, используемых </w:t>
      </w:r>
      <w:r w:rsidR="00847631">
        <w:br/>
      </w:r>
      <w:r w:rsidRPr="00876140">
        <w:t>при теплотехнических испытаниях для обеспечения циркуляции воздуха, которая превращается в тепло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Российской Федерации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.11/2017/19).</w:t>
      </w:r>
    </w:p>
    <w:p w:rsidR="00876140" w:rsidRPr="00876140" w:rsidRDefault="00876140" w:rsidP="00876140">
      <w:pPr>
        <w:pStyle w:val="H23GR"/>
      </w:pPr>
      <w:r w:rsidRPr="00876140">
        <w:tab/>
      </w:r>
      <w:r w:rsidRPr="00876140">
        <w:tab/>
        <w:t>Редакционная правка текста СПС в русскоязычном переводе, касающаяся колесных арок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Российской Федерации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.11/2017/21).</w:t>
      </w:r>
    </w:p>
    <w:p w:rsidR="00876140" w:rsidRPr="00876140" w:rsidRDefault="00876140" w:rsidP="00876140">
      <w:pPr>
        <w:pStyle w:val="H23GR"/>
      </w:pPr>
      <w:r w:rsidRPr="00876140">
        <w:tab/>
      </w:r>
      <w:r w:rsidRPr="00876140">
        <w:tab/>
        <w:t>Предложение по поправке к СПС, касающееся заключения о присвоении класса транспортному средству</w:t>
      </w:r>
      <w:r w:rsidR="00847631">
        <w:t>-</w:t>
      </w:r>
      <w:r w:rsidRPr="00876140">
        <w:t>леднику, транспортному средству-рефрижератору, отапливаемому транспортному средству и транспортному средству-рефрижератору и отапливаемому при допущении новых транспортных средств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Российской Федерации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.11/2017/22).</w:t>
      </w:r>
    </w:p>
    <w:p w:rsidR="00876140" w:rsidRPr="00876140" w:rsidRDefault="00876140" w:rsidP="00876140">
      <w:pPr>
        <w:pStyle w:val="H1GR"/>
      </w:pPr>
      <w:r w:rsidRPr="00876140">
        <w:tab/>
        <w:t>6.</w:t>
      </w:r>
      <w:r w:rsidRPr="00876140">
        <w:tab/>
        <w:t>Справочник СПС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С последним вариантом Справочника СПС можно ознакомиться на веб-сайте Отдела транспорта на английском, русском и французском языках по </w:t>
      </w:r>
      <w:r w:rsidR="00876140" w:rsidRPr="00FA42DA">
        <w:rPr>
          <w:color w:val="000000" w:themeColor="text1"/>
        </w:rPr>
        <w:t xml:space="preserve">следующему адресу </w:t>
      </w:r>
      <w:hyperlink r:id="rId10" w:history="1">
        <w:r w:rsidR="00876140" w:rsidRPr="00FA42DA">
          <w:rPr>
            <w:rStyle w:val="Hyperlink"/>
            <w:color w:val="000000" w:themeColor="text1"/>
            <w:lang w:val="en-GB"/>
          </w:rPr>
          <w:t>http</w:t>
        </w:r>
        <w:r w:rsidR="00876140" w:rsidRPr="00FA42DA">
          <w:rPr>
            <w:rStyle w:val="Hyperlink"/>
            <w:color w:val="000000" w:themeColor="text1"/>
          </w:rPr>
          <w:t>://</w:t>
        </w:r>
        <w:r w:rsidR="00876140" w:rsidRPr="00FA42DA">
          <w:rPr>
            <w:rStyle w:val="Hyperlink"/>
            <w:color w:val="000000" w:themeColor="text1"/>
            <w:lang w:val="en-GB"/>
          </w:rPr>
          <w:t>www</w:t>
        </w:r>
        <w:r w:rsidR="00876140" w:rsidRPr="00FA42DA">
          <w:rPr>
            <w:rStyle w:val="Hyperlink"/>
            <w:color w:val="000000" w:themeColor="text1"/>
          </w:rPr>
          <w:t>.</w:t>
        </w:r>
        <w:proofErr w:type="spellStart"/>
        <w:r w:rsidR="00876140" w:rsidRPr="00FA42DA">
          <w:rPr>
            <w:rStyle w:val="Hyperlink"/>
            <w:color w:val="000000" w:themeColor="text1"/>
            <w:lang w:val="en-GB"/>
          </w:rPr>
          <w:t>unece</w:t>
        </w:r>
        <w:proofErr w:type="spellEnd"/>
        <w:r w:rsidR="00876140" w:rsidRPr="00FA42DA">
          <w:rPr>
            <w:rStyle w:val="Hyperlink"/>
            <w:color w:val="000000" w:themeColor="text1"/>
          </w:rPr>
          <w:t>.</w:t>
        </w:r>
        <w:r w:rsidR="00876140" w:rsidRPr="00FA42DA">
          <w:rPr>
            <w:rStyle w:val="Hyperlink"/>
            <w:color w:val="000000" w:themeColor="text1"/>
            <w:lang w:val="en-GB"/>
          </w:rPr>
          <w:t>org</w:t>
        </w:r>
        <w:r w:rsidR="00876140" w:rsidRPr="00FA42DA">
          <w:rPr>
            <w:rStyle w:val="Hyperlink"/>
            <w:color w:val="000000" w:themeColor="text1"/>
          </w:rPr>
          <w:t>/</w:t>
        </w:r>
        <w:r w:rsidR="00876140" w:rsidRPr="00FA42DA">
          <w:rPr>
            <w:rStyle w:val="Hyperlink"/>
            <w:color w:val="000000" w:themeColor="text1"/>
            <w:lang w:val="en-GB"/>
          </w:rPr>
          <w:t>trans</w:t>
        </w:r>
        <w:r w:rsidR="00876140" w:rsidRPr="00FA42DA">
          <w:rPr>
            <w:rStyle w:val="Hyperlink"/>
            <w:color w:val="000000" w:themeColor="text1"/>
          </w:rPr>
          <w:t>/</w:t>
        </w:r>
        <w:r w:rsidR="00876140" w:rsidRPr="00FA42DA">
          <w:rPr>
            <w:rStyle w:val="Hyperlink"/>
            <w:color w:val="000000" w:themeColor="text1"/>
            <w:lang w:val="en-GB"/>
          </w:rPr>
          <w:t>main</w:t>
        </w:r>
        <w:r w:rsidR="00876140" w:rsidRPr="00FA42DA">
          <w:rPr>
            <w:rStyle w:val="Hyperlink"/>
            <w:color w:val="000000" w:themeColor="text1"/>
          </w:rPr>
          <w:t>/</w:t>
        </w:r>
        <w:proofErr w:type="spellStart"/>
        <w:r w:rsidR="00876140" w:rsidRPr="00FA42DA">
          <w:rPr>
            <w:rStyle w:val="Hyperlink"/>
            <w:color w:val="000000" w:themeColor="text1"/>
            <w:lang w:val="en-GB"/>
          </w:rPr>
          <w:t>wp</w:t>
        </w:r>
        <w:proofErr w:type="spellEnd"/>
        <w:r w:rsidR="00876140" w:rsidRPr="00FA42DA">
          <w:rPr>
            <w:rStyle w:val="Hyperlink"/>
            <w:color w:val="000000" w:themeColor="text1"/>
          </w:rPr>
          <w:t>11/</w:t>
        </w:r>
        <w:proofErr w:type="spellStart"/>
        <w:r w:rsidR="00876140" w:rsidRPr="00FA42DA">
          <w:rPr>
            <w:rStyle w:val="Hyperlink"/>
            <w:color w:val="000000" w:themeColor="text1"/>
            <w:lang w:val="en-GB"/>
          </w:rPr>
          <w:t>atp</w:t>
        </w:r>
        <w:proofErr w:type="spellEnd"/>
        <w:r w:rsidR="00876140" w:rsidRPr="00FA42DA">
          <w:rPr>
            <w:rStyle w:val="Hyperlink"/>
            <w:color w:val="000000" w:themeColor="text1"/>
          </w:rPr>
          <w:t>_</w:t>
        </w:r>
        <w:r w:rsidR="00876140" w:rsidRPr="00FA42DA">
          <w:rPr>
            <w:rStyle w:val="Hyperlink"/>
            <w:color w:val="000000" w:themeColor="text1"/>
            <w:lang w:val="en-GB"/>
          </w:rPr>
          <w:t>handbook</w:t>
        </w:r>
        <w:r w:rsidR="00876140" w:rsidRPr="00FA42DA">
          <w:rPr>
            <w:rStyle w:val="Hyperlink"/>
            <w:color w:val="000000" w:themeColor="text1"/>
          </w:rPr>
          <w:t>.</w:t>
        </w:r>
        <w:r w:rsidR="00876140" w:rsidRPr="00FA42DA">
          <w:rPr>
            <w:rStyle w:val="Hyperlink"/>
            <w:color w:val="000000" w:themeColor="text1"/>
            <w:lang w:val="en-GB"/>
          </w:rPr>
          <w:t>html</w:t>
        </w:r>
      </w:hyperlink>
      <w:r w:rsidR="00876140" w:rsidRPr="00876140">
        <w:t>.</w:t>
      </w:r>
    </w:p>
    <w:p w:rsidR="00876140" w:rsidRPr="00876140" w:rsidRDefault="00876140" w:rsidP="00876140">
      <w:pPr>
        <w:pStyle w:val="H23GR"/>
      </w:pPr>
      <w:r w:rsidRPr="00876140">
        <w:lastRenderedPageBreak/>
        <w:tab/>
      </w:r>
      <w:r w:rsidRPr="00876140">
        <w:tab/>
        <w:t xml:space="preserve">Метод расчета неопределенности при измерении коэффициента K 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>Рабочая группа, возможно, пожелает обсудить предложение Российской Федерации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.11/2017/16).</w:t>
      </w:r>
    </w:p>
    <w:p w:rsidR="00876140" w:rsidRPr="00876140" w:rsidRDefault="00876140" w:rsidP="00876140">
      <w:pPr>
        <w:pStyle w:val="H1GR"/>
      </w:pPr>
      <w:r w:rsidRPr="00876140">
        <w:tab/>
        <w:t>7.</w:t>
      </w:r>
      <w:r w:rsidRPr="00876140">
        <w:tab/>
        <w:t>Сфера действия СПС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rPr>
          <w:lang w:val="en-IE"/>
        </w:rPr>
        <w:t>WP</w:t>
      </w:r>
      <w:r w:rsidR="00876140" w:rsidRPr="00876140">
        <w:t>.11, возможно, пожелает обсудить любые изменения, касающиеся сферы действия СПС, которые имеют отношение к ее работе.</w:t>
      </w:r>
    </w:p>
    <w:p w:rsidR="00876140" w:rsidRPr="00876140" w:rsidRDefault="00FA42DA" w:rsidP="00876140">
      <w:pPr>
        <w:pStyle w:val="SingleTxtGR"/>
      </w:pPr>
      <w:r>
        <w:tab/>
        <w:t>«</w:t>
      </w:r>
      <w:r w:rsidR="00876140" w:rsidRPr="00876140">
        <w:t>Дорожная карта</w:t>
      </w:r>
      <w:r>
        <w:t>»</w:t>
      </w:r>
      <w:r w:rsidR="00876140" w:rsidRPr="00876140">
        <w:t xml:space="preserve"> для присоединения к СПС и его осуществления, подготовленная проектом </w:t>
      </w:r>
      <w:proofErr w:type="spellStart"/>
      <w:r w:rsidR="00876140" w:rsidRPr="00876140">
        <w:t>ЕвроМед</w:t>
      </w:r>
      <w:proofErr w:type="spellEnd"/>
      <w:r w:rsidR="00876140" w:rsidRPr="00876140">
        <w:t xml:space="preserve"> в области автомобильного, железнодорожного и городского транспорта с участием секретариата и председателей </w:t>
      </w:r>
      <w:r w:rsidR="00876140" w:rsidRPr="00876140">
        <w:rPr>
          <w:lang w:val="en-GB"/>
        </w:rPr>
        <w:t>WP</w:t>
      </w:r>
      <w:r w:rsidR="00876140" w:rsidRPr="00876140">
        <w:t>.11, опубликована. С ней можно ознакомиться на веб-сайте ЕЭК ООН.</w:t>
      </w:r>
    </w:p>
    <w:p w:rsidR="00876140" w:rsidRPr="00876140" w:rsidRDefault="00876140" w:rsidP="00876140">
      <w:pPr>
        <w:pStyle w:val="H1GR"/>
      </w:pPr>
      <w:r w:rsidRPr="00876140">
        <w:tab/>
        <w:t>8.</w:t>
      </w:r>
      <w:r w:rsidRPr="00876140">
        <w:tab/>
        <w:t>Энергетическая маркировка, хладагенты и вспенивающие вещества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rPr>
          <w:lang w:val="en-IE"/>
        </w:rPr>
        <w:t>WP</w:t>
      </w:r>
      <w:r w:rsidR="00876140" w:rsidRPr="00876140">
        <w:t xml:space="preserve">.11, возможно, пожелает обсудить любые изменения, которые связаны с энергетической маркировкой, хладагентами и вспенивающими веществами и имеют отношение к ее работе. </w:t>
      </w:r>
    </w:p>
    <w:p w:rsidR="00876140" w:rsidRPr="00876140" w:rsidRDefault="00876140" w:rsidP="00876140">
      <w:pPr>
        <w:pStyle w:val="H1GR"/>
      </w:pPr>
      <w:r w:rsidRPr="00876140">
        <w:tab/>
        <w:t>9.</w:t>
      </w:r>
      <w:r w:rsidRPr="00876140">
        <w:tab/>
        <w:t>Программа работы и двухгодичная оценка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rPr>
          <w:lang w:val="en-GB"/>
        </w:rPr>
        <w:t>WP</w:t>
      </w:r>
      <w:r w:rsidR="00876140" w:rsidRPr="00876140">
        <w:t>.11 предлагается обсудить и одобрить проект ее программы работы на 2018</w:t>
      </w:r>
      <w:r>
        <w:t>–</w:t>
      </w:r>
      <w:r w:rsidR="00876140" w:rsidRPr="00876140">
        <w:t xml:space="preserve">2019 годы, а также предлагаемую оценку на двухгодичный период </w:t>
      </w:r>
      <w:r>
        <w:br/>
      </w:r>
      <w:r w:rsidR="00876140" w:rsidRPr="00876140">
        <w:t>2018</w:t>
      </w:r>
      <w:r>
        <w:t>–</w:t>
      </w:r>
      <w:r w:rsidR="00876140" w:rsidRPr="00876140">
        <w:t>2019 годов (</w:t>
      </w:r>
      <w:r w:rsidR="00876140" w:rsidRPr="00876140">
        <w:rPr>
          <w:lang w:val="en-GB"/>
        </w:rPr>
        <w:t>ECE</w:t>
      </w:r>
      <w:r w:rsidR="00876140" w:rsidRPr="00876140">
        <w:t>/</w:t>
      </w:r>
      <w:r w:rsidR="00876140" w:rsidRPr="00876140">
        <w:rPr>
          <w:lang w:val="en-GB"/>
        </w:rPr>
        <w:t>TRANS</w:t>
      </w:r>
      <w:r w:rsidR="00876140" w:rsidRPr="00876140">
        <w:t>/</w:t>
      </w:r>
      <w:r w:rsidR="00876140" w:rsidRPr="00876140">
        <w:rPr>
          <w:lang w:val="en-GB"/>
        </w:rPr>
        <w:t>WP</w:t>
      </w:r>
      <w:r w:rsidR="00876140" w:rsidRPr="00876140">
        <w:t>.11/2017/3).</w:t>
      </w:r>
    </w:p>
    <w:p w:rsidR="00876140" w:rsidRPr="00876140" w:rsidRDefault="00876140" w:rsidP="00876140">
      <w:pPr>
        <w:pStyle w:val="H1GR"/>
      </w:pPr>
      <w:r w:rsidRPr="00876140">
        <w:tab/>
        <w:t>10.</w:t>
      </w:r>
      <w:r w:rsidRPr="00876140">
        <w:tab/>
        <w:t>Выборы должностных лиц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Ожидается, что </w:t>
      </w:r>
      <w:r w:rsidR="00876140" w:rsidRPr="00876140">
        <w:rPr>
          <w:lang w:val="en-GB"/>
        </w:rPr>
        <w:t>WP</w:t>
      </w:r>
      <w:r w:rsidR="00876140" w:rsidRPr="00876140">
        <w:t>.11 изберет Председателя и заместителя Председателя своей семьдесят четвертой сессии, которая состоится в 2018 году.</w:t>
      </w:r>
    </w:p>
    <w:p w:rsidR="00876140" w:rsidRPr="00876140" w:rsidRDefault="00876140" w:rsidP="00876140">
      <w:pPr>
        <w:pStyle w:val="H1GR"/>
      </w:pPr>
      <w:r w:rsidRPr="00876140">
        <w:tab/>
        <w:t>11.</w:t>
      </w:r>
      <w:r w:rsidRPr="00876140">
        <w:tab/>
        <w:t>Прочие вопросы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rPr>
          <w:lang w:val="en-GB"/>
        </w:rPr>
        <w:t>WP</w:t>
      </w:r>
      <w:r w:rsidR="00876140" w:rsidRPr="00876140">
        <w:t>.11, возможно, пожелает рассмотреть изменения, связанные с доступом во Дворец Наций, которые предста</w:t>
      </w:r>
      <w:r>
        <w:t>влены в неофициальном документе </w:t>
      </w:r>
      <w:r w:rsidR="00876140" w:rsidRPr="00876140">
        <w:rPr>
          <w:lang w:val="en-GB"/>
        </w:rPr>
        <w:t>INF</w:t>
      </w:r>
      <w:r w:rsidR="00876140" w:rsidRPr="00876140">
        <w:t>.4.</w:t>
      </w:r>
    </w:p>
    <w:p w:rsidR="00876140" w:rsidRPr="00876140" w:rsidRDefault="00876140" w:rsidP="00876140">
      <w:pPr>
        <w:pStyle w:val="H23GR"/>
      </w:pPr>
      <w:r w:rsidRPr="00876140">
        <w:tab/>
      </w:r>
      <w:r w:rsidRPr="00876140">
        <w:tab/>
        <w:t>Сроки проведения семьдесят четвертой сессии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Семьдесят четвертую сессию </w:t>
      </w:r>
      <w:r w:rsidR="00876140" w:rsidRPr="00876140">
        <w:rPr>
          <w:lang w:val="en-GB"/>
        </w:rPr>
        <w:t>WP</w:t>
      </w:r>
      <w:r w:rsidR="00876140" w:rsidRPr="00876140">
        <w:t>.11 планируется провести 9</w:t>
      </w:r>
      <w:r>
        <w:t>–</w:t>
      </w:r>
      <w:r w:rsidR="00876140" w:rsidRPr="00876140">
        <w:t>12 октября 2018 года (вторник–пятница).</w:t>
      </w:r>
    </w:p>
    <w:p w:rsidR="00876140" w:rsidRPr="00876140" w:rsidRDefault="00876140" w:rsidP="00876140">
      <w:pPr>
        <w:pStyle w:val="H1GR"/>
      </w:pPr>
      <w:r w:rsidRPr="00876140">
        <w:tab/>
        <w:t>12.</w:t>
      </w:r>
      <w:r w:rsidRPr="00876140">
        <w:tab/>
        <w:t>Утверждение доклада</w:t>
      </w:r>
    </w:p>
    <w:p w:rsidR="00876140" w:rsidRPr="00876140" w:rsidRDefault="00FA42DA" w:rsidP="00876140">
      <w:pPr>
        <w:pStyle w:val="SingleTxtGR"/>
      </w:pPr>
      <w:r>
        <w:tab/>
      </w:r>
      <w:r w:rsidR="00876140" w:rsidRPr="00876140">
        <w:t xml:space="preserve">Ожидается, что </w:t>
      </w:r>
      <w:r w:rsidR="00876140" w:rsidRPr="00876140">
        <w:rPr>
          <w:lang w:val="en-GB"/>
        </w:rPr>
        <w:t>WP</w:t>
      </w:r>
      <w:r w:rsidR="00876140" w:rsidRPr="00876140">
        <w:t>.11 утвердит доклад о работе своей семьдесят третьей сессии на основе проекта, подготовленного секретариатом.</w:t>
      </w:r>
    </w:p>
    <w:p w:rsidR="00E12C5F" w:rsidRPr="00FA42DA" w:rsidRDefault="00FA42DA" w:rsidP="00FA42D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FA42DA" w:rsidSect="0087614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B3" w:rsidRPr="00A312BC" w:rsidRDefault="00F820B3" w:rsidP="00A312BC"/>
  </w:endnote>
  <w:endnote w:type="continuationSeparator" w:id="0">
    <w:p w:rsidR="00F820B3" w:rsidRPr="00A312BC" w:rsidRDefault="00F820B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40" w:rsidRPr="00876140" w:rsidRDefault="00876140">
    <w:pPr>
      <w:pStyle w:val="Footer"/>
    </w:pPr>
    <w:r w:rsidRPr="00876140">
      <w:rPr>
        <w:b/>
        <w:sz w:val="18"/>
      </w:rPr>
      <w:fldChar w:fldCharType="begin"/>
    </w:r>
    <w:r w:rsidRPr="00876140">
      <w:rPr>
        <w:b/>
        <w:sz w:val="18"/>
      </w:rPr>
      <w:instrText xml:space="preserve"> PAGE  \* MERGEFORMAT </w:instrText>
    </w:r>
    <w:r w:rsidRPr="00876140">
      <w:rPr>
        <w:b/>
        <w:sz w:val="18"/>
      </w:rPr>
      <w:fldChar w:fldCharType="separate"/>
    </w:r>
    <w:r w:rsidR="00D25BF6">
      <w:rPr>
        <w:b/>
        <w:noProof/>
        <w:sz w:val="18"/>
      </w:rPr>
      <w:t>6</w:t>
    </w:r>
    <w:r w:rsidRPr="00876140">
      <w:rPr>
        <w:b/>
        <w:sz w:val="18"/>
      </w:rPr>
      <w:fldChar w:fldCharType="end"/>
    </w:r>
    <w:r>
      <w:rPr>
        <w:b/>
        <w:sz w:val="18"/>
      </w:rPr>
      <w:tab/>
    </w:r>
    <w:r>
      <w:t>GE.17-12720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40" w:rsidRPr="00876140" w:rsidRDefault="00876140" w:rsidP="00876140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GE.17-12720</w:t>
    </w:r>
    <w:r>
      <w:tab/>
    </w:r>
    <w:r w:rsidRPr="00876140">
      <w:rPr>
        <w:b/>
        <w:sz w:val="18"/>
      </w:rPr>
      <w:fldChar w:fldCharType="begin"/>
    </w:r>
    <w:r w:rsidRPr="00876140">
      <w:rPr>
        <w:b/>
        <w:sz w:val="18"/>
      </w:rPr>
      <w:instrText xml:space="preserve"> PAGE  \* MERGEFORMAT </w:instrText>
    </w:r>
    <w:r w:rsidRPr="00876140">
      <w:rPr>
        <w:b/>
        <w:sz w:val="18"/>
      </w:rPr>
      <w:fldChar w:fldCharType="separate"/>
    </w:r>
    <w:r w:rsidR="00D25BF6">
      <w:rPr>
        <w:b/>
        <w:noProof/>
        <w:sz w:val="18"/>
      </w:rPr>
      <w:t>5</w:t>
    </w:r>
    <w:r w:rsidRPr="0087614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76140" w:rsidRDefault="00876140" w:rsidP="00876140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2AC6123" wp14:editId="0A17588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17-12720  (R)</w:t>
    </w:r>
    <w:r>
      <w:rPr>
        <w:lang w:val="en-US"/>
      </w:rPr>
      <w:t xml:space="preserve">   030817  030817</w:t>
    </w:r>
    <w:r>
      <w:br/>
    </w:r>
    <w:r w:rsidRPr="00876140">
      <w:rPr>
        <w:rFonts w:ascii="C39T30Lfz" w:hAnsi="C39T30Lfz"/>
        <w:spacing w:val="0"/>
        <w:w w:val="100"/>
        <w:sz w:val="56"/>
      </w:rPr>
      <w:t></w:t>
    </w:r>
    <w:r w:rsidRPr="00876140">
      <w:rPr>
        <w:rFonts w:ascii="C39T30Lfz" w:hAnsi="C39T30Lfz"/>
        <w:spacing w:val="0"/>
        <w:w w:val="100"/>
        <w:sz w:val="56"/>
      </w:rPr>
      <w:t></w:t>
    </w:r>
    <w:r w:rsidRPr="00876140">
      <w:rPr>
        <w:rFonts w:ascii="C39T30Lfz" w:hAnsi="C39T30Lfz"/>
        <w:spacing w:val="0"/>
        <w:w w:val="100"/>
        <w:sz w:val="56"/>
      </w:rPr>
      <w:t></w:t>
    </w:r>
    <w:r w:rsidRPr="00876140">
      <w:rPr>
        <w:rFonts w:ascii="C39T30Lfz" w:hAnsi="C39T30Lfz"/>
        <w:spacing w:val="0"/>
        <w:w w:val="100"/>
        <w:sz w:val="56"/>
      </w:rPr>
      <w:t></w:t>
    </w:r>
    <w:r w:rsidRPr="00876140">
      <w:rPr>
        <w:rFonts w:ascii="C39T30Lfz" w:hAnsi="C39T30Lfz"/>
        <w:spacing w:val="0"/>
        <w:w w:val="100"/>
        <w:sz w:val="56"/>
      </w:rPr>
      <w:t></w:t>
    </w:r>
    <w:r w:rsidRPr="00876140">
      <w:rPr>
        <w:rFonts w:ascii="C39T30Lfz" w:hAnsi="C39T30Lfz"/>
        <w:spacing w:val="0"/>
        <w:w w:val="100"/>
        <w:sz w:val="56"/>
      </w:rPr>
      <w:t></w:t>
    </w:r>
    <w:r w:rsidRPr="00876140">
      <w:rPr>
        <w:rFonts w:ascii="C39T30Lfz" w:hAnsi="C39T30Lfz"/>
        <w:spacing w:val="0"/>
        <w:w w:val="100"/>
        <w:sz w:val="56"/>
      </w:rPr>
      <w:t></w:t>
    </w:r>
    <w:r w:rsidRPr="00876140">
      <w:rPr>
        <w:rFonts w:ascii="C39T30Lfz" w:hAnsi="C39T30Lfz"/>
        <w:spacing w:val="0"/>
        <w:w w:val="100"/>
        <w:sz w:val="56"/>
      </w:rPr>
      <w:t></w:t>
    </w:r>
    <w:r w:rsidRPr="0087614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11/236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36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B3" w:rsidRPr="001075E9" w:rsidRDefault="00F820B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20B3" w:rsidRDefault="00F820B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40" w:rsidRPr="00876140" w:rsidRDefault="00CF02BD">
    <w:pPr>
      <w:pStyle w:val="Header"/>
    </w:pPr>
    <w:fldSimple w:instr=" TITLE  \* MERGEFORMAT ">
      <w:r w:rsidR="00D25BF6">
        <w:t>ECE/TRANS/WP.11/236/Add.1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40" w:rsidRPr="00876140" w:rsidRDefault="00CF02BD" w:rsidP="00876140">
    <w:pPr>
      <w:pStyle w:val="Header"/>
      <w:jc w:val="right"/>
    </w:pPr>
    <w:fldSimple w:instr=" TITLE  \* MERGEFORMAT ">
      <w:r w:rsidR="00D25BF6">
        <w:t>ECE/TRANS/WP.11/236/Add.1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B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46A3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7631"/>
    <w:rsid w:val="0086445C"/>
    <w:rsid w:val="00876140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2E1E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02BD"/>
    <w:rsid w:val="00CF55F6"/>
    <w:rsid w:val="00D25B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20B3"/>
    <w:rsid w:val="00F94155"/>
    <w:rsid w:val="00F9783F"/>
    <w:rsid w:val="00FA42D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9C0FFF7-9E03-4506-8630-D2DD424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11/depnoti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unece.org/trans/main/wp11/atp_handbo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ce.org/trans/main/wp11/teststationsnew.htm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1973</Words>
  <Characters>11250</Characters>
  <Application>Microsoft Office Word</Application>
  <DocSecurity>0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ECE/TRANS/WP.11/236/Add.1</vt:lpstr>
      <vt:lpstr>ECE/TRANS/WP.11/236/Add.1</vt:lpstr>
      <vt:lpstr>A/</vt:lpstr>
    </vt:vector>
  </TitlesOfParts>
  <Company>DCM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ECE/TRANS/WP.11/236/Add.1</dc:title>
  <dc:subject/>
  <dc:creator>Anna Blagodatskikh</dc:creator>
  <cp:keywords/>
  <cp:lastModifiedBy>Marie-Claude Collet</cp:lastModifiedBy>
  <cp:revision>3</cp:revision>
  <cp:lastPrinted>2017-09-04T07:25:00Z</cp:lastPrinted>
  <dcterms:created xsi:type="dcterms:W3CDTF">2017-09-04T07:23:00Z</dcterms:created>
  <dcterms:modified xsi:type="dcterms:W3CDTF">2017-09-04T07:25:00Z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