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0D0F62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0D0F6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0D0F62" w:rsidRDefault="000D0F62" w:rsidP="000D0F62">
            <w:pPr>
              <w:jc w:val="right"/>
              <w:rPr>
                <w:lang w:val="en-US"/>
              </w:rPr>
            </w:pPr>
            <w:r w:rsidRPr="000D0F62">
              <w:rPr>
                <w:sz w:val="40"/>
                <w:lang w:val="en-US"/>
              </w:rPr>
              <w:t>ECE</w:t>
            </w:r>
            <w:r w:rsidRPr="000D0F62">
              <w:rPr>
                <w:lang w:val="en-US"/>
              </w:rPr>
              <w:t>/TRANS/WP.15/AC.2/63/Add.1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0D0F62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0D0F62" w:rsidRDefault="000D0F62" w:rsidP="000D0F62">
            <w:pPr>
              <w:spacing w:line="240" w:lineRule="exact"/>
            </w:pPr>
            <w:r>
              <w:t>16 juin 2017</w:t>
            </w:r>
          </w:p>
          <w:p w:rsidR="000D0F62" w:rsidRDefault="000D0F62" w:rsidP="000D0F62">
            <w:pPr>
              <w:spacing w:line="240" w:lineRule="exact"/>
            </w:pPr>
            <w:r>
              <w:t>Français</w:t>
            </w:r>
          </w:p>
          <w:p w:rsidR="000D0F62" w:rsidRPr="00DB58B5" w:rsidRDefault="000D0F62" w:rsidP="000D0F62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0D0F62" w:rsidRPr="009E01B8" w:rsidRDefault="000D0F62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:rsidR="000D0F62" w:rsidRPr="004812F5" w:rsidRDefault="000D0F62" w:rsidP="00AF0CB5">
      <w:pPr>
        <w:spacing w:before="120"/>
        <w:rPr>
          <w:b/>
        </w:rPr>
      </w:pPr>
      <w:r w:rsidRPr="004812F5">
        <w:rPr>
          <w:b/>
          <w:lang w:val="fr-FR"/>
        </w:rPr>
        <w:t>Réunion commune d’experts sur le Règlement annexé</w:t>
      </w:r>
      <w:r>
        <w:rPr>
          <w:b/>
          <w:lang w:val="fr-FR"/>
        </w:rPr>
        <w:br/>
      </w:r>
      <w:r w:rsidRPr="004812F5">
        <w:rPr>
          <w:b/>
          <w:lang w:val="fr-FR"/>
        </w:rPr>
        <w:t>à l’Accord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l’ADN)</w:t>
      </w:r>
    </w:p>
    <w:p w:rsidR="000D0F62" w:rsidRPr="00234E40" w:rsidRDefault="000D0F62" w:rsidP="00AF0CB5">
      <w:pPr>
        <w:spacing w:before="120"/>
        <w:rPr>
          <w:b/>
        </w:rPr>
      </w:pPr>
      <w:r>
        <w:rPr>
          <w:b/>
        </w:rPr>
        <w:t xml:space="preserve">Trente et unième </w:t>
      </w:r>
      <w:r w:rsidRPr="00234E40">
        <w:rPr>
          <w:b/>
        </w:rPr>
        <w:t>session</w:t>
      </w:r>
    </w:p>
    <w:p w:rsidR="000D0F62" w:rsidRDefault="000D0F62" w:rsidP="00AF0CB5">
      <w:r>
        <w:t>Genève, 28-31 août 2017</w:t>
      </w:r>
    </w:p>
    <w:p w:rsidR="000D0F62" w:rsidRDefault="000D0F62" w:rsidP="00AF0CB5">
      <w:r w:rsidRPr="00B93E72">
        <w:t xml:space="preserve">Point </w:t>
      </w:r>
      <w:r>
        <w:t>1</w:t>
      </w:r>
      <w:r w:rsidRPr="00B93E72">
        <w:t xml:space="preserve"> de l’ordre du jour provisoire</w:t>
      </w:r>
    </w:p>
    <w:p w:rsidR="000D0F62" w:rsidRPr="000D0F62" w:rsidRDefault="000D0F62" w:rsidP="00AF0CB5">
      <w:pPr>
        <w:rPr>
          <w:b/>
        </w:rPr>
      </w:pPr>
      <w:r w:rsidRPr="000D0F62">
        <w:rPr>
          <w:b/>
        </w:rPr>
        <w:t>Adoption de l’ordre du jour</w:t>
      </w:r>
    </w:p>
    <w:p w:rsidR="0052354F" w:rsidRDefault="0052354F" w:rsidP="0052354F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152FA0">
        <w:rPr>
          <w:lang w:val="fr-FR"/>
        </w:rPr>
        <w:t>Ordre du jour provisoire de la trente et unième session</w:t>
      </w:r>
      <w:r w:rsidRPr="0052354F">
        <w:rPr>
          <w:rStyle w:val="FootnoteReference"/>
          <w:b w:val="0"/>
          <w:sz w:val="20"/>
          <w:vertAlign w:val="baseline"/>
          <w:lang w:val="fr-FR"/>
        </w:rPr>
        <w:footnoteReference w:customMarkFollows="1" w:id="2"/>
        <w:t>*</w:t>
      </w:r>
    </w:p>
    <w:p w:rsidR="0052354F" w:rsidRDefault="0052354F" w:rsidP="0052354F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Additif</w:t>
      </w:r>
    </w:p>
    <w:p w:rsidR="0052354F" w:rsidRPr="00152FA0" w:rsidRDefault="0052354F" w:rsidP="0052354F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152FA0">
        <w:rPr>
          <w:lang w:val="fr-FR"/>
        </w:rPr>
        <w:t>Liste des documents classés par point de l</w:t>
      </w:r>
      <w:r>
        <w:rPr>
          <w:lang w:val="fr-FR"/>
        </w:rPr>
        <w:t>’</w:t>
      </w:r>
      <w:r w:rsidRPr="00152FA0">
        <w:rPr>
          <w:lang w:val="fr-FR"/>
        </w:rPr>
        <w:t xml:space="preserve">ordre du jour </w:t>
      </w:r>
      <w:r>
        <w:rPr>
          <w:lang w:val="fr-FR"/>
        </w:rPr>
        <w:br/>
      </w:r>
      <w:r w:rsidRPr="00152FA0">
        <w:rPr>
          <w:lang w:val="fr-FR"/>
        </w:rPr>
        <w:t>et annotations</w:t>
      </w:r>
    </w:p>
    <w:p w:rsidR="0052354F" w:rsidRDefault="0052354F" w:rsidP="0052354F">
      <w:pPr>
        <w:pStyle w:val="H1G"/>
      </w:pPr>
      <w:r>
        <w:rPr>
          <w:lang w:val="fr-FR"/>
        </w:rPr>
        <w:tab/>
        <w:t>1.</w:t>
      </w:r>
      <w:r>
        <w:rPr>
          <w:lang w:val="fr-FR"/>
        </w:rPr>
        <w:tab/>
        <w:t>Adoption de l’ordre du jour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3685"/>
      </w:tblGrid>
      <w:tr w:rsidR="003625A4" w:rsidRPr="008A2BFA" w:rsidTr="00CA1472">
        <w:trPr>
          <w:tblHeader/>
        </w:trPr>
        <w:tc>
          <w:tcPr>
            <w:tcW w:w="3686" w:type="dxa"/>
            <w:shd w:val="clear" w:color="auto" w:fill="auto"/>
            <w:vAlign w:val="bottom"/>
          </w:tcPr>
          <w:p w:rsidR="0052354F" w:rsidRPr="008A2BFA" w:rsidRDefault="0052354F" w:rsidP="008A2BFA">
            <w:pPr>
              <w:spacing w:before="40" w:after="120"/>
              <w:ind w:right="113"/>
            </w:pPr>
            <w:r w:rsidRPr="008A2BFA">
              <w:t>ECE/TRANS/WP.15/AC.2/63 (secrétariat)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2354F" w:rsidRPr="008A2BFA" w:rsidRDefault="0052354F" w:rsidP="008A2BFA">
            <w:pPr>
              <w:spacing w:before="40" w:after="120"/>
              <w:ind w:right="113"/>
            </w:pPr>
            <w:r w:rsidRPr="008A2BFA">
              <w:t>Ordre du jour provisoire</w:t>
            </w:r>
          </w:p>
        </w:tc>
      </w:tr>
      <w:tr w:rsidR="0052354F" w:rsidRPr="008A2BFA" w:rsidTr="00CA1472">
        <w:tc>
          <w:tcPr>
            <w:tcW w:w="3686" w:type="dxa"/>
            <w:shd w:val="clear" w:color="auto" w:fill="auto"/>
          </w:tcPr>
          <w:p w:rsidR="0052354F" w:rsidRPr="008A2BFA" w:rsidRDefault="0052354F" w:rsidP="008A2BFA">
            <w:pPr>
              <w:spacing w:before="40" w:after="120"/>
              <w:ind w:right="113"/>
            </w:pPr>
            <w:r w:rsidRPr="008A2BFA">
              <w:rPr>
                <w:lang w:val="fr-FR"/>
              </w:rPr>
              <w:t>ECE/TRANS/WP.15/AC.2/63/Add.1 (secrétariat)</w:t>
            </w:r>
          </w:p>
        </w:tc>
        <w:tc>
          <w:tcPr>
            <w:tcW w:w="3686" w:type="dxa"/>
            <w:shd w:val="clear" w:color="auto" w:fill="auto"/>
          </w:tcPr>
          <w:p w:rsidR="0052354F" w:rsidRPr="008A2BFA" w:rsidRDefault="0052354F" w:rsidP="005D5A00">
            <w:pPr>
              <w:spacing w:before="40" w:after="120"/>
              <w:ind w:right="113"/>
            </w:pPr>
            <w:r w:rsidRPr="008A2BFA">
              <w:rPr>
                <w:lang w:val="fr-FR"/>
              </w:rPr>
              <w:t xml:space="preserve">Liste des documents classés par point </w:t>
            </w:r>
            <w:r w:rsidR="005D5A00">
              <w:rPr>
                <w:lang w:val="fr-FR"/>
              </w:rPr>
              <w:br/>
            </w:r>
            <w:r w:rsidRPr="008A2BFA">
              <w:rPr>
                <w:lang w:val="fr-FR"/>
              </w:rPr>
              <w:t>de l’ordre du jour et annotations</w:t>
            </w:r>
          </w:p>
        </w:tc>
      </w:tr>
      <w:tr w:rsidR="0052354F" w:rsidRPr="008A2BFA" w:rsidTr="00CA1472">
        <w:tc>
          <w:tcPr>
            <w:tcW w:w="3686" w:type="dxa"/>
            <w:shd w:val="clear" w:color="auto" w:fill="auto"/>
          </w:tcPr>
          <w:p w:rsidR="0052354F" w:rsidRPr="008A2BFA" w:rsidRDefault="0052354F" w:rsidP="008A2BFA">
            <w:pPr>
              <w:spacing w:before="40" w:after="120"/>
              <w:ind w:right="113"/>
            </w:pPr>
            <w:r w:rsidRPr="008A2BFA">
              <w:rPr>
                <w:lang w:val="fr-FR"/>
              </w:rPr>
              <w:t>Document informel INF.1 (secrétariat)</w:t>
            </w:r>
          </w:p>
        </w:tc>
        <w:tc>
          <w:tcPr>
            <w:tcW w:w="3686" w:type="dxa"/>
            <w:shd w:val="clear" w:color="auto" w:fill="auto"/>
          </w:tcPr>
          <w:p w:rsidR="0052354F" w:rsidRPr="008A2BFA" w:rsidRDefault="0052354F" w:rsidP="005D5A00">
            <w:pPr>
              <w:spacing w:before="40" w:after="120"/>
              <w:ind w:right="113"/>
            </w:pPr>
            <w:r w:rsidRPr="008A2BFA">
              <w:rPr>
                <w:lang w:val="fr-FR"/>
              </w:rPr>
              <w:t xml:space="preserve">Liste de tous les documents classés </w:t>
            </w:r>
            <w:r w:rsidR="005D5A00">
              <w:rPr>
                <w:lang w:val="fr-FR"/>
              </w:rPr>
              <w:br/>
            </w:r>
            <w:r w:rsidRPr="008A2BFA">
              <w:rPr>
                <w:lang w:val="fr-FR"/>
              </w:rPr>
              <w:t>par point de l’ordre du jour</w:t>
            </w:r>
          </w:p>
        </w:tc>
      </w:tr>
      <w:tr w:rsidR="0052354F" w:rsidRPr="008A2BFA" w:rsidTr="00CA1472">
        <w:tc>
          <w:tcPr>
            <w:tcW w:w="3686" w:type="dxa"/>
            <w:shd w:val="clear" w:color="auto" w:fill="auto"/>
          </w:tcPr>
          <w:p w:rsidR="0052354F" w:rsidRPr="008A2BFA" w:rsidRDefault="0052354F" w:rsidP="008A2BFA">
            <w:pPr>
              <w:spacing w:before="40" w:after="120"/>
              <w:ind w:right="113"/>
            </w:pPr>
            <w:r w:rsidRPr="008A2BFA">
              <w:rPr>
                <w:lang w:val="fr-FR"/>
              </w:rPr>
              <w:t>Documents  de référence</w:t>
            </w:r>
          </w:p>
        </w:tc>
        <w:tc>
          <w:tcPr>
            <w:tcW w:w="3686" w:type="dxa"/>
            <w:shd w:val="clear" w:color="auto" w:fill="auto"/>
          </w:tcPr>
          <w:p w:rsidR="0052354F" w:rsidRPr="008A2BFA" w:rsidRDefault="0052354F" w:rsidP="008A2BFA">
            <w:pPr>
              <w:spacing w:before="40" w:after="120"/>
              <w:ind w:right="113"/>
            </w:pPr>
          </w:p>
        </w:tc>
      </w:tr>
      <w:tr w:rsidR="0052354F" w:rsidRPr="008A2BFA" w:rsidTr="00CA1472">
        <w:tc>
          <w:tcPr>
            <w:tcW w:w="3686" w:type="dxa"/>
            <w:shd w:val="clear" w:color="auto" w:fill="auto"/>
          </w:tcPr>
          <w:p w:rsidR="0052354F" w:rsidRPr="008A2BFA" w:rsidRDefault="0052354F" w:rsidP="008A2BFA">
            <w:pPr>
              <w:spacing w:before="40" w:after="120"/>
              <w:ind w:right="113"/>
            </w:pPr>
            <w:r w:rsidRPr="008A2BFA">
              <w:rPr>
                <w:lang w:val="fr-FR"/>
              </w:rPr>
              <w:t>ECE/TRANS/258, vol. I et II</w:t>
            </w:r>
          </w:p>
        </w:tc>
        <w:tc>
          <w:tcPr>
            <w:tcW w:w="3686" w:type="dxa"/>
            <w:shd w:val="clear" w:color="auto" w:fill="auto"/>
          </w:tcPr>
          <w:p w:rsidR="0052354F" w:rsidRPr="008A2BFA" w:rsidRDefault="0052354F" w:rsidP="003625A4">
            <w:pPr>
              <w:spacing w:before="40" w:after="120"/>
              <w:ind w:right="113"/>
            </w:pPr>
            <w:r w:rsidRPr="008A2BFA">
              <w:rPr>
                <w:lang w:val="fr-FR"/>
              </w:rPr>
              <w:t>ADN 2017</w:t>
            </w:r>
          </w:p>
        </w:tc>
      </w:tr>
      <w:tr w:rsidR="003625A4" w:rsidRPr="008A2BFA" w:rsidTr="00CA1472">
        <w:tc>
          <w:tcPr>
            <w:tcW w:w="3686" w:type="dxa"/>
            <w:shd w:val="clear" w:color="auto" w:fill="auto"/>
          </w:tcPr>
          <w:p w:rsidR="003625A4" w:rsidRPr="008A2BFA" w:rsidRDefault="003625A4" w:rsidP="008A2BFA">
            <w:pPr>
              <w:spacing w:before="40" w:after="120"/>
              <w:ind w:right="113"/>
              <w:rPr>
                <w:lang w:val="fr-FR"/>
              </w:rPr>
            </w:pPr>
            <w:r w:rsidRPr="008A2BFA">
              <w:rPr>
                <w:lang w:val="fr-FR"/>
              </w:rPr>
              <w:t>ECE/TRANS/258/Corr.1</w:t>
            </w:r>
          </w:p>
        </w:tc>
        <w:tc>
          <w:tcPr>
            <w:tcW w:w="3686" w:type="dxa"/>
            <w:shd w:val="clear" w:color="auto" w:fill="auto"/>
          </w:tcPr>
          <w:p w:rsidR="003625A4" w:rsidRPr="008A2BFA" w:rsidRDefault="003625A4" w:rsidP="008A2BFA">
            <w:pPr>
              <w:spacing w:before="40" w:after="120"/>
              <w:ind w:right="113"/>
              <w:rPr>
                <w:lang w:val="fr-FR"/>
              </w:rPr>
            </w:pPr>
            <w:r w:rsidRPr="008A2BFA">
              <w:rPr>
                <w:lang w:val="fr-FR"/>
              </w:rPr>
              <w:t>Rectificatif à l’ADN 2017</w:t>
            </w:r>
          </w:p>
        </w:tc>
      </w:tr>
      <w:tr w:rsidR="0052354F" w:rsidRPr="008A2BFA" w:rsidTr="00CA1472">
        <w:tc>
          <w:tcPr>
            <w:tcW w:w="3686" w:type="dxa"/>
            <w:shd w:val="clear" w:color="auto" w:fill="auto"/>
          </w:tcPr>
          <w:p w:rsidR="0052354F" w:rsidRPr="008A2BFA" w:rsidRDefault="0052354F" w:rsidP="008A2BFA">
            <w:pPr>
              <w:spacing w:before="40" w:after="120"/>
              <w:ind w:right="113"/>
            </w:pPr>
            <w:r w:rsidRPr="008A2BFA">
              <w:rPr>
                <w:lang w:val="fr-FR"/>
              </w:rPr>
              <w:t>ECE/TRANS/WP.15/AC.2/62</w:t>
            </w:r>
          </w:p>
        </w:tc>
        <w:tc>
          <w:tcPr>
            <w:tcW w:w="3686" w:type="dxa"/>
            <w:shd w:val="clear" w:color="auto" w:fill="auto"/>
          </w:tcPr>
          <w:p w:rsidR="0052354F" w:rsidRPr="008A2BFA" w:rsidRDefault="0052354F" w:rsidP="008A2BFA">
            <w:pPr>
              <w:spacing w:before="40" w:after="120"/>
              <w:ind w:right="113"/>
            </w:pPr>
            <w:r w:rsidRPr="008A2BFA">
              <w:rPr>
                <w:lang w:val="fr-FR"/>
              </w:rPr>
              <w:t xml:space="preserve">Rapport du Comité de sécurité de l’ADN </w:t>
            </w:r>
            <w:r w:rsidR="003625A4">
              <w:rPr>
                <w:lang w:val="fr-FR"/>
              </w:rPr>
              <w:br/>
            </w:r>
            <w:r w:rsidRPr="008A2BFA">
              <w:rPr>
                <w:lang w:val="fr-FR"/>
              </w:rPr>
              <w:t xml:space="preserve">sur sa trentième session </w:t>
            </w:r>
          </w:p>
        </w:tc>
      </w:tr>
    </w:tbl>
    <w:p w:rsidR="0052354F" w:rsidRDefault="0052354F" w:rsidP="0058196F">
      <w:pPr>
        <w:pStyle w:val="H1G"/>
      </w:pPr>
      <w:r>
        <w:rPr>
          <w:lang w:val="fr-FR"/>
        </w:rPr>
        <w:lastRenderedPageBreak/>
        <w:tab/>
        <w:t>2.</w:t>
      </w:r>
      <w:r>
        <w:rPr>
          <w:lang w:val="fr-FR"/>
        </w:rPr>
        <w:tab/>
        <w:t xml:space="preserve">Questions découlant des travaux d’organes des Nations Unies </w:t>
      </w:r>
      <w:r w:rsidR="0058196F">
        <w:rPr>
          <w:lang w:val="fr-FR"/>
        </w:rPr>
        <w:br/>
      </w:r>
      <w:r>
        <w:rPr>
          <w:lang w:val="fr-FR"/>
        </w:rPr>
        <w:t>ou d’autres organisations</w:t>
      </w:r>
    </w:p>
    <w:p w:rsidR="0052354F" w:rsidRPr="003114B0" w:rsidRDefault="0052354F" w:rsidP="0058196F">
      <w:pPr>
        <w:pStyle w:val="SingleTxtG"/>
        <w:ind w:firstLine="567"/>
      </w:pPr>
      <w:r>
        <w:rPr>
          <w:lang w:val="fr-FR"/>
        </w:rPr>
        <w:t>Le Comité de sécurité souhaitera sans doute être informé des activités d’autres organes et organisations ayant une incidence sur ses travaux.</w:t>
      </w:r>
    </w:p>
    <w:p w:rsidR="0052354F" w:rsidRPr="0081358A" w:rsidRDefault="0052354F" w:rsidP="00FA4581">
      <w:pPr>
        <w:pStyle w:val="H1G"/>
      </w:pPr>
      <w:r>
        <w:rPr>
          <w:lang w:val="fr-FR"/>
        </w:rPr>
        <w:tab/>
        <w:t>3.</w:t>
      </w:r>
      <w:r>
        <w:rPr>
          <w:lang w:val="fr-FR"/>
        </w:rPr>
        <w:tab/>
        <w:t>Mise en œuvre de l’Accord européen relatif au transport international des marchandises dangereuses par voies de navigation intérieures (ADN)</w:t>
      </w:r>
    </w:p>
    <w:p w:rsidR="0052354F" w:rsidRDefault="00FA4581" w:rsidP="00FA4581">
      <w:pPr>
        <w:pStyle w:val="H23G"/>
      </w:pPr>
      <w:r>
        <w:rPr>
          <w:lang w:val="fr-FR"/>
        </w:rPr>
        <w:tab/>
      </w:r>
      <w:r w:rsidR="0052354F">
        <w:rPr>
          <w:lang w:val="fr-FR"/>
        </w:rPr>
        <w:t>a)</w:t>
      </w:r>
      <w:r w:rsidR="0052354F">
        <w:rPr>
          <w:lang w:val="fr-FR"/>
        </w:rPr>
        <w:tab/>
        <w:t>État de l’ADN</w:t>
      </w:r>
    </w:p>
    <w:p w:rsidR="0052354F" w:rsidRDefault="0052354F" w:rsidP="00781FD2">
      <w:pPr>
        <w:pStyle w:val="SingleTxtG"/>
        <w:ind w:firstLine="567"/>
      </w:pPr>
      <w:r>
        <w:rPr>
          <w:lang w:val="fr-FR"/>
        </w:rPr>
        <w:t>Les corrections à l’ADN 2015 figurant à l’annexe III du document ECE/TRANS/</w:t>
      </w:r>
      <w:r w:rsidR="003E1949">
        <w:rPr>
          <w:lang w:val="fr-FR"/>
        </w:rPr>
        <w:t xml:space="preserve"> </w:t>
      </w:r>
      <w:r>
        <w:rPr>
          <w:lang w:val="fr-FR"/>
        </w:rPr>
        <w:t>WP.15/AC.2/58 et à l’annexe IV du document ECE/TRANS/WP.15/AC.2/60 ont été notifiées le 3 novembre 2016 (notification dépositaire C.N.</w:t>
      </w:r>
      <w:proofErr w:type="gramStart"/>
      <w:r>
        <w:rPr>
          <w:lang w:val="fr-FR"/>
        </w:rPr>
        <w:t>823.2016.TREATIES</w:t>
      </w:r>
      <w:proofErr w:type="gramEnd"/>
      <w:r>
        <w:rPr>
          <w:lang w:val="fr-FR"/>
        </w:rPr>
        <w:t>-XI.D.6) et</w:t>
      </w:r>
      <w:r w:rsidR="0048634F">
        <w:rPr>
          <w:lang w:val="fr-FR"/>
        </w:rPr>
        <w:t> </w:t>
      </w:r>
      <w:r>
        <w:rPr>
          <w:lang w:val="fr-FR"/>
        </w:rPr>
        <w:t>o</w:t>
      </w:r>
      <w:r w:rsidR="00FA4581">
        <w:rPr>
          <w:lang w:val="fr-FR"/>
        </w:rPr>
        <w:t>nt été réputées acceptées le 10 </w:t>
      </w:r>
      <w:r>
        <w:rPr>
          <w:lang w:val="fr-FR"/>
        </w:rPr>
        <w:t xml:space="preserve">février 2017 (notification dépositaire C.N.53.2017.TREATIES-XI.D.6). </w:t>
      </w:r>
    </w:p>
    <w:p w:rsidR="0052354F" w:rsidRDefault="0052354F" w:rsidP="00781FD2">
      <w:pPr>
        <w:pStyle w:val="SingleTxtG"/>
        <w:ind w:firstLine="567"/>
      </w:pPr>
      <w:r>
        <w:rPr>
          <w:lang w:val="fr-FR"/>
        </w:rPr>
        <w:t>Les corrections à l’ADN 2017 figurant à l’annexe I du document ECE/TRANS/</w:t>
      </w:r>
      <w:r w:rsidR="003E1949">
        <w:rPr>
          <w:lang w:val="fr-FR"/>
        </w:rPr>
        <w:t xml:space="preserve"> </w:t>
      </w:r>
      <w:r>
        <w:rPr>
          <w:lang w:val="fr-FR"/>
        </w:rPr>
        <w:t>WP.15/AC.2/62 ont été notifiées le 1</w:t>
      </w:r>
      <w:r w:rsidRPr="00F00C4A">
        <w:rPr>
          <w:vertAlign w:val="superscript"/>
          <w:lang w:val="fr-FR"/>
        </w:rPr>
        <w:t>er</w:t>
      </w:r>
      <w:r w:rsidR="003E1949">
        <w:rPr>
          <w:lang w:val="fr-FR"/>
        </w:rPr>
        <w:t> </w:t>
      </w:r>
      <w:r>
        <w:rPr>
          <w:lang w:val="fr-FR"/>
        </w:rPr>
        <w:t>mars 2017 (notification dépositaire C.N.</w:t>
      </w:r>
      <w:proofErr w:type="gramStart"/>
      <w:r>
        <w:rPr>
          <w:lang w:val="fr-FR"/>
        </w:rPr>
        <w:t>112.2017.TREATIES</w:t>
      </w:r>
      <w:proofErr w:type="gramEnd"/>
      <w:r>
        <w:rPr>
          <w:lang w:val="fr-FR"/>
        </w:rPr>
        <w:t xml:space="preserve">-XI.D.6) et </w:t>
      </w:r>
      <w:r w:rsidR="003E1949">
        <w:rPr>
          <w:lang w:val="fr-FR"/>
        </w:rPr>
        <w:t>ont été réputées acceptées le 5 </w:t>
      </w:r>
      <w:r>
        <w:rPr>
          <w:lang w:val="fr-FR"/>
        </w:rPr>
        <w:t>juin 2017 (notification dépositaire C.N.296.2017.TREATIES-XI.D.6).</w:t>
      </w:r>
    </w:p>
    <w:p w:rsidR="0052354F" w:rsidRDefault="003E1949" w:rsidP="003E1949">
      <w:pPr>
        <w:pStyle w:val="H23G"/>
      </w:pPr>
      <w:r>
        <w:rPr>
          <w:lang w:val="fr-FR"/>
        </w:rPr>
        <w:tab/>
      </w:r>
      <w:r w:rsidR="0052354F">
        <w:rPr>
          <w:lang w:val="fr-FR"/>
        </w:rPr>
        <w:t>b)</w:t>
      </w:r>
      <w:r w:rsidR="0052354F">
        <w:rPr>
          <w:lang w:val="fr-FR"/>
        </w:rPr>
        <w:tab/>
        <w:t>Autorisations spéciales, dérogations et équivalences</w:t>
      </w:r>
    </w:p>
    <w:p w:rsidR="0052354F" w:rsidRDefault="0052354F" w:rsidP="00781FD2">
      <w:pPr>
        <w:pStyle w:val="SingleTxtG"/>
        <w:ind w:firstLine="567"/>
      </w:pPr>
      <w:r>
        <w:rPr>
          <w:lang w:val="fr-FR"/>
        </w:rPr>
        <w:t xml:space="preserve">Au moment de la rédaction du présent document, aucun document n’avait été soumis au titre de ce point de l’ordre du jour. </w:t>
      </w:r>
    </w:p>
    <w:p w:rsidR="0052354F" w:rsidRDefault="003E1949" w:rsidP="003E1949">
      <w:pPr>
        <w:pStyle w:val="H23G"/>
      </w:pPr>
      <w:r>
        <w:rPr>
          <w:lang w:val="fr-FR"/>
        </w:rPr>
        <w:tab/>
      </w:r>
      <w:r w:rsidR="0052354F">
        <w:rPr>
          <w:lang w:val="fr-FR"/>
        </w:rPr>
        <w:t>c)</w:t>
      </w:r>
      <w:r w:rsidR="0052354F">
        <w:rPr>
          <w:lang w:val="fr-FR"/>
        </w:rPr>
        <w:tab/>
        <w:t>Interprétation du Règlement annexé à l’ADN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3685"/>
      </w:tblGrid>
      <w:tr w:rsidR="00CB5E8F" w:rsidRPr="007F717E" w:rsidTr="00CA1472">
        <w:trPr>
          <w:tblHeader/>
        </w:trPr>
        <w:tc>
          <w:tcPr>
            <w:tcW w:w="3686" w:type="dxa"/>
            <w:shd w:val="clear" w:color="auto" w:fill="auto"/>
            <w:vAlign w:val="bottom"/>
          </w:tcPr>
          <w:p w:rsidR="0052354F" w:rsidRPr="007F717E" w:rsidRDefault="0052354F" w:rsidP="0048634F">
            <w:pPr>
              <w:spacing w:before="40" w:after="100"/>
              <w:ind w:right="113"/>
            </w:pPr>
            <w:r w:rsidRPr="007F717E">
              <w:t>ECE/TRANS/WP.15/AC.2/2017/35 (sociétés de classification recommandées ADN)</w:t>
            </w:r>
          </w:p>
        </w:tc>
        <w:tc>
          <w:tcPr>
            <w:tcW w:w="3686" w:type="dxa"/>
            <w:shd w:val="clear" w:color="auto" w:fill="auto"/>
          </w:tcPr>
          <w:p w:rsidR="0052354F" w:rsidRPr="007F717E" w:rsidRDefault="0052354F" w:rsidP="00CA1472">
            <w:pPr>
              <w:spacing w:before="40" w:after="100"/>
              <w:ind w:right="113"/>
            </w:pPr>
            <w:r w:rsidRPr="007F717E">
              <w:t>Vanne de sectionnement rapide</w:t>
            </w:r>
          </w:p>
        </w:tc>
      </w:tr>
      <w:tr w:rsidR="00CA1472" w:rsidRPr="007F717E" w:rsidTr="00CA1472">
        <w:tc>
          <w:tcPr>
            <w:tcW w:w="3686" w:type="dxa"/>
            <w:shd w:val="clear" w:color="auto" w:fill="auto"/>
          </w:tcPr>
          <w:p w:rsidR="0052354F" w:rsidRPr="007F717E" w:rsidRDefault="0052354F" w:rsidP="0048634F">
            <w:pPr>
              <w:spacing w:before="40" w:after="100"/>
              <w:ind w:right="113"/>
            </w:pPr>
            <w:r w:rsidRPr="007F717E">
              <w:rPr>
                <w:lang w:val="fr-FR"/>
              </w:rPr>
              <w:t>ECE/TRANS/WP.15/AC.2/2017/36 (sociétés de classification recommandées ADN)</w:t>
            </w:r>
          </w:p>
        </w:tc>
        <w:tc>
          <w:tcPr>
            <w:tcW w:w="3686" w:type="dxa"/>
            <w:shd w:val="clear" w:color="auto" w:fill="auto"/>
          </w:tcPr>
          <w:p w:rsidR="0052354F" w:rsidRPr="007F717E" w:rsidRDefault="0052354F" w:rsidP="0048634F">
            <w:pPr>
              <w:spacing w:before="40" w:after="100"/>
              <w:ind w:right="113"/>
            </w:pPr>
            <w:r w:rsidRPr="007F717E">
              <w:rPr>
                <w:lang w:val="fr-FR"/>
              </w:rPr>
              <w:t xml:space="preserve">Douche et installation pour le rinçage </w:t>
            </w:r>
            <w:r w:rsidR="005D5A00">
              <w:rPr>
                <w:lang w:val="fr-FR"/>
              </w:rPr>
              <w:br/>
            </w:r>
            <w:r w:rsidRPr="007F717E">
              <w:rPr>
                <w:lang w:val="fr-FR"/>
              </w:rPr>
              <w:t xml:space="preserve">des yeux et du visage </w:t>
            </w:r>
          </w:p>
        </w:tc>
      </w:tr>
    </w:tbl>
    <w:p w:rsidR="0052354F" w:rsidRDefault="0052354F" w:rsidP="007F717E">
      <w:pPr>
        <w:pStyle w:val="SingleTxtG"/>
        <w:spacing w:before="120"/>
        <w:ind w:firstLine="567"/>
      </w:pPr>
      <w:r>
        <w:rPr>
          <w:lang w:val="fr-FR"/>
        </w:rPr>
        <w:t>Le Comité de sécurité est invité à examiner l’interprétation de toute autre disposition du Règlement annexé à l’ADN qui est jugée ambiguë ou floue.</w:t>
      </w:r>
    </w:p>
    <w:p w:rsidR="0052354F" w:rsidRDefault="005F3A3C" w:rsidP="005F3A3C">
      <w:pPr>
        <w:pStyle w:val="H23G"/>
      </w:pPr>
      <w:r>
        <w:rPr>
          <w:lang w:val="fr-FR"/>
        </w:rPr>
        <w:tab/>
      </w:r>
      <w:r w:rsidR="0052354F">
        <w:rPr>
          <w:lang w:val="fr-FR"/>
        </w:rPr>
        <w:t>d)</w:t>
      </w:r>
      <w:r w:rsidR="0052354F">
        <w:rPr>
          <w:lang w:val="fr-FR"/>
        </w:rPr>
        <w:tab/>
        <w:t>Formation des experts</w:t>
      </w:r>
    </w:p>
    <w:p w:rsidR="0052354F" w:rsidRDefault="0052354F" w:rsidP="00781FD2">
      <w:pPr>
        <w:pStyle w:val="SingleTxtG"/>
        <w:ind w:firstLine="567"/>
        <w:rPr>
          <w:lang w:val="fr-FR"/>
        </w:rPr>
      </w:pPr>
      <w:r>
        <w:rPr>
          <w:lang w:val="fr-FR"/>
        </w:rPr>
        <w:t xml:space="preserve">Le Comité de sécurité souhaitera peut-être examiner le rapport de la dix-septième réunion du groupe de travail informel de la formation des experts </w:t>
      </w:r>
      <w:r w:rsidR="00E3304D">
        <w:rPr>
          <w:lang w:val="fr-FR"/>
        </w:rPr>
        <w:t xml:space="preserve">(ECE/TRANS/ </w:t>
      </w:r>
      <w:r>
        <w:rPr>
          <w:lang w:val="fr-FR"/>
        </w:rPr>
        <w:t>WP.15/AC.2/2</w:t>
      </w:r>
      <w:r w:rsidR="00AF6FA2">
        <w:rPr>
          <w:lang w:val="fr-FR"/>
        </w:rPr>
        <w:t>017/30 et Corr.1), ainsi que la</w:t>
      </w:r>
      <w:r>
        <w:rPr>
          <w:lang w:val="fr-FR"/>
        </w:rPr>
        <w:t xml:space="preserve"> Directive du Comité d’administration pour l’utilisation du catalogue de questions pour l’examen d’expert ADN (chap</w:t>
      </w:r>
      <w:r w:rsidR="005F3A3C">
        <w:rPr>
          <w:lang w:val="fr-FR"/>
        </w:rPr>
        <w:t>. </w:t>
      </w:r>
      <w:r>
        <w:rPr>
          <w:lang w:val="fr-FR"/>
        </w:rPr>
        <w:t>8.2 de l’ADN) (ECE/TRANS/WP.15/AC.2/2017/32).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3685"/>
      </w:tblGrid>
      <w:tr w:rsidR="00A73414" w:rsidRPr="007F717E" w:rsidTr="00CA1472">
        <w:tc>
          <w:tcPr>
            <w:tcW w:w="3686" w:type="dxa"/>
            <w:shd w:val="clear" w:color="auto" w:fill="auto"/>
          </w:tcPr>
          <w:p w:rsidR="00A73414" w:rsidRPr="007F717E" w:rsidRDefault="00A73414" w:rsidP="005D5A00">
            <w:pPr>
              <w:spacing w:before="40" w:after="120"/>
              <w:ind w:right="113"/>
            </w:pPr>
            <w:r w:rsidRPr="005F3A3C">
              <w:rPr>
                <w:lang w:val="fr-FR"/>
              </w:rPr>
              <w:t>ECE/TRANS/WP.15/AC.2/2017/31 (Allemagne) et Corr.1</w:t>
            </w:r>
          </w:p>
        </w:tc>
        <w:tc>
          <w:tcPr>
            <w:tcW w:w="3686" w:type="dxa"/>
            <w:shd w:val="clear" w:color="auto" w:fill="auto"/>
          </w:tcPr>
          <w:p w:rsidR="00A73414" w:rsidRPr="007F717E" w:rsidRDefault="00A73414" w:rsidP="000961BF">
            <w:pPr>
              <w:spacing w:before="40" w:after="120"/>
              <w:ind w:right="113"/>
            </w:pPr>
            <w:r w:rsidRPr="005F3A3C">
              <w:rPr>
                <w:lang w:val="fr-FR"/>
              </w:rPr>
              <w:t xml:space="preserve">Section 8.2.1 et sous-section 8.2.2.8 </w:t>
            </w:r>
            <w:r w:rsidR="007217ED">
              <w:rPr>
                <w:lang w:val="fr-FR"/>
              </w:rPr>
              <w:br/>
            </w:r>
            <w:r w:rsidRPr="005F3A3C">
              <w:rPr>
                <w:lang w:val="fr-FR"/>
              </w:rPr>
              <w:t>de l’</w:t>
            </w:r>
            <w:r w:rsidR="00E3304D">
              <w:rPr>
                <w:lang w:val="fr-FR"/>
              </w:rPr>
              <w:t xml:space="preserve">ADN − </w:t>
            </w:r>
            <w:r w:rsidRPr="005F3A3C">
              <w:rPr>
                <w:lang w:val="fr-FR"/>
              </w:rPr>
              <w:t>formation des experts et attestation relative aux connaissances particulières de l’ADN</w:t>
            </w:r>
          </w:p>
        </w:tc>
      </w:tr>
    </w:tbl>
    <w:p w:rsidR="0052354F" w:rsidRDefault="0052354F" w:rsidP="00A73414">
      <w:pPr>
        <w:pStyle w:val="SingleTxtG"/>
        <w:spacing w:before="120"/>
        <w:ind w:firstLine="567"/>
      </w:pPr>
      <w:r>
        <w:rPr>
          <w:lang w:val="fr-FR"/>
        </w:rPr>
        <w:t>Des statistiques portant sur les examens ont été soumises par la Suisse, la Belgique et la Slovaquie (documents informels INF.2, INF.3 et INF.4). Un spécimen d’attestation a été présenté par la Slovaquie (voir document informel INF.4).</w:t>
      </w:r>
    </w:p>
    <w:p w:rsidR="0052354F" w:rsidRDefault="0052354F" w:rsidP="00781FD2">
      <w:pPr>
        <w:pStyle w:val="SingleTxtG"/>
        <w:ind w:firstLine="567"/>
      </w:pPr>
      <w:r>
        <w:rPr>
          <w:lang w:val="fr-FR"/>
        </w:rPr>
        <w:t xml:space="preserve">À la trentième session, la Commission du Danube a proposé de contribuer aux travaux sur l’ADN en élaborant un manuel contenant des questions et des exercices pratiques aux fins de la formation des conseillers à la sécurité, que les Parties contractantes à l’ADN seraient tenues d’utiliser. Il n’y avait pas de consensus sur cette question, mais le secrétariat </w:t>
      </w:r>
      <w:r>
        <w:rPr>
          <w:lang w:val="fr-FR"/>
        </w:rPr>
        <w:lastRenderedPageBreak/>
        <w:t>a été invité à fournir à la Commission du Danube les coordonnées des autorités compétentes en vue de l’aider à recueillir des informations (voir ECE/TRANS/</w:t>
      </w:r>
      <w:r w:rsidR="00C40DAC">
        <w:rPr>
          <w:lang w:val="fr-FR"/>
        </w:rPr>
        <w:t xml:space="preserve"> </w:t>
      </w:r>
      <w:r>
        <w:rPr>
          <w:lang w:val="fr-FR"/>
        </w:rPr>
        <w:t>WP.15/AC.2/2017/14 et ECE/TRANS/WP.15/AC.2/62, par. 38 à 41).</w:t>
      </w:r>
    </w:p>
    <w:p w:rsidR="0052354F" w:rsidRDefault="0052354F" w:rsidP="00781FD2">
      <w:pPr>
        <w:pStyle w:val="SingleTxtG"/>
        <w:ind w:firstLine="567"/>
      </w:pPr>
      <w:r>
        <w:rPr>
          <w:lang w:val="fr-FR"/>
        </w:rPr>
        <w:t xml:space="preserve">Depuis lors, la Commission du Danube a recueilli des questions et réponses des </w:t>
      </w:r>
      <w:r w:rsidR="005672B3">
        <w:rPr>
          <w:lang w:val="fr-FR"/>
        </w:rPr>
        <w:t>G</w:t>
      </w:r>
      <w:r>
        <w:rPr>
          <w:lang w:val="fr-FR"/>
        </w:rPr>
        <w:t>ouvernements des pays suivants</w:t>
      </w:r>
      <w:r w:rsidR="00C40DAC">
        <w:rPr>
          <w:lang w:val="fr-FR"/>
        </w:rPr>
        <w:t> </w:t>
      </w:r>
      <w:r>
        <w:rPr>
          <w:lang w:val="fr-FR"/>
        </w:rPr>
        <w:t>: Autriche,</w:t>
      </w:r>
      <w:r w:rsidR="000C04C4">
        <w:rPr>
          <w:lang w:val="fr-FR"/>
        </w:rPr>
        <w:t xml:space="preserve"> Bulgarie, Roumanie, Slovaquie </w:t>
      </w:r>
      <w:r>
        <w:rPr>
          <w:lang w:val="fr-FR"/>
        </w:rPr>
        <w:t>et Ukraine. Pour des raisons de confidentialité, seules les questions seront distribuées avant la session, et ce</w:t>
      </w:r>
      <w:r w:rsidR="005672B3">
        <w:rPr>
          <w:lang w:val="fr-FR"/>
        </w:rPr>
        <w:t>,</w:t>
      </w:r>
      <w:r>
        <w:rPr>
          <w:lang w:val="fr-FR"/>
        </w:rPr>
        <w:t xml:space="preserve"> uniquement aux chefs des délégations gouvernementales. Le Comité de sécurité souhaitera peut-être examiner la question et décider de mesures de suivi s’il le juge approprié.</w:t>
      </w:r>
    </w:p>
    <w:p w:rsidR="0052354F" w:rsidRPr="004F6AFB" w:rsidRDefault="0052354F" w:rsidP="00781FD2">
      <w:pPr>
        <w:pStyle w:val="SingleTxtG"/>
        <w:ind w:firstLine="567"/>
      </w:pPr>
      <w:r>
        <w:rPr>
          <w:lang w:val="fr-FR"/>
        </w:rPr>
        <w:t>Il est rappelé que les Parties contractantes ont été invitées à communiquer des spécimens d’attestations d’expert au secrétariat pour que celui-ci les affiche sur le site Web. Les pays ont aussi été invités à partager leurs statistiques relatives aux examens.</w:t>
      </w:r>
    </w:p>
    <w:p w:rsidR="0052354F" w:rsidRDefault="0052354F" w:rsidP="00C40DAC">
      <w:pPr>
        <w:pStyle w:val="H23G"/>
      </w:pPr>
      <w:r>
        <w:rPr>
          <w:lang w:val="fr-FR"/>
        </w:rPr>
        <w:tab/>
        <w:t>e)</w:t>
      </w:r>
      <w:r>
        <w:rPr>
          <w:lang w:val="fr-FR"/>
        </w:rPr>
        <w:tab/>
        <w:t>Questions relatives aux sociétés de classification</w:t>
      </w:r>
    </w:p>
    <w:p w:rsidR="0052354F" w:rsidRDefault="0052354F" w:rsidP="00781FD2">
      <w:pPr>
        <w:pStyle w:val="SingleTxtG"/>
        <w:ind w:firstLine="567"/>
      </w:pPr>
      <w:r>
        <w:rPr>
          <w:lang w:val="fr-FR"/>
        </w:rPr>
        <w:t xml:space="preserve">La liste des sociétés de classification agréées par les Parties contractantes à l’ADN peut être consultée à l’adresse suivante : www.unece.org/trans/danger/publi/adn/ adnclassifications.html. </w:t>
      </w:r>
    </w:p>
    <w:p w:rsidR="0052354F" w:rsidRDefault="0052354F" w:rsidP="00C40DAC">
      <w:pPr>
        <w:pStyle w:val="H1G"/>
      </w:pPr>
      <w:r>
        <w:rPr>
          <w:lang w:val="fr-FR"/>
        </w:rPr>
        <w:tab/>
        <w:t>4.</w:t>
      </w:r>
      <w:r>
        <w:rPr>
          <w:lang w:val="fr-FR"/>
        </w:rPr>
        <w:tab/>
        <w:t>Propositions d’amendements au Règlement annexé à l’ADN</w:t>
      </w:r>
    </w:p>
    <w:p w:rsidR="0052354F" w:rsidRDefault="00C40DAC" w:rsidP="00C40DAC">
      <w:pPr>
        <w:pStyle w:val="H23G"/>
      </w:pPr>
      <w:r>
        <w:rPr>
          <w:lang w:val="fr-FR"/>
        </w:rPr>
        <w:tab/>
      </w:r>
      <w:r w:rsidR="0052354F">
        <w:rPr>
          <w:lang w:val="fr-FR"/>
        </w:rPr>
        <w:t>a)</w:t>
      </w:r>
      <w:r w:rsidR="0052354F">
        <w:rPr>
          <w:lang w:val="fr-FR"/>
        </w:rPr>
        <w:tab/>
        <w:t>Travaux de la Réunion commune RID/ADR/ADN</w:t>
      </w:r>
    </w:p>
    <w:p w:rsidR="0052354F" w:rsidRDefault="0052354F" w:rsidP="00781FD2">
      <w:pPr>
        <w:pStyle w:val="SingleTxtG"/>
        <w:ind w:firstLine="567"/>
      </w:pPr>
      <w:r>
        <w:rPr>
          <w:lang w:val="fr-FR"/>
        </w:rPr>
        <w:t>Le Comité de sécurité souhaitera peut-être noter que, lors de ses sessions du printemps 2016, de l’automne 2016 et du printemps 2017, la Réunion commune RID/ADR/ADN a adopté des projets d’amendements au RID/ADR/ADN. Ces amendements sont reproduits dans les documents ECE/TRANS/WP</w:t>
      </w:r>
      <w:r w:rsidR="00C40DAC">
        <w:rPr>
          <w:lang w:val="fr-FR"/>
        </w:rPr>
        <w:t xml:space="preserve">.15/AC.1/142/Add.2, annexe IV, </w:t>
      </w:r>
      <w:r>
        <w:rPr>
          <w:lang w:val="fr-FR"/>
        </w:rPr>
        <w:t>ECE/TRANS/WP.15/AC.1/144, annexe II</w:t>
      </w:r>
      <w:r w:rsidR="000C04C4">
        <w:rPr>
          <w:lang w:val="fr-FR"/>
        </w:rPr>
        <w:t>,</w:t>
      </w:r>
      <w:r>
        <w:rPr>
          <w:lang w:val="fr-FR"/>
        </w:rPr>
        <w:t xml:space="preserve"> et ECE/TRANS/WP.15/AC.1/146, annexe II. Le Comité de sécurité souhaitera peut-être également examiner ces amendements proposés compte tenu de ceux qui ont été adoptés par le Groupe de travail des transports de marchandises dangereuses (WP.15) à ses 101</w:t>
      </w:r>
      <w:r w:rsidRPr="00316C2C">
        <w:rPr>
          <w:vertAlign w:val="superscript"/>
          <w:lang w:val="fr-FR"/>
        </w:rPr>
        <w:t>e</w:t>
      </w:r>
      <w:r>
        <w:rPr>
          <w:lang w:val="fr-FR"/>
        </w:rPr>
        <w:t xml:space="preserve"> et 102</w:t>
      </w:r>
      <w:r w:rsidRPr="00316C2C">
        <w:rPr>
          <w:vertAlign w:val="superscript"/>
          <w:lang w:val="fr-FR"/>
        </w:rPr>
        <w:t>e</w:t>
      </w:r>
      <w:r w:rsidR="00C40DAC">
        <w:rPr>
          <w:lang w:val="fr-FR"/>
        </w:rPr>
        <w:t> </w:t>
      </w:r>
      <w:r>
        <w:rPr>
          <w:lang w:val="fr-FR"/>
        </w:rPr>
        <w:t>sessions (ECE/TRANS/WP.15/235, annexe I</w:t>
      </w:r>
      <w:r w:rsidR="00ED48D1">
        <w:rPr>
          <w:lang w:val="fr-FR"/>
        </w:rPr>
        <w:t>,</w:t>
      </w:r>
      <w:r>
        <w:rPr>
          <w:lang w:val="fr-FR"/>
        </w:rPr>
        <w:t xml:space="preserve"> et ECE/TRANS/WP.15/237, annexes I, II et III).</w:t>
      </w:r>
    </w:p>
    <w:p w:rsidR="0052354F" w:rsidRDefault="0052354F" w:rsidP="00781FD2">
      <w:pPr>
        <w:pStyle w:val="SingleTxtG"/>
        <w:ind w:firstLine="567"/>
      </w:pPr>
      <w:r>
        <w:rPr>
          <w:lang w:val="fr-FR"/>
        </w:rPr>
        <w:t xml:space="preserve">Le Comité de sécurité souhaitera peut-être noter qu’à sa prochaine session de l’automne 2017, la Réunion commune RID/ADR/ADN examinera des propositions d’harmonisation avec la </w:t>
      </w:r>
      <w:r w:rsidR="00C40DAC">
        <w:rPr>
          <w:lang w:val="fr-FR"/>
        </w:rPr>
        <w:t>vingtième</w:t>
      </w:r>
      <w:r>
        <w:rPr>
          <w:lang w:val="fr-FR"/>
        </w:rPr>
        <w:t xml:space="preserve"> édition révisée des Recommandations de l’ONU relatives au transport des marchandises dangereuses, contenues dans les documents ECE/TRANS/WP.15/AC.1/2017/26 et Add.1.</w:t>
      </w:r>
    </w:p>
    <w:p w:rsidR="0052354F" w:rsidRDefault="00C40DAC" w:rsidP="00C40DAC">
      <w:pPr>
        <w:pStyle w:val="H23G"/>
      </w:pPr>
      <w:r>
        <w:rPr>
          <w:lang w:val="fr-FR"/>
        </w:rPr>
        <w:tab/>
      </w:r>
      <w:r w:rsidR="0052354F">
        <w:rPr>
          <w:lang w:val="fr-FR"/>
        </w:rPr>
        <w:t>b)</w:t>
      </w:r>
      <w:r w:rsidR="0052354F">
        <w:rPr>
          <w:lang w:val="fr-FR"/>
        </w:rPr>
        <w:tab/>
        <w:t>Autres propositions</w:t>
      </w:r>
    </w:p>
    <w:p w:rsidR="0052354F" w:rsidRDefault="0052354F" w:rsidP="00781FD2">
      <w:pPr>
        <w:pStyle w:val="SingleTxtG"/>
        <w:ind w:firstLine="567"/>
      </w:pPr>
      <w:r>
        <w:rPr>
          <w:lang w:val="fr-FR"/>
        </w:rPr>
        <w:t>Les propositions d’amend</w:t>
      </w:r>
      <w:r w:rsidR="00781FD2">
        <w:rPr>
          <w:lang w:val="fr-FR"/>
        </w:rPr>
        <w:t>ements suivantes ont été reçues 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685"/>
      </w:tblGrid>
      <w:tr w:rsidR="00A37C53" w:rsidRPr="00C40DAC" w:rsidTr="007815D8">
        <w:tc>
          <w:tcPr>
            <w:tcW w:w="3686" w:type="dxa"/>
            <w:shd w:val="clear" w:color="auto" w:fill="auto"/>
            <w:vAlign w:val="bottom"/>
          </w:tcPr>
          <w:p w:rsidR="0052354F" w:rsidRPr="00C40DAC" w:rsidRDefault="0052354F" w:rsidP="00C40DAC">
            <w:pPr>
              <w:spacing w:before="40" w:after="120"/>
              <w:ind w:right="113"/>
              <w:rPr>
                <w:lang w:val="fr-FR"/>
              </w:rPr>
            </w:pPr>
            <w:r w:rsidRPr="00C40DAC">
              <w:rPr>
                <w:lang w:val="fr-FR"/>
              </w:rPr>
              <w:t>ECE/TRANS/WP.15/AC.2/2017/18 (Autriche)</w:t>
            </w:r>
          </w:p>
        </w:tc>
        <w:tc>
          <w:tcPr>
            <w:tcW w:w="3686" w:type="dxa"/>
            <w:shd w:val="clear" w:color="auto" w:fill="auto"/>
          </w:tcPr>
          <w:p w:rsidR="0052354F" w:rsidRPr="00C40DAC" w:rsidRDefault="0052354F" w:rsidP="001A10CA">
            <w:pPr>
              <w:spacing w:before="40" w:after="120"/>
              <w:ind w:right="113"/>
              <w:rPr>
                <w:lang w:val="fr-FR"/>
              </w:rPr>
            </w:pPr>
            <w:r w:rsidRPr="00C40DAC">
              <w:rPr>
                <w:lang w:val="fr-FR"/>
              </w:rPr>
              <w:t>Liste de contrôle au 8.6.3, correction</w:t>
            </w:r>
          </w:p>
        </w:tc>
      </w:tr>
      <w:tr w:rsidR="0052354F" w:rsidRPr="00C40DAC" w:rsidTr="007815D8">
        <w:tc>
          <w:tcPr>
            <w:tcW w:w="3686" w:type="dxa"/>
            <w:shd w:val="clear" w:color="auto" w:fill="auto"/>
          </w:tcPr>
          <w:p w:rsidR="0052354F" w:rsidRPr="00C40DAC" w:rsidRDefault="0052354F" w:rsidP="00C40DAC">
            <w:pPr>
              <w:spacing w:before="40" w:after="120"/>
              <w:ind w:right="113"/>
            </w:pPr>
            <w:r w:rsidRPr="00C40DAC">
              <w:rPr>
                <w:lang w:val="fr-FR"/>
              </w:rPr>
              <w:t>ECE/TRANS/WP.15/AC.2/2017/19 (Autriche)</w:t>
            </w:r>
          </w:p>
        </w:tc>
        <w:tc>
          <w:tcPr>
            <w:tcW w:w="3686" w:type="dxa"/>
            <w:shd w:val="clear" w:color="auto" w:fill="auto"/>
          </w:tcPr>
          <w:p w:rsidR="0052354F" w:rsidRPr="00C40DAC" w:rsidRDefault="0052354F" w:rsidP="00C40DAC">
            <w:pPr>
              <w:spacing w:before="40" w:after="120"/>
              <w:ind w:right="113"/>
            </w:pPr>
            <w:r w:rsidRPr="00C40DAC">
              <w:rPr>
                <w:lang w:val="fr-FR"/>
              </w:rPr>
              <w:t xml:space="preserve">Dispositions concernant le retour </w:t>
            </w:r>
            <w:r w:rsidR="00C40DAC">
              <w:rPr>
                <w:lang w:val="fr-FR"/>
              </w:rPr>
              <w:br/>
            </w:r>
            <w:r w:rsidR="0048634F">
              <w:rPr>
                <w:lang w:val="fr-FR"/>
              </w:rPr>
              <w:t>des vapeurs aux 1.4.3.3 s), 1.4.3.7.1 </w:t>
            </w:r>
            <w:r w:rsidRPr="00C40DAC">
              <w:rPr>
                <w:lang w:val="fr-FR"/>
              </w:rPr>
              <w:t xml:space="preserve">j) </w:t>
            </w:r>
            <w:r w:rsidR="001A10CA">
              <w:rPr>
                <w:lang w:val="fr-FR"/>
              </w:rPr>
              <w:br/>
            </w:r>
            <w:r w:rsidRPr="00C40DAC">
              <w:rPr>
                <w:lang w:val="fr-FR"/>
              </w:rPr>
              <w:t>et 8.6.3</w:t>
            </w:r>
          </w:p>
        </w:tc>
      </w:tr>
      <w:tr w:rsidR="0052354F" w:rsidRPr="00C40DAC" w:rsidTr="007815D8">
        <w:tc>
          <w:tcPr>
            <w:tcW w:w="3686" w:type="dxa"/>
            <w:shd w:val="clear" w:color="auto" w:fill="auto"/>
          </w:tcPr>
          <w:p w:rsidR="0052354F" w:rsidRPr="00C40DAC" w:rsidRDefault="0052354F" w:rsidP="00C40DAC">
            <w:pPr>
              <w:spacing w:before="40" w:after="120"/>
              <w:ind w:right="113"/>
            </w:pPr>
            <w:r w:rsidRPr="00C40DAC">
              <w:rPr>
                <w:lang w:val="fr-FR"/>
              </w:rPr>
              <w:t>ECE/TRANS/WP.15/AC.2/2017/20 (secrétariat)</w:t>
            </w:r>
          </w:p>
        </w:tc>
        <w:tc>
          <w:tcPr>
            <w:tcW w:w="3686" w:type="dxa"/>
            <w:shd w:val="clear" w:color="auto" w:fill="auto"/>
          </w:tcPr>
          <w:p w:rsidR="0052354F" w:rsidRPr="00C40DAC" w:rsidRDefault="0052354F" w:rsidP="00C40DAC">
            <w:pPr>
              <w:spacing w:before="40" w:after="120"/>
              <w:ind w:right="113"/>
            </w:pPr>
            <w:r w:rsidRPr="00C40DAC">
              <w:rPr>
                <w:lang w:val="fr-FR"/>
              </w:rPr>
              <w:t>Amendement au 7.2.4.77</w:t>
            </w:r>
          </w:p>
        </w:tc>
      </w:tr>
      <w:tr w:rsidR="0052354F" w:rsidRPr="00C40DAC" w:rsidTr="007815D8">
        <w:tc>
          <w:tcPr>
            <w:tcW w:w="3686" w:type="dxa"/>
            <w:shd w:val="clear" w:color="auto" w:fill="auto"/>
          </w:tcPr>
          <w:p w:rsidR="0052354F" w:rsidRPr="00C40DAC" w:rsidRDefault="0052354F" w:rsidP="00C40DAC">
            <w:pPr>
              <w:spacing w:before="40" w:after="120"/>
              <w:ind w:right="113"/>
              <w:rPr>
                <w:lang w:val="en-US"/>
              </w:rPr>
            </w:pPr>
            <w:r w:rsidRPr="00C40DAC">
              <w:rPr>
                <w:lang w:val="en-US"/>
              </w:rPr>
              <w:t>ECE/TRANS/WP.15/AC.2/2017/21 (CCNR)</w:t>
            </w:r>
          </w:p>
        </w:tc>
        <w:tc>
          <w:tcPr>
            <w:tcW w:w="3686" w:type="dxa"/>
            <w:shd w:val="clear" w:color="auto" w:fill="auto"/>
          </w:tcPr>
          <w:p w:rsidR="0052354F" w:rsidRPr="00C40DAC" w:rsidRDefault="0052354F" w:rsidP="00C40DAC">
            <w:pPr>
              <w:spacing w:before="40" w:after="120"/>
              <w:ind w:right="113"/>
            </w:pPr>
            <w:r w:rsidRPr="00C40DAC">
              <w:rPr>
                <w:lang w:val="fr-FR"/>
              </w:rPr>
              <w:t xml:space="preserve">Proposition  pour la mise en œuvre </w:t>
            </w:r>
            <w:r w:rsidR="0048634F">
              <w:rPr>
                <w:lang w:val="fr-FR"/>
              </w:rPr>
              <w:br/>
            </w:r>
            <w:r w:rsidRPr="00C40DAC">
              <w:rPr>
                <w:lang w:val="fr-FR"/>
              </w:rPr>
              <w:t xml:space="preserve">du concept modifié  pour la protection contre les explosions  à bord de bateaux </w:t>
            </w:r>
            <w:r w:rsidR="001A10CA">
              <w:rPr>
                <w:lang w:val="fr-FR"/>
              </w:rPr>
              <w:br/>
            </w:r>
            <w:r w:rsidRPr="00C40DAC">
              <w:rPr>
                <w:lang w:val="fr-FR"/>
              </w:rPr>
              <w:t>de la navigation intérieure</w:t>
            </w:r>
          </w:p>
        </w:tc>
      </w:tr>
      <w:tr w:rsidR="0052354F" w:rsidRPr="00C40DAC" w:rsidTr="007815D8">
        <w:tc>
          <w:tcPr>
            <w:tcW w:w="3686" w:type="dxa"/>
            <w:shd w:val="clear" w:color="auto" w:fill="auto"/>
          </w:tcPr>
          <w:p w:rsidR="0052354F" w:rsidRPr="00C40DAC" w:rsidRDefault="0052354F" w:rsidP="001A10CA">
            <w:pPr>
              <w:keepNext/>
              <w:spacing w:before="40" w:after="120"/>
              <w:ind w:right="113"/>
              <w:rPr>
                <w:lang w:val="en-US"/>
              </w:rPr>
            </w:pPr>
            <w:r w:rsidRPr="00C40DAC">
              <w:rPr>
                <w:lang w:val="en-US"/>
              </w:rPr>
              <w:lastRenderedPageBreak/>
              <w:t>ECE/TRANS/WP.15/AC.2/2017/22 (CCNR)</w:t>
            </w:r>
          </w:p>
        </w:tc>
        <w:tc>
          <w:tcPr>
            <w:tcW w:w="3686" w:type="dxa"/>
            <w:shd w:val="clear" w:color="auto" w:fill="auto"/>
          </w:tcPr>
          <w:p w:rsidR="0052354F" w:rsidRPr="00C40DAC" w:rsidRDefault="0052354F" w:rsidP="001A10CA">
            <w:pPr>
              <w:keepNext/>
              <w:spacing w:before="40" w:after="120"/>
              <w:ind w:right="113"/>
            </w:pPr>
            <w:r w:rsidRPr="00C40DAC">
              <w:rPr>
                <w:lang w:val="fr-FR"/>
              </w:rPr>
              <w:t>Définition de «</w:t>
            </w:r>
            <w:r w:rsidR="001A10CA">
              <w:rPr>
                <w:lang w:val="fr-FR"/>
              </w:rPr>
              <w:t> </w:t>
            </w:r>
            <w:r w:rsidRPr="00C40DAC">
              <w:rPr>
                <w:lang w:val="fr-FR"/>
              </w:rPr>
              <w:t>barge</w:t>
            </w:r>
            <w:r w:rsidR="001A10CA">
              <w:rPr>
                <w:lang w:val="fr-FR"/>
              </w:rPr>
              <w:t> </w:t>
            </w:r>
            <w:r w:rsidRPr="00C40DAC">
              <w:rPr>
                <w:lang w:val="fr-FR"/>
              </w:rPr>
              <w:t>» et cohérence linguistique dans le Règlement ADN</w:t>
            </w:r>
          </w:p>
        </w:tc>
      </w:tr>
      <w:tr w:rsidR="0052354F" w:rsidRPr="00C40DAC" w:rsidTr="007815D8">
        <w:tc>
          <w:tcPr>
            <w:tcW w:w="3686" w:type="dxa"/>
            <w:shd w:val="clear" w:color="auto" w:fill="auto"/>
          </w:tcPr>
          <w:p w:rsidR="0052354F" w:rsidRPr="00C40DAC" w:rsidRDefault="0052354F" w:rsidP="00C40DAC">
            <w:pPr>
              <w:spacing w:before="40" w:after="120"/>
              <w:ind w:right="113"/>
            </w:pPr>
            <w:r w:rsidRPr="00C40DAC">
              <w:rPr>
                <w:lang w:val="fr-FR"/>
              </w:rPr>
              <w:t>ECE/TRANS/WP.15/AC.2/2017/23 (Belgique)</w:t>
            </w:r>
          </w:p>
        </w:tc>
        <w:tc>
          <w:tcPr>
            <w:tcW w:w="3686" w:type="dxa"/>
            <w:shd w:val="clear" w:color="auto" w:fill="auto"/>
          </w:tcPr>
          <w:p w:rsidR="0052354F" w:rsidRPr="00C40DAC" w:rsidRDefault="0052354F" w:rsidP="001A10CA">
            <w:pPr>
              <w:spacing w:before="40" w:after="120"/>
              <w:ind w:right="113"/>
            </w:pPr>
            <w:r w:rsidRPr="00C40DAC">
              <w:rPr>
                <w:lang w:val="fr-FR"/>
              </w:rPr>
              <w:t xml:space="preserve">Certificat d’agrément provisoire </w:t>
            </w:r>
            <w:r w:rsidR="001A10CA">
              <w:rPr>
                <w:lang w:val="fr-FR"/>
              </w:rPr>
              <w:br/>
              <w:t>−</w:t>
            </w:r>
            <w:r w:rsidRPr="00C40DAC">
              <w:rPr>
                <w:lang w:val="fr-FR"/>
              </w:rPr>
              <w:t xml:space="preserve"> Durée de validité</w:t>
            </w:r>
          </w:p>
        </w:tc>
      </w:tr>
      <w:tr w:rsidR="0052354F" w:rsidRPr="00C40DAC" w:rsidTr="007815D8">
        <w:tc>
          <w:tcPr>
            <w:tcW w:w="3686" w:type="dxa"/>
            <w:shd w:val="clear" w:color="auto" w:fill="auto"/>
          </w:tcPr>
          <w:p w:rsidR="0052354F" w:rsidRPr="00C40DAC" w:rsidRDefault="0052354F" w:rsidP="00C40DAC">
            <w:pPr>
              <w:spacing w:before="40" w:after="120"/>
              <w:ind w:right="113"/>
            </w:pPr>
            <w:r w:rsidRPr="00C40DAC">
              <w:rPr>
                <w:lang w:val="fr-FR"/>
              </w:rPr>
              <w:t>ECE/TRANS/WP.15/AC.2/2017/24 (Allemagne)</w:t>
            </w:r>
          </w:p>
        </w:tc>
        <w:tc>
          <w:tcPr>
            <w:tcW w:w="3686" w:type="dxa"/>
            <w:shd w:val="clear" w:color="auto" w:fill="auto"/>
          </w:tcPr>
          <w:p w:rsidR="0052354F" w:rsidRPr="00C40DAC" w:rsidRDefault="0052354F" w:rsidP="001A10CA">
            <w:pPr>
              <w:spacing w:before="40" w:after="120"/>
              <w:ind w:right="113"/>
            </w:pPr>
            <w:r w:rsidRPr="00C40DAC">
              <w:rPr>
                <w:lang w:val="fr-FR"/>
              </w:rPr>
              <w:t xml:space="preserve">Sous-section 7.2.4.9 de l’ADN </w:t>
            </w:r>
            <w:r w:rsidR="001A10CA">
              <w:rPr>
                <w:lang w:val="fr-FR"/>
              </w:rPr>
              <w:t>− </w:t>
            </w:r>
            <w:r w:rsidRPr="00C40DAC">
              <w:rPr>
                <w:lang w:val="fr-FR"/>
              </w:rPr>
              <w:t>Transbordement</w:t>
            </w:r>
          </w:p>
        </w:tc>
      </w:tr>
      <w:tr w:rsidR="0052354F" w:rsidRPr="00C40DAC" w:rsidTr="007815D8">
        <w:tc>
          <w:tcPr>
            <w:tcW w:w="3686" w:type="dxa"/>
            <w:shd w:val="clear" w:color="auto" w:fill="auto"/>
          </w:tcPr>
          <w:p w:rsidR="0052354F" w:rsidRPr="00C40DAC" w:rsidRDefault="0052354F" w:rsidP="00C40DAC">
            <w:pPr>
              <w:spacing w:before="40" w:after="120"/>
              <w:ind w:right="113"/>
            </w:pPr>
            <w:r w:rsidRPr="00C40DAC">
              <w:rPr>
                <w:lang w:val="fr-FR"/>
              </w:rPr>
              <w:t>ECE/TRANS/WP.15/AC.2/2017/25 (Allemagne)</w:t>
            </w:r>
          </w:p>
        </w:tc>
        <w:tc>
          <w:tcPr>
            <w:tcW w:w="3686" w:type="dxa"/>
            <w:shd w:val="clear" w:color="auto" w:fill="auto"/>
          </w:tcPr>
          <w:p w:rsidR="0052354F" w:rsidRPr="00C40DAC" w:rsidRDefault="0052354F" w:rsidP="001A10CA">
            <w:pPr>
              <w:spacing w:before="40" w:after="120"/>
              <w:ind w:right="113"/>
            </w:pPr>
            <w:r w:rsidRPr="00C40DAC">
              <w:rPr>
                <w:lang w:val="fr-FR"/>
              </w:rPr>
              <w:t xml:space="preserve">7.1.5.4.1 et 7.2.5.4.1 ADN </w:t>
            </w:r>
            <w:r w:rsidR="001A10CA">
              <w:rPr>
                <w:lang w:val="fr-FR"/>
              </w:rPr>
              <w:br/>
              <w:t>−</w:t>
            </w:r>
            <w:r w:rsidRPr="00C40DAC">
              <w:rPr>
                <w:lang w:val="fr-FR"/>
              </w:rPr>
              <w:t xml:space="preserve"> Stationnement de bateaux</w:t>
            </w:r>
          </w:p>
        </w:tc>
      </w:tr>
      <w:tr w:rsidR="0052354F" w:rsidRPr="00C40DAC" w:rsidTr="007815D8">
        <w:tc>
          <w:tcPr>
            <w:tcW w:w="3686" w:type="dxa"/>
            <w:shd w:val="clear" w:color="auto" w:fill="auto"/>
          </w:tcPr>
          <w:p w:rsidR="0052354F" w:rsidRPr="00C40DAC" w:rsidRDefault="0052354F" w:rsidP="00C40DAC">
            <w:pPr>
              <w:spacing w:before="40" w:after="120"/>
              <w:ind w:right="113"/>
            </w:pPr>
            <w:r w:rsidRPr="00C40DAC">
              <w:rPr>
                <w:lang w:val="fr-FR"/>
              </w:rPr>
              <w:t>ECE/TRANS/WP.15/AC.2/2017/26 (Autriche)</w:t>
            </w:r>
          </w:p>
        </w:tc>
        <w:tc>
          <w:tcPr>
            <w:tcW w:w="3686" w:type="dxa"/>
            <w:shd w:val="clear" w:color="auto" w:fill="auto"/>
          </w:tcPr>
          <w:p w:rsidR="0052354F" w:rsidRPr="00C40DAC" w:rsidRDefault="0052354F" w:rsidP="00C40DAC">
            <w:pPr>
              <w:spacing w:before="40" w:after="120"/>
              <w:ind w:right="113"/>
            </w:pPr>
            <w:r w:rsidRPr="00C40DAC">
              <w:rPr>
                <w:lang w:val="fr-FR"/>
              </w:rPr>
              <w:t xml:space="preserve">1.1.3.6.2 et 7.1.4.4.2 </w:t>
            </w:r>
            <w:r w:rsidR="001A10CA">
              <w:rPr>
                <w:lang w:val="fr-FR"/>
              </w:rPr>
              <w:br/>
            </w:r>
            <w:r w:rsidRPr="00C40DAC">
              <w:rPr>
                <w:lang w:val="fr-FR"/>
              </w:rPr>
              <w:t>– Utilisation de termes définis</w:t>
            </w:r>
          </w:p>
        </w:tc>
      </w:tr>
      <w:tr w:rsidR="0052354F" w:rsidRPr="00C40DAC" w:rsidTr="007815D8">
        <w:tc>
          <w:tcPr>
            <w:tcW w:w="3686" w:type="dxa"/>
            <w:shd w:val="clear" w:color="auto" w:fill="auto"/>
          </w:tcPr>
          <w:p w:rsidR="0052354F" w:rsidRPr="00C40DAC" w:rsidRDefault="0052354F" w:rsidP="00C40DAC">
            <w:pPr>
              <w:spacing w:before="40" w:after="120"/>
              <w:ind w:right="113"/>
            </w:pPr>
            <w:r w:rsidRPr="00C40DAC">
              <w:rPr>
                <w:lang w:val="fr-FR"/>
              </w:rPr>
              <w:t>ECE/TRANS/WP.15/AC.2/2017/27 (Allemagne)</w:t>
            </w:r>
          </w:p>
        </w:tc>
        <w:tc>
          <w:tcPr>
            <w:tcW w:w="3686" w:type="dxa"/>
            <w:shd w:val="clear" w:color="auto" w:fill="auto"/>
          </w:tcPr>
          <w:p w:rsidR="0052354F" w:rsidRPr="00C40DAC" w:rsidRDefault="0052354F" w:rsidP="001A10CA">
            <w:pPr>
              <w:spacing w:before="40" w:after="120"/>
              <w:ind w:right="113"/>
            </w:pPr>
            <w:r w:rsidRPr="00C40DAC">
              <w:rPr>
                <w:lang w:val="fr-FR"/>
              </w:rPr>
              <w:t xml:space="preserve">Sous-section 8.3.5 </w:t>
            </w:r>
            <w:r w:rsidR="001A10CA">
              <w:rPr>
                <w:lang w:val="fr-FR"/>
              </w:rPr>
              <w:br/>
              <w:t>−</w:t>
            </w:r>
            <w:r w:rsidRPr="00C40DAC">
              <w:rPr>
                <w:lang w:val="fr-FR"/>
              </w:rPr>
              <w:t xml:space="preserve"> Travaux à bord</w:t>
            </w:r>
          </w:p>
        </w:tc>
      </w:tr>
      <w:tr w:rsidR="0052354F" w:rsidRPr="00C40DAC" w:rsidTr="007815D8">
        <w:tc>
          <w:tcPr>
            <w:tcW w:w="3686" w:type="dxa"/>
            <w:shd w:val="clear" w:color="auto" w:fill="auto"/>
          </w:tcPr>
          <w:p w:rsidR="0052354F" w:rsidRPr="00C40DAC" w:rsidRDefault="0052354F" w:rsidP="00C40DAC">
            <w:pPr>
              <w:spacing w:before="40" w:after="120"/>
              <w:ind w:right="113"/>
            </w:pPr>
            <w:r w:rsidRPr="00C40DAC">
              <w:rPr>
                <w:lang w:val="fr-FR"/>
              </w:rPr>
              <w:t>ECE/TRANS/WP.15/AC.2/2017/28 (Allemagne)</w:t>
            </w:r>
          </w:p>
        </w:tc>
        <w:tc>
          <w:tcPr>
            <w:tcW w:w="3686" w:type="dxa"/>
            <w:shd w:val="clear" w:color="auto" w:fill="auto"/>
          </w:tcPr>
          <w:p w:rsidR="0052354F" w:rsidRPr="00C40DAC" w:rsidRDefault="0052354F" w:rsidP="00C40DAC">
            <w:pPr>
              <w:spacing w:before="40" w:after="120"/>
              <w:ind w:right="113"/>
              <w:rPr>
                <w:bCs/>
              </w:rPr>
            </w:pPr>
            <w:r w:rsidRPr="00C40DAC">
              <w:rPr>
                <w:lang w:val="fr-FR"/>
              </w:rPr>
              <w:t>9.3.2.22.5 a) ADN, conduite d’évacuation de gaz (à bord)</w:t>
            </w:r>
          </w:p>
        </w:tc>
      </w:tr>
      <w:tr w:rsidR="0052354F" w:rsidRPr="00C40DAC" w:rsidTr="007815D8">
        <w:tc>
          <w:tcPr>
            <w:tcW w:w="3686" w:type="dxa"/>
            <w:shd w:val="clear" w:color="auto" w:fill="auto"/>
          </w:tcPr>
          <w:p w:rsidR="0052354F" w:rsidRPr="00C40DAC" w:rsidRDefault="0052354F" w:rsidP="00C40DAC">
            <w:pPr>
              <w:spacing w:before="40" w:after="120"/>
              <w:ind w:right="113"/>
            </w:pPr>
            <w:r w:rsidRPr="00C40DAC">
              <w:rPr>
                <w:lang w:val="fr-FR"/>
              </w:rPr>
              <w:t>ECE/TRANS/WP.15/AC.2/2017/29 (Allemagne)</w:t>
            </w:r>
          </w:p>
        </w:tc>
        <w:tc>
          <w:tcPr>
            <w:tcW w:w="3686" w:type="dxa"/>
            <w:shd w:val="clear" w:color="auto" w:fill="auto"/>
          </w:tcPr>
          <w:p w:rsidR="0052354F" w:rsidRPr="00C40DAC" w:rsidRDefault="0052354F" w:rsidP="000C1C20">
            <w:pPr>
              <w:spacing w:before="40" w:after="120"/>
              <w:ind w:right="113"/>
              <w:rPr>
                <w:bCs/>
              </w:rPr>
            </w:pPr>
            <w:r w:rsidRPr="00C40DAC">
              <w:rPr>
                <w:lang w:val="fr-FR"/>
              </w:rPr>
              <w:t xml:space="preserve">1.6.7.1.2 a) ADN </w:t>
            </w:r>
            <w:r w:rsidR="000C1C20">
              <w:rPr>
                <w:lang w:val="fr-FR"/>
              </w:rPr>
              <w:t>−</w:t>
            </w:r>
            <w:r w:rsidRPr="00C40DAC">
              <w:rPr>
                <w:lang w:val="fr-FR"/>
              </w:rPr>
              <w:t xml:space="preserve"> Bateau en service</w:t>
            </w:r>
          </w:p>
        </w:tc>
      </w:tr>
      <w:tr w:rsidR="0052354F" w:rsidRPr="00C40DAC" w:rsidTr="007815D8">
        <w:tc>
          <w:tcPr>
            <w:tcW w:w="3686" w:type="dxa"/>
            <w:shd w:val="clear" w:color="auto" w:fill="auto"/>
          </w:tcPr>
          <w:p w:rsidR="0052354F" w:rsidRPr="00C40DAC" w:rsidRDefault="0052354F" w:rsidP="00C40DAC">
            <w:pPr>
              <w:spacing w:before="40" w:after="120"/>
              <w:ind w:right="113"/>
            </w:pPr>
            <w:r w:rsidRPr="00C40DAC">
              <w:rPr>
                <w:lang w:val="fr-FR"/>
              </w:rPr>
              <w:t>ECE/TRANS/WP.15/AC.2/2017/33 (sociétés de classification recommandées ADN)</w:t>
            </w:r>
          </w:p>
        </w:tc>
        <w:tc>
          <w:tcPr>
            <w:tcW w:w="3686" w:type="dxa"/>
            <w:shd w:val="clear" w:color="auto" w:fill="auto"/>
          </w:tcPr>
          <w:p w:rsidR="0052354F" w:rsidRPr="000C1C20" w:rsidRDefault="0052354F" w:rsidP="00C40DAC">
            <w:pPr>
              <w:spacing w:before="40" w:after="120"/>
              <w:ind w:right="113"/>
            </w:pPr>
            <w:r w:rsidRPr="00C40DAC">
              <w:rPr>
                <w:lang w:val="fr-FR"/>
              </w:rPr>
              <w:t>Protection contre l’incendie de classe A-60</w:t>
            </w:r>
          </w:p>
        </w:tc>
      </w:tr>
      <w:tr w:rsidR="0052354F" w:rsidRPr="00C40DAC" w:rsidTr="007815D8">
        <w:tc>
          <w:tcPr>
            <w:tcW w:w="3686" w:type="dxa"/>
            <w:shd w:val="clear" w:color="auto" w:fill="auto"/>
          </w:tcPr>
          <w:p w:rsidR="0052354F" w:rsidRPr="00C40DAC" w:rsidRDefault="0052354F" w:rsidP="00C40DAC">
            <w:pPr>
              <w:spacing w:before="40" w:after="120"/>
              <w:ind w:right="113"/>
            </w:pPr>
            <w:r w:rsidRPr="00C40DAC">
              <w:rPr>
                <w:lang w:val="fr-FR"/>
              </w:rPr>
              <w:t>ECE/TRANS/WP.15/AC.2/2017/34 (sociétés de classification recommandées ADN)</w:t>
            </w:r>
          </w:p>
        </w:tc>
        <w:tc>
          <w:tcPr>
            <w:tcW w:w="3686" w:type="dxa"/>
            <w:shd w:val="clear" w:color="auto" w:fill="auto"/>
          </w:tcPr>
          <w:p w:rsidR="0052354F" w:rsidRPr="00C40DAC" w:rsidRDefault="0052354F" w:rsidP="000C1C20">
            <w:pPr>
              <w:spacing w:before="40" w:after="120"/>
              <w:ind w:right="113"/>
              <w:rPr>
                <w:bCs/>
              </w:rPr>
            </w:pPr>
            <w:r w:rsidRPr="00C40DAC">
              <w:rPr>
                <w:lang w:val="fr-FR"/>
              </w:rPr>
              <w:t xml:space="preserve">ISO 17020 </w:t>
            </w:r>
            <w:r w:rsidR="000C1C20">
              <w:rPr>
                <w:lang w:val="fr-FR"/>
              </w:rPr>
              <w:t>−</w:t>
            </w:r>
            <w:r w:rsidRPr="00C40DAC">
              <w:rPr>
                <w:lang w:val="fr-FR"/>
              </w:rPr>
              <w:t xml:space="preserve"> proposition d’amendement </w:t>
            </w:r>
            <w:r w:rsidR="000C1C20">
              <w:rPr>
                <w:lang w:val="fr-FR"/>
              </w:rPr>
              <w:br/>
            </w:r>
            <w:r w:rsidRPr="00C40DAC">
              <w:rPr>
                <w:lang w:val="fr-FR"/>
              </w:rPr>
              <w:t>du 1.15.3.8</w:t>
            </w:r>
          </w:p>
        </w:tc>
      </w:tr>
      <w:tr w:rsidR="0052354F" w:rsidRPr="00C40DAC" w:rsidTr="007815D8">
        <w:tc>
          <w:tcPr>
            <w:tcW w:w="3686" w:type="dxa"/>
            <w:shd w:val="clear" w:color="auto" w:fill="auto"/>
          </w:tcPr>
          <w:p w:rsidR="0052354F" w:rsidRPr="00C40DAC" w:rsidRDefault="0052354F" w:rsidP="00C40DAC">
            <w:pPr>
              <w:spacing w:before="40" w:after="120"/>
              <w:ind w:right="113"/>
            </w:pPr>
            <w:r w:rsidRPr="00C40DAC">
              <w:rPr>
                <w:lang w:val="fr-FR"/>
              </w:rPr>
              <w:t>ECE/TRANS/WP.15/AC.2/2017/37 (sociétés de classification recommandées ADN)</w:t>
            </w:r>
          </w:p>
        </w:tc>
        <w:tc>
          <w:tcPr>
            <w:tcW w:w="3686" w:type="dxa"/>
            <w:shd w:val="clear" w:color="auto" w:fill="auto"/>
          </w:tcPr>
          <w:p w:rsidR="0052354F" w:rsidRPr="00C40DAC" w:rsidRDefault="0052354F" w:rsidP="000C1C20">
            <w:pPr>
              <w:spacing w:before="40" w:after="120"/>
              <w:ind w:right="113"/>
              <w:rPr>
                <w:bCs/>
              </w:rPr>
            </w:pPr>
            <w:r w:rsidRPr="00C40DAC">
              <w:rPr>
                <w:lang w:val="fr-FR"/>
              </w:rPr>
              <w:t xml:space="preserve">Étais </w:t>
            </w:r>
            <w:r w:rsidR="000C1C20">
              <w:rPr>
                <w:lang w:val="fr-FR"/>
              </w:rPr>
              <w:t>−</w:t>
            </w:r>
            <w:r w:rsidRPr="00C40DAC">
              <w:rPr>
                <w:lang w:val="fr-FR"/>
              </w:rPr>
              <w:t xml:space="preserve"> 9.3.x.11.2 d)</w:t>
            </w:r>
          </w:p>
        </w:tc>
      </w:tr>
      <w:tr w:rsidR="0052354F" w:rsidRPr="00C40DAC" w:rsidTr="007815D8">
        <w:tc>
          <w:tcPr>
            <w:tcW w:w="3686" w:type="dxa"/>
            <w:shd w:val="clear" w:color="auto" w:fill="auto"/>
          </w:tcPr>
          <w:p w:rsidR="0052354F" w:rsidRPr="00C40DAC" w:rsidRDefault="0052354F" w:rsidP="00C40DAC">
            <w:pPr>
              <w:spacing w:before="40" w:after="120"/>
              <w:ind w:right="113"/>
              <w:rPr>
                <w:lang w:val="en-US"/>
              </w:rPr>
            </w:pPr>
            <w:r w:rsidRPr="000C1C20">
              <w:t xml:space="preserve">ECE/TRANS/WP.15/AC.2/2017/38 </w:t>
            </w:r>
            <w:r w:rsidRPr="00C40DAC">
              <w:rPr>
                <w:lang w:val="en-US"/>
              </w:rPr>
              <w:t>(CEFIC)</w:t>
            </w:r>
          </w:p>
        </w:tc>
        <w:tc>
          <w:tcPr>
            <w:tcW w:w="3686" w:type="dxa"/>
            <w:shd w:val="clear" w:color="auto" w:fill="auto"/>
          </w:tcPr>
          <w:p w:rsidR="0052354F" w:rsidRPr="00C40DAC" w:rsidRDefault="0052354F" w:rsidP="000C1C20">
            <w:pPr>
              <w:spacing w:before="40" w:after="120"/>
              <w:ind w:right="113"/>
              <w:rPr>
                <w:bCs/>
              </w:rPr>
            </w:pPr>
            <w:r w:rsidRPr="00C40DAC">
              <w:rPr>
                <w:lang w:val="fr-FR"/>
              </w:rPr>
              <w:t xml:space="preserve">Proposition d’amendement au tableau C concernant le </w:t>
            </w:r>
            <w:r w:rsidR="000C1C20">
              <w:rPr>
                <w:lang w:val="fr-FR"/>
              </w:rPr>
              <w:t>No</w:t>
            </w:r>
            <w:r w:rsidRPr="00C40DAC">
              <w:rPr>
                <w:lang w:val="fr-FR"/>
              </w:rPr>
              <w:t xml:space="preserve"> ONU 2057 </w:t>
            </w:r>
            <w:r w:rsidR="000C1C20">
              <w:rPr>
                <w:lang w:val="fr-FR"/>
              </w:rPr>
              <w:t>−</w:t>
            </w:r>
            <w:r w:rsidRPr="00C40DAC">
              <w:rPr>
                <w:lang w:val="fr-FR"/>
              </w:rPr>
              <w:t xml:space="preserve"> </w:t>
            </w:r>
            <w:proofErr w:type="spellStart"/>
            <w:r w:rsidRPr="00C40DAC">
              <w:rPr>
                <w:lang w:val="fr-FR"/>
              </w:rPr>
              <w:t>Tripropylène</w:t>
            </w:r>
            <w:proofErr w:type="spellEnd"/>
          </w:p>
        </w:tc>
      </w:tr>
      <w:tr w:rsidR="0052354F" w:rsidRPr="00C40DAC" w:rsidTr="007815D8">
        <w:tc>
          <w:tcPr>
            <w:tcW w:w="3686" w:type="dxa"/>
            <w:shd w:val="clear" w:color="auto" w:fill="auto"/>
          </w:tcPr>
          <w:p w:rsidR="0052354F" w:rsidRPr="00C40DAC" w:rsidRDefault="0052354F" w:rsidP="00C40DAC">
            <w:pPr>
              <w:spacing w:before="40" w:after="120"/>
              <w:ind w:right="113"/>
            </w:pPr>
            <w:r w:rsidRPr="00C40DAC">
              <w:rPr>
                <w:lang w:val="fr-FR"/>
              </w:rPr>
              <w:t xml:space="preserve">ECE/TRANS/WP.15/AC.2/2017/40 (UENF, ERSTU et OEB) </w:t>
            </w:r>
          </w:p>
        </w:tc>
        <w:tc>
          <w:tcPr>
            <w:tcW w:w="3686" w:type="dxa"/>
            <w:shd w:val="clear" w:color="auto" w:fill="auto"/>
          </w:tcPr>
          <w:p w:rsidR="0052354F" w:rsidRPr="00C40DAC" w:rsidRDefault="0052354F" w:rsidP="00C40DAC">
            <w:pPr>
              <w:spacing w:before="40" w:after="120"/>
              <w:ind w:right="113"/>
              <w:rPr>
                <w:bCs/>
              </w:rPr>
            </w:pPr>
            <w:r w:rsidRPr="00C40DAC">
              <w:rPr>
                <w:lang w:val="fr-FR"/>
              </w:rPr>
              <w:t>Matériaux de construction</w:t>
            </w:r>
          </w:p>
        </w:tc>
      </w:tr>
      <w:tr w:rsidR="0052354F" w:rsidRPr="00C40DAC" w:rsidTr="007815D8">
        <w:tc>
          <w:tcPr>
            <w:tcW w:w="3686" w:type="dxa"/>
            <w:shd w:val="clear" w:color="auto" w:fill="auto"/>
          </w:tcPr>
          <w:p w:rsidR="0052354F" w:rsidRPr="00C40DAC" w:rsidRDefault="0052354F" w:rsidP="00C40DAC">
            <w:pPr>
              <w:spacing w:before="40" w:after="120"/>
              <w:ind w:right="113"/>
            </w:pPr>
            <w:r w:rsidRPr="00C40DAC">
              <w:rPr>
                <w:lang w:val="fr-FR"/>
              </w:rPr>
              <w:t>ECE/TRANS/WP.15/AC.2/2017/41 (Belgique)</w:t>
            </w:r>
          </w:p>
        </w:tc>
        <w:tc>
          <w:tcPr>
            <w:tcW w:w="3686" w:type="dxa"/>
            <w:shd w:val="clear" w:color="auto" w:fill="auto"/>
          </w:tcPr>
          <w:p w:rsidR="0052354F" w:rsidRPr="00C40DAC" w:rsidRDefault="0052354F" w:rsidP="00C40DAC">
            <w:pPr>
              <w:spacing w:before="40" w:after="120"/>
              <w:ind w:right="113"/>
            </w:pPr>
            <w:r w:rsidRPr="00C40DAC">
              <w:rPr>
                <w:lang w:val="fr-FR"/>
              </w:rPr>
              <w:t>Ambiguïtés éventuelles dans le tableau C</w:t>
            </w:r>
          </w:p>
        </w:tc>
      </w:tr>
      <w:tr w:rsidR="0052354F" w:rsidRPr="00C40DAC" w:rsidTr="007815D8">
        <w:tc>
          <w:tcPr>
            <w:tcW w:w="3686" w:type="dxa"/>
            <w:shd w:val="clear" w:color="auto" w:fill="auto"/>
          </w:tcPr>
          <w:p w:rsidR="0052354F" w:rsidRPr="00C40DAC" w:rsidRDefault="0052354F" w:rsidP="00C40DAC">
            <w:pPr>
              <w:spacing w:before="40" w:after="120"/>
              <w:ind w:right="113"/>
            </w:pPr>
            <w:r w:rsidRPr="00C40DAC">
              <w:rPr>
                <w:lang w:val="fr-FR"/>
              </w:rPr>
              <w:t>ECE/TRANS/WP.15/AC.2/2017/42 (Belgique)</w:t>
            </w:r>
          </w:p>
        </w:tc>
        <w:tc>
          <w:tcPr>
            <w:tcW w:w="3686" w:type="dxa"/>
            <w:shd w:val="clear" w:color="auto" w:fill="auto"/>
          </w:tcPr>
          <w:p w:rsidR="0052354F" w:rsidRPr="00C40DAC" w:rsidRDefault="0052354F" w:rsidP="00C40DAC">
            <w:pPr>
              <w:spacing w:before="40" w:after="120"/>
              <w:ind w:right="113"/>
              <w:rPr>
                <w:bCs/>
                <w:szCs w:val="28"/>
              </w:rPr>
            </w:pPr>
            <w:r w:rsidRPr="00C40DAC">
              <w:rPr>
                <w:lang w:val="fr-FR"/>
              </w:rPr>
              <w:t xml:space="preserve">Exceptions  aux 7.1.2.19 et 7.2.2.19 </w:t>
            </w:r>
            <w:r w:rsidR="000C1C20">
              <w:rPr>
                <w:lang w:val="fr-FR"/>
              </w:rPr>
              <w:br/>
            </w:r>
            <w:r w:rsidRPr="00C40DAC">
              <w:rPr>
                <w:lang w:val="fr-FR"/>
              </w:rPr>
              <w:t>de l’ADN</w:t>
            </w:r>
          </w:p>
        </w:tc>
      </w:tr>
      <w:tr w:rsidR="0052354F" w:rsidRPr="00C40DAC" w:rsidTr="007815D8">
        <w:tc>
          <w:tcPr>
            <w:tcW w:w="3686" w:type="dxa"/>
            <w:shd w:val="clear" w:color="auto" w:fill="auto"/>
          </w:tcPr>
          <w:p w:rsidR="0052354F" w:rsidRPr="00C40DAC" w:rsidRDefault="0052354F" w:rsidP="00C40DAC">
            <w:pPr>
              <w:spacing w:before="40" w:after="120"/>
              <w:ind w:right="113"/>
            </w:pPr>
            <w:r w:rsidRPr="00C40DAC">
              <w:rPr>
                <w:lang w:val="fr-FR"/>
              </w:rPr>
              <w:t>ECE/TRANS/WP.15/AC.2/2017/43 et documents informels INF.7 et Add.1-4 (UENF et OEB)</w:t>
            </w:r>
          </w:p>
        </w:tc>
        <w:tc>
          <w:tcPr>
            <w:tcW w:w="3686" w:type="dxa"/>
            <w:shd w:val="clear" w:color="auto" w:fill="auto"/>
          </w:tcPr>
          <w:p w:rsidR="0052354F" w:rsidRPr="00C40DAC" w:rsidRDefault="0052354F" w:rsidP="000C1C20">
            <w:pPr>
              <w:spacing w:before="40" w:after="120"/>
              <w:ind w:right="113"/>
            </w:pPr>
            <w:r w:rsidRPr="00C40DAC">
              <w:rPr>
                <w:lang w:val="fr-FR"/>
              </w:rPr>
              <w:t>Projet d’amendement au Règlement annexé à l’</w:t>
            </w:r>
            <w:r w:rsidR="000C1C20">
              <w:rPr>
                <w:lang w:val="fr-FR"/>
              </w:rPr>
              <w:t>ADN </w:t>
            </w:r>
            <w:r w:rsidRPr="00C40DAC">
              <w:rPr>
                <w:lang w:val="fr-FR"/>
              </w:rPr>
              <w:t xml:space="preserve">: 3.2.3.1, colonne 20, point 12 e) utilisé pour le transport </w:t>
            </w:r>
            <w:proofErr w:type="spellStart"/>
            <w:r w:rsidR="000C1C20">
              <w:rPr>
                <w:lang w:val="fr-FR"/>
              </w:rPr>
              <w:t>des</w:t>
            </w:r>
            <w:proofErr w:type="spellEnd"/>
            <w:r w:rsidR="000C1C20">
              <w:rPr>
                <w:lang w:val="fr-FR"/>
              </w:rPr>
              <w:t xml:space="preserve"> Nos</w:t>
            </w:r>
            <w:r w:rsidRPr="00C40DAC">
              <w:rPr>
                <w:lang w:val="fr-FR"/>
              </w:rPr>
              <w:t xml:space="preserve"> ONU 1280, Oxyde de propylène et ONU 2983, Oxyde d’éthylène et oxyde de propylène </w:t>
            </w:r>
            <w:r w:rsidR="000C1C20">
              <w:rPr>
                <w:lang w:val="fr-FR"/>
              </w:rPr>
              <w:br/>
            </w:r>
            <w:r w:rsidRPr="00C40DAC">
              <w:rPr>
                <w:lang w:val="fr-FR"/>
              </w:rPr>
              <w:t>en mélange</w:t>
            </w:r>
          </w:p>
        </w:tc>
      </w:tr>
      <w:tr w:rsidR="0052354F" w:rsidRPr="00C40DAC" w:rsidTr="007815D8">
        <w:tc>
          <w:tcPr>
            <w:tcW w:w="3686" w:type="dxa"/>
            <w:shd w:val="clear" w:color="auto" w:fill="auto"/>
          </w:tcPr>
          <w:p w:rsidR="0052354F" w:rsidRPr="00C40DAC" w:rsidRDefault="0052354F" w:rsidP="00C40DAC">
            <w:pPr>
              <w:spacing w:before="40" w:after="120"/>
              <w:ind w:right="113"/>
            </w:pPr>
            <w:r w:rsidRPr="00C40DAC">
              <w:rPr>
                <w:lang w:val="fr-FR"/>
              </w:rPr>
              <w:t xml:space="preserve">ECE/TRANS/WP.15/AC.2/2017/44 </w:t>
            </w:r>
            <w:r w:rsidR="000C1C20">
              <w:rPr>
                <w:lang w:val="fr-FR"/>
              </w:rPr>
              <w:br/>
            </w:r>
            <w:r w:rsidRPr="00C40DAC">
              <w:rPr>
                <w:lang w:val="fr-FR"/>
              </w:rPr>
              <w:t xml:space="preserve">et document informel INF.6 (FETSA, </w:t>
            </w:r>
            <w:r w:rsidR="000C1C20">
              <w:rPr>
                <w:lang w:val="fr-FR"/>
              </w:rPr>
              <w:br/>
            </w:r>
            <w:r w:rsidRPr="00C40DAC">
              <w:rPr>
                <w:lang w:val="fr-FR"/>
              </w:rPr>
              <w:t xml:space="preserve">avec l’aide de Fuels Europe, de l’UENF </w:t>
            </w:r>
            <w:r w:rsidR="000C1C20">
              <w:rPr>
                <w:lang w:val="fr-FR"/>
              </w:rPr>
              <w:br/>
            </w:r>
            <w:r w:rsidRPr="00C40DAC">
              <w:rPr>
                <w:lang w:val="fr-FR"/>
              </w:rPr>
              <w:t xml:space="preserve">et de l’OEB) </w:t>
            </w:r>
          </w:p>
        </w:tc>
        <w:tc>
          <w:tcPr>
            <w:tcW w:w="3686" w:type="dxa"/>
            <w:shd w:val="clear" w:color="auto" w:fill="auto"/>
          </w:tcPr>
          <w:p w:rsidR="0052354F" w:rsidRPr="00C40DAC" w:rsidRDefault="0052354F" w:rsidP="00C40DAC">
            <w:pPr>
              <w:spacing w:before="40" w:after="120"/>
              <w:ind w:right="113"/>
            </w:pPr>
            <w:r w:rsidRPr="00C40DAC">
              <w:rPr>
                <w:lang w:val="fr-FR"/>
              </w:rPr>
              <w:t xml:space="preserve">Mélanges de cargaisons effectués à bord </w:t>
            </w:r>
            <w:r w:rsidR="001C0CA4">
              <w:rPr>
                <w:lang w:val="fr-FR"/>
              </w:rPr>
              <w:br/>
            </w:r>
            <w:r w:rsidRPr="00C40DAC">
              <w:rPr>
                <w:lang w:val="fr-FR"/>
              </w:rPr>
              <w:t>de bateaux-citernes</w:t>
            </w:r>
          </w:p>
        </w:tc>
      </w:tr>
      <w:tr w:rsidR="0052354F" w:rsidRPr="00C40DAC" w:rsidTr="007815D8">
        <w:tc>
          <w:tcPr>
            <w:tcW w:w="3686" w:type="dxa"/>
            <w:shd w:val="clear" w:color="auto" w:fill="auto"/>
          </w:tcPr>
          <w:p w:rsidR="0052354F" w:rsidRPr="00C40DAC" w:rsidRDefault="0052354F" w:rsidP="001C0CA4">
            <w:pPr>
              <w:keepNext/>
              <w:spacing w:before="40" w:after="120"/>
              <w:ind w:right="113"/>
            </w:pPr>
            <w:r w:rsidRPr="00C40DAC">
              <w:rPr>
                <w:lang w:val="fr-FR"/>
              </w:rPr>
              <w:lastRenderedPageBreak/>
              <w:t>ECE/TRANS/WP.15/AC.2/2017/45 (Belgique, Pays-Bas et Suisse)</w:t>
            </w:r>
          </w:p>
        </w:tc>
        <w:tc>
          <w:tcPr>
            <w:tcW w:w="3686" w:type="dxa"/>
            <w:shd w:val="clear" w:color="auto" w:fill="auto"/>
          </w:tcPr>
          <w:p w:rsidR="0052354F" w:rsidRPr="00C40DAC" w:rsidRDefault="0052354F" w:rsidP="001C0CA4">
            <w:pPr>
              <w:keepNext/>
              <w:spacing w:before="40" w:after="120"/>
              <w:ind w:right="113"/>
            </w:pPr>
            <w:r w:rsidRPr="00C40DAC">
              <w:rPr>
                <w:lang w:val="fr-FR"/>
              </w:rPr>
              <w:t>Systèmes anti-incendie utilisant un agent extincteur ES-TRIN générant un aérosol sec et amendements  à l’ADN</w:t>
            </w:r>
          </w:p>
        </w:tc>
      </w:tr>
      <w:tr w:rsidR="0052354F" w:rsidRPr="00C40DAC" w:rsidTr="007815D8">
        <w:tc>
          <w:tcPr>
            <w:tcW w:w="3686" w:type="dxa"/>
            <w:shd w:val="clear" w:color="auto" w:fill="auto"/>
          </w:tcPr>
          <w:p w:rsidR="0052354F" w:rsidRPr="00C40DAC" w:rsidRDefault="0052354F" w:rsidP="00C2690E">
            <w:pPr>
              <w:keepNext/>
              <w:spacing w:before="40" w:after="120"/>
              <w:ind w:right="113"/>
            </w:pPr>
            <w:r w:rsidRPr="00C40DAC">
              <w:rPr>
                <w:lang w:val="fr-FR"/>
              </w:rPr>
              <w:t>ECE/TRANS/WP.15/AC.2/2017/46 (sociétés de classification recommandées ADN)</w:t>
            </w:r>
          </w:p>
        </w:tc>
        <w:tc>
          <w:tcPr>
            <w:tcW w:w="3686" w:type="dxa"/>
            <w:shd w:val="clear" w:color="auto" w:fill="auto"/>
          </w:tcPr>
          <w:p w:rsidR="0052354F" w:rsidRPr="00C40DAC" w:rsidRDefault="0052354F" w:rsidP="00C2690E">
            <w:pPr>
              <w:keepNext/>
              <w:spacing w:before="40" w:after="120"/>
              <w:ind w:right="113"/>
            </w:pPr>
            <w:r w:rsidRPr="00C40DAC">
              <w:rPr>
                <w:lang w:val="fr-FR"/>
              </w:rPr>
              <w:t xml:space="preserve">Installation à air comprimé sur le pont </w:t>
            </w:r>
            <w:r w:rsidR="00BD26F9">
              <w:rPr>
                <w:lang w:val="fr-FR"/>
              </w:rPr>
              <w:t>− </w:t>
            </w:r>
            <w:r w:rsidRPr="00C40DAC">
              <w:rPr>
                <w:lang w:val="fr-FR"/>
              </w:rPr>
              <w:t>9.3.x.25.10 et 9.3.x.40.1</w:t>
            </w:r>
          </w:p>
        </w:tc>
      </w:tr>
      <w:tr w:rsidR="0052354F" w:rsidRPr="00C40DAC" w:rsidTr="007815D8">
        <w:tc>
          <w:tcPr>
            <w:tcW w:w="3686" w:type="dxa"/>
            <w:shd w:val="clear" w:color="auto" w:fill="auto"/>
          </w:tcPr>
          <w:p w:rsidR="0052354F" w:rsidRPr="00C40DAC" w:rsidRDefault="0052354F" w:rsidP="00C40DAC">
            <w:pPr>
              <w:spacing w:before="40" w:after="120"/>
              <w:ind w:right="113"/>
              <w:rPr>
                <w:lang w:val="en-US"/>
              </w:rPr>
            </w:pPr>
            <w:r w:rsidRPr="00C40DAC">
              <w:rPr>
                <w:lang w:val="en-US"/>
              </w:rPr>
              <w:t>ECE/TRANS/WP.15/AC.2/2017/48 (CEFIC)</w:t>
            </w:r>
          </w:p>
        </w:tc>
        <w:tc>
          <w:tcPr>
            <w:tcW w:w="3686" w:type="dxa"/>
            <w:shd w:val="clear" w:color="auto" w:fill="auto"/>
          </w:tcPr>
          <w:p w:rsidR="0052354F" w:rsidRPr="00C40DAC" w:rsidRDefault="0052354F" w:rsidP="00C40DAC">
            <w:pPr>
              <w:spacing w:before="40" w:after="120"/>
              <w:ind w:right="113"/>
            </w:pPr>
            <w:r w:rsidRPr="00C40DAC">
              <w:rPr>
                <w:lang w:val="fr-FR"/>
              </w:rPr>
              <w:t>Proposition d’amendement au 7.2.4.25.5</w:t>
            </w:r>
          </w:p>
        </w:tc>
      </w:tr>
      <w:tr w:rsidR="0052354F" w:rsidRPr="00C40DAC" w:rsidTr="007815D8">
        <w:tc>
          <w:tcPr>
            <w:tcW w:w="3686" w:type="dxa"/>
            <w:shd w:val="clear" w:color="auto" w:fill="auto"/>
          </w:tcPr>
          <w:p w:rsidR="0052354F" w:rsidRPr="00C40DAC" w:rsidRDefault="0052354F" w:rsidP="00C40DAC">
            <w:pPr>
              <w:spacing w:before="40" w:after="120"/>
              <w:ind w:right="113"/>
            </w:pPr>
            <w:r w:rsidRPr="00C40DAC">
              <w:rPr>
                <w:lang w:val="fr-FR"/>
              </w:rPr>
              <w:t xml:space="preserve">Document informel INF.5 </w:t>
            </w:r>
            <w:r w:rsidR="00BD26F9">
              <w:rPr>
                <w:lang w:val="fr-FR"/>
              </w:rPr>
              <w:br/>
            </w:r>
            <w:r w:rsidRPr="00C40DAC">
              <w:rPr>
                <w:lang w:val="fr-FR"/>
              </w:rPr>
              <w:t>(UENF, ERSTU et OEB)</w:t>
            </w:r>
          </w:p>
        </w:tc>
        <w:tc>
          <w:tcPr>
            <w:tcW w:w="3686" w:type="dxa"/>
            <w:shd w:val="clear" w:color="auto" w:fill="auto"/>
          </w:tcPr>
          <w:p w:rsidR="0052354F" w:rsidRPr="00C40DAC" w:rsidRDefault="0052354F" w:rsidP="00C40DAC">
            <w:pPr>
              <w:spacing w:before="40" w:after="120"/>
              <w:ind w:right="113"/>
            </w:pPr>
            <w:r w:rsidRPr="00C40DAC">
              <w:rPr>
                <w:lang w:val="fr-FR"/>
              </w:rPr>
              <w:t>Correction au 7.2.4.10.1</w:t>
            </w:r>
          </w:p>
        </w:tc>
      </w:tr>
    </w:tbl>
    <w:p w:rsidR="0052354F" w:rsidRPr="009B5B97" w:rsidRDefault="0052354F" w:rsidP="009B5B97">
      <w:pPr>
        <w:pStyle w:val="H1G"/>
      </w:pPr>
      <w:r w:rsidRPr="009B5B97">
        <w:tab/>
        <w:t>5.</w:t>
      </w:r>
      <w:r w:rsidRPr="009B5B97">
        <w:tab/>
        <w:t>Rapports des groupes de travail informels</w:t>
      </w:r>
    </w:p>
    <w:p w:rsidR="0052354F" w:rsidRDefault="0052354F" w:rsidP="00781FD2">
      <w:pPr>
        <w:pStyle w:val="SingleTxtG"/>
        <w:ind w:firstLine="567"/>
      </w:pPr>
      <w:r>
        <w:rPr>
          <w:lang w:val="fr-FR"/>
        </w:rPr>
        <w:t>Le Comité de sécurité est invité à examiner le rapport sur la neuvième réunion du groupe de travail informel Matières</w:t>
      </w:r>
      <w:r w:rsidR="00C2690E">
        <w:rPr>
          <w:lang w:val="fr-FR"/>
        </w:rPr>
        <w:t xml:space="preserve"> (ECE/TRANS/WP.15/</w:t>
      </w:r>
      <w:r>
        <w:rPr>
          <w:lang w:val="fr-FR"/>
        </w:rPr>
        <w:t xml:space="preserve">AC.2/2015/39). </w:t>
      </w:r>
    </w:p>
    <w:p w:rsidR="0052354F" w:rsidRDefault="0052354F" w:rsidP="00781FD2">
      <w:pPr>
        <w:pStyle w:val="SingleTxtG"/>
        <w:ind w:firstLine="567"/>
      </w:pPr>
      <w:r>
        <w:rPr>
          <w:lang w:val="fr-FR"/>
        </w:rPr>
        <w:t>Le Comité de sécurité est également invité à examiner le rapport sur la cinquième réunion du groupe de travail informel du dégazage des citernes (ECE/TRANS/</w:t>
      </w:r>
      <w:r w:rsidR="00FA4581">
        <w:rPr>
          <w:lang w:val="fr-FR"/>
        </w:rPr>
        <w:t xml:space="preserve"> </w:t>
      </w:r>
      <w:r>
        <w:rPr>
          <w:lang w:val="fr-FR"/>
        </w:rPr>
        <w:t>WP.15/AC.2/2015/47). Les rapports d’autres groupes de travail informels reçus après la publication du présent ordre du jour annoté seront présentés dans des documents informels.</w:t>
      </w:r>
    </w:p>
    <w:p w:rsidR="0052354F" w:rsidRPr="00A22DED" w:rsidRDefault="0052354F" w:rsidP="00D95D04">
      <w:pPr>
        <w:pStyle w:val="H1G"/>
      </w:pPr>
      <w:r>
        <w:rPr>
          <w:lang w:val="fr-FR"/>
        </w:rPr>
        <w:tab/>
        <w:t>6.</w:t>
      </w:r>
      <w:r>
        <w:rPr>
          <w:lang w:val="fr-FR"/>
        </w:rPr>
        <w:tab/>
        <w:t>Programme de travail et calendrier des réunions</w:t>
      </w:r>
    </w:p>
    <w:p w:rsidR="0052354F" w:rsidRPr="00A22DED" w:rsidRDefault="0052354F" w:rsidP="00781FD2">
      <w:pPr>
        <w:pStyle w:val="SingleTxtG"/>
        <w:ind w:firstLine="567"/>
      </w:pPr>
      <w:r>
        <w:rPr>
          <w:lang w:val="fr-FR"/>
        </w:rPr>
        <w:t>La dix-neuvième session du Comité d’administration de l’ADN s’</w:t>
      </w:r>
      <w:r w:rsidR="00FA4581">
        <w:rPr>
          <w:lang w:val="fr-FR"/>
        </w:rPr>
        <w:t>ouvrira le 31 </w:t>
      </w:r>
      <w:r w:rsidR="00D95D04">
        <w:rPr>
          <w:lang w:val="fr-FR"/>
        </w:rPr>
        <w:t>août 2017 à partir de 16 </w:t>
      </w:r>
      <w:r>
        <w:rPr>
          <w:lang w:val="fr-FR"/>
        </w:rPr>
        <w:t>h</w:t>
      </w:r>
      <w:r w:rsidR="00D95D04">
        <w:rPr>
          <w:lang w:val="fr-FR"/>
        </w:rPr>
        <w:t> </w:t>
      </w:r>
      <w:r>
        <w:rPr>
          <w:lang w:val="fr-FR"/>
        </w:rPr>
        <w:t xml:space="preserve">30. La trente-deuxième session du Comité de sécurité de l’ADN doit se tenir à Genève du 22 </w:t>
      </w:r>
      <w:r w:rsidR="00FA4581">
        <w:rPr>
          <w:lang w:val="fr-FR"/>
        </w:rPr>
        <w:t>au 26 </w:t>
      </w:r>
      <w:r>
        <w:rPr>
          <w:lang w:val="fr-FR"/>
        </w:rPr>
        <w:t xml:space="preserve">janvier 2018. La vingtième session du Comité d’administration de l’ADN est prévue pour le </w:t>
      </w:r>
      <w:r w:rsidR="00FA4581">
        <w:rPr>
          <w:lang w:val="fr-FR"/>
        </w:rPr>
        <w:t>26 </w:t>
      </w:r>
      <w:r>
        <w:rPr>
          <w:lang w:val="fr-FR"/>
        </w:rPr>
        <w:t>janvier 2018. La date limite de présentation des documents e</w:t>
      </w:r>
      <w:r w:rsidR="00FA4581">
        <w:rPr>
          <w:lang w:val="fr-FR"/>
        </w:rPr>
        <w:t>n vue de ces réunions est le 27 </w:t>
      </w:r>
      <w:r>
        <w:rPr>
          <w:lang w:val="fr-FR"/>
        </w:rPr>
        <w:t>octobre 2017.</w:t>
      </w:r>
    </w:p>
    <w:p w:rsidR="0052354F" w:rsidRDefault="0052354F" w:rsidP="00283F8E">
      <w:pPr>
        <w:pStyle w:val="H1G"/>
      </w:pPr>
      <w:r>
        <w:rPr>
          <w:lang w:val="fr-FR"/>
        </w:rPr>
        <w:tab/>
        <w:t>7.</w:t>
      </w:r>
      <w:r>
        <w:rPr>
          <w:lang w:val="fr-FR"/>
        </w:rPr>
        <w:tab/>
        <w:t>Questions diverses</w:t>
      </w:r>
    </w:p>
    <w:p w:rsidR="0052354F" w:rsidRPr="00812E9E" w:rsidRDefault="0052354F" w:rsidP="00781FD2">
      <w:pPr>
        <w:pStyle w:val="SingleTxtG"/>
        <w:ind w:firstLine="567"/>
      </w:pPr>
      <w:r>
        <w:rPr>
          <w:lang w:val="fr-FR"/>
        </w:rPr>
        <w:t>Le Comité de sécurité est invité à examiner d’autres questions se rapportant à ses travaux au titre de ce point de l’ordre du jour.</w:t>
      </w:r>
    </w:p>
    <w:p w:rsidR="0052354F" w:rsidRPr="00A22DED" w:rsidRDefault="0052354F" w:rsidP="00283F8E">
      <w:pPr>
        <w:pStyle w:val="H1G"/>
      </w:pPr>
      <w:r>
        <w:rPr>
          <w:lang w:val="fr-FR"/>
        </w:rPr>
        <w:tab/>
        <w:t>8.</w:t>
      </w:r>
      <w:r>
        <w:rPr>
          <w:lang w:val="fr-FR"/>
        </w:rPr>
        <w:tab/>
        <w:t>Adoption du rapport</w:t>
      </w:r>
    </w:p>
    <w:p w:rsidR="00F9573C" w:rsidRDefault="0052354F" w:rsidP="00781FD2">
      <w:pPr>
        <w:pStyle w:val="SingleTxtG"/>
        <w:ind w:firstLine="567"/>
        <w:rPr>
          <w:lang w:val="fr-FR"/>
        </w:rPr>
      </w:pPr>
      <w:r>
        <w:rPr>
          <w:lang w:val="fr-FR"/>
        </w:rPr>
        <w:t>Le Comité de sécurité souhaitera peut-être adopter le rapport sur sa trente et unième session en se fondant sur un projet établi par le secrétariat.</w:t>
      </w:r>
    </w:p>
    <w:p w:rsidR="00283F8E" w:rsidRPr="00283F8E" w:rsidRDefault="00283F8E" w:rsidP="00283F8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83F8E" w:rsidRPr="00283F8E" w:rsidSect="000D0F6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FDA" w:rsidRDefault="004A3FDA" w:rsidP="00F95C08">
      <w:pPr>
        <w:spacing w:line="240" w:lineRule="auto"/>
      </w:pPr>
    </w:p>
  </w:endnote>
  <w:endnote w:type="continuationSeparator" w:id="0">
    <w:p w:rsidR="004A3FDA" w:rsidRPr="00AC3823" w:rsidRDefault="004A3FDA" w:rsidP="00AC3823">
      <w:pPr>
        <w:pStyle w:val="Footer"/>
      </w:pPr>
    </w:p>
  </w:endnote>
  <w:endnote w:type="continuationNotice" w:id="1">
    <w:p w:rsidR="004A3FDA" w:rsidRDefault="004A3FD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62" w:rsidRPr="000D0F62" w:rsidRDefault="000D0F62" w:rsidP="000D0F62">
    <w:pPr>
      <w:pStyle w:val="Footer"/>
      <w:tabs>
        <w:tab w:val="right" w:pos="9638"/>
      </w:tabs>
    </w:pPr>
    <w:r w:rsidRPr="000D0F62">
      <w:rPr>
        <w:b/>
        <w:sz w:val="18"/>
      </w:rPr>
      <w:fldChar w:fldCharType="begin"/>
    </w:r>
    <w:r w:rsidRPr="000D0F62">
      <w:rPr>
        <w:b/>
        <w:sz w:val="18"/>
      </w:rPr>
      <w:instrText xml:space="preserve"> PAGE  \* MERGEFORMAT </w:instrText>
    </w:r>
    <w:r w:rsidRPr="000D0F62">
      <w:rPr>
        <w:b/>
        <w:sz w:val="18"/>
      </w:rPr>
      <w:fldChar w:fldCharType="separate"/>
    </w:r>
    <w:r w:rsidR="00991B7D">
      <w:rPr>
        <w:b/>
        <w:noProof/>
        <w:sz w:val="18"/>
      </w:rPr>
      <w:t>4</w:t>
    </w:r>
    <w:r w:rsidRPr="000D0F62">
      <w:rPr>
        <w:b/>
        <w:sz w:val="18"/>
      </w:rPr>
      <w:fldChar w:fldCharType="end"/>
    </w:r>
    <w:r>
      <w:rPr>
        <w:b/>
        <w:sz w:val="18"/>
      </w:rPr>
      <w:tab/>
    </w:r>
    <w:r>
      <w:t>GE.17-09965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62" w:rsidRPr="000D0F62" w:rsidRDefault="000D0F62" w:rsidP="000D0F62">
    <w:pPr>
      <w:pStyle w:val="Footer"/>
      <w:tabs>
        <w:tab w:val="right" w:pos="9638"/>
      </w:tabs>
      <w:rPr>
        <w:b/>
        <w:sz w:val="18"/>
      </w:rPr>
    </w:pPr>
    <w:r>
      <w:t>GE.17-09965</w:t>
    </w:r>
    <w:r>
      <w:tab/>
    </w:r>
    <w:r w:rsidRPr="000D0F62">
      <w:rPr>
        <w:b/>
        <w:sz w:val="18"/>
      </w:rPr>
      <w:fldChar w:fldCharType="begin"/>
    </w:r>
    <w:r w:rsidRPr="000D0F62">
      <w:rPr>
        <w:b/>
        <w:sz w:val="18"/>
      </w:rPr>
      <w:instrText xml:space="preserve"> PAGE  \* MERGEFORMAT </w:instrText>
    </w:r>
    <w:r w:rsidRPr="000D0F62">
      <w:rPr>
        <w:b/>
        <w:sz w:val="18"/>
      </w:rPr>
      <w:fldChar w:fldCharType="separate"/>
    </w:r>
    <w:r w:rsidR="00991B7D">
      <w:rPr>
        <w:b/>
        <w:noProof/>
        <w:sz w:val="18"/>
      </w:rPr>
      <w:t>5</w:t>
    </w:r>
    <w:r w:rsidRPr="000D0F6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0D0F62" w:rsidRDefault="000D0F62" w:rsidP="000D0F6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17-09965  (F)</w:t>
    </w:r>
    <w:r w:rsidR="0052354F">
      <w:rPr>
        <w:sz w:val="20"/>
      </w:rPr>
      <w:t xml:space="preserve">    040717    040717</w:t>
    </w:r>
    <w:r>
      <w:rPr>
        <w:sz w:val="20"/>
      </w:rPr>
      <w:br/>
    </w:r>
    <w:r w:rsidRPr="000D0F62">
      <w:rPr>
        <w:rFonts w:ascii="C39T30Lfz" w:hAnsi="C39T30Lfz"/>
        <w:sz w:val="56"/>
      </w:rPr>
      <w:t></w:t>
    </w:r>
    <w:r w:rsidRPr="000D0F62">
      <w:rPr>
        <w:rFonts w:ascii="C39T30Lfz" w:hAnsi="C39T30Lfz"/>
        <w:sz w:val="56"/>
      </w:rPr>
      <w:t></w:t>
    </w:r>
    <w:r w:rsidRPr="000D0F62">
      <w:rPr>
        <w:rFonts w:ascii="C39T30Lfz" w:hAnsi="C39T30Lfz"/>
        <w:sz w:val="56"/>
      </w:rPr>
      <w:t></w:t>
    </w:r>
    <w:r w:rsidRPr="000D0F62">
      <w:rPr>
        <w:rFonts w:ascii="C39T30Lfz" w:hAnsi="C39T30Lfz"/>
        <w:sz w:val="56"/>
      </w:rPr>
      <w:t></w:t>
    </w:r>
    <w:r w:rsidRPr="000D0F62">
      <w:rPr>
        <w:rFonts w:ascii="C39T30Lfz" w:hAnsi="C39T30Lfz"/>
        <w:sz w:val="56"/>
      </w:rPr>
      <w:t></w:t>
    </w:r>
    <w:r w:rsidRPr="000D0F62">
      <w:rPr>
        <w:rFonts w:ascii="C39T30Lfz" w:hAnsi="C39T30Lfz"/>
        <w:sz w:val="56"/>
      </w:rPr>
      <w:t></w:t>
    </w:r>
    <w:r w:rsidRPr="000D0F62">
      <w:rPr>
        <w:rFonts w:ascii="C39T30Lfz" w:hAnsi="C39T30Lfz"/>
        <w:sz w:val="56"/>
      </w:rPr>
      <w:t></w:t>
    </w:r>
    <w:r w:rsidRPr="000D0F62">
      <w:rPr>
        <w:rFonts w:ascii="C39T30Lfz" w:hAnsi="C39T30Lfz"/>
        <w:sz w:val="56"/>
      </w:rPr>
      <w:t></w:t>
    </w:r>
    <w:r w:rsidRPr="000D0F62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2/63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63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FDA" w:rsidRPr="00AC3823" w:rsidRDefault="004A3FD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A3FDA" w:rsidRPr="00AC3823" w:rsidRDefault="004A3FD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A3FDA" w:rsidRPr="00AC3823" w:rsidRDefault="004A3FDA">
      <w:pPr>
        <w:spacing w:line="240" w:lineRule="auto"/>
        <w:rPr>
          <w:sz w:val="2"/>
          <w:szCs w:val="2"/>
        </w:rPr>
      </w:pPr>
    </w:p>
  </w:footnote>
  <w:footnote w:id="2">
    <w:p w:rsidR="0052354F" w:rsidRPr="00E82DCE" w:rsidRDefault="0052354F" w:rsidP="0052354F">
      <w:pPr>
        <w:pStyle w:val="FootnoteText"/>
      </w:pPr>
      <w:r>
        <w:rPr>
          <w:lang w:val="fr-FR"/>
        </w:rPr>
        <w:tab/>
      </w:r>
      <w:r w:rsidRPr="0058196F">
        <w:rPr>
          <w:sz w:val="20"/>
          <w:lang w:val="fr-FR"/>
        </w:rPr>
        <w:t>*</w:t>
      </w:r>
      <w:r>
        <w:rPr>
          <w:lang w:val="fr-FR"/>
        </w:rPr>
        <w:t xml:space="preserve"> </w:t>
      </w:r>
      <w:r>
        <w:rPr>
          <w:lang w:val="fr-FR"/>
        </w:rPr>
        <w:tab/>
        <w:t xml:space="preserve">Diffusé en langue allemande par la </w:t>
      </w:r>
      <w:r w:rsidRPr="00E82DCE">
        <w:rPr>
          <w:color w:val="000000"/>
        </w:rPr>
        <w:t>Commission centrale pour la navigation du Rhin sous la cote CCNR</w:t>
      </w:r>
      <w:r w:rsidR="00B635BF">
        <w:rPr>
          <w:color w:val="000000"/>
        </w:rPr>
        <w:t>-</w:t>
      </w:r>
      <w:r w:rsidRPr="00E82DCE">
        <w:rPr>
          <w:lang w:val="fr-FR"/>
        </w:rPr>
        <w:t>ZKR/ADN/WP.15/AC.2/63/Add.1.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62" w:rsidRPr="000D0F62" w:rsidRDefault="00362117">
    <w:pPr>
      <w:pStyle w:val="Header"/>
    </w:pPr>
    <w:fldSimple w:instr=" TITLE  \* MERGEFORMAT ">
      <w:r w:rsidR="00991B7D">
        <w:t>ECE/TRANS/WP.15/AC.2/63/Add.1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62" w:rsidRPr="000D0F62" w:rsidRDefault="00362117" w:rsidP="000D0F62">
    <w:pPr>
      <w:pStyle w:val="Header"/>
      <w:jc w:val="right"/>
    </w:pPr>
    <w:fldSimple w:instr=" TITLE  \* MERGEFORMAT ">
      <w:r w:rsidR="00991B7D">
        <w:t>ECE/TRANS/WP.15/AC.2/63/Add.1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DA"/>
    <w:rsid w:val="00017F94"/>
    <w:rsid w:val="00023842"/>
    <w:rsid w:val="000334F9"/>
    <w:rsid w:val="00045FEB"/>
    <w:rsid w:val="0007796D"/>
    <w:rsid w:val="000B7790"/>
    <w:rsid w:val="000C04C4"/>
    <w:rsid w:val="000C1C20"/>
    <w:rsid w:val="000D0F62"/>
    <w:rsid w:val="00111F2F"/>
    <w:rsid w:val="0014365E"/>
    <w:rsid w:val="00143C66"/>
    <w:rsid w:val="00176178"/>
    <w:rsid w:val="001A10CA"/>
    <w:rsid w:val="001C0CA4"/>
    <w:rsid w:val="001F525A"/>
    <w:rsid w:val="00223272"/>
    <w:rsid w:val="0024779E"/>
    <w:rsid w:val="00257168"/>
    <w:rsid w:val="0027100F"/>
    <w:rsid w:val="002744B8"/>
    <w:rsid w:val="002832AC"/>
    <w:rsid w:val="00283F8E"/>
    <w:rsid w:val="002D7C93"/>
    <w:rsid w:val="00305801"/>
    <w:rsid w:val="00362117"/>
    <w:rsid w:val="003625A4"/>
    <w:rsid w:val="0036691C"/>
    <w:rsid w:val="003916DE"/>
    <w:rsid w:val="003E1949"/>
    <w:rsid w:val="00441C3B"/>
    <w:rsid w:val="00446FE5"/>
    <w:rsid w:val="00452396"/>
    <w:rsid w:val="004837D8"/>
    <w:rsid w:val="0048634F"/>
    <w:rsid w:val="004A3FDA"/>
    <w:rsid w:val="004E468C"/>
    <w:rsid w:val="0052354F"/>
    <w:rsid w:val="005505B7"/>
    <w:rsid w:val="005672B3"/>
    <w:rsid w:val="00573BE5"/>
    <w:rsid w:val="0058196F"/>
    <w:rsid w:val="00586ED3"/>
    <w:rsid w:val="00596AA9"/>
    <w:rsid w:val="005D5A00"/>
    <w:rsid w:val="005F3A3C"/>
    <w:rsid w:val="0071601D"/>
    <w:rsid w:val="007217ED"/>
    <w:rsid w:val="007815D8"/>
    <w:rsid w:val="00781FD2"/>
    <w:rsid w:val="007A62E6"/>
    <w:rsid w:val="007F20FA"/>
    <w:rsid w:val="007F717E"/>
    <w:rsid w:val="0080684C"/>
    <w:rsid w:val="00871C75"/>
    <w:rsid w:val="008776DC"/>
    <w:rsid w:val="008A2BFA"/>
    <w:rsid w:val="0093187C"/>
    <w:rsid w:val="009446C0"/>
    <w:rsid w:val="009705C8"/>
    <w:rsid w:val="00991B7D"/>
    <w:rsid w:val="009B5B97"/>
    <w:rsid w:val="009C1CF4"/>
    <w:rsid w:val="009F6B74"/>
    <w:rsid w:val="00A30353"/>
    <w:rsid w:val="00A37C53"/>
    <w:rsid w:val="00A73414"/>
    <w:rsid w:val="00AC3823"/>
    <w:rsid w:val="00AE323C"/>
    <w:rsid w:val="00AF0CB5"/>
    <w:rsid w:val="00AF6FA2"/>
    <w:rsid w:val="00B00181"/>
    <w:rsid w:val="00B00B0D"/>
    <w:rsid w:val="00B635BF"/>
    <w:rsid w:val="00B765F7"/>
    <w:rsid w:val="00BA0CA9"/>
    <w:rsid w:val="00BD26F9"/>
    <w:rsid w:val="00BD30EE"/>
    <w:rsid w:val="00C02897"/>
    <w:rsid w:val="00C2690E"/>
    <w:rsid w:val="00C40DAC"/>
    <w:rsid w:val="00C97039"/>
    <w:rsid w:val="00CA1472"/>
    <w:rsid w:val="00CB5E8F"/>
    <w:rsid w:val="00D3439C"/>
    <w:rsid w:val="00D95D04"/>
    <w:rsid w:val="00DB1831"/>
    <w:rsid w:val="00DD3BFD"/>
    <w:rsid w:val="00DF6678"/>
    <w:rsid w:val="00E3304D"/>
    <w:rsid w:val="00E85C74"/>
    <w:rsid w:val="00EA6547"/>
    <w:rsid w:val="00ED48D1"/>
    <w:rsid w:val="00EF2E22"/>
    <w:rsid w:val="00EF3832"/>
    <w:rsid w:val="00F35BAF"/>
    <w:rsid w:val="00F660DF"/>
    <w:rsid w:val="00F94664"/>
    <w:rsid w:val="00F9573C"/>
    <w:rsid w:val="00F95C08"/>
    <w:rsid w:val="00FA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86CB39C-6184-4FB1-80F9-2371A77D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52354F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1726</Words>
  <Characters>8908</Characters>
  <Application>Microsoft Office Word</Application>
  <DocSecurity>0</DocSecurity>
  <Lines>189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ECE/TRANS/WP.15/AC.2/63/Add.1</vt:lpstr>
      <vt:lpstr>ECE/TRANS/WP.15/AC.2/63/Add.1</vt:lpstr>
    </vt:vector>
  </TitlesOfParts>
  <Company>DCM</Company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ECE/TRANS/WP.15/AC.2/63/Add.1</dc:title>
  <dc:subject/>
  <dc:creator>Nath VITTOZ</dc:creator>
  <cp:keywords/>
  <cp:lastModifiedBy>Marie-Claude Collet</cp:lastModifiedBy>
  <cp:revision>3</cp:revision>
  <cp:lastPrinted>2017-08-23T08:37:00Z</cp:lastPrinted>
  <dcterms:created xsi:type="dcterms:W3CDTF">2017-08-23T08:35:00Z</dcterms:created>
  <dcterms:modified xsi:type="dcterms:W3CDTF">2017-08-23T08:37:00Z</dcterms:modified>
</cp:coreProperties>
</file>