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090B74">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090B74" w:rsidP="00090B74">
            <w:pPr>
              <w:jc w:val="right"/>
            </w:pPr>
            <w:r w:rsidRPr="00090B74">
              <w:rPr>
                <w:sz w:val="40"/>
              </w:rPr>
              <w:t>ECE</w:t>
            </w:r>
            <w:r>
              <w:t>/TRANS/WP.15/AC.2/2017/43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090B74" w:rsidP="00C97039">
            <w:pPr>
              <w:spacing w:before="240"/>
            </w:pPr>
            <w:r>
              <w:t>Distr. générale</w:t>
            </w:r>
          </w:p>
          <w:p w:rsidR="00090B74" w:rsidRDefault="00090B74" w:rsidP="00090B74">
            <w:pPr>
              <w:spacing w:line="240" w:lineRule="exact"/>
            </w:pPr>
            <w:r>
              <w:t>14 juin 2017</w:t>
            </w:r>
          </w:p>
          <w:p w:rsidR="00090B74" w:rsidRDefault="00090B74" w:rsidP="00090B74">
            <w:pPr>
              <w:spacing w:line="240" w:lineRule="exact"/>
            </w:pPr>
            <w:r>
              <w:t>Français</w:t>
            </w:r>
          </w:p>
          <w:p w:rsidR="00090B74" w:rsidRPr="00DB58B5" w:rsidRDefault="00090B74" w:rsidP="00090B74">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31EAD">
      <w:pPr>
        <w:spacing w:before="120" w:after="120"/>
        <w:rPr>
          <w:sz w:val="28"/>
          <w:szCs w:val="28"/>
        </w:rPr>
      </w:pPr>
      <w:r w:rsidRPr="00685843">
        <w:rPr>
          <w:sz w:val="28"/>
          <w:szCs w:val="28"/>
        </w:rPr>
        <w:t>Comité des transports intérieurs</w:t>
      </w:r>
    </w:p>
    <w:p w:rsidR="00821526" w:rsidRPr="00621BCA" w:rsidRDefault="00821526" w:rsidP="00731EAD">
      <w:pPr>
        <w:spacing w:after="120"/>
        <w:rPr>
          <w:b/>
          <w:sz w:val="32"/>
          <w:szCs w:val="24"/>
        </w:rPr>
      </w:pPr>
      <w:r w:rsidRPr="00621BCA">
        <w:rPr>
          <w:b/>
          <w:sz w:val="24"/>
          <w:lang w:val="fr-FR"/>
        </w:rPr>
        <w:t xml:space="preserve">Groupe de travail des transports </w:t>
      </w:r>
      <w:r w:rsidR="00731EAD">
        <w:rPr>
          <w:b/>
          <w:sz w:val="24"/>
          <w:lang w:val="fr-FR"/>
        </w:rPr>
        <w:br/>
      </w:r>
      <w:r w:rsidRPr="00621BCA">
        <w:rPr>
          <w:b/>
          <w:sz w:val="24"/>
          <w:lang w:val="fr-FR"/>
        </w:rPr>
        <w:t>de marchandises dangereuses</w:t>
      </w:r>
    </w:p>
    <w:p w:rsidR="00821526" w:rsidRPr="00731EAD" w:rsidRDefault="00821526" w:rsidP="00731EAD">
      <w:pPr>
        <w:spacing w:after="120"/>
        <w:rPr>
          <w:b/>
        </w:rPr>
      </w:pPr>
      <w:r w:rsidRPr="00731EAD">
        <w:rPr>
          <w:b/>
          <w:lang w:val="fr-FR"/>
        </w:rPr>
        <w:t xml:space="preserve">Réunion commune d’experts sur le Règlement </w:t>
      </w:r>
      <w:r w:rsidR="00731EAD">
        <w:rPr>
          <w:b/>
          <w:lang w:val="fr-FR"/>
        </w:rPr>
        <w:br/>
      </w:r>
      <w:r w:rsidRPr="00731EAD">
        <w:rPr>
          <w:b/>
          <w:lang w:val="fr-FR"/>
        </w:rPr>
        <w:t>annexé à</w:t>
      </w:r>
      <w:r w:rsidR="00731EAD">
        <w:rPr>
          <w:b/>
          <w:lang w:val="fr-FR"/>
        </w:rPr>
        <w:t xml:space="preserve"> </w:t>
      </w:r>
      <w:r w:rsidRPr="00731EAD">
        <w:rPr>
          <w:b/>
          <w:lang w:val="fr-FR"/>
        </w:rPr>
        <w:t xml:space="preserve">l’Accord européen relatif au transport </w:t>
      </w:r>
      <w:r w:rsidR="00731EAD">
        <w:rPr>
          <w:b/>
          <w:lang w:val="fr-FR"/>
        </w:rPr>
        <w:br/>
      </w:r>
      <w:r w:rsidRPr="00731EAD">
        <w:rPr>
          <w:b/>
          <w:lang w:val="fr-FR"/>
        </w:rPr>
        <w:t xml:space="preserve">international des marchandises dangereuses </w:t>
      </w:r>
      <w:r w:rsidR="00731EAD">
        <w:rPr>
          <w:b/>
          <w:lang w:val="fr-FR"/>
        </w:rPr>
        <w:br/>
      </w:r>
      <w:r w:rsidRPr="00731EAD">
        <w:rPr>
          <w:b/>
          <w:lang w:val="fr-FR"/>
        </w:rPr>
        <w:t>par voies de navigation intérieures (ADN)</w:t>
      </w:r>
      <w:r w:rsidR="00731EAD">
        <w:rPr>
          <w:b/>
          <w:lang w:val="fr-FR"/>
        </w:rPr>
        <w:br/>
      </w:r>
      <w:r w:rsidRPr="00731EAD">
        <w:rPr>
          <w:b/>
          <w:lang w:val="fr-FR"/>
        </w:rPr>
        <w:t>(Comité de sécurité de l’ADN)</w:t>
      </w:r>
    </w:p>
    <w:p w:rsidR="00821526" w:rsidRPr="00731EAD" w:rsidRDefault="00821526" w:rsidP="00DB5016">
      <w:pPr>
        <w:rPr>
          <w:b/>
          <w:bCs/>
        </w:rPr>
      </w:pPr>
      <w:r w:rsidRPr="00731EAD">
        <w:rPr>
          <w:b/>
          <w:lang w:val="fr-FR"/>
        </w:rPr>
        <w:t>Trente et unième session</w:t>
      </w:r>
    </w:p>
    <w:p w:rsidR="00821526" w:rsidRPr="00731EAD" w:rsidRDefault="00DB5016" w:rsidP="00821526">
      <w:r>
        <w:rPr>
          <w:lang w:val="fr-FR"/>
        </w:rPr>
        <w:t>Genève, 28-31 </w:t>
      </w:r>
      <w:r w:rsidR="00821526" w:rsidRPr="00731EAD">
        <w:rPr>
          <w:lang w:val="fr-FR"/>
        </w:rPr>
        <w:t>août 2017</w:t>
      </w:r>
    </w:p>
    <w:p w:rsidR="00821526" w:rsidRPr="00731EAD" w:rsidRDefault="00821526" w:rsidP="00821526">
      <w:r w:rsidRPr="00731EAD">
        <w:rPr>
          <w:lang w:val="fr-FR"/>
        </w:rPr>
        <w:t>Point</w:t>
      </w:r>
      <w:r w:rsidR="00DB5016">
        <w:rPr>
          <w:lang w:val="fr-FR"/>
        </w:rPr>
        <w:t> </w:t>
      </w:r>
      <w:r w:rsidRPr="00731EAD">
        <w:rPr>
          <w:lang w:val="fr-FR"/>
        </w:rPr>
        <w:t>4</w:t>
      </w:r>
      <w:r w:rsidR="00DB5016">
        <w:rPr>
          <w:lang w:val="fr-FR"/>
        </w:rPr>
        <w:t> </w:t>
      </w:r>
      <w:r w:rsidRPr="00731EAD">
        <w:rPr>
          <w:lang w:val="fr-FR"/>
        </w:rPr>
        <w:t>b) de l’ordre du jour provisoire</w:t>
      </w:r>
    </w:p>
    <w:p w:rsidR="00821526" w:rsidRPr="00731EAD" w:rsidRDefault="00821526" w:rsidP="00821526">
      <w:pPr>
        <w:rPr>
          <w:b/>
        </w:rPr>
      </w:pPr>
      <w:r w:rsidRPr="00731EAD">
        <w:rPr>
          <w:b/>
          <w:lang w:val="fr-FR"/>
        </w:rPr>
        <w:t>Propositions d’amendements au Règlement annexé à l’ADN</w:t>
      </w:r>
      <w:r w:rsidR="00DB5016">
        <w:rPr>
          <w:b/>
          <w:lang w:val="fr-FR"/>
        </w:rPr>
        <w:t> </w:t>
      </w:r>
      <w:r w:rsidRPr="00731EAD">
        <w:rPr>
          <w:b/>
          <w:lang w:val="fr-FR"/>
        </w:rPr>
        <w:t>:</w:t>
      </w:r>
    </w:p>
    <w:p w:rsidR="00821526" w:rsidRPr="00731EAD" w:rsidRDefault="00821526" w:rsidP="00821526">
      <w:pPr>
        <w:rPr>
          <w:b/>
        </w:rPr>
      </w:pPr>
      <w:r w:rsidRPr="00731EAD">
        <w:rPr>
          <w:b/>
          <w:lang w:val="fr-FR"/>
        </w:rPr>
        <w:t>autres propositions</w:t>
      </w:r>
    </w:p>
    <w:p w:rsidR="00821526" w:rsidRPr="007513BA" w:rsidRDefault="00821526" w:rsidP="00DB5016">
      <w:pPr>
        <w:pStyle w:val="HChG"/>
      </w:pPr>
      <w:r>
        <w:rPr>
          <w:lang w:val="fr-FR"/>
        </w:rPr>
        <w:tab/>
      </w:r>
      <w:r>
        <w:rPr>
          <w:lang w:val="fr-FR"/>
        </w:rPr>
        <w:tab/>
        <w:t>Projet d’amendement au Règlement annexé à l’ADN</w:t>
      </w:r>
      <w:r w:rsidR="00DB5016">
        <w:rPr>
          <w:lang w:val="fr-FR"/>
        </w:rPr>
        <w:t> </w:t>
      </w:r>
      <w:r>
        <w:rPr>
          <w:lang w:val="fr-FR"/>
        </w:rPr>
        <w:t xml:space="preserve">: </w:t>
      </w:r>
      <w:r w:rsidR="00DB5016">
        <w:rPr>
          <w:lang w:val="fr-FR"/>
        </w:rPr>
        <w:br/>
      </w:r>
      <w:r>
        <w:rPr>
          <w:lang w:val="fr-FR"/>
        </w:rPr>
        <w:t xml:space="preserve">3.2.3.1, colonne 20, point 12 e) relatif au transport </w:t>
      </w:r>
      <w:r w:rsidR="00DB5016">
        <w:rPr>
          <w:lang w:val="fr-FR"/>
        </w:rPr>
        <w:br/>
      </w:r>
      <w:r>
        <w:rPr>
          <w:lang w:val="fr-FR"/>
        </w:rPr>
        <w:t>des matières affectées au</w:t>
      </w:r>
      <w:r w:rsidR="00DB5016">
        <w:rPr>
          <w:lang w:val="fr-FR"/>
        </w:rPr>
        <w:t xml:space="preserve"> n</w:t>
      </w:r>
      <w:r w:rsidR="00DB5016" w:rsidRPr="00DB5016">
        <w:rPr>
          <w:vertAlign w:val="superscript"/>
          <w:lang w:val="fr-FR"/>
        </w:rPr>
        <w:t>o</w:t>
      </w:r>
      <w:r w:rsidR="00DB5016">
        <w:rPr>
          <w:lang w:val="fr-FR"/>
        </w:rPr>
        <w:t> </w:t>
      </w:r>
      <w:r>
        <w:rPr>
          <w:lang w:val="fr-FR"/>
        </w:rPr>
        <w:t xml:space="preserve">ONU 1280 </w:t>
      </w:r>
      <w:r w:rsidR="00DB5016">
        <w:rPr>
          <w:lang w:val="fr-FR"/>
        </w:rPr>
        <w:t xml:space="preserve">Oxyde </w:t>
      </w:r>
      <w:r w:rsidR="00DB5016">
        <w:rPr>
          <w:lang w:val="fr-FR"/>
        </w:rPr>
        <w:br/>
        <w:t>de propylène</w:t>
      </w:r>
      <w:r>
        <w:rPr>
          <w:lang w:val="fr-FR"/>
        </w:rPr>
        <w:t xml:space="preserve"> et du </w:t>
      </w:r>
      <w:r w:rsidR="00DB5016">
        <w:rPr>
          <w:lang w:val="fr-FR"/>
        </w:rPr>
        <w:t>n</w:t>
      </w:r>
      <w:r w:rsidR="00DB5016" w:rsidRPr="00DB5016">
        <w:rPr>
          <w:vertAlign w:val="superscript"/>
          <w:lang w:val="fr-FR"/>
        </w:rPr>
        <w:t>o</w:t>
      </w:r>
      <w:r w:rsidR="00DB5016">
        <w:rPr>
          <w:lang w:val="fr-FR"/>
        </w:rPr>
        <w:t> </w:t>
      </w:r>
      <w:r>
        <w:rPr>
          <w:lang w:val="fr-FR"/>
        </w:rPr>
        <w:t xml:space="preserve">ONU 2983 </w:t>
      </w:r>
      <w:r w:rsidR="00DB5016">
        <w:rPr>
          <w:lang w:val="fr-FR"/>
        </w:rPr>
        <w:t xml:space="preserve">Oxyde d’éthylène </w:t>
      </w:r>
      <w:r w:rsidR="00DB5016">
        <w:rPr>
          <w:lang w:val="fr-FR"/>
        </w:rPr>
        <w:br/>
        <w:t>et oxyde de propylène en mélange</w:t>
      </w:r>
    </w:p>
    <w:p w:rsidR="00821526" w:rsidRPr="007513BA" w:rsidRDefault="00821526" w:rsidP="00E3448C">
      <w:pPr>
        <w:pStyle w:val="H1G"/>
      </w:pPr>
      <w:r>
        <w:rPr>
          <w:lang w:val="fr-FR"/>
        </w:rPr>
        <w:tab/>
      </w:r>
      <w:r>
        <w:rPr>
          <w:lang w:val="fr-FR"/>
        </w:rPr>
        <w:tab/>
        <w:t xml:space="preserve">Communication de l’Union européenne de la navigation </w:t>
      </w:r>
      <w:r w:rsidR="00731953">
        <w:rPr>
          <w:lang w:val="fr-FR"/>
        </w:rPr>
        <w:br/>
      </w:r>
      <w:r>
        <w:rPr>
          <w:lang w:val="fr-FR"/>
        </w:rPr>
        <w:t xml:space="preserve">fluviale (UENF) et l’Organisation européenne </w:t>
      </w:r>
      <w:r w:rsidR="00731953">
        <w:rPr>
          <w:lang w:val="fr-FR"/>
        </w:rPr>
        <w:br/>
      </w:r>
      <w:r>
        <w:rPr>
          <w:lang w:val="fr-FR"/>
        </w:rPr>
        <w:t>des bateliers (OEB)</w:t>
      </w:r>
      <w:r w:rsidR="00E3448C" w:rsidRPr="00124C7B">
        <w:rPr>
          <w:rStyle w:val="FootnoteReference"/>
          <w:b w:val="0"/>
          <w:sz w:val="20"/>
          <w:vertAlign w:val="baseline"/>
        </w:rPr>
        <w:footnoteReference w:customMarkFollows="1" w:id="2"/>
        <w:t>*</w:t>
      </w:r>
      <w:r w:rsidRPr="00124C7B">
        <w:rPr>
          <w:b w:val="0"/>
          <w:sz w:val="20"/>
          <w:vertAlign w:val="superscript"/>
          <w:lang w:val="fr-FR"/>
        </w:rPr>
        <w:t>,</w:t>
      </w:r>
      <w:r w:rsidR="00E3448C" w:rsidRPr="00124C7B">
        <w:rPr>
          <w:b w:val="0"/>
          <w:sz w:val="20"/>
          <w:lang w:val="fr-FR"/>
        </w:rPr>
        <w:t xml:space="preserve"> </w:t>
      </w:r>
      <w:r w:rsidR="00E3448C" w:rsidRPr="00124C7B">
        <w:rPr>
          <w:rStyle w:val="FootnoteReference"/>
          <w:b w:val="0"/>
          <w:sz w:val="20"/>
          <w:vertAlign w:val="baseline"/>
        </w:rPr>
        <w:footnoteReference w:customMarkFollows="1" w:id="3"/>
        <w:t>**</w:t>
      </w:r>
      <w:r w:rsidRPr="00124C7B">
        <w:rPr>
          <w:b w:val="0"/>
          <w:lang w:val="fr-FR"/>
        </w:rPr>
        <w:t xml:space="preserve"> </w:t>
      </w:r>
    </w:p>
    <w:p w:rsidR="00821526" w:rsidRPr="005D5841" w:rsidRDefault="00731953" w:rsidP="00731953">
      <w:pPr>
        <w:pStyle w:val="HChG"/>
      </w:pPr>
      <w:r>
        <w:rPr>
          <w:lang w:val="fr-FR"/>
        </w:rPr>
        <w:tab/>
      </w:r>
      <w:r>
        <w:rPr>
          <w:lang w:val="fr-FR"/>
        </w:rPr>
        <w:tab/>
      </w:r>
      <w:r w:rsidR="00821526">
        <w:rPr>
          <w:lang w:val="fr-FR"/>
        </w:rPr>
        <w:t>Introduction</w:t>
      </w:r>
    </w:p>
    <w:p w:rsidR="00821526" w:rsidRPr="00BD2DED" w:rsidRDefault="00731953" w:rsidP="00731953">
      <w:pPr>
        <w:pStyle w:val="SingleTxtG"/>
      </w:pPr>
      <w:r>
        <w:t>1.</w:t>
      </w:r>
      <w:r>
        <w:tab/>
      </w:r>
      <w:r w:rsidR="00821526">
        <w:t>L</w:t>
      </w:r>
      <w:r w:rsidR="00821526">
        <w:rPr>
          <w:lang w:val="fr-FR"/>
        </w:rPr>
        <w:t>’</w:t>
      </w:r>
      <w:r w:rsidR="00821526" w:rsidRPr="00BD2DED">
        <w:rPr>
          <w:lang w:val="fr-FR"/>
        </w:rPr>
        <w:t xml:space="preserve">observation 12 </w:t>
      </w:r>
      <w:r w:rsidR="00821526">
        <w:rPr>
          <w:lang w:val="fr-FR"/>
        </w:rPr>
        <w:t>s’applique</w:t>
      </w:r>
      <w:r w:rsidR="00821526" w:rsidRPr="00BD2DED">
        <w:rPr>
          <w:lang w:val="fr-FR"/>
        </w:rPr>
        <w:t xml:space="preserve"> au tableau C du chapitre 3.2 </w:t>
      </w:r>
      <w:r w:rsidR="00821526">
        <w:rPr>
          <w:lang w:val="fr-FR"/>
        </w:rPr>
        <w:t>pour le transport d’oxyde de propylène (n</w:t>
      </w:r>
      <w:r w:rsidRPr="00731953">
        <w:rPr>
          <w:vertAlign w:val="superscript"/>
          <w:lang w:val="fr-FR"/>
        </w:rPr>
        <w:t>o</w:t>
      </w:r>
      <w:r>
        <w:rPr>
          <w:lang w:val="fr-FR"/>
        </w:rPr>
        <w:t> </w:t>
      </w:r>
      <w:r w:rsidR="00821526">
        <w:rPr>
          <w:lang w:val="fr-FR"/>
        </w:rPr>
        <w:t>ONU 1280) et du mélange d’oxyde d’éthylène et d’oxyde de propylène (</w:t>
      </w:r>
      <w:r>
        <w:rPr>
          <w:lang w:val="fr-FR"/>
        </w:rPr>
        <w:t>n</w:t>
      </w:r>
      <w:r w:rsidRPr="00731953">
        <w:rPr>
          <w:vertAlign w:val="superscript"/>
          <w:lang w:val="fr-FR"/>
        </w:rPr>
        <w:t>o</w:t>
      </w:r>
      <w:r>
        <w:rPr>
          <w:lang w:val="fr-FR"/>
        </w:rPr>
        <w:t> </w:t>
      </w:r>
      <w:r w:rsidR="00821526">
        <w:rPr>
          <w:lang w:val="fr-FR"/>
        </w:rPr>
        <w:t>ONU 2983)</w:t>
      </w:r>
      <w:r w:rsidR="00821526" w:rsidRPr="00BD2DED">
        <w:rPr>
          <w:lang w:val="fr-FR"/>
        </w:rPr>
        <w:t>. L</w:t>
      </w:r>
      <w:r w:rsidR="00821526">
        <w:rPr>
          <w:lang w:val="fr-FR"/>
        </w:rPr>
        <w:t>’</w:t>
      </w:r>
      <w:r w:rsidR="00821526" w:rsidRPr="00BD2DED">
        <w:rPr>
          <w:lang w:val="fr-FR"/>
        </w:rPr>
        <w:t>observation 12 prévoit l</w:t>
      </w:r>
      <w:r w:rsidR="00821526">
        <w:rPr>
          <w:lang w:val="fr-FR"/>
        </w:rPr>
        <w:t>’</w:t>
      </w:r>
      <w:r w:rsidR="00821526" w:rsidRPr="00BD2DED">
        <w:rPr>
          <w:lang w:val="fr-FR"/>
        </w:rPr>
        <w:t xml:space="preserve">obligation de procéder </w:t>
      </w:r>
      <w:r w:rsidR="00821526">
        <w:rPr>
          <w:lang w:val="fr-FR"/>
        </w:rPr>
        <w:t xml:space="preserve">au moins tous les deux ans et demi </w:t>
      </w:r>
      <w:r w:rsidR="00821526" w:rsidRPr="00BD2DED">
        <w:rPr>
          <w:lang w:val="fr-FR"/>
        </w:rPr>
        <w:t xml:space="preserve">à une inspection interne </w:t>
      </w:r>
      <w:r w:rsidR="00821526">
        <w:rPr>
          <w:lang w:val="fr-FR"/>
        </w:rPr>
        <w:t>des</w:t>
      </w:r>
      <w:r w:rsidR="00821526" w:rsidRPr="00BD2DED">
        <w:rPr>
          <w:lang w:val="fr-FR"/>
        </w:rPr>
        <w:t xml:space="preserve"> citerne</w:t>
      </w:r>
      <w:r w:rsidR="00821526">
        <w:rPr>
          <w:lang w:val="fr-FR"/>
        </w:rPr>
        <w:t>s</w:t>
      </w:r>
      <w:r w:rsidR="00821526" w:rsidRPr="00BD2DED">
        <w:rPr>
          <w:lang w:val="fr-FR"/>
        </w:rPr>
        <w:t xml:space="preserve"> à cargaison </w:t>
      </w:r>
      <w:r w:rsidR="00821526">
        <w:rPr>
          <w:lang w:val="fr-FR"/>
        </w:rPr>
        <w:t xml:space="preserve">réservées à ce </w:t>
      </w:r>
      <w:r w:rsidR="00821526" w:rsidRPr="00BD2DED">
        <w:rPr>
          <w:lang w:val="fr-FR"/>
        </w:rPr>
        <w:t>t</w:t>
      </w:r>
      <w:r w:rsidR="00821526">
        <w:rPr>
          <w:lang w:val="fr-FR"/>
        </w:rPr>
        <w:t>ransport</w:t>
      </w:r>
      <w:r w:rsidR="00821526" w:rsidRPr="00BD2DED">
        <w:rPr>
          <w:lang w:val="fr-FR"/>
        </w:rPr>
        <w:t>. L</w:t>
      </w:r>
      <w:r w:rsidR="00821526">
        <w:rPr>
          <w:lang w:val="fr-FR"/>
        </w:rPr>
        <w:t>’</w:t>
      </w:r>
      <w:r w:rsidR="00821526" w:rsidRPr="00BD2DED">
        <w:rPr>
          <w:lang w:val="fr-FR"/>
        </w:rPr>
        <w:t>UENF et l</w:t>
      </w:r>
      <w:r w:rsidR="00821526">
        <w:rPr>
          <w:lang w:val="fr-FR"/>
        </w:rPr>
        <w:t>’</w:t>
      </w:r>
      <w:r w:rsidR="00821526" w:rsidRPr="00BD2DED">
        <w:rPr>
          <w:lang w:val="fr-FR"/>
        </w:rPr>
        <w:t>OEB ont examiné l</w:t>
      </w:r>
      <w:r w:rsidR="00821526">
        <w:rPr>
          <w:lang w:val="fr-FR"/>
        </w:rPr>
        <w:t>’</w:t>
      </w:r>
      <w:r w:rsidR="00821526" w:rsidRPr="00BD2DED">
        <w:rPr>
          <w:lang w:val="fr-FR"/>
        </w:rPr>
        <w:t>utilité de cette prescription et ont élaboré une proposition contenue dans le document informel INF.17 de la trentième session, qui a été présenté à la session de janvier 2017 du Comité de sécurité de l</w:t>
      </w:r>
      <w:r w:rsidR="00821526">
        <w:rPr>
          <w:lang w:val="fr-FR"/>
        </w:rPr>
        <w:t>’</w:t>
      </w:r>
      <w:r w:rsidR="00821526" w:rsidRPr="00BD2DED">
        <w:rPr>
          <w:lang w:val="fr-FR"/>
        </w:rPr>
        <w:t>ADN.</w:t>
      </w:r>
    </w:p>
    <w:p w:rsidR="00821526" w:rsidRPr="007513BA" w:rsidRDefault="00731953" w:rsidP="00731953">
      <w:pPr>
        <w:pStyle w:val="SingleTxtG"/>
      </w:pPr>
      <w:r>
        <w:rPr>
          <w:lang w:val="fr-FR"/>
        </w:rPr>
        <w:lastRenderedPageBreak/>
        <w:t>2.</w:t>
      </w:r>
      <w:r>
        <w:rPr>
          <w:lang w:val="fr-FR"/>
        </w:rPr>
        <w:tab/>
      </w:r>
      <w:r w:rsidR="00821526">
        <w:rPr>
          <w:lang w:val="fr-FR"/>
        </w:rPr>
        <w:t>Cette proposition a été complétée par l’additif 1 audit document informel, qui contenait les données de référence relatives à l’inspection de deux barges par le Bureau Veritas, ainsi que deux rapports d’analyse de qualité des marchandises concernées.</w:t>
      </w:r>
    </w:p>
    <w:p w:rsidR="00821526" w:rsidRPr="00F12DE3" w:rsidRDefault="00731953" w:rsidP="00731953">
      <w:pPr>
        <w:pStyle w:val="SingleTxtG"/>
      </w:pPr>
      <w:r>
        <w:rPr>
          <w:lang w:val="fr-FR"/>
        </w:rPr>
        <w:t>3.</w:t>
      </w:r>
      <w:r>
        <w:rPr>
          <w:lang w:val="fr-FR"/>
        </w:rPr>
        <w:tab/>
      </w:r>
      <w:r w:rsidR="00821526" w:rsidRPr="00F12DE3">
        <w:rPr>
          <w:lang w:val="fr-FR"/>
        </w:rPr>
        <w:t>L</w:t>
      </w:r>
      <w:r w:rsidR="00821526">
        <w:rPr>
          <w:lang w:val="fr-FR"/>
        </w:rPr>
        <w:t>’</w:t>
      </w:r>
      <w:r w:rsidR="00821526" w:rsidRPr="00F12DE3">
        <w:rPr>
          <w:lang w:val="fr-FR"/>
        </w:rPr>
        <w:t>UENF et l</w:t>
      </w:r>
      <w:r w:rsidR="00821526">
        <w:rPr>
          <w:lang w:val="fr-FR"/>
        </w:rPr>
        <w:t>’</w:t>
      </w:r>
      <w:r w:rsidR="00821526" w:rsidRPr="00F12DE3">
        <w:rPr>
          <w:lang w:val="fr-FR"/>
        </w:rPr>
        <w:t xml:space="preserve">OEB ont été invitées à soumettre une proposition officielle. Elles ont étudié les résultats ressortant des inspections effectuées </w:t>
      </w:r>
      <w:r w:rsidR="00821526">
        <w:rPr>
          <w:lang w:val="fr-FR"/>
        </w:rPr>
        <w:t>sur la base d’un intervalle de</w:t>
      </w:r>
      <w:r w:rsidR="00821526" w:rsidRPr="00F12DE3">
        <w:rPr>
          <w:lang w:val="fr-FR"/>
        </w:rPr>
        <w:t xml:space="preserve"> de</w:t>
      </w:r>
      <w:r w:rsidR="00821526">
        <w:rPr>
          <w:lang w:val="fr-FR"/>
        </w:rPr>
        <w:t>ux ans et demi et ont conclu que cette prescription n’entraînait aucune amélioration de la sécurité</w:t>
      </w:r>
      <w:r w:rsidR="00821526" w:rsidRPr="00F12DE3">
        <w:rPr>
          <w:lang w:val="fr-FR"/>
        </w:rPr>
        <w:t xml:space="preserve">. </w:t>
      </w:r>
      <w:r w:rsidR="00821526">
        <w:rPr>
          <w:lang w:val="fr-FR"/>
        </w:rPr>
        <w:t>D’autres</w:t>
      </w:r>
      <w:r w:rsidR="00821526" w:rsidRPr="00F12DE3">
        <w:rPr>
          <w:lang w:val="fr-FR"/>
        </w:rPr>
        <w:t xml:space="preserve"> données complémentaires</w:t>
      </w:r>
      <w:r w:rsidR="00821526">
        <w:rPr>
          <w:lang w:val="fr-FR"/>
        </w:rPr>
        <w:t>,</w:t>
      </w:r>
      <w:r w:rsidR="00821526" w:rsidRPr="00F12DE3">
        <w:rPr>
          <w:lang w:val="fr-FR"/>
        </w:rPr>
        <w:t xml:space="preserve"> </w:t>
      </w:r>
      <w:r w:rsidR="00821526">
        <w:rPr>
          <w:lang w:val="fr-FR"/>
        </w:rPr>
        <w:t>contenues</w:t>
      </w:r>
      <w:r w:rsidR="00821526" w:rsidRPr="00F12DE3">
        <w:rPr>
          <w:lang w:val="fr-FR"/>
        </w:rPr>
        <w:t xml:space="preserve"> dans le</w:t>
      </w:r>
      <w:r w:rsidR="00821526">
        <w:rPr>
          <w:lang w:val="fr-FR"/>
        </w:rPr>
        <w:t>s</w:t>
      </w:r>
      <w:r w:rsidR="00821526" w:rsidRPr="00F12DE3">
        <w:rPr>
          <w:lang w:val="fr-FR"/>
        </w:rPr>
        <w:t xml:space="preserve"> document</w:t>
      </w:r>
      <w:r w:rsidR="00442A17">
        <w:rPr>
          <w:lang w:val="fr-FR"/>
        </w:rPr>
        <w:t>s</w:t>
      </w:r>
      <w:r w:rsidR="00821526" w:rsidRPr="00F12DE3">
        <w:rPr>
          <w:lang w:val="fr-FR"/>
        </w:rPr>
        <w:t xml:space="preserve"> informel</w:t>
      </w:r>
      <w:r w:rsidR="00821526">
        <w:rPr>
          <w:lang w:val="fr-FR"/>
        </w:rPr>
        <w:t>s</w:t>
      </w:r>
      <w:r w:rsidR="00821526" w:rsidRPr="00F12DE3">
        <w:rPr>
          <w:lang w:val="fr-FR"/>
        </w:rPr>
        <w:t xml:space="preserve"> INF.7 et Add.1 à 4</w:t>
      </w:r>
      <w:r w:rsidR="00821526">
        <w:rPr>
          <w:lang w:val="fr-FR"/>
        </w:rPr>
        <w:t>, sont également mentionnées</w:t>
      </w:r>
      <w:r w:rsidR="00821526" w:rsidRPr="00F12DE3">
        <w:rPr>
          <w:lang w:val="fr-FR"/>
        </w:rPr>
        <w:t>.</w:t>
      </w:r>
    </w:p>
    <w:p w:rsidR="00821526" w:rsidRPr="007513BA" w:rsidRDefault="00731953" w:rsidP="00731953">
      <w:pPr>
        <w:pStyle w:val="HChG"/>
      </w:pPr>
      <w:r>
        <w:rPr>
          <w:lang w:val="fr-FR"/>
        </w:rPr>
        <w:tab/>
        <w:t>I.</w:t>
      </w:r>
      <w:r>
        <w:rPr>
          <w:lang w:val="fr-FR"/>
        </w:rPr>
        <w:tab/>
      </w:r>
      <w:r w:rsidR="00821526">
        <w:rPr>
          <w:lang w:val="fr-FR"/>
        </w:rPr>
        <w:t xml:space="preserve">Résumé du document informel INF.17 présenté </w:t>
      </w:r>
      <w:r>
        <w:rPr>
          <w:lang w:val="fr-FR"/>
        </w:rPr>
        <w:br/>
      </w:r>
      <w:r w:rsidR="00821526">
        <w:rPr>
          <w:lang w:val="fr-FR"/>
        </w:rPr>
        <w:t>à la trentième session</w:t>
      </w:r>
    </w:p>
    <w:p w:rsidR="00821526" w:rsidRPr="00731953" w:rsidRDefault="00731953" w:rsidP="00731953">
      <w:pPr>
        <w:pStyle w:val="H23G"/>
        <w:rPr>
          <w:i/>
        </w:rPr>
      </w:pPr>
      <w:r>
        <w:rPr>
          <w:lang w:val="fr-FR"/>
        </w:rPr>
        <w:tab/>
      </w:r>
      <w:r>
        <w:rPr>
          <w:lang w:val="fr-FR"/>
        </w:rPr>
        <w:tab/>
      </w:r>
      <w:r w:rsidR="00821526" w:rsidRPr="00731953">
        <w:rPr>
          <w:i/>
          <w:lang w:val="fr-FR"/>
        </w:rPr>
        <w:t>Observation 12, colonne 20, tableau C</w:t>
      </w:r>
    </w:p>
    <w:p w:rsidR="00821526" w:rsidRPr="00ED4A1E" w:rsidRDefault="00731953" w:rsidP="00731953">
      <w:pPr>
        <w:pStyle w:val="H4G"/>
      </w:pPr>
      <w:r>
        <w:rPr>
          <w:lang w:val="fr-FR"/>
        </w:rPr>
        <w:tab/>
      </w:r>
      <w:r>
        <w:rPr>
          <w:lang w:val="fr-FR"/>
        </w:rPr>
        <w:tab/>
      </w:r>
      <w:r w:rsidR="00821526" w:rsidRPr="00ED4A1E">
        <w:rPr>
          <w:lang w:val="fr-FR"/>
        </w:rPr>
        <w:t>Selon l</w:t>
      </w:r>
      <w:r w:rsidR="00821526">
        <w:rPr>
          <w:lang w:val="fr-FR"/>
        </w:rPr>
        <w:t>’</w:t>
      </w:r>
      <w:r w:rsidR="00821526" w:rsidRPr="00ED4A1E">
        <w:rPr>
          <w:lang w:val="fr-FR"/>
        </w:rPr>
        <w:t>observation 12</w:t>
      </w:r>
      <w:r>
        <w:rPr>
          <w:lang w:val="fr-FR"/>
        </w:rPr>
        <w:t> </w:t>
      </w:r>
      <w:r w:rsidR="00821526" w:rsidRPr="00ED4A1E">
        <w:rPr>
          <w:lang w:val="fr-FR"/>
        </w:rPr>
        <w:t>:</w:t>
      </w:r>
    </w:p>
    <w:p w:rsidR="00821526" w:rsidRPr="00731953" w:rsidRDefault="00821526" w:rsidP="00731953">
      <w:pPr>
        <w:pStyle w:val="SingleTxtG"/>
        <w:ind w:firstLine="567"/>
        <w:rPr>
          <w:i/>
        </w:rPr>
      </w:pPr>
      <w:r w:rsidRPr="00731953">
        <w:rPr>
          <w:i/>
          <w:lang w:val="fr-FR"/>
        </w:rPr>
        <w:t>e)</w:t>
      </w:r>
      <w:r w:rsidRPr="00731953">
        <w:rPr>
          <w:i/>
          <w:lang w:val="fr-FR"/>
        </w:rPr>
        <w:tab/>
        <w:t>Avant chaque chargement de ces matières les citernes à cargaison doivent être visitées et inspectées afin de vérifier l’absence de contamination, de dépôts de rouille importants et de défaut</w:t>
      </w:r>
      <w:r w:rsidR="00E0611F">
        <w:rPr>
          <w:i/>
          <w:lang w:val="fr-FR"/>
        </w:rPr>
        <w:t>s</w:t>
      </w:r>
      <w:r w:rsidRPr="00731953">
        <w:rPr>
          <w:i/>
          <w:lang w:val="fr-FR"/>
        </w:rPr>
        <w:t xml:space="preserve"> de structure visibles.</w:t>
      </w:r>
    </w:p>
    <w:p w:rsidR="00821526" w:rsidRPr="00731953" w:rsidRDefault="00821526" w:rsidP="00731953">
      <w:pPr>
        <w:pStyle w:val="SingleTxtG"/>
        <w:ind w:firstLine="567"/>
        <w:rPr>
          <w:i/>
          <w:color w:val="313131"/>
        </w:rPr>
      </w:pPr>
      <w:r w:rsidRPr="00731953">
        <w:rPr>
          <w:i/>
          <w:lang w:val="fr-FR"/>
        </w:rPr>
        <w:t>Lorsque des citernes à cargaison sont affectées en permanence au transport de ces matières ces inspections doivent être effectuées au minimum tous les deux ans et demi.</w:t>
      </w:r>
    </w:p>
    <w:p w:rsidR="00821526" w:rsidRPr="00B00F4A" w:rsidRDefault="00821526" w:rsidP="00B00F4A">
      <w:pPr>
        <w:pStyle w:val="H23G"/>
        <w:rPr>
          <w:i/>
        </w:rPr>
      </w:pPr>
      <w:r>
        <w:rPr>
          <w:lang w:val="fr-FR"/>
        </w:rPr>
        <w:tab/>
      </w:r>
      <w:r>
        <w:rPr>
          <w:lang w:val="fr-FR"/>
        </w:rPr>
        <w:tab/>
      </w:r>
      <w:r w:rsidRPr="00B00F4A">
        <w:rPr>
          <w:i/>
          <w:lang w:val="fr-FR"/>
        </w:rPr>
        <w:t>Transport par barge</w:t>
      </w:r>
    </w:p>
    <w:p w:rsidR="00821526" w:rsidRPr="007513BA" w:rsidRDefault="00821526" w:rsidP="00B00F4A">
      <w:pPr>
        <w:pStyle w:val="SingleTxtG"/>
      </w:pPr>
      <w:r>
        <w:rPr>
          <w:lang w:val="fr-FR"/>
        </w:rPr>
        <w:t>4.</w:t>
      </w:r>
      <w:r>
        <w:rPr>
          <w:lang w:val="fr-FR"/>
        </w:rPr>
        <w:tab/>
        <w:t>Selon l’ADN, l’oxyde de propylène (</w:t>
      </w:r>
      <w:r w:rsidR="00B00F4A">
        <w:rPr>
          <w:lang w:val="fr-FR"/>
        </w:rPr>
        <w:t>n</w:t>
      </w:r>
      <w:r w:rsidR="00B00F4A" w:rsidRPr="00731953">
        <w:rPr>
          <w:vertAlign w:val="superscript"/>
          <w:lang w:val="fr-FR"/>
        </w:rPr>
        <w:t>o</w:t>
      </w:r>
      <w:r w:rsidR="00B00F4A">
        <w:rPr>
          <w:lang w:val="fr-FR"/>
        </w:rPr>
        <w:t> </w:t>
      </w:r>
      <w:r>
        <w:rPr>
          <w:lang w:val="fr-FR"/>
        </w:rPr>
        <w:t>ONU 1280) et le mélange d’oxyde d’éthylène et d’oxyde de propylène (</w:t>
      </w:r>
      <w:r w:rsidR="00B00F4A">
        <w:rPr>
          <w:lang w:val="fr-FR"/>
        </w:rPr>
        <w:t>n</w:t>
      </w:r>
      <w:r w:rsidR="00B00F4A" w:rsidRPr="00731953">
        <w:rPr>
          <w:vertAlign w:val="superscript"/>
          <w:lang w:val="fr-FR"/>
        </w:rPr>
        <w:t>o</w:t>
      </w:r>
      <w:r w:rsidR="00B00F4A">
        <w:rPr>
          <w:lang w:val="fr-FR"/>
        </w:rPr>
        <w:t> </w:t>
      </w:r>
      <w:r>
        <w:rPr>
          <w:lang w:val="fr-FR"/>
        </w:rPr>
        <w:t>ONU 2983) doivent au minimum être transportés dan</w:t>
      </w:r>
      <w:r w:rsidR="00E0611F">
        <w:rPr>
          <w:lang w:val="fr-FR"/>
        </w:rPr>
        <w:t>s un bateau-citerne du type C 1</w:t>
      </w:r>
      <w:r>
        <w:rPr>
          <w:lang w:val="fr-FR"/>
        </w:rPr>
        <w:t>1. Au cours des dernières décennies, ces produits ont été transportés par des barges de trans</w:t>
      </w:r>
      <w:r w:rsidR="00E0611F">
        <w:rPr>
          <w:lang w:val="fr-FR"/>
        </w:rPr>
        <w:t>port dédié relevant du type G 1</w:t>
      </w:r>
      <w:r>
        <w:rPr>
          <w:lang w:val="fr-FR"/>
        </w:rPr>
        <w:t>1 en raison de l’absence de ba</w:t>
      </w:r>
      <w:r w:rsidR="00E0611F">
        <w:rPr>
          <w:lang w:val="fr-FR"/>
        </w:rPr>
        <w:t>rges du type C 1</w:t>
      </w:r>
      <w:r>
        <w:rPr>
          <w:lang w:val="fr-FR"/>
        </w:rPr>
        <w:t>1 sur le marché. Les clients (expéditeurs), qui ont des exigences élevées en matière de transport et de qualité de ces produits, vérifient régulièrement les cargaisons.</w:t>
      </w:r>
    </w:p>
    <w:p w:rsidR="00821526" w:rsidRPr="007513BA" w:rsidRDefault="00821526" w:rsidP="00B00F4A">
      <w:pPr>
        <w:pStyle w:val="H23G"/>
      </w:pPr>
      <w:r>
        <w:rPr>
          <w:lang w:val="fr-FR"/>
        </w:rPr>
        <w:tab/>
      </w:r>
      <w:r>
        <w:rPr>
          <w:lang w:val="fr-FR"/>
        </w:rPr>
        <w:tab/>
        <w:t>Inspection superflue, aucune amélioration de la sécurité</w:t>
      </w:r>
    </w:p>
    <w:p w:rsidR="00821526" w:rsidRPr="007513BA" w:rsidRDefault="00821526" w:rsidP="00B00F4A">
      <w:pPr>
        <w:pStyle w:val="SingleTxtG"/>
      </w:pPr>
      <w:r>
        <w:rPr>
          <w:lang w:val="fr-FR"/>
        </w:rPr>
        <w:t>5.</w:t>
      </w:r>
      <w:r>
        <w:rPr>
          <w:lang w:val="fr-FR"/>
        </w:rPr>
        <w:tab/>
        <w:t>Une inspection de la citerne tous les deux ans et demi n’est d’aucune utilité et ne permet pas d’accroître la sécurité pour les raisons suivantes</w:t>
      </w:r>
      <w:r w:rsidR="00B00F4A">
        <w:rPr>
          <w:lang w:val="fr-FR"/>
        </w:rPr>
        <w:t> </w:t>
      </w:r>
      <w:r>
        <w:rPr>
          <w:lang w:val="fr-FR"/>
        </w:rPr>
        <w:t>:</w:t>
      </w:r>
    </w:p>
    <w:p w:rsidR="00821526" w:rsidRPr="007513BA" w:rsidRDefault="00821526" w:rsidP="00EB5E20">
      <w:pPr>
        <w:pStyle w:val="Bullet1G"/>
      </w:pPr>
      <w:r>
        <w:rPr>
          <w:lang w:val="fr-FR"/>
        </w:rPr>
        <w:t>Étant donné que le transport s’effectue sous atmosphère inerte, il n’y a aucune présence d’oxygène et la rouille ne peut donc pas apparaître</w:t>
      </w:r>
      <w:r w:rsidR="00EB5E20">
        <w:rPr>
          <w:lang w:val="fr-FR"/>
        </w:rPr>
        <w:t> </w:t>
      </w:r>
      <w:r>
        <w:rPr>
          <w:lang w:val="fr-FR"/>
        </w:rPr>
        <w:t>;</w:t>
      </w:r>
    </w:p>
    <w:p w:rsidR="00821526" w:rsidRPr="00AB6494" w:rsidRDefault="00821526" w:rsidP="00EB5E20">
      <w:pPr>
        <w:pStyle w:val="Bullet1G"/>
      </w:pPr>
      <w:r w:rsidRPr="00AB6494">
        <w:rPr>
          <w:lang w:val="fr-FR"/>
        </w:rPr>
        <w:t>Les données relatives aux tests/inspections ont révélé des résultats négatifs concernant la présence de contamination, de dépôts de rouille importants et de défauts de structure visibles, confirmant l</w:t>
      </w:r>
      <w:r>
        <w:rPr>
          <w:lang w:val="fr-FR"/>
        </w:rPr>
        <w:t>’</w:t>
      </w:r>
      <w:r w:rsidRPr="00AB6494">
        <w:rPr>
          <w:lang w:val="fr-FR"/>
        </w:rPr>
        <w:t>expérience pratique en la matière. Ces</w:t>
      </w:r>
      <w:r w:rsidR="00D60A51">
        <w:rPr>
          <w:lang w:val="fr-FR"/>
        </w:rPr>
        <w:t> </w:t>
      </w:r>
      <w:r w:rsidRPr="00AB6494">
        <w:rPr>
          <w:lang w:val="fr-FR"/>
        </w:rPr>
        <w:t>données ont été observées de manière régulière (</w:t>
      </w:r>
      <w:r>
        <w:rPr>
          <w:lang w:val="fr-FR"/>
        </w:rPr>
        <w:t>voir</w:t>
      </w:r>
      <w:r w:rsidRPr="00AB6494">
        <w:rPr>
          <w:lang w:val="fr-FR"/>
        </w:rPr>
        <w:t xml:space="preserve"> document informel INF.17 de la trentième session)</w:t>
      </w:r>
      <w:r w:rsidR="00EB5E20">
        <w:rPr>
          <w:lang w:val="fr-FR"/>
        </w:rPr>
        <w:t> </w:t>
      </w:r>
      <w:r w:rsidRPr="00AB6494">
        <w:rPr>
          <w:lang w:val="fr-FR"/>
        </w:rPr>
        <w:t>;</w:t>
      </w:r>
    </w:p>
    <w:p w:rsidR="00821526" w:rsidRPr="00E370AA" w:rsidRDefault="00821526" w:rsidP="00EB5E20">
      <w:pPr>
        <w:pStyle w:val="Bullet1G"/>
      </w:pPr>
      <w:r>
        <w:rPr>
          <w:lang w:val="fr-FR"/>
        </w:rPr>
        <w:t xml:space="preserve">La législation en matière de citernes à pression à terre contenant les mêmes produits prévoit un intervalle de </w:t>
      </w:r>
      <w:r w:rsidR="00EB5E20">
        <w:rPr>
          <w:lang w:val="fr-FR"/>
        </w:rPr>
        <w:t>six ans entre les inspections ;</w:t>
      </w:r>
    </w:p>
    <w:p w:rsidR="00821526" w:rsidRPr="00E370AA" w:rsidRDefault="00821526" w:rsidP="00EB5E20">
      <w:pPr>
        <w:pStyle w:val="Bullet1G"/>
      </w:pPr>
      <w:r>
        <w:rPr>
          <w:lang w:val="fr-FR"/>
        </w:rPr>
        <w:t xml:space="preserve">Les prescriptions relatives aux inspections semblent avoir été fondées sur les règlements de l’OMI (avant 1983), conçues pour s’appliquer aux citernes destinées au transport de produits chimiques liquides (construction plus légère) et aux citernes à cargaison isolées, plutôt qu’aux citernes à pression indépendantes, telles </w:t>
      </w:r>
      <w:r w:rsidR="00FA6BEA">
        <w:rPr>
          <w:lang w:val="fr-FR"/>
        </w:rPr>
        <w:t xml:space="preserve">que celles relevant du type G 11 (non </w:t>
      </w:r>
      <w:r>
        <w:rPr>
          <w:lang w:val="fr-FR"/>
        </w:rPr>
        <w:t>isolées).</w:t>
      </w:r>
    </w:p>
    <w:p w:rsidR="00821526" w:rsidRDefault="001953D7" w:rsidP="005303A7">
      <w:pPr>
        <w:pStyle w:val="HChG"/>
      </w:pPr>
      <w:r>
        <w:rPr>
          <w:lang w:val="fr-FR"/>
        </w:rPr>
        <w:lastRenderedPageBreak/>
        <w:tab/>
        <w:t>II.</w:t>
      </w:r>
      <w:r>
        <w:rPr>
          <w:lang w:val="fr-FR"/>
        </w:rPr>
        <w:tab/>
      </w:r>
      <w:r w:rsidR="00821526">
        <w:rPr>
          <w:lang w:val="fr-FR"/>
        </w:rPr>
        <w:t xml:space="preserve">Données supplémentaires </w:t>
      </w:r>
    </w:p>
    <w:p w:rsidR="00821526" w:rsidRPr="00E370AA" w:rsidRDefault="00821526" w:rsidP="005303A7">
      <w:pPr>
        <w:pStyle w:val="SingleTxtG"/>
        <w:keepNext/>
        <w:keepLines/>
      </w:pPr>
      <w:r>
        <w:rPr>
          <w:lang w:val="fr-FR"/>
        </w:rPr>
        <w:t>6.</w:t>
      </w:r>
      <w:r>
        <w:rPr>
          <w:lang w:val="fr-FR"/>
        </w:rPr>
        <w:tab/>
        <w:t>L’UENF et l’OEB jugent utile de fournir des données complémentaires permettant de démontrer le caractère superflu de l’intervalle d’inspection de deux ans et demi. De plus amples informations sont disponibles dans le document informel INF.7 et les additifs 1 à 4.</w:t>
      </w:r>
    </w:p>
    <w:p w:rsidR="00821526" w:rsidRDefault="00821526" w:rsidP="001953D7">
      <w:pPr>
        <w:pStyle w:val="H4G"/>
      </w:pPr>
      <w:r>
        <w:rPr>
          <w:lang w:val="fr-FR"/>
        </w:rPr>
        <w:tab/>
      </w:r>
      <w:r>
        <w:rPr>
          <w:lang w:val="fr-FR"/>
        </w:rPr>
        <w:tab/>
      </w:r>
      <w:r w:rsidR="001953D7">
        <w:rPr>
          <w:lang w:val="fr-FR"/>
        </w:rPr>
        <w:tab/>
      </w:r>
      <w:r w:rsidRPr="00A30797">
        <w:rPr>
          <w:lang w:val="fr-FR"/>
        </w:rPr>
        <w:t>a)</w:t>
      </w:r>
      <w:r>
        <w:rPr>
          <w:lang w:val="fr-FR"/>
        </w:rPr>
        <w:tab/>
        <w:t xml:space="preserve">Rapport sur l’intervalle d’inspection des </w:t>
      </w:r>
      <w:r w:rsidR="001953D7">
        <w:rPr>
          <w:lang w:val="fr-FR"/>
        </w:rPr>
        <w:t xml:space="preserve">citernes destinées au transport </w:t>
      </w:r>
      <w:r>
        <w:rPr>
          <w:lang w:val="fr-FR"/>
        </w:rPr>
        <w:t>d’</w:t>
      </w:r>
      <w:r w:rsidR="001953D7">
        <w:rPr>
          <w:lang w:val="fr-FR"/>
        </w:rPr>
        <w:t>oxyde de propylène −</w:t>
      </w:r>
      <w:r>
        <w:rPr>
          <w:lang w:val="fr-FR"/>
        </w:rPr>
        <w:t xml:space="preserve"> Tank Assist (INF.7/Add.1)</w:t>
      </w:r>
    </w:p>
    <w:p w:rsidR="00821526" w:rsidRDefault="00821526" w:rsidP="00A02FB1">
      <w:pPr>
        <w:pStyle w:val="SingleTxtG"/>
        <w:ind w:firstLine="567"/>
        <w:rPr>
          <w:i/>
        </w:rPr>
      </w:pPr>
      <w:r>
        <w:rPr>
          <w:lang w:val="fr-FR"/>
        </w:rPr>
        <w:t xml:space="preserve">Ce rapport a été établi par un expert indépendant du transport de marchandises pour le compte de la société Chemgas Shipping. </w:t>
      </w:r>
    </w:p>
    <w:p w:rsidR="00821526" w:rsidRPr="003B1412" w:rsidRDefault="00821526" w:rsidP="00A02FB1">
      <w:pPr>
        <w:pStyle w:val="SingleTxtG"/>
        <w:ind w:firstLine="567"/>
        <w:rPr>
          <w:i/>
        </w:rPr>
      </w:pPr>
      <w:r>
        <w:rPr>
          <w:lang w:val="fr-FR"/>
        </w:rPr>
        <w:t>Il donne des explications précises sur les points suivants</w:t>
      </w:r>
      <w:r w:rsidR="00A02FB1">
        <w:rPr>
          <w:lang w:val="fr-FR"/>
        </w:rPr>
        <w:t> </w:t>
      </w:r>
      <w:r>
        <w:rPr>
          <w:lang w:val="fr-FR"/>
        </w:rPr>
        <w:t>:</w:t>
      </w:r>
    </w:p>
    <w:p w:rsidR="00821526" w:rsidRPr="00E370AA" w:rsidRDefault="00821526" w:rsidP="008C22D0">
      <w:pPr>
        <w:pStyle w:val="SingleTxtG"/>
        <w:ind w:left="1701"/>
      </w:pPr>
      <w:r>
        <w:rPr>
          <w:lang w:val="fr-FR"/>
        </w:rPr>
        <w:t>i)</w:t>
      </w:r>
      <w:r>
        <w:rPr>
          <w:lang w:val="fr-FR"/>
        </w:rPr>
        <w:tab/>
        <w:t>Les raisons pour lesquelles l’oxyde de propylène n’endommage pas les citernes à cargaison</w:t>
      </w:r>
      <w:r w:rsidR="00442A17">
        <w:rPr>
          <w:lang w:val="fr-FR"/>
        </w:rPr>
        <w:t> </w:t>
      </w:r>
      <w:r>
        <w:rPr>
          <w:lang w:val="fr-FR"/>
        </w:rPr>
        <w:t>;</w:t>
      </w:r>
    </w:p>
    <w:p w:rsidR="00821526" w:rsidRPr="00E370AA" w:rsidRDefault="00821526" w:rsidP="008C22D0">
      <w:pPr>
        <w:pStyle w:val="SingleTxtG"/>
        <w:ind w:left="1701"/>
      </w:pPr>
      <w:r>
        <w:rPr>
          <w:lang w:val="fr-FR"/>
        </w:rPr>
        <w:t>ii)</w:t>
      </w:r>
      <w:r>
        <w:rPr>
          <w:lang w:val="fr-FR"/>
        </w:rPr>
        <w:tab/>
        <w:t>Les règlements de l’OMI concernant les inspections INTERNES des citernes ont été établis parce que les citernes à cargaison des navires de mer étaient souvent isolées, ce qui rendait l’inspection externe impossible. Les citernes à cargaison non isolées présent</w:t>
      </w:r>
      <w:r w:rsidR="00240832">
        <w:rPr>
          <w:lang w:val="fr-FR"/>
        </w:rPr>
        <w:t>es à bord de barges du type G 1</w:t>
      </w:r>
      <w:r>
        <w:rPr>
          <w:lang w:val="fr-FR"/>
        </w:rPr>
        <w:t>1 peuvent aisément faire l’objet d’une inspection externe, dans la cale de chargement</w:t>
      </w:r>
      <w:r w:rsidR="00442A17">
        <w:rPr>
          <w:lang w:val="fr-FR"/>
        </w:rPr>
        <w:t> </w:t>
      </w:r>
      <w:r>
        <w:rPr>
          <w:lang w:val="fr-FR"/>
        </w:rPr>
        <w:t>;</w:t>
      </w:r>
    </w:p>
    <w:p w:rsidR="00821526" w:rsidRPr="00E370AA" w:rsidRDefault="00821526" w:rsidP="008C22D0">
      <w:pPr>
        <w:pStyle w:val="SingleTxtG"/>
        <w:ind w:left="1701"/>
      </w:pPr>
      <w:r>
        <w:rPr>
          <w:lang w:val="fr-FR"/>
        </w:rPr>
        <w:t>iii)</w:t>
      </w:r>
      <w:r>
        <w:rPr>
          <w:lang w:val="fr-FR"/>
        </w:rPr>
        <w:tab/>
        <w:t xml:space="preserve">La législation pour les navires de mer, qui concerne </w:t>
      </w:r>
      <w:r w:rsidR="008C22D0">
        <w:rPr>
          <w:lang w:val="fr-FR"/>
        </w:rPr>
        <w:t xml:space="preserve">les citernes atmosphériques non </w:t>
      </w:r>
      <w:r>
        <w:rPr>
          <w:lang w:val="fr-FR"/>
        </w:rPr>
        <w:t>pressurisées (pour les liquides), a été intégrée à l’ADN(R) mais en vue de l’appliquer aux citernes à pression.</w:t>
      </w:r>
    </w:p>
    <w:p w:rsidR="00821526" w:rsidRPr="00E370AA" w:rsidRDefault="008C22D0" w:rsidP="008C22D0">
      <w:pPr>
        <w:pStyle w:val="H4G"/>
      </w:pPr>
      <w:r>
        <w:rPr>
          <w:lang w:val="fr-FR"/>
        </w:rPr>
        <w:tab/>
      </w:r>
      <w:r>
        <w:rPr>
          <w:lang w:val="fr-FR"/>
        </w:rPr>
        <w:tab/>
      </w:r>
      <w:r w:rsidR="00FD6F44">
        <w:rPr>
          <w:lang w:val="fr-FR"/>
        </w:rPr>
        <w:tab/>
      </w:r>
      <w:r w:rsidR="00821526" w:rsidRPr="00A30797">
        <w:rPr>
          <w:lang w:val="fr-FR"/>
        </w:rPr>
        <w:t>b)</w:t>
      </w:r>
      <w:r w:rsidR="00821526">
        <w:rPr>
          <w:lang w:val="fr-FR"/>
        </w:rPr>
        <w:tab/>
      </w:r>
      <w:r w:rsidR="00821526">
        <w:rPr>
          <w:iCs/>
          <w:lang w:val="fr-FR"/>
        </w:rPr>
        <w:t>Rapport d</w:t>
      </w:r>
      <w:r w:rsidR="00821526">
        <w:rPr>
          <w:i w:val="0"/>
          <w:iCs/>
          <w:lang w:val="fr-FR"/>
        </w:rPr>
        <w:t>’</w:t>
      </w:r>
      <w:r w:rsidR="00821526">
        <w:rPr>
          <w:iCs/>
          <w:lang w:val="fr-FR"/>
        </w:rPr>
        <w:t xml:space="preserve">inspection et essais sur les citernes à cargaison </w:t>
      </w:r>
      <w:r w:rsidR="00FD6F44">
        <w:rPr>
          <w:iCs/>
          <w:lang w:val="fr-FR"/>
        </w:rPr>
        <w:br/>
      </w:r>
      <w:r w:rsidR="00821526">
        <w:rPr>
          <w:iCs/>
          <w:lang w:val="fr-FR"/>
        </w:rPr>
        <w:t>de l</w:t>
      </w:r>
      <w:r w:rsidR="00821526">
        <w:rPr>
          <w:i w:val="0"/>
          <w:iCs/>
          <w:lang w:val="fr-FR"/>
        </w:rPr>
        <w:t>’</w:t>
      </w:r>
      <w:r w:rsidR="00821526">
        <w:rPr>
          <w:iCs/>
          <w:lang w:val="fr-FR"/>
        </w:rPr>
        <w:t>ex-Chemgas 17</w:t>
      </w:r>
      <w:r w:rsidR="00FD6F44">
        <w:rPr>
          <w:iCs/>
          <w:lang w:val="fr-FR"/>
        </w:rPr>
        <w:t xml:space="preserve"> −</w:t>
      </w:r>
      <w:r w:rsidR="00821526">
        <w:rPr>
          <w:iCs/>
          <w:lang w:val="fr-FR"/>
        </w:rPr>
        <w:t xml:space="preserve"> constructeur Siemerink (INF.7/Add.2)</w:t>
      </w:r>
    </w:p>
    <w:p w:rsidR="00821526" w:rsidRPr="00E370AA" w:rsidRDefault="00821526" w:rsidP="00D918FE">
      <w:pPr>
        <w:pStyle w:val="SingleTxtG"/>
        <w:ind w:firstLine="567"/>
      </w:pPr>
      <w:r>
        <w:rPr>
          <w:lang w:val="fr-FR"/>
        </w:rPr>
        <w:t xml:space="preserve">Le rapport indique, au moyen de données de mesure, que, même après </w:t>
      </w:r>
      <w:r w:rsidR="0000560E">
        <w:rPr>
          <w:lang w:val="fr-FR"/>
        </w:rPr>
        <w:t>quarante</w:t>
      </w:r>
      <w:r>
        <w:rPr>
          <w:lang w:val="fr-FR"/>
        </w:rPr>
        <w:t xml:space="preserve"> ans de service, les c</w:t>
      </w:r>
      <w:r w:rsidR="00CB28DA">
        <w:rPr>
          <w:lang w:val="fr-FR"/>
        </w:rPr>
        <w:t>iternes à cargaison du type G 1</w:t>
      </w:r>
      <w:r>
        <w:rPr>
          <w:lang w:val="fr-FR"/>
        </w:rPr>
        <w:t>1 ne présentent aucune diminution de l’épaisseur des parois et sont, de manière générale, « à l’état neuf ».</w:t>
      </w:r>
    </w:p>
    <w:p w:rsidR="00821526" w:rsidRPr="008210D0" w:rsidRDefault="00D918FE" w:rsidP="00D918FE">
      <w:pPr>
        <w:pStyle w:val="H4G"/>
      </w:pPr>
      <w:r>
        <w:rPr>
          <w:lang w:val="fr-FR"/>
        </w:rPr>
        <w:tab/>
      </w:r>
      <w:r>
        <w:rPr>
          <w:lang w:val="fr-FR"/>
        </w:rPr>
        <w:tab/>
      </w:r>
      <w:r>
        <w:rPr>
          <w:lang w:val="fr-FR"/>
        </w:rPr>
        <w:tab/>
      </w:r>
      <w:r w:rsidR="00821526" w:rsidRPr="008210D0">
        <w:rPr>
          <w:lang w:val="fr-FR"/>
        </w:rPr>
        <w:t>c)</w:t>
      </w:r>
      <w:r w:rsidR="00821526" w:rsidRPr="008210D0">
        <w:rPr>
          <w:lang w:val="fr-FR"/>
        </w:rPr>
        <w:tab/>
        <w:t>Rapport d</w:t>
      </w:r>
      <w:r w:rsidR="00821526">
        <w:rPr>
          <w:i w:val="0"/>
          <w:lang w:val="fr-FR"/>
        </w:rPr>
        <w:t>’</w:t>
      </w:r>
      <w:r w:rsidR="00821526" w:rsidRPr="008210D0">
        <w:rPr>
          <w:lang w:val="fr-FR"/>
        </w:rPr>
        <w:t>inspection</w:t>
      </w:r>
      <w:r w:rsidR="00821526">
        <w:rPr>
          <w:lang w:val="fr-FR"/>
        </w:rPr>
        <w:t xml:space="preserve"> du</w:t>
      </w:r>
      <w:r w:rsidR="00821526" w:rsidRPr="008210D0">
        <w:rPr>
          <w:lang w:val="fr-FR"/>
        </w:rPr>
        <w:t xml:space="preserve"> </w:t>
      </w:r>
      <w:r w:rsidR="00821526">
        <w:rPr>
          <w:lang w:val="fr-FR"/>
        </w:rPr>
        <w:t>MTS</w:t>
      </w:r>
      <w:r w:rsidR="00821526" w:rsidRPr="008210D0">
        <w:rPr>
          <w:lang w:val="fr-FR"/>
        </w:rPr>
        <w:t xml:space="preserve"> Chubasco</w:t>
      </w:r>
      <w:r w:rsidR="00821526">
        <w:rPr>
          <w:lang w:val="fr-FR"/>
        </w:rPr>
        <w:t xml:space="preserve"> au</w:t>
      </w:r>
      <w:r w:rsidR="008F0E6B">
        <w:rPr>
          <w:lang w:val="fr-FR"/>
        </w:rPr>
        <w:t>x</w:t>
      </w:r>
      <w:r w:rsidR="00821526">
        <w:rPr>
          <w:lang w:val="fr-FR"/>
        </w:rPr>
        <w:t xml:space="preserve"> fin</w:t>
      </w:r>
      <w:r w:rsidR="008F0E6B">
        <w:rPr>
          <w:lang w:val="fr-FR"/>
        </w:rPr>
        <w:t>s</w:t>
      </w:r>
      <w:r w:rsidR="00785EC5">
        <w:rPr>
          <w:lang w:val="fr-FR"/>
        </w:rPr>
        <w:t xml:space="preserve"> </w:t>
      </w:r>
      <w:r w:rsidR="00821526">
        <w:rPr>
          <w:lang w:val="fr-FR"/>
        </w:rPr>
        <w:t xml:space="preserve">du renouvellement </w:t>
      </w:r>
      <w:r w:rsidR="008F0E6B">
        <w:rPr>
          <w:lang w:val="fr-FR"/>
        </w:rPr>
        <w:br/>
      </w:r>
      <w:r w:rsidR="00821526">
        <w:rPr>
          <w:lang w:val="fr-FR"/>
        </w:rPr>
        <w:t>de classe</w:t>
      </w:r>
      <w:r w:rsidR="00821526" w:rsidRPr="008210D0">
        <w:rPr>
          <w:lang w:val="fr-FR"/>
        </w:rPr>
        <w:t>, comprenant les données relatives à l</w:t>
      </w:r>
      <w:r w:rsidR="00821526">
        <w:rPr>
          <w:i w:val="0"/>
          <w:lang w:val="fr-FR"/>
        </w:rPr>
        <w:t>’</w:t>
      </w:r>
      <w:r w:rsidR="00821526" w:rsidRPr="008210D0">
        <w:rPr>
          <w:lang w:val="fr-FR"/>
        </w:rPr>
        <w:t xml:space="preserve">inspection de la citerne </w:t>
      </w:r>
      <w:r w:rsidR="008F0E6B">
        <w:rPr>
          <w:lang w:val="fr-FR"/>
        </w:rPr>
        <w:br/>
      </w:r>
      <w:r w:rsidR="00821526" w:rsidRPr="008210D0">
        <w:rPr>
          <w:lang w:val="fr-FR"/>
        </w:rPr>
        <w:t>à cargaison (INF.7/Add.3)</w:t>
      </w:r>
    </w:p>
    <w:p w:rsidR="00821526" w:rsidRPr="00E370AA" w:rsidRDefault="00821526" w:rsidP="00D918FE">
      <w:pPr>
        <w:pStyle w:val="SingleTxtG"/>
        <w:ind w:firstLine="567"/>
      </w:pPr>
      <w:r>
        <w:rPr>
          <w:lang w:val="fr-FR"/>
        </w:rPr>
        <w:t>Ce rapport, publié par le groupe MME pour le compte de la société de classification Bureau Veritas, constate l’état des citernes à cargaison de la barge MTS Chubasco, construite en 2001, au moment de son renouvellement de classe en 2017 (des photographies de l’inspection interne de la citerne sont consultables aux pages</w:t>
      </w:r>
      <w:r w:rsidR="00D918FE">
        <w:rPr>
          <w:lang w:val="fr-FR"/>
        </w:rPr>
        <w:t> </w:t>
      </w:r>
      <w:r>
        <w:rPr>
          <w:lang w:val="fr-FR"/>
        </w:rPr>
        <w:t xml:space="preserve">4, 5 et 6). Pendant </w:t>
      </w:r>
      <w:r w:rsidR="00D918FE">
        <w:rPr>
          <w:lang w:val="fr-FR"/>
        </w:rPr>
        <w:t>seize</w:t>
      </w:r>
      <w:r>
        <w:rPr>
          <w:lang w:val="fr-FR"/>
        </w:rPr>
        <w:t xml:space="preserve"> ans, la barge a transporté différents types de gaz, dont, durant plusieurs années, de l’oxyde de propylène. Ce rapport tend lui aussi à prouver que les produits transportés n’ont aucun effet sur les citernes à cargaison.</w:t>
      </w:r>
    </w:p>
    <w:p w:rsidR="00821526" w:rsidRPr="00E750EE" w:rsidRDefault="008F4514" w:rsidP="008F4514">
      <w:pPr>
        <w:pStyle w:val="H4G"/>
      </w:pPr>
      <w:r>
        <w:rPr>
          <w:lang w:val="fr-FR"/>
        </w:rPr>
        <w:tab/>
      </w:r>
      <w:r>
        <w:rPr>
          <w:lang w:val="fr-FR"/>
        </w:rPr>
        <w:tab/>
      </w:r>
      <w:r>
        <w:rPr>
          <w:lang w:val="fr-FR"/>
        </w:rPr>
        <w:tab/>
      </w:r>
      <w:r w:rsidR="00821526" w:rsidRPr="00E750EE">
        <w:rPr>
          <w:lang w:val="fr-FR"/>
        </w:rPr>
        <w:t>d)</w:t>
      </w:r>
      <w:r w:rsidR="00821526" w:rsidRPr="00E750EE">
        <w:rPr>
          <w:lang w:val="fr-FR"/>
        </w:rPr>
        <w:tab/>
        <w:t>Déclaration de Bureau Veritas</w:t>
      </w:r>
      <w:r w:rsidR="001576EA">
        <w:rPr>
          <w:lang w:val="fr-FR"/>
        </w:rPr>
        <w:t> </w:t>
      </w:r>
      <w:r w:rsidR="00821526" w:rsidRPr="00E750EE">
        <w:rPr>
          <w:lang w:val="fr-FR"/>
        </w:rPr>
        <w:t xml:space="preserve">: règles </w:t>
      </w:r>
      <w:r w:rsidR="00821526">
        <w:rPr>
          <w:lang w:val="fr-FR"/>
        </w:rPr>
        <w:t>de classification</w:t>
      </w:r>
      <w:r w:rsidR="00821526" w:rsidRPr="00E750EE">
        <w:rPr>
          <w:lang w:val="fr-FR"/>
        </w:rPr>
        <w:t xml:space="preserve"> et qualité </w:t>
      </w:r>
      <w:r w:rsidR="002F4644">
        <w:rPr>
          <w:lang w:val="fr-FR"/>
        </w:rPr>
        <w:br/>
      </w:r>
      <w:r w:rsidR="00821526" w:rsidRPr="00E750EE">
        <w:rPr>
          <w:lang w:val="fr-FR"/>
        </w:rPr>
        <w:t>du matériel (INF.7/Add.4)</w:t>
      </w:r>
    </w:p>
    <w:p w:rsidR="00821526" w:rsidRPr="007A7ED5" w:rsidRDefault="00821526" w:rsidP="008F4514">
      <w:pPr>
        <w:pStyle w:val="SingleTxtG"/>
        <w:ind w:firstLine="567"/>
        <w:rPr>
          <w:lang w:val="fr-FR"/>
        </w:rPr>
      </w:pPr>
      <w:r>
        <w:rPr>
          <w:lang w:val="fr-FR"/>
        </w:rPr>
        <w:t>Le Bureau Veritas a été prié d’examiner la question et a fait une déclaration au sujet des règles de classification, à la lumière des inspections internes effectuées sur les citernes de la barge M</w:t>
      </w:r>
      <w:r w:rsidR="001E00A6">
        <w:rPr>
          <w:lang w:val="fr-FR"/>
        </w:rPr>
        <w:t>TS Rene 19 relevant du type G 1</w:t>
      </w:r>
      <w:r>
        <w:rPr>
          <w:lang w:val="fr-FR"/>
        </w:rPr>
        <w:t>1 de l’ADN et des résultats confirmant l’absence presque totale de diminution de l’épaisseur des parois. Cette barge, qui a transporté de l’oxyde de propylène pendant plus de dix ans, a été sélectionnée pour servir de référence.</w:t>
      </w:r>
    </w:p>
    <w:p w:rsidR="00821526" w:rsidRPr="00E370AA" w:rsidRDefault="00821526" w:rsidP="001E00A6">
      <w:pPr>
        <w:pStyle w:val="H1G"/>
      </w:pPr>
      <w:r>
        <w:rPr>
          <w:lang w:val="fr-FR"/>
        </w:rPr>
        <w:lastRenderedPageBreak/>
        <w:tab/>
      </w:r>
      <w:r>
        <w:rPr>
          <w:lang w:val="fr-FR"/>
        </w:rPr>
        <w:tab/>
        <w:t>Conclusion</w:t>
      </w:r>
    </w:p>
    <w:p w:rsidR="00821526" w:rsidRPr="00E370AA" w:rsidRDefault="00821526" w:rsidP="001E00A6">
      <w:pPr>
        <w:pStyle w:val="SingleTxtG"/>
        <w:keepNext/>
        <w:keepLines/>
      </w:pPr>
      <w:r>
        <w:rPr>
          <w:lang w:val="fr-FR"/>
        </w:rPr>
        <w:t>7.</w:t>
      </w:r>
      <w:r>
        <w:rPr>
          <w:lang w:val="fr-FR"/>
        </w:rPr>
        <w:tab/>
        <w:t>Compte tenu de ce qui précède, on peut conclure que le maintien de l’obligation de procéder à une inspection interne des citernes tous les deux ans et demi ne contribue pas à renforcer le niveau de sécurité et, partant, que la périodicité de contrôle peut être portée à cinq ans, conformément au cycle de renouvellement de classe habituel, sans que cela porte atteinte à la sécurité.</w:t>
      </w:r>
    </w:p>
    <w:p w:rsidR="00821526" w:rsidRPr="00E370AA" w:rsidRDefault="00821526" w:rsidP="008F4514">
      <w:pPr>
        <w:pStyle w:val="H1G"/>
      </w:pPr>
      <w:r>
        <w:rPr>
          <w:lang w:val="fr-FR"/>
        </w:rPr>
        <w:tab/>
      </w:r>
      <w:r>
        <w:rPr>
          <w:lang w:val="fr-FR"/>
        </w:rPr>
        <w:tab/>
        <w:t>Proposition</w:t>
      </w:r>
    </w:p>
    <w:p w:rsidR="00821526" w:rsidRPr="00E370AA" w:rsidRDefault="00821526" w:rsidP="008F4514">
      <w:pPr>
        <w:pStyle w:val="SingleTxtG"/>
        <w:keepNext/>
      </w:pPr>
      <w:r>
        <w:rPr>
          <w:lang w:val="fr-FR"/>
        </w:rPr>
        <w:t>8.</w:t>
      </w:r>
      <w:r>
        <w:rPr>
          <w:lang w:val="fr-FR"/>
        </w:rPr>
        <w:tab/>
        <w:t>L’UENF et l’OEB proposent de supprimer le deuxième paragraphe de l’alinéa</w:t>
      </w:r>
      <w:r w:rsidR="008F4514">
        <w:rPr>
          <w:lang w:val="fr-FR"/>
        </w:rPr>
        <w:t> </w:t>
      </w:r>
      <w:r>
        <w:rPr>
          <w:lang w:val="fr-FR"/>
        </w:rPr>
        <w:t>e) de l’observation 12 et d’insérer ce qui suit</w:t>
      </w:r>
      <w:r w:rsidR="008F4514">
        <w:rPr>
          <w:lang w:val="fr-FR"/>
        </w:rPr>
        <w:t> </w:t>
      </w:r>
      <w:r>
        <w:rPr>
          <w:lang w:val="fr-FR"/>
        </w:rPr>
        <w:t>:</w:t>
      </w:r>
    </w:p>
    <w:p w:rsidR="00821526" w:rsidRPr="00E370AA" w:rsidRDefault="00821526" w:rsidP="008F4514">
      <w:pPr>
        <w:pStyle w:val="SingleTxtG"/>
        <w:ind w:left="1701"/>
      </w:pPr>
      <w:r>
        <w:rPr>
          <w:lang w:val="fr-FR"/>
        </w:rPr>
        <w:t>« Lorsque des citernes à cargaison sont affectées en permanence au transport de ces matières, aucune inspection interne répétitive n’est exigée en plus de l’inspection interne initiale effectuée au moment du premier chargement. Une inspection interne supplémentaire de la citerne doit être réalisée lors des visites périodiques spéciales</w:t>
      </w:r>
      <w:r w:rsidR="008F4514">
        <w:rPr>
          <w:lang w:val="fr-FR"/>
        </w:rPr>
        <w:t> </w:t>
      </w:r>
      <w:r>
        <w:rPr>
          <w:lang w:val="fr-FR"/>
        </w:rPr>
        <w:t>».</w:t>
      </w:r>
    </w:p>
    <w:p w:rsidR="00821526" w:rsidRPr="00E370AA" w:rsidRDefault="00821526" w:rsidP="00DB322E">
      <w:pPr>
        <w:pStyle w:val="SingleTxtG"/>
        <w:ind w:firstLine="567"/>
        <w:rPr>
          <w:color w:val="313131"/>
        </w:rPr>
      </w:pPr>
      <w:r>
        <w:rPr>
          <w:lang w:val="fr-FR"/>
        </w:rPr>
        <w:t>L’alinéa e) de l’observation du chapitre 3.2.3.1 serait donc libellé comme suit</w:t>
      </w:r>
      <w:r w:rsidR="00DB322E">
        <w:rPr>
          <w:lang w:val="fr-FR"/>
        </w:rPr>
        <w:t> </w:t>
      </w:r>
      <w:r>
        <w:rPr>
          <w:lang w:val="fr-FR"/>
        </w:rPr>
        <w:t>:</w:t>
      </w:r>
    </w:p>
    <w:p w:rsidR="00821526" w:rsidRPr="00F860A8" w:rsidRDefault="00821526" w:rsidP="00DB322E">
      <w:pPr>
        <w:pStyle w:val="SingleTxtG"/>
        <w:ind w:firstLine="567"/>
        <w:rPr>
          <w:i/>
        </w:rPr>
      </w:pPr>
      <w:r w:rsidRPr="00F860A8">
        <w:rPr>
          <w:i/>
          <w:lang w:val="fr-FR"/>
        </w:rPr>
        <w:t>e)</w:t>
      </w:r>
      <w:r w:rsidRPr="00F860A8">
        <w:rPr>
          <w:i/>
          <w:lang w:val="fr-FR"/>
        </w:rPr>
        <w:tab/>
        <w:t>Avant chaque chargement de ces matières, les citernes à cargaison doivent être visitées et inspectées afin de vérifier l</w:t>
      </w:r>
      <w:r>
        <w:rPr>
          <w:i/>
          <w:lang w:val="fr-FR"/>
        </w:rPr>
        <w:t>’</w:t>
      </w:r>
      <w:r w:rsidRPr="00F860A8">
        <w:rPr>
          <w:i/>
          <w:lang w:val="fr-FR"/>
        </w:rPr>
        <w:t>absence de contamination, de dépôts de rouille importants et de défaut</w:t>
      </w:r>
      <w:r w:rsidR="0022004E">
        <w:rPr>
          <w:i/>
          <w:lang w:val="fr-FR"/>
        </w:rPr>
        <w:t>s</w:t>
      </w:r>
      <w:r w:rsidRPr="00F860A8">
        <w:rPr>
          <w:i/>
          <w:lang w:val="fr-FR"/>
        </w:rPr>
        <w:t xml:space="preserve"> de structure visibles. </w:t>
      </w:r>
    </w:p>
    <w:p w:rsidR="00821526" w:rsidRPr="0069202E" w:rsidRDefault="00821526" w:rsidP="00DB322E">
      <w:pPr>
        <w:pStyle w:val="SingleTxtG"/>
        <w:ind w:firstLine="567"/>
        <w:rPr>
          <w:i/>
          <w:strike/>
          <w:color w:val="313131"/>
        </w:rPr>
      </w:pPr>
      <w:r w:rsidRPr="00F860A8">
        <w:rPr>
          <w:i/>
          <w:strike/>
          <w:lang w:val="fr-FR"/>
        </w:rPr>
        <w:t>L</w:t>
      </w:r>
      <w:r>
        <w:rPr>
          <w:i/>
          <w:strike/>
          <w:lang w:val="fr-FR"/>
        </w:rPr>
        <w:t>orsque des citernes à</w:t>
      </w:r>
      <w:r w:rsidRPr="00F860A8">
        <w:rPr>
          <w:i/>
          <w:strike/>
          <w:lang w:val="fr-FR"/>
        </w:rPr>
        <w:t xml:space="preserve"> cargaison sont affectées en permanence au transport de ces matières, ces inspections doivent être effectuées au minimum tous les deux ans et demi.</w:t>
      </w:r>
    </w:p>
    <w:p w:rsidR="00821526" w:rsidRDefault="00821526" w:rsidP="00DB322E">
      <w:pPr>
        <w:pStyle w:val="SingleTxtG"/>
        <w:ind w:firstLine="567"/>
        <w:rPr>
          <w:i/>
          <w:lang w:val="fr-FR"/>
        </w:rPr>
      </w:pPr>
      <w:r w:rsidRPr="0080464C">
        <w:rPr>
          <w:i/>
          <w:lang w:val="fr-FR"/>
        </w:rPr>
        <w:t>Lorsque des citernes à cargaison sont affectées en permanence au transport de ces matières, aucune inspection interne répétitive n</w:t>
      </w:r>
      <w:r>
        <w:rPr>
          <w:i/>
          <w:lang w:val="fr-FR"/>
        </w:rPr>
        <w:t>’</w:t>
      </w:r>
      <w:r w:rsidRPr="0080464C">
        <w:rPr>
          <w:i/>
          <w:lang w:val="fr-FR"/>
        </w:rPr>
        <w:t>est exigée en plus de l</w:t>
      </w:r>
      <w:r>
        <w:rPr>
          <w:i/>
          <w:lang w:val="fr-FR"/>
        </w:rPr>
        <w:t>’</w:t>
      </w:r>
      <w:r w:rsidRPr="0080464C">
        <w:rPr>
          <w:i/>
          <w:lang w:val="fr-FR"/>
        </w:rPr>
        <w:t xml:space="preserve">inspection interne initiale effectuée au moment du premier chargement. Une inspection interne supplémentaire de la citerne doit être réalisée lors des </w:t>
      </w:r>
      <w:r>
        <w:rPr>
          <w:i/>
          <w:lang w:val="fr-FR"/>
        </w:rPr>
        <w:t>visites</w:t>
      </w:r>
      <w:r w:rsidRPr="0080464C">
        <w:rPr>
          <w:i/>
          <w:lang w:val="fr-FR"/>
        </w:rPr>
        <w:t xml:space="preserve"> périodiques spéciales</w:t>
      </w:r>
      <w:r w:rsidRPr="00F860A8">
        <w:rPr>
          <w:i/>
          <w:lang w:val="fr-FR"/>
        </w:rPr>
        <w:t>.</w:t>
      </w:r>
    </w:p>
    <w:p w:rsidR="00DB322E" w:rsidRPr="00DB322E" w:rsidRDefault="00DB322E" w:rsidP="00DB322E">
      <w:pPr>
        <w:pStyle w:val="SingleTxtG"/>
        <w:spacing w:before="240" w:after="0"/>
        <w:jc w:val="center"/>
        <w:rPr>
          <w:u w:val="single"/>
        </w:rPr>
      </w:pPr>
      <w:r>
        <w:rPr>
          <w:u w:val="single"/>
        </w:rPr>
        <w:tab/>
      </w:r>
      <w:r>
        <w:rPr>
          <w:u w:val="single"/>
        </w:rPr>
        <w:tab/>
      </w:r>
      <w:r>
        <w:rPr>
          <w:u w:val="single"/>
        </w:rPr>
        <w:tab/>
      </w:r>
    </w:p>
    <w:sectPr w:rsidR="00DB322E" w:rsidRPr="00DB322E" w:rsidSect="00090B7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A59" w:rsidRDefault="004D6A59" w:rsidP="00F95C08">
      <w:pPr>
        <w:spacing w:line="240" w:lineRule="auto"/>
      </w:pPr>
    </w:p>
  </w:endnote>
  <w:endnote w:type="continuationSeparator" w:id="0">
    <w:p w:rsidR="004D6A59" w:rsidRPr="00AC3823" w:rsidRDefault="004D6A59" w:rsidP="00AC3823">
      <w:pPr>
        <w:pStyle w:val="Footer"/>
      </w:pPr>
    </w:p>
  </w:endnote>
  <w:endnote w:type="continuationNotice" w:id="1">
    <w:p w:rsidR="004D6A59" w:rsidRDefault="004D6A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B74" w:rsidRPr="00090B74" w:rsidRDefault="00090B74" w:rsidP="00090B74">
    <w:pPr>
      <w:pStyle w:val="Footer"/>
      <w:tabs>
        <w:tab w:val="right" w:pos="9638"/>
      </w:tabs>
    </w:pPr>
    <w:r w:rsidRPr="00090B74">
      <w:rPr>
        <w:b/>
        <w:sz w:val="18"/>
      </w:rPr>
      <w:fldChar w:fldCharType="begin"/>
    </w:r>
    <w:r w:rsidRPr="00090B74">
      <w:rPr>
        <w:b/>
        <w:sz w:val="18"/>
      </w:rPr>
      <w:instrText xml:space="preserve"> PAGE  \* MERGEFORMAT </w:instrText>
    </w:r>
    <w:r w:rsidRPr="00090B74">
      <w:rPr>
        <w:b/>
        <w:sz w:val="18"/>
      </w:rPr>
      <w:fldChar w:fldCharType="separate"/>
    </w:r>
    <w:r w:rsidR="00F00AC7">
      <w:rPr>
        <w:b/>
        <w:noProof/>
        <w:sz w:val="18"/>
      </w:rPr>
      <w:t>2</w:t>
    </w:r>
    <w:r w:rsidRPr="00090B74">
      <w:rPr>
        <w:b/>
        <w:sz w:val="18"/>
      </w:rPr>
      <w:fldChar w:fldCharType="end"/>
    </w:r>
    <w:r>
      <w:rPr>
        <w:b/>
        <w:sz w:val="18"/>
      </w:rPr>
      <w:tab/>
    </w:r>
    <w:r>
      <w:t>GE.17-09754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B74" w:rsidRPr="00090B74" w:rsidRDefault="00090B74" w:rsidP="00090B74">
    <w:pPr>
      <w:pStyle w:val="Footer"/>
      <w:tabs>
        <w:tab w:val="right" w:pos="9638"/>
      </w:tabs>
      <w:rPr>
        <w:b/>
        <w:sz w:val="18"/>
      </w:rPr>
    </w:pPr>
    <w:r>
      <w:t>GE.17-09754</w:t>
    </w:r>
    <w:r>
      <w:tab/>
    </w:r>
    <w:r w:rsidRPr="00090B74">
      <w:rPr>
        <w:b/>
        <w:sz w:val="18"/>
      </w:rPr>
      <w:fldChar w:fldCharType="begin"/>
    </w:r>
    <w:r w:rsidRPr="00090B74">
      <w:rPr>
        <w:b/>
        <w:sz w:val="18"/>
      </w:rPr>
      <w:instrText xml:space="preserve"> PAGE  \* MERGEFORMAT </w:instrText>
    </w:r>
    <w:r w:rsidRPr="00090B74">
      <w:rPr>
        <w:b/>
        <w:sz w:val="18"/>
      </w:rPr>
      <w:fldChar w:fldCharType="separate"/>
    </w:r>
    <w:r w:rsidR="00F00AC7">
      <w:rPr>
        <w:b/>
        <w:noProof/>
        <w:sz w:val="18"/>
      </w:rPr>
      <w:t>3</w:t>
    </w:r>
    <w:r w:rsidRPr="00090B7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090B74" w:rsidRDefault="00090B74" w:rsidP="00090B74">
    <w:pPr>
      <w:pStyle w:val="Footer"/>
      <w:spacing w:before="120"/>
      <w:rPr>
        <w:sz w:val="20"/>
      </w:rPr>
    </w:pPr>
    <w:r>
      <w:rPr>
        <w:sz w:val="20"/>
      </w:rPr>
      <w:t>GE.</w:t>
    </w:r>
    <w:r w:rsidR="007F20FA">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17-09754  (F)    070717    070717</w:t>
    </w:r>
    <w:r>
      <w:rPr>
        <w:sz w:val="20"/>
      </w:rPr>
      <w:br/>
    </w:r>
    <w:r w:rsidRPr="00090B74">
      <w:rPr>
        <w:rFonts w:ascii="C39T30Lfz" w:hAnsi="C39T30Lfz"/>
        <w:sz w:val="56"/>
      </w:rPr>
      <w:t></w:t>
    </w:r>
    <w:r w:rsidRPr="00090B74">
      <w:rPr>
        <w:rFonts w:ascii="C39T30Lfz" w:hAnsi="C39T30Lfz"/>
        <w:sz w:val="56"/>
      </w:rPr>
      <w:t></w:t>
    </w:r>
    <w:r w:rsidRPr="00090B74">
      <w:rPr>
        <w:rFonts w:ascii="C39T30Lfz" w:hAnsi="C39T30Lfz"/>
        <w:sz w:val="56"/>
      </w:rPr>
      <w:t></w:t>
    </w:r>
    <w:r w:rsidRPr="00090B74">
      <w:rPr>
        <w:rFonts w:ascii="C39T30Lfz" w:hAnsi="C39T30Lfz"/>
        <w:sz w:val="56"/>
      </w:rPr>
      <w:t></w:t>
    </w:r>
    <w:r w:rsidRPr="00090B74">
      <w:rPr>
        <w:rFonts w:ascii="C39T30Lfz" w:hAnsi="C39T30Lfz"/>
        <w:sz w:val="56"/>
      </w:rPr>
      <w:t></w:t>
    </w:r>
    <w:r w:rsidRPr="00090B74">
      <w:rPr>
        <w:rFonts w:ascii="C39T30Lfz" w:hAnsi="C39T30Lfz"/>
        <w:sz w:val="56"/>
      </w:rPr>
      <w:t></w:t>
    </w:r>
    <w:r w:rsidRPr="00090B74">
      <w:rPr>
        <w:rFonts w:ascii="C39T30Lfz" w:hAnsi="C39T30Lfz"/>
        <w:sz w:val="56"/>
      </w:rPr>
      <w:t></w:t>
    </w:r>
    <w:r w:rsidRPr="00090B74">
      <w:rPr>
        <w:rFonts w:ascii="C39T30Lfz" w:hAnsi="C39T30Lfz"/>
        <w:sz w:val="56"/>
      </w:rPr>
      <w:t></w:t>
    </w:r>
    <w:r w:rsidRPr="00090B74">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2/2017/4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7/4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A59" w:rsidRPr="00AC3823" w:rsidRDefault="004D6A59" w:rsidP="00AC3823">
      <w:pPr>
        <w:pStyle w:val="Footer"/>
        <w:tabs>
          <w:tab w:val="right" w:pos="2155"/>
        </w:tabs>
        <w:spacing w:after="80" w:line="240" w:lineRule="atLeast"/>
        <w:ind w:left="680"/>
        <w:rPr>
          <w:u w:val="single"/>
        </w:rPr>
      </w:pPr>
      <w:r>
        <w:rPr>
          <w:u w:val="single"/>
        </w:rPr>
        <w:tab/>
      </w:r>
    </w:p>
  </w:footnote>
  <w:footnote w:type="continuationSeparator" w:id="0">
    <w:p w:rsidR="004D6A59" w:rsidRPr="00AC3823" w:rsidRDefault="004D6A59" w:rsidP="00AC3823">
      <w:pPr>
        <w:pStyle w:val="Footer"/>
        <w:tabs>
          <w:tab w:val="right" w:pos="2155"/>
        </w:tabs>
        <w:spacing w:after="80" w:line="240" w:lineRule="atLeast"/>
        <w:ind w:left="680"/>
        <w:rPr>
          <w:u w:val="single"/>
        </w:rPr>
      </w:pPr>
      <w:r>
        <w:rPr>
          <w:u w:val="single"/>
        </w:rPr>
        <w:tab/>
      </w:r>
    </w:p>
  </w:footnote>
  <w:footnote w:type="continuationNotice" w:id="1">
    <w:p w:rsidR="004D6A59" w:rsidRPr="00AC3823" w:rsidRDefault="004D6A59">
      <w:pPr>
        <w:spacing w:line="240" w:lineRule="auto"/>
        <w:rPr>
          <w:sz w:val="2"/>
          <w:szCs w:val="2"/>
        </w:rPr>
      </w:pPr>
    </w:p>
  </w:footnote>
  <w:footnote w:id="2">
    <w:p w:rsidR="00E3448C" w:rsidRPr="00E3448C" w:rsidRDefault="00E3448C">
      <w:pPr>
        <w:pStyle w:val="FootnoteText"/>
      </w:pPr>
      <w:r>
        <w:rPr>
          <w:rStyle w:val="FootnoteReference"/>
        </w:rPr>
        <w:tab/>
      </w:r>
      <w:r w:rsidRPr="00E3448C">
        <w:rPr>
          <w:rStyle w:val="FootnoteReference"/>
          <w:sz w:val="20"/>
          <w:vertAlign w:val="baseline"/>
        </w:rPr>
        <w:t>*</w:t>
      </w:r>
      <w:r>
        <w:rPr>
          <w:rStyle w:val="FootnoteReference"/>
          <w:sz w:val="20"/>
          <w:vertAlign w:val="baseline"/>
        </w:rPr>
        <w:tab/>
      </w:r>
      <w:r>
        <w:rPr>
          <w:lang w:val="fr-FR"/>
        </w:rPr>
        <w:t>Diffusée en langue allemande par la Commission centrale pour la navigation du Rhin sous la cote CCNR-ZKR/ADN/WP.15/AC.2/2017/43.</w:t>
      </w:r>
    </w:p>
  </w:footnote>
  <w:footnote w:id="3">
    <w:p w:rsidR="00E3448C" w:rsidRPr="00E3448C" w:rsidRDefault="00E3448C">
      <w:pPr>
        <w:pStyle w:val="FootnoteText"/>
      </w:pPr>
      <w:r>
        <w:rPr>
          <w:rStyle w:val="FootnoteReference"/>
        </w:rPr>
        <w:tab/>
      </w:r>
      <w:r w:rsidRPr="00E3448C">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B74" w:rsidRPr="00090B74" w:rsidRDefault="00115F53">
    <w:pPr>
      <w:pStyle w:val="Header"/>
    </w:pPr>
    <w:fldSimple w:instr=" TITLE  \* MERGEFORMAT ">
      <w:r w:rsidR="00F00AC7">
        <w:t>ECE/TRANS/WP.15/AC.2/2017/43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B74" w:rsidRPr="00090B74" w:rsidRDefault="00115F53" w:rsidP="00090B74">
    <w:pPr>
      <w:pStyle w:val="Header"/>
      <w:jc w:val="right"/>
    </w:pPr>
    <w:fldSimple w:instr=" TITLE  \* MERGEFORMAT ">
      <w:r w:rsidR="00F00AC7">
        <w:t>ECE/TRANS/WP.15/AC.2/2017/43</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A59"/>
    <w:rsid w:val="0000560E"/>
    <w:rsid w:val="00017F94"/>
    <w:rsid w:val="00023842"/>
    <w:rsid w:val="000334F9"/>
    <w:rsid w:val="00045FEB"/>
    <w:rsid w:val="0007796D"/>
    <w:rsid w:val="00090B74"/>
    <w:rsid w:val="000A2279"/>
    <w:rsid w:val="000B7790"/>
    <w:rsid w:val="00111F2F"/>
    <w:rsid w:val="00115F53"/>
    <w:rsid w:val="00124C7B"/>
    <w:rsid w:val="0014365E"/>
    <w:rsid w:val="00143C66"/>
    <w:rsid w:val="001576EA"/>
    <w:rsid w:val="00176178"/>
    <w:rsid w:val="001953D7"/>
    <w:rsid w:val="001B6BFD"/>
    <w:rsid w:val="001E00A6"/>
    <w:rsid w:val="001F525A"/>
    <w:rsid w:val="00215F8D"/>
    <w:rsid w:val="0022004E"/>
    <w:rsid w:val="00223272"/>
    <w:rsid w:val="00240832"/>
    <w:rsid w:val="0024779E"/>
    <w:rsid w:val="00257168"/>
    <w:rsid w:val="002744B8"/>
    <w:rsid w:val="002832AC"/>
    <w:rsid w:val="002D7C93"/>
    <w:rsid w:val="002F4644"/>
    <w:rsid w:val="00305801"/>
    <w:rsid w:val="00306529"/>
    <w:rsid w:val="0033559F"/>
    <w:rsid w:val="003916DE"/>
    <w:rsid w:val="00441C3B"/>
    <w:rsid w:val="00442A17"/>
    <w:rsid w:val="00446FE5"/>
    <w:rsid w:val="00452396"/>
    <w:rsid w:val="00453FFB"/>
    <w:rsid w:val="004837D8"/>
    <w:rsid w:val="004D6A59"/>
    <w:rsid w:val="004E468C"/>
    <w:rsid w:val="005303A7"/>
    <w:rsid w:val="005505B7"/>
    <w:rsid w:val="00573BE5"/>
    <w:rsid w:val="00586ED3"/>
    <w:rsid w:val="00596AA9"/>
    <w:rsid w:val="0071601D"/>
    <w:rsid w:val="00731953"/>
    <w:rsid w:val="00731EAD"/>
    <w:rsid w:val="00785EC5"/>
    <w:rsid w:val="007A62E6"/>
    <w:rsid w:val="007F20FA"/>
    <w:rsid w:val="0080684C"/>
    <w:rsid w:val="00821526"/>
    <w:rsid w:val="00871C75"/>
    <w:rsid w:val="008776DC"/>
    <w:rsid w:val="008A51E0"/>
    <w:rsid w:val="008C22D0"/>
    <w:rsid w:val="008F0E6B"/>
    <w:rsid w:val="008F4514"/>
    <w:rsid w:val="009446C0"/>
    <w:rsid w:val="009669CF"/>
    <w:rsid w:val="009705C8"/>
    <w:rsid w:val="009C1CF4"/>
    <w:rsid w:val="009F6B74"/>
    <w:rsid w:val="00A02FB1"/>
    <w:rsid w:val="00A30353"/>
    <w:rsid w:val="00AC3823"/>
    <w:rsid w:val="00AE323C"/>
    <w:rsid w:val="00AF0CB5"/>
    <w:rsid w:val="00B00181"/>
    <w:rsid w:val="00B00B0D"/>
    <w:rsid w:val="00B00F4A"/>
    <w:rsid w:val="00B765F7"/>
    <w:rsid w:val="00BA0CA9"/>
    <w:rsid w:val="00C02897"/>
    <w:rsid w:val="00C97039"/>
    <w:rsid w:val="00CB28DA"/>
    <w:rsid w:val="00CF0C98"/>
    <w:rsid w:val="00D3439C"/>
    <w:rsid w:val="00D60A51"/>
    <w:rsid w:val="00D918FE"/>
    <w:rsid w:val="00DB1831"/>
    <w:rsid w:val="00DB322E"/>
    <w:rsid w:val="00DB5016"/>
    <w:rsid w:val="00DD3BFD"/>
    <w:rsid w:val="00DF6678"/>
    <w:rsid w:val="00E0611F"/>
    <w:rsid w:val="00E3448C"/>
    <w:rsid w:val="00E365BA"/>
    <w:rsid w:val="00E85C74"/>
    <w:rsid w:val="00EA6547"/>
    <w:rsid w:val="00EB5E20"/>
    <w:rsid w:val="00EF2E22"/>
    <w:rsid w:val="00F00AC7"/>
    <w:rsid w:val="00F35BAF"/>
    <w:rsid w:val="00F660DF"/>
    <w:rsid w:val="00F94664"/>
    <w:rsid w:val="00F9573C"/>
    <w:rsid w:val="00F95C08"/>
    <w:rsid w:val="00FA6BEA"/>
    <w:rsid w:val="00FD6F4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180159E-743D-44BA-9DC1-78257029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7826</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ECE/TRANS/WP.15/AC.2/2017/43</vt:lpstr>
      <vt:lpstr>ECE/TRANS/WP.15/AC.2/2017/43</vt:lpstr>
    </vt:vector>
  </TitlesOfParts>
  <Company>DCM</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ECE/TRANS/WP.15/AC.2/2017/43</dc:title>
  <dc:subject/>
  <dc:creator>Christine  CHAUTAGNAT</dc:creator>
  <cp:keywords/>
  <cp:lastModifiedBy>Marie-Claude Collet</cp:lastModifiedBy>
  <cp:revision>3</cp:revision>
  <cp:lastPrinted>2017-07-10T06:10:00Z</cp:lastPrinted>
  <dcterms:created xsi:type="dcterms:W3CDTF">2017-07-10T06:10:00Z</dcterms:created>
  <dcterms:modified xsi:type="dcterms:W3CDTF">2017-07-10T06:10:00Z</dcterms:modified>
</cp:coreProperties>
</file>