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866EF0">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F60E99">
            <w:pPr>
              <w:jc w:val="right"/>
              <w:rPr>
                <w:snapToGrid/>
                <w:lang w:eastAsia="en-US"/>
              </w:rPr>
            </w:pPr>
            <w:r w:rsidRPr="00650142">
              <w:rPr>
                <w:snapToGrid/>
                <w:sz w:val="40"/>
                <w:lang w:eastAsia="en-US"/>
              </w:rPr>
              <w:t>ECE</w:t>
            </w:r>
            <w:r w:rsidRPr="00650142">
              <w:rPr>
                <w:snapToGrid/>
                <w:lang w:eastAsia="en-US"/>
              </w:rPr>
              <w:t>/TRANS/WP.15/AC.2/2017/</w:t>
            </w:r>
            <w:r w:rsidR="0042348F">
              <w:rPr>
                <w:snapToGrid/>
                <w:lang w:eastAsia="en-US"/>
              </w:rPr>
              <w:t>3</w:t>
            </w:r>
            <w:r w:rsidR="00F60E99">
              <w:rPr>
                <w:snapToGrid/>
                <w:lang w:eastAsia="en-US"/>
              </w:rPr>
              <w:t>1</w:t>
            </w:r>
          </w:p>
        </w:tc>
      </w:tr>
      <w:tr w:rsidR="00650142" w:rsidRPr="00415735" w:rsidTr="00866EF0">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val="en-US" w:eastAsia="en-US"/>
              </w:rPr>
              <w:drawing>
                <wp:inline distT="0" distB="0" distL="0" distR="0" wp14:anchorId="65498FF1" wp14:editId="5223F8B3">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650142" w:rsidRDefault="00650142" w:rsidP="00650142">
            <w:pPr>
              <w:spacing w:before="240" w:line="240" w:lineRule="exact"/>
              <w:rPr>
                <w:snapToGrid/>
                <w:lang w:val="fr-FR" w:eastAsia="en-US"/>
              </w:rPr>
            </w:pPr>
            <w:r w:rsidRPr="00650142">
              <w:rPr>
                <w:snapToGrid/>
                <w:lang w:val="fr-FR" w:eastAsia="en-US"/>
              </w:rPr>
              <w:t>Distr. générale</w:t>
            </w:r>
          </w:p>
          <w:p w:rsidR="00650142" w:rsidRPr="00650142" w:rsidRDefault="005F2418" w:rsidP="00650142">
            <w:pPr>
              <w:spacing w:line="240" w:lineRule="exact"/>
              <w:rPr>
                <w:snapToGrid/>
                <w:lang w:val="fr-FR" w:eastAsia="en-US"/>
              </w:rPr>
            </w:pPr>
            <w:r>
              <w:rPr>
                <w:snapToGrid/>
                <w:lang w:val="fr-FR" w:eastAsia="en-US"/>
              </w:rPr>
              <w:t xml:space="preserve">24 </w:t>
            </w:r>
            <w:r w:rsidR="00131D66" w:rsidRPr="005F2418">
              <w:rPr>
                <w:snapToGrid/>
                <w:lang w:val="fr-FR" w:eastAsia="en-US"/>
              </w:rPr>
              <w:t>mai</w:t>
            </w:r>
            <w:r w:rsidR="00650142" w:rsidRPr="005F2418">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24D5D" w:rsidP="00624D5D">
            <w:pPr>
              <w:spacing w:line="240" w:lineRule="exact"/>
              <w:rPr>
                <w:snapToGrid/>
                <w:lang w:val="fr-FR" w:eastAsia="en-US"/>
              </w:rPr>
            </w:pPr>
            <w:r>
              <w:rPr>
                <w:snapToGrid/>
                <w:lang w:val="fr-FR" w:eastAsia="en-US"/>
              </w:rPr>
              <w:t>Original: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650142" w:rsidRDefault="00650142" w:rsidP="00650142">
      <w:pPr>
        <w:spacing w:before="120"/>
        <w:rPr>
          <w:b/>
          <w:snapToGrid/>
          <w:lang w:val="fr-CH" w:eastAsia="en-US"/>
        </w:rPr>
      </w:pPr>
      <w:r w:rsidRPr="00650142">
        <w:rPr>
          <w:b/>
          <w:snapToGrid/>
          <w:lang w:val="fr-CH" w:eastAsia="en-US"/>
        </w:rPr>
        <w:t>Trent</w:t>
      </w:r>
      <w:r>
        <w:rPr>
          <w:b/>
          <w:snapToGrid/>
          <w:lang w:val="fr-CH" w:eastAsia="en-US"/>
        </w:rPr>
        <w:t>e-et-unième</w:t>
      </w:r>
      <w:r w:rsidRPr="00650142">
        <w:rPr>
          <w:b/>
          <w:snapToGrid/>
          <w:lang w:val="fr-CH" w:eastAsia="en-US"/>
        </w:rPr>
        <w:t xml:space="preserve"> session</w:t>
      </w:r>
    </w:p>
    <w:p w:rsidR="00650142" w:rsidRPr="00650142" w:rsidRDefault="00650142" w:rsidP="00650142">
      <w:pPr>
        <w:rPr>
          <w:snapToGrid/>
          <w:lang w:val="fr-CH" w:eastAsia="en-US"/>
        </w:rPr>
      </w:pPr>
      <w:r w:rsidRPr="00650142">
        <w:rPr>
          <w:snapToGrid/>
          <w:lang w:val="fr-CH" w:eastAsia="en-US"/>
        </w:rPr>
        <w:t>Genève, 2</w:t>
      </w:r>
      <w:r>
        <w:rPr>
          <w:snapToGrid/>
          <w:lang w:val="fr-CH" w:eastAsia="en-US"/>
        </w:rPr>
        <w:t>8</w:t>
      </w:r>
      <w:r w:rsidRPr="00650142">
        <w:rPr>
          <w:snapToGrid/>
          <w:lang w:val="fr-CH" w:eastAsia="en-US"/>
        </w:rPr>
        <w:t>-</w:t>
      </w:r>
      <w:r>
        <w:rPr>
          <w:snapToGrid/>
          <w:lang w:val="fr-CH" w:eastAsia="en-US"/>
        </w:rPr>
        <w:t>31</w:t>
      </w:r>
      <w:r w:rsidRPr="00650142">
        <w:rPr>
          <w:snapToGrid/>
          <w:lang w:val="fr-CH" w:eastAsia="en-US"/>
        </w:rPr>
        <w:t xml:space="preserve"> </w:t>
      </w:r>
      <w:r>
        <w:rPr>
          <w:snapToGrid/>
          <w:lang w:val="fr-CH" w:eastAsia="en-US"/>
        </w:rPr>
        <w:t>août</w:t>
      </w:r>
      <w:r w:rsidRPr="00650142">
        <w:rPr>
          <w:snapToGrid/>
          <w:lang w:val="fr-CH" w:eastAsia="en-US"/>
        </w:rPr>
        <w:t xml:space="preserve"> 2017</w:t>
      </w:r>
    </w:p>
    <w:p w:rsidR="00650142" w:rsidRPr="005F2418" w:rsidRDefault="00650142" w:rsidP="00650142">
      <w:pPr>
        <w:rPr>
          <w:snapToGrid/>
          <w:lang w:val="fr-CH" w:eastAsia="en-US"/>
        </w:rPr>
      </w:pPr>
      <w:r w:rsidRPr="005F2418">
        <w:rPr>
          <w:snapToGrid/>
          <w:lang w:val="fr-CH" w:eastAsia="en-US"/>
        </w:rPr>
        <w:t xml:space="preserve">Point </w:t>
      </w:r>
      <w:r w:rsidR="005F2418">
        <w:rPr>
          <w:snapToGrid/>
          <w:lang w:val="fr-CH" w:eastAsia="en-US"/>
        </w:rPr>
        <w:t>3</w:t>
      </w:r>
      <w:r w:rsidRPr="005F2418">
        <w:rPr>
          <w:snapToGrid/>
          <w:lang w:val="fr-CH" w:eastAsia="en-US"/>
        </w:rPr>
        <w:t xml:space="preserve"> </w:t>
      </w:r>
      <w:r w:rsidR="005F2418">
        <w:rPr>
          <w:snapToGrid/>
          <w:lang w:val="fr-CH" w:eastAsia="en-US"/>
        </w:rPr>
        <w:t>d</w:t>
      </w:r>
      <w:r w:rsidRPr="005F2418">
        <w:rPr>
          <w:snapToGrid/>
          <w:lang w:val="fr-CH" w:eastAsia="en-US"/>
        </w:rPr>
        <w:t>) de l’ordre du jour provisoire</w:t>
      </w:r>
    </w:p>
    <w:p w:rsidR="00650142" w:rsidRPr="00F103A7" w:rsidRDefault="00F103A7" w:rsidP="00650142">
      <w:pPr>
        <w:rPr>
          <w:b/>
          <w:snapToGrid/>
          <w:lang w:val="fr-CH" w:eastAsia="en-US"/>
        </w:rPr>
      </w:pPr>
      <w:r w:rsidRPr="00F103A7">
        <w:rPr>
          <w:b/>
        </w:rPr>
        <w:t>Mise en œuvre</w:t>
      </w:r>
      <w:r w:rsidRPr="00F103A7">
        <w:rPr>
          <w:b/>
          <w:lang w:val="fr-FR"/>
        </w:rPr>
        <w:t xml:space="preserve"> de l’Accord européen relatif </w:t>
      </w:r>
      <w:r>
        <w:rPr>
          <w:b/>
          <w:lang w:val="fr-FR"/>
        </w:rPr>
        <w:br/>
      </w:r>
      <w:r w:rsidRPr="00F103A7">
        <w:rPr>
          <w:b/>
          <w:lang w:val="fr-FR"/>
        </w:rPr>
        <w:t xml:space="preserve">au transport international des marchandises dangereuses </w:t>
      </w:r>
      <w:r>
        <w:rPr>
          <w:b/>
          <w:lang w:val="fr-FR"/>
        </w:rPr>
        <w:br/>
      </w:r>
      <w:r w:rsidRPr="00F103A7">
        <w:rPr>
          <w:b/>
          <w:lang w:val="fr-FR"/>
        </w:rPr>
        <w:t>par voies de navigation intérieures (ADN):</w:t>
      </w:r>
      <w:r w:rsidR="00650142" w:rsidRPr="005F2418">
        <w:rPr>
          <w:b/>
          <w:snapToGrid/>
          <w:lang w:val="fr-CH" w:eastAsia="en-US"/>
        </w:rPr>
        <w:br/>
      </w:r>
      <w:bookmarkEnd w:id="0"/>
      <w:bookmarkEnd w:id="1"/>
      <w:r>
        <w:rPr>
          <w:b/>
        </w:rPr>
        <w:t>f</w:t>
      </w:r>
      <w:bookmarkStart w:id="2" w:name="_GoBack"/>
      <w:bookmarkEnd w:id="2"/>
      <w:r w:rsidRPr="00F103A7">
        <w:rPr>
          <w:b/>
        </w:rPr>
        <w:t>ormation des experts</w:t>
      </w:r>
    </w:p>
    <w:p w:rsidR="0042348F" w:rsidRPr="00777BBE" w:rsidRDefault="0042348F" w:rsidP="0042348F">
      <w:pPr>
        <w:pStyle w:val="HChG"/>
        <w:rPr>
          <w:lang w:val="fr-FR"/>
        </w:rPr>
      </w:pPr>
      <w:r>
        <w:rPr>
          <w:lang w:val="fr-FR"/>
        </w:rPr>
        <w:tab/>
      </w:r>
      <w:r>
        <w:rPr>
          <w:lang w:val="fr-FR"/>
        </w:rPr>
        <w:tab/>
      </w:r>
      <w:r w:rsidRPr="00777BBE">
        <w:rPr>
          <w:lang w:val="fr-FR"/>
        </w:rPr>
        <w:t xml:space="preserve">Section 8.2.1 et sous-section 8.2.2.8 ADN - Formation des experts et </w:t>
      </w:r>
      <w:r w:rsidR="00F134D1">
        <w:t>a</w:t>
      </w:r>
      <w:r w:rsidRPr="0042348F">
        <w:t>ttestation</w:t>
      </w:r>
      <w:r w:rsidRPr="00777BBE">
        <w:rPr>
          <w:lang w:val="fr-FR"/>
        </w:rPr>
        <w:t xml:space="preserve"> relative aux connaissances particulières de l'ADN</w:t>
      </w:r>
    </w:p>
    <w:p w:rsidR="0042348F" w:rsidRPr="00777BBE" w:rsidRDefault="0042348F" w:rsidP="0042348F">
      <w:pPr>
        <w:pStyle w:val="H1G"/>
        <w:rPr>
          <w:vertAlign w:val="superscript"/>
          <w:lang w:val="fr-FR"/>
        </w:rPr>
      </w:pPr>
      <w:r w:rsidRPr="00777BBE">
        <w:rPr>
          <w:lang w:val="fr-FR"/>
        </w:rPr>
        <w:tab/>
      </w:r>
      <w:r w:rsidRPr="00777BBE">
        <w:rPr>
          <w:lang w:val="fr-FR"/>
        </w:rPr>
        <w:tab/>
        <w:t>Communication du Gouvernement de l’</w:t>
      </w:r>
      <w:r w:rsidR="006F7EAE">
        <w:rPr>
          <w:lang w:val="fr-FR"/>
        </w:rPr>
        <w:t>Allemagne</w:t>
      </w:r>
      <w:r w:rsidR="006F7EAE" w:rsidRPr="006F7EAE">
        <w:rPr>
          <w:b w:val="0"/>
          <w:sz w:val="20"/>
          <w:lang w:val="fr-FR"/>
        </w:rPr>
        <w:t>*</w:t>
      </w:r>
      <w:r w:rsidRPr="006F7EAE">
        <w:rPr>
          <w:b w:val="0"/>
          <w:sz w:val="20"/>
          <w:vertAlign w:val="superscript"/>
          <w:lang w:val="fr-FR"/>
        </w:rPr>
        <w:t>,</w:t>
      </w:r>
      <w:r w:rsidRPr="006F7EAE">
        <w:rPr>
          <w:rStyle w:val="FootnoteReference"/>
          <w:b w:val="0"/>
          <w:sz w:val="20"/>
          <w:vertAlign w:val="baseline"/>
          <w:lang w:val="fr-FR"/>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D1E3E" w:rsidTr="004D1E3E">
        <w:trPr>
          <w:jc w:val="center"/>
        </w:trPr>
        <w:tc>
          <w:tcPr>
            <w:tcW w:w="9637" w:type="dxa"/>
            <w:shd w:val="clear" w:color="auto" w:fill="auto"/>
          </w:tcPr>
          <w:p w:rsidR="004D1E3E" w:rsidRPr="004D1E3E" w:rsidRDefault="004D1E3E" w:rsidP="004D1E3E">
            <w:pPr>
              <w:spacing w:before="240" w:after="120"/>
              <w:ind w:left="255"/>
              <w:rPr>
                <w:i/>
                <w:sz w:val="24"/>
                <w:lang w:val="fr-CH" w:eastAsia="en-US"/>
              </w:rPr>
            </w:pPr>
            <w:r w:rsidRPr="004D1E3E">
              <w:rPr>
                <w:i/>
                <w:sz w:val="24"/>
                <w:lang w:val="fr-CH" w:eastAsia="en-US"/>
              </w:rPr>
              <w:t xml:space="preserve">Résumé </w:t>
            </w:r>
          </w:p>
        </w:tc>
      </w:tr>
      <w:tr w:rsidR="004D1E3E" w:rsidTr="004D1E3E">
        <w:trPr>
          <w:jc w:val="center"/>
        </w:trPr>
        <w:tc>
          <w:tcPr>
            <w:tcW w:w="9637" w:type="dxa"/>
            <w:shd w:val="clear" w:color="auto" w:fill="auto"/>
          </w:tcPr>
          <w:p w:rsidR="004D1E3E" w:rsidRPr="00777BBE" w:rsidRDefault="004D1E3E" w:rsidP="004D1E3E">
            <w:pPr>
              <w:tabs>
                <w:tab w:val="left" w:pos="3109"/>
              </w:tabs>
              <w:spacing w:before="120" w:after="120"/>
              <w:ind w:left="1133" w:right="1133"/>
              <w:jc w:val="both"/>
              <w:rPr>
                <w:rFonts w:cs="Arial"/>
                <w:lang w:val="fr-FR"/>
              </w:rPr>
            </w:pPr>
            <w:r>
              <w:rPr>
                <w:b/>
                <w:color w:val="000000"/>
                <w:lang w:val="fr-FR"/>
              </w:rPr>
              <w:t>Résumé analytique</w:t>
            </w:r>
            <w:r w:rsidRPr="00777BBE">
              <w:rPr>
                <w:b/>
                <w:color w:val="000000"/>
                <w:lang w:val="fr-FR"/>
              </w:rPr>
              <w:t>:</w:t>
            </w:r>
            <w:r w:rsidRPr="00777BBE">
              <w:rPr>
                <w:rFonts w:cs="Arial"/>
                <w:lang w:val="fr-FR"/>
              </w:rPr>
              <w:t xml:space="preserve"> </w:t>
            </w:r>
            <w:r>
              <w:rPr>
                <w:rFonts w:cs="Arial"/>
                <w:lang w:val="fr-FR"/>
              </w:rPr>
              <w:tab/>
            </w:r>
            <w:r w:rsidRPr="00777BBE">
              <w:rPr>
                <w:rFonts w:cs="Arial"/>
                <w:lang w:val="fr-FR"/>
              </w:rPr>
              <w:t xml:space="preserve">Les prescriptions actuelles concernant la formation des experts </w:t>
            </w:r>
            <w:r>
              <w:rPr>
                <w:rFonts w:cs="Arial"/>
                <w:lang w:val="fr-FR"/>
              </w:rPr>
              <w:tab/>
            </w:r>
            <w:r w:rsidRPr="00777BBE">
              <w:rPr>
                <w:rFonts w:cs="Arial"/>
                <w:lang w:val="fr-FR"/>
              </w:rPr>
              <w:t xml:space="preserve">dans la partie 8.2 ADN contiennent certaines dispositions qui ne </w:t>
            </w:r>
            <w:r>
              <w:rPr>
                <w:rFonts w:cs="Arial"/>
                <w:lang w:val="fr-FR"/>
              </w:rPr>
              <w:tab/>
            </w:r>
            <w:r w:rsidRPr="00777BBE">
              <w:rPr>
                <w:rFonts w:cs="Arial"/>
                <w:lang w:val="fr-FR"/>
              </w:rPr>
              <w:t>sont pas claires.</w:t>
            </w:r>
          </w:p>
          <w:p w:rsidR="004D1E3E" w:rsidRPr="00777BBE" w:rsidRDefault="004D1E3E" w:rsidP="004D1E3E">
            <w:pPr>
              <w:tabs>
                <w:tab w:val="left" w:pos="3109"/>
              </w:tabs>
              <w:spacing w:before="120" w:after="120"/>
              <w:ind w:left="11" w:right="1133"/>
              <w:jc w:val="both"/>
              <w:rPr>
                <w:rFonts w:cs="Arial"/>
                <w:lang w:val="fr-FR"/>
              </w:rPr>
            </w:pPr>
            <w:r>
              <w:rPr>
                <w:rFonts w:cs="Arial"/>
                <w:lang w:val="fr-FR"/>
              </w:rPr>
              <w:tab/>
            </w:r>
            <w:r w:rsidRPr="00777BBE">
              <w:rPr>
                <w:rFonts w:cs="Arial"/>
                <w:lang w:val="fr-FR"/>
              </w:rPr>
              <w:t xml:space="preserve">La section 8.2.1 et la sous-section 8.2.2.8 ADN contiennent </w:t>
            </w:r>
            <w:r>
              <w:rPr>
                <w:rFonts w:cs="Arial"/>
                <w:lang w:val="fr-FR"/>
              </w:rPr>
              <w:tab/>
            </w:r>
            <w:r w:rsidRPr="00777BBE">
              <w:rPr>
                <w:rFonts w:cs="Arial"/>
                <w:lang w:val="fr-FR"/>
              </w:rPr>
              <w:t xml:space="preserve">certaines dispositions redondantes voire contradictoires concernant </w:t>
            </w:r>
            <w:r>
              <w:rPr>
                <w:rFonts w:cs="Arial"/>
                <w:lang w:val="fr-FR"/>
              </w:rPr>
              <w:tab/>
            </w:r>
            <w:r w:rsidRPr="00777BBE">
              <w:rPr>
                <w:rFonts w:cs="Arial"/>
                <w:lang w:val="fr-FR"/>
              </w:rPr>
              <w:t>la délivrance et le renouvellement de l'attestation d'expert.</w:t>
            </w:r>
          </w:p>
          <w:p w:rsidR="004D1E3E" w:rsidRPr="00777BBE" w:rsidRDefault="004D1E3E" w:rsidP="004D1E3E">
            <w:pPr>
              <w:tabs>
                <w:tab w:val="left" w:pos="3119"/>
              </w:tabs>
              <w:spacing w:before="120" w:after="120"/>
              <w:ind w:left="11" w:right="1133"/>
              <w:jc w:val="both"/>
              <w:rPr>
                <w:rFonts w:cs="Arial"/>
                <w:lang w:val="fr-FR"/>
              </w:rPr>
            </w:pPr>
            <w:r>
              <w:rPr>
                <w:rFonts w:cs="Arial"/>
                <w:lang w:val="fr-FR"/>
              </w:rPr>
              <w:lastRenderedPageBreak/>
              <w:tab/>
            </w:r>
            <w:r w:rsidRPr="00777BBE">
              <w:rPr>
                <w:rFonts w:cs="Arial"/>
                <w:lang w:val="fr-FR"/>
              </w:rPr>
              <w:t xml:space="preserve">Dans la sous-section 8.2.2.8 ne sont pas abordées, pour la </w:t>
            </w:r>
            <w:r>
              <w:rPr>
                <w:rFonts w:cs="Arial"/>
                <w:lang w:val="fr-FR"/>
              </w:rPr>
              <w:tab/>
            </w:r>
            <w:r w:rsidRPr="00777BBE">
              <w:rPr>
                <w:rFonts w:cs="Arial"/>
                <w:lang w:val="fr-FR"/>
              </w:rPr>
              <w:t xml:space="preserve">délivrance et le </w:t>
            </w:r>
            <w:r>
              <w:rPr>
                <w:rFonts w:cs="Arial"/>
                <w:lang w:val="fr-FR"/>
              </w:rPr>
              <w:t>renouvellement</w:t>
            </w:r>
            <w:r w:rsidR="005F2418">
              <w:rPr>
                <w:rFonts w:cs="Arial"/>
                <w:lang w:val="fr-FR"/>
              </w:rPr>
              <w:t xml:space="preserve"> </w:t>
            </w:r>
            <w:r w:rsidRPr="00777BBE">
              <w:rPr>
                <w:rFonts w:cs="Arial"/>
                <w:lang w:val="fr-FR"/>
              </w:rPr>
              <w:t xml:space="preserve">de l'attestation d'expert, les </w:t>
            </w:r>
            <w:r>
              <w:rPr>
                <w:rFonts w:cs="Arial"/>
                <w:lang w:val="fr-FR"/>
              </w:rPr>
              <w:tab/>
            </w:r>
            <w:r w:rsidRPr="00777BBE">
              <w:rPr>
                <w:rFonts w:cs="Arial"/>
                <w:lang w:val="fr-FR"/>
              </w:rPr>
              <w:t xml:space="preserve">particularités réglementées dans les </w:t>
            </w:r>
            <w:r>
              <w:rPr>
                <w:rFonts w:cs="Arial"/>
                <w:lang w:val="fr-FR"/>
              </w:rPr>
              <w:tab/>
            </w:r>
            <w:r w:rsidRPr="00777BBE">
              <w:rPr>
                <w:rFonts w:cs="Arial"/>
                <w:lang w:val="fr-FR"/>
              </w:rPr>
              <w:t xml:space="preserve">sous-sections 8.2.1.5 et </w:t>
            </w:r>
            <w:r>
              <w:rPr>
                <w:rFonts w:cs="Arial"/>
                <w:lang w:val="fr-FR"/>
              </w:rPr>
              <w:tab/>
            </w:r>
            <w:r w:rsidRPr="00777BBE">
              <w:rPr>
                <w:rFonts w:cs="Arial"/>
                <w:lang w:val="fr-FR"/>
              </w:rPr>
              <w:t xml:space="preserve">8.2.1.7 concernant les spécialisations gaz / chimie (preuve d'une </w:t>
            </w:r>
            <w:r>
              <w:rPr>
                <w:rFonts w:cs="Arial"/>
                <w:lang w:val="fr-FR"/>
              </w:rPr>
              <w:tab/>
            </w:r>
            <w:r w:rsidRPr="00777BBE">
              <w:rPr>
                <w:rFonts w:cs="Arial"/>
                <w:lang w:val="fr-FR"/>
              </w:rPr>
              <w:t xml:space="preserve">activité concrète à bord d'un bateau correspondant). </w:t>
            </w:r>
          </w:p>
          <w:p w:rsidR="004D1E3E" w:rsidRDefault="004D1E3E" w:rsidP="004D1E3E">
            <w:pPr>
              <w:pStyle w:val="SingleTxtG"/>
              <w:tabs>
                <w:tab w:val="left" w:pos="3129"/>
              </w:tabs>
              <w:rPr>
                <w:lang w:val="fr-CH" w:eastAsia="en-US"/>
              </w:rPr>
            </w:pPr>
            <w:r>
              <w:rPr>
                <w:rFonts w:cs="Arial"/>
                <w:lang w:val="fr-FR"/>
              </w:rPr>
              <w:tab/>
            </w:r>
            <w:r w:rsidRPr="00777BBE">
              <w:rPr>
                <w:rFonts w:cs="Arial"/>
                <w:lang w:val="fr-FR"/>
              </w:rPr>
              <w:t xml:space="preserve">Sur la proposition de la délégation allemande et après discussion </w:t>
            </w:r>
            <w:r>
              <w:rPr>
                <w:rFonts w:cs="Arial"/>
                <w:lang w:val="fr-FR"/>
              </w:rPr>
              <w:tab/>
            </w:r>
            <w:r w:rsidRPr="00777BBE">
              <w:rPr>
                <w:rFonts w:cs="Arial"/>
                <w:lang w:val="fr-FR"/>
              </w:rPr>
              <w:t xml:space="preserve">au sein du groupe de travail informel Formation des experts, le </w:t>
            </w:r>
            <w:r>
              <w:rPr>
                <w:rFonts w:cs="Arial"/>
                <w:lang w:val="fr-FR"/>
              </w:rPr>
              <w:tab/>
            </w:r>
            <w:r w:rsidRPr="00777BBE">
              <w:rPr>
                <w:rFonts w:cs="Arial"/>
                <w:lang w:val="fr-FR"/>
              </w:rPr>
              <w:t xml:space="preserve">Comité de sécurité a décidé au cours de sa 27ème session tenue en </w:t>
            </w:r>
            <w:r>
              <w:rPr>
                <w:rFonts w:cs="Arial"/>
                <w:lang w:val="fr-FR"/>
              </w:rPr>
              <w:tab/>
            </w:r>
            <w:r w:rsidRPr="00777BBE">
              <w:rPr>
                <w:rFonts w:cs="Arial"/>
                <w:lang w:val="fr-FR"/>
              </w:rPr>
              <w:t xml:space="preserve">août 2015 que l'attestation relative aux connaissances particulières </w:t>
            </w:r>
            <w:r>
              <w:rPr>
                <w:rFonts w:cs="Arial"/>
                <w:lang w:val="fr-FR"/>
              </w:rPr>
              <w:tab/>
            </w:r>
            <w:r w:rsidRPr="00777BBE">
              <w:rPr>
                <w:rFonts w:cs="Arial"/>
                <w:lang w:val="fr-FR"/>
              </w:rPr>
              <w:t xml:space="preserve">de l'ADN prendrait à l'avenir la forme d'une petite carte </w:t>
            </w:r>
            <w:r>
              <w:rPr>
                <w:rFonts w:cs="Arial"/>
                <w:lang w:val="fr-FR"/>
              </w:rPr>
              <w:tab/>
            </w:r>
            <w:r w:rsidRPr="00777BBE">
              <w:rPr>
                <w:rFonts w:cs="Arial"/>
                <w:lang w:val="fr-FR"/>
              </w:rPr>
              <w:t xml:space="preserve">comportant une photo. Il a été prévu que le changement de format </w:t>
            </w:r>
            <w:r>
              <w:rPr>
                <w:rFonts w:cs="Arial"/>
                <w:lang w:val="fr-FR"/>
              </w:rPr>
              <w:tab/>
            </w:r>
            <w:r w:rsidRPr="00777BBE">
              <w:rPr>
                <w:rFonts w:cs="Arial"/>
                <w:lang w:val="fr-FR"/>
              </w:rPr>
              <w:t>interviendrait en 2019 au plus tôt.</w:t>
            </w:r>
          </w:p>
        </w:tc>
      </w:tr>
      <w:tr w:rsidR="004D1E3E" w:rsidTr="004D1E3E">
        <w:trPr>
          <w:jc w:val="center"/>
        </w:trPr>
        <w:tc>
          <w:tcPr>
            <w:tcW w:w="9637" w:type="dxa"/>
            <w:shd w:val="clear" w:color="auto" w:fill="auto"/>
          </w:tcPr>
          <w:p w:rsidR="004D1E3E" w:rsidRDefault="004D1E3E" w:rsidP="004D1E3E">
            <w:pPr>
              <w:tabs>
                <w:tab w:val="left" w:pos="3099"/>
              </w:tabs>
              <w:spacing w:after="120"/>
              <w:ind w:left="1134" w:right="1134"/>
              <w:rPr>
                <w:lang w:val="fr-CH" w:eastAsia="en-US"/>
              </w:rPr>
            </w:pPr>
            <w:r>
              <w:rPr>
                <w:b/>
                <w:color w:val="000000"/>
                <w:lang w:val="fr-FR"/>
              </w:rPr>
              <w:lastRenderedPageBreak/>
              <w:t>Mesure à prendre</w:t>
            </w:r>
            <w:r w:rsidRPr="00777BBE">
              <w:rPr>
                <w:b/>
                <w:color w:val="000000"/>
                <w:lang w:val="fr-FR"/>
              </w:rPr>
              <w:t>:</w:t>
            </w:r>
            <w:r w:rsidRPr="00777BBE">
              <w:rPr>
                <w:rFonts w:cs="Arial"/>
                <w:lang w:val="fr-FR"/>
              </w:rPr>
              <w:t xml:space="preserve"> </w:t>
            </w:r>
            <w:r>
              <w:rPr>
                <w:rFonts w:cs="Arial"/>
                <w:lang w:val="fr-FR"/>
              </w:rPr>
              <w:tab/>
            </w:r>
            <w:r w:rsidRPr="00777BBE">
              <w:rPr>
                <w:rFonts w:cs="Arial"/>
                <w:lang w:val="fr-FR"/>
              </w:rPr>
              <w:t xml:space="preserve">Modifications dans la section 8.2.1.3 ADN, nouvelle rédaction de </w:t>
            </w:r>
            <w:r>
              <w:rPr>
                <w:rFonts w:cs="Arial"/>
                <w:lang w:val="fr-FR"/>
              </w:rPr>
              <w:tab/>
            </w:r>
            <w:r w:rsidRPr="00777BBE">
              <w:rPr>
                <w:rFonts w:cs="Arial"/>
                <w:lang w:val="fr-FR"/>
              </w:rPr>
              <w:t xml:space="preserve">la sous-section 8.2.2.8 et de la section 8.6.2 ADN pour une entrée </w:t>
            </w:r>
            <w:r>
              <w:rPr>
                <w:rFonts w:cs="Arial"/>
                <w:lang w:val="fr-FR"/>
              </w:rPr>
              <w:tab/>
            </w:r>
            <w:r w:rsidRPr="00777BBE">
              <w:rPr>
                <w:rFonts w:cs="Arial"/>
                <w:lang w:val="fr-FR"/>
              </w:rPr>
              <w:t xml:space="preserve">en vigueur le 1er janvier 2019 avec une prescription transitoire </w:t>
            </w:r>
            <w:r>
              <w:rPr>
                <w:rFonts w:cs="Arial"/>
                <w:lang w:val="fr-FR"/>
              </w:rPr>
              <w:tab/>
            </w:r>
            <w:r w:rsidRPr="00777BBE">
              <w:rPr>
                <w:rFonts w:cs="Arial"/>
                <w:lang w:val="fr-FR"/>
              </w:rPr>
              <w:t>concernant le nouveau format des attestations.</w:t>
            </w:r>
          </w:p>
        </w:tc>
      </w:tr>
      <w:tr w:rsidR="004D1E3E" w:rsidTr="004D1E3E">
        <w:trPr>
          <w:jc w:val="center"/>
        </w:trPr>
        <w:tc>
          <w:tcPr>
            <w:tcW w:w="9637" w:type="dxa"/>
            <w:shd w:val="clear" w:color="auto" w:fill="auto"/>
          </w:tcPr>
          <w:p w:rsidR="004D1E3E" w:rsidRPr="00777BBE" w:rsidRDefault="004D1E3E" w:rsidP="004D1E3E">
            <w:pPr>
              <w:tabs>
                <w:tab w:val="left" w:pos="3099"/>
              </w:tabs>
              <w:ind w:left="1133"/>
              <w:rPr>
                <w:lang w:val="fr-FR"/>
              </w:rPr>
            </w:pPr>
            <w:r>
              <w:rPr>
                <w:b/>
                <w:color w:val="000000"/>
                <w:lang w:val="fr-FR"/>
              </w:rPr>
              <w:t>Documents connexes</w:t>
            </w:r>
            <w:r w:rsidRPr="00777BBE">
              <w:rPr>
                <w:b/>
                <w:color w:val="000000"/>
                <w:lang w:val="fr-FR"/>
              </w:rPr>
              <w:t>:</w:t>
            </w:r>
            <w:r w:rsidRPr="00777BBE">
              <w:rPr>
                <w:lang w:val="en-US"/>
              </w:rPr>
              <w:t xml:space="preserve"> </w:t>
            </w:r>
            <w:r>
              <w:rPr>
                <w:lang w:val="en-US"/>
              </w:rPr>
              <w:tab/>
            </w:r>
            <w:r w:rsidR="00F134D1" w:rsidRPr="00F134D1">
              <w:rPr>
                <w:lang w:val="fr-FR"/>
              </w:rPr>
              <w:t>ECE/TRANS/WP.15/AC.2</w:t>
            </w:r>
            <w:r w:rsidRPr="00F134D1">
              <w:rPr>
                <w:lang w:val="fr-FR"/>
              </w:rPr>
              <w:t xml:space="preserve">/52, para. </w:t>
            </w:r>
            <w:r w:rsidRPr="00777BBE">
              <w:rPr>
                <w:lang w:val="fr-FR"/>
              </w:rPr>
              <w:t>13</w:t>
            </w:r>
          </w:p>
          <w:p w:rsidR="004D1E3E" w:rsidRPr="00777BBE" w:rsidRDefault="004D1E3E" w:rsidP="0007421F">
            <w:pPr>
              <w:tabs>
                <w:tab w:val="left" w:pos="3129"/>
              </w:tabs>
              <w:ind w:left="11"/>
              <w:rPr>
                <w:lang w:val="fr-FR"/>
              </w:rPr>
            </w:pPr>
            <w:r>
              <w:rPr>
                <w:lang w:val="fr-FR"/>
              </w:rPr>
              <w:tab/>
            </w:r>
            <w:r w:rsidR="00F134D1" w:rsidRPr="00F134D1">
              <w:rPr>
                <w:lang w:val="fr-FR"/>
              </w:rPr>
              <w:t>ECE/TRANS/WP.15/AC.2</w:t>
            </w:r>
            <w:r w:rsidRPr="00777BBE">
              <w:rPr>
                <w:lang w:val="fr-FR"/>
              </w:rPr>
              <w:t>/2015/31, paras 22 et 23</w:t>
            </w:r>
          </w:p>
          <w:p w:rsidR="004D1E3E" w:rsidRPr="00777BBE" w:rsidRDefault="004D1E3E" w:rsidP="004D1E3E">
            <w:pPr>
              <w:tabs>
                <w:tab w:val="left" w:pos="3139"/>
              </w:tabs>
              <w:ind w:left="11"/>
              <w:rPr>
                <w:lang w:val="en-US"/>
              </w:rPr>
            </w:pPr>
            <w:r>
              <w:rPr>
                <w:lang w:val="en-US"/>
              </w:rPr>
              <w:tab/>
            </w:r>
            <w:r w:rsidR="00F134D1" w:rsidRPr="00F134D1">
              <w:rPr>
                <w:lang w:val="fr-FR"/>
              </w:rPr>
              <w:t>ECE/TRANS/WP.15/AC.2</w:t>
            </w:r>
            <w:r w:rsidRPr="00777BBE">
              <w:rPr>
                <w:lang w:val="en-US"/>
              </w:rPr>
              <w:t>/56, para. 26</w:t>
            </w:r>
          </w:p>
          <w:p w:rsidR="004D1E3E" w:rsidRPr="00777BBE" w:rsidRDefault="004D1E3E" w:rsidP="004D1E3E">
            <w:pPr>
              <w:tabs>
                <w:tab w:val="left" w:pos="3149"/>
              </w:tabs>
              <w:ind w:left="11"/>
              <w:rPr>
                <w:lang w:val="en-US"/>
              </w:rPr>
            </w:pPr>
            <w:r>
              <w:rPr>
                <w:lang w:val="en-US"/>
              </w:rPr>
              <w:tab/>
            </w:r>
            <w:r w:rsidR="00F134D1" w:rsidRPr="00F134D1">
              <w:rPr>
                <w:lang w:val="fr-FR"/>
              </w:rPr>
              <w:t>ECE/TRANS/WP.15/AC.2</w:t>
            </w:r>
            <w:r w:rsidRPr="00777BBE">
              <w:rPr>
                <w:lang w:val="en-US"/>
              </w:rPr>
              <w:t>/2017/4, para. 18</w:t>
            </w:r>
          </w:p>
          <w:p w:rsidR="004D1E3E" w:rsidRPr="00777BBE" w:rsidRDefault="004D1E3E" w:rsidP="004D1E3E">
            <w:pPr>
              <w:tabs>
                <w:tab w:val="left" w:pos="3149"/>
              </w:tabs>
              <w:ind w:left="1133"/>
              <w:rPr>
                <w:b/>
                <w:color w:val="000000"/>
                <w:lang w:val="fr-FR"/>
              </w:rPr>
            </w:pPr>
            <w:r>
              <w:rPr>
                <w:lang w:val="en-US"/>
              </w:rPr>
              <w:tab/>
            </w:r>
            <w:r w:rsidR="00F134D1" w:rsidRPr="00F134D1">
              <w:rPr>
                <w:lang w:val="fr-FR"/>
              </w:rPr>
              <w:t>ECE/TRANS/WP.15/AC.2</w:t>
            </w:r>
            <w:r w:rsidRPr="00777BBE">
              <w:rPr>
                <w:lang w:val="en-US"/>
              </w:rPr>
              <w:t xml:space="preserve">/62, para. </w:t>
            </w:r>
            <w:r w:rsidRPr="00777BBE">
              <w:rPr>
                <w:lang w:val="fr-FR"/>
              </w:rPr>
              <w:t>33</w:t>
            </w:r>
          </w:p>
        </w:tc>
      </w:tr>
      <w:tr w:rsidR="004D1E3E" w:rsidTr="004D1E3E">
        <w:trPr>
          <w:jc w:val="center"/>
        </w:trPr>
        <w:tc>
          <w:tcPr>
            <w:tcW w:w="9637" w:type="dxa"/>
            <w:shd w:val="clear" w:color="auto" w:fill="auto"/>
          </w:tcPr>
          <w:p w:rsidR="004D1E3E" w:rsidRPr="00777BBE" w:rsidRDefault="004D1E3E" w:rsidP="004D1E3E">
            <w:pPr>
              <w:ind w:left="1133"/>
              <w:rPr>
                <w:b/>
                <w:color w:val="000000"/>
                <w:lang w:val="fr-FR"/>
              </w:rPr>
            </w:pPr>
          </w:p>
        </w:tc>
      </w:tr>
    </w:tbl>
    <w:p w:rsidR="00E23F1A" w:rsidRPr="00777BBE" w:rsidRDefault="00E23F1A" w:rsidP="00E23F1A">
      <w:pPr>
        <w:pStyle w:val="H1G"/>
        <w:rPr>
          <w:lang w:val="fr-FR"/>
        </w:rPr>
      </w:pPr>
      <w:r>
        <w:rPr>
          <w:lang w:val="fr-FR"/>
        </w:rPr>
        <w:tab/>
      </w:r>
      <w:r w:rsidRPr="00777BBE">
        <w:rPr>
          <w:lang w:val="fr-FR"/>
        </w:rPr>
        <w:t>I.</w:t>
      </w:r>
      <w:r w:rsidRPr="00777BBE">
        <w:rPr>
          <w:lang w:val="fr-FR"/>
        </w:rPr>
        <w:tab/>
        <w:t>Introduction</w:t>
      </w:r>
    </w:p>
    <w:p w:rsidR="00E23F1A" w:rsidRPr="00777BBE" w:rsidRDefault="00E23F1A" w:rsidP="00E23F1A">
      <w:pPr>
        <w:pStyle w:val="SingleTxtG"/>
        <w:rPr>
          <w:lang w:val="fr-FR"/>
        </w:rPr>
      </w:pPr>
      <w:r w:rsidRPr="00777BBE">
        <w:rPr>
          <w:lang w:val="fr-FR"/>
        </w:rPr>
        <w:t>1.</w:t>
      </w:r>
      <w:r w:rsidRPr="00777BBE">
        <w:rPr>
          <w:lang w:val="fr-FR"/>
        </w:rPr>
        <w:tab/>
        <w:t>Suite à une initiative de la délégation allemande, le Comité de sécurité s'était déclaré favorable dès sa 25ème session en 2014 au principe de retenir pour l'attestation relative aux connaissances particulières de l'ADN au sens du chapitre 8.2 ADN le format déjà retenu pour l'ADR, plutôt qu'une carte plastifiée.</w:t>
      </w:r>
    </w:p>
    <w:p w:rsidR="00E23F1A" w:rsidRPr="00777BBE" w:rsidRDefault="00E23F1A" w:rsidP="00E23F1A">
      <w:pPr>
        <w:pStyle w:val="SingleTxtG"/>
        <w:rPr>
          <w:lang w:val="fr-FR"/>
        </w:rPr>
      </w:pPr>
      <w:r w:rsidRPr="00777BBE">
        <w:rPr>
          <w:lang w:val="fr-FR"/>
        </w:rPr>
        <w:t>Par la suite, le groupe de travail informel Formation des experts a examiné de manière détaillée quelques projets correspondants soumis par la délégation allemande pour une modification correspondante de l'ADN, en dernier lieu au cours de sa réunion tenue en mars 2017.</w:t>
      </w:r>
    </w:p>
    <w:p w:rsidR="00E23F1A" w:rsidRPr="00777BBE" w:rsidRDefault="00E23F1A" w:rsidP="00E23F1A">
      <w:pPr>
        <w:pStyle w:val="SingleTxtG"/>
        <w:rPr>
          <w:lang w:val="fr-FR"/>
        </w:rPr>
      </w:pPr>
      <w:r w:rsidRPr="00777BBE">
        <w:rPr>
          <w:lang w:val="fr-FR"/>
        </w:rPr>
        <w:t>Entre temps a été introduit aussi de manière générale en na</w:t>
      </w:r>
      <w:r>
        <w:rPr>
          <w:lang w:val="fr-FR"/>
        </w:rPr>
        <w:t>vigation intérieure le format «carte</w:t>
      </w:r>
      <w:r w:rsidRPr="00777BBE">
        <w:rPr>
          <w:lang w:val="fr-FR"/>
        </w:rPr>
        <w:t>» pour les patentes du Rhin délivrées conformément aux prescriptions de la Commission centrale pour la navigation du Rhin.</w:t>
      </w:r>
    </w:p>
    <w:p w:rsidR="00E23F1A" w:rsidRPr="00777BBE" w:rsidRDefault="00E23F1A" w:rsidP="00E23F1A">
      <w:pPr>
        <w:pStyle w:val="SingleTxtG"/>
        <w:rPr>
          <w:lang w:val="fr-FR"/>
        </w:rPr>
      </w:pPr>
      <w:r w:rsidRPr="00777BBE">
        <w:rPr>
          <w:lang w:val="fr-FR"/>
        </w:rPr>
        <w:t>2.</w:t>
      </w:r>
      <w:r w:rsidRPr="00777BBE">
        <w:rPr>
          <w:lang w:val="fr-FR"/>
        </w:rPr>
        <w:tab/>
        <w:t>Outre la modification du format de l'attestation, la délégation allemande a aussi constaté que subsistent quelques dispositions équivoques dans la section 8.2.1. Cela concerne notamment, pour l'obtention des attestat</w:t>
      </w:r>
      <w:r>
        <w:rPr>
          <w:lang w:val="fr-FR"/>
        </w:rPr>
        <w:t>ions d'experts chimie</w:t>
      </w:r>
      <w:r w:rsidRPr="00777BBE">
        <w:rPr>
          <w:lang w:val="fr-FR"/>
        </w:rPr>
        <w:t>/gaz, l'exigence d'une preuve d'un emploi occupé durant un certain temps à bord d'un bateau correspondant et les dispositions concernant les échéances de renouvellement de l'attestation d'expert.</w:t>
      </w:r>
    </w:p>
    <w:p w:rsidR="00E23F1A" w:rsidRPr="00777BBE" w:rsidRDefault="00E23F1A" w:rsidP="00E23F1A">
      <w:pPr>
        <w:pStyle w:val="SingleTxtG"/>
        <w:rPr>
          <w:lang w:val="fr-FR"/>
        </w:rPr>
      </w:pPr>
      <w:r w:rsidRPr="00777BBE">
        <w:rPr>
          <w:lang w:val="fr-FR"/>
        </w:rPr>
        <w:t>3.</w:t>
      </w:r>
      <w:r w:rsidRPr="00777BBE">
        <w:rPr>
          <w:lang w:val="fr-FR"/>
        </w:rPr>
        <w:tab/>
        <w:t>La délégation allemande remercie le groupe de travail informel Formation des experts pour son appui lors de l'élaboration de la demande de modification définitive.</w:t>
      </w:r>
    </w:p>
    <w:p w:rsidR="00E23F1A" w:rsidRPr="00777BBE" w:rsidRDefault="00E23F1A" w:rsidP="00E23F1A">
      <w:pPr>
        <w:pStyle w:val="H1G"/>
        <w:rPr>
          <w:lang w:val="fr-FR"/>
        </w:rPr>
      </w:pPr>
      <w:r>
        <w:rPr>
          <w:lang w:val="fr-FR"/>
        </w:rPr>
        <w:tab/>
      </w:r>
      <w:r w:rsidRPr="00777BBE">
        <w:rPr>
          <w:lang w:val="fr-FR"/>
        </w:rPr>
        <w:t>II.</w:t>
      </w:r>
      <w:r w:rsidRPr="00777BBE">
        <w:rPr>
          <w:lang w:val="fr-FR"/>
        </w:rPr>
        <w:tab/>
        <w:t>Demandes de modification</w:t>
      </w:r>
    </w:p>
    <w:p w:rsidR="00E23F1A" w:rsidRPr="005159C5" w:rsidRDefault="00E23F1A" w:rsidP="00E23F1A">
      <w:pPr>
        <w:pStyle w:val="SingleTxtG"/>
        <w:rPr>
          <w:lang w:val="fr-FR"/>
        </w:rPr>
      </w:pPr>
      <w:r>
        <w:rPr>
          <w:lang w:val="fr-FR"/>
        </w:rPr>
        <w:t>(texte à supprimer</w:t>
      </w:r>
      <w:r w:rsidRPr="005159C5">
        <w:rPr>
          <w:lang w:val="fr-FR"/>
        </w:rPr>
        <w:t xml:space="preserve">: </w:t>
      </w:r>
      <w:r w:rsidRPr="005159C5">
        <w:rPr>
          <w:strike/>
          <w:lang w:val="fr-FR"/>
        </w:rPr>
        <w:t>barré</w:t>
      </w:r>
      <w:r>
        <w:rPr>
          <w:lang w:val="fr-FR"/>
        </w:rPr>
        <w:t>; nouveau texte</w:t>
      </w:r>
      <w:r w:rsidRPr="005159C5">
        <w:rPr>
          <w:lang w:val="fr-FR"/>
        </w:rPr>
        <w:t xml:space="preserve">: </w:t>
      </w:r>
      <w:r w:rsidRPr="005159C5">
        <w:rPr>
          <w:u w:val="single"/>
          <w:lang w:val="fr-FR"/>
        </w:rPr>
        <w:t>souligné)</w:t>
      </w:r>
    </w:p>
    <w:p w:rsidR="00E23F1A" w:rsidRDefault="00E23F1A">
      <w:pPr>
        <w:suppressAutoHyphens w:val="0"/>
        <w:spacing w:line="240" w:lineRule="auto"/>
        <w:rPr>
          <w:lang w:val="fr-FR"/>
        </w:rPr>
      </w:pPr>
      <w:r>
        <w:rPr>
          <w:lang w:val="fr-FR"/>
        </w:rPr>
        <w:br w:type="page"/>
      </w:r>
    </w:p>
    <w:p w:rsidR="00E23F1A" w:rsidRDefault="00E23F1A" w:rsidP="00E23F1A">
      <w:pPr>
        <w:pStyle w:val="SingleTxtG"/>
        <w:rPr>
          <w:lang w:val="fr-FR"/>
        </w:rPr>
      </w:pPr>
      <w:r w:rsidRPr="00777BBE">
        <w:rPr>
          <w:lang w:val="fr-FR"/>
        </w:rPr>
        <w:lastRenderedPageBreak/>
        <w:t>4.</w:t>
      </w:r>
      <w:r w:rsidRPr="00777BBE">
        <w:rPr>
          <w:lang w:val="fr-FR"/>
        </w:rPr>
        <w:tab/>
        <w:t xml:space="preserve">La sous-section 8.2.1.4 est modifiée </w:t>
      </w:r>
      <w:r>
        <w:rPr>
          <w:lang w:val="fr-FR"/>
        </w:rPr>
        <w:t>comme suit:</w:t>
      </w:r>
    </w:p>
    <w:p w:rsidR="00E23F1A" w:rsidRPr="00777BBE" w:rsidRDefault="00E23F1A" w:rsidP="00E23F1A">
      <w:pPr>
        <w:pStyle w:val="SingleTxtG"/>
        <w:ind w:left="1701"/>
        <w:rPr>
          <w:rFonts w:eastAsia="MS Mincho"/>
          <w:lang w:val="fr-FR"/>
        </w:rPr>
      </w:pPr>
      <w:r w:rsidRPr="00777BBE">
        <w:rPr>
          <w:lang w:val="fr-FR"/>
        </w:rPr>
        <w:t>Dans</w:t>
      </w:r>
      <w:r>
        <w:rPr>
          <w:lang w:val="fr-FR"/>
        </w:rPr>
        <w:t xml:space="preserve"> la première phrase, les mots «par un organisme agréé par elle» sont remplacés par les mots «</w:t>
      </w:r>
      <w:r w:rsidRPr="00777BBE">
        <w:rPr>
          <w:lang w:val="fr-FR"/>
        </w:rPr>
        <w:t>par un org</w:t>
      </w:r>
      <w:r>
        <w:rPr>
          <w:lang w:val="fr-FR"/>
        </w:rPr>
        <w:t>anisme agréé par cette autorité</w:t>
      </w:r>
      <w:r w:rsidRPr="00777BBE">
        <w:rPr>
          <w:lang w:val="fr-FR"/>
        </w:rPr>
        <w:t>».</w:t>
      </w:r>
    </w:p>
    <w:p w:rsidR="00E23F1A" w:rsidRPr="00777BBE" w:rsidRDefault="00E23F1A" w:rsidP="00E23F1A">
      <w:pPr>
        <w:pStyle w:val="SingleTxtG"/>
        <w:ind w:firstLine="567"/>
        <w:rPr>
          <w:lang w:val="fr-FR"/>
        </w:rPr>
      </w:pPr>
      <w:r w:rsidRPr="00777BBE">
        <w:rPr>
          <w:lang w:val="fr-FR"/>
        </w:rPr>
        <w:t>La dernière phrase est supprimée.</w:t>
      </w:r>
    </w:p>
    <w:p w:rsidR="00E23F1A" w:rsidRPr="00777BBE" w:rsidRDefault="00E23F1A" w:rsidP="00E23F1A">
      <w:pPr>
        <w:pStyle w:val="SingleTxtG"/>
        <w:rPr>
          <w:lang w:val="fr-FR"/>
        </w:rPr>
      </w:pPr>
      <w:r w:rsidRPr="00777BBE">
        <w:rPr>
          <w:lang w:val="fr-FR"/>
        </w:rPr>
        <w:t>5.</w:t>
      </w:r>
      <w:r w:rsidRPr="00777BBE">
        <w:rPr>
          <w:lang w:val="fr-FR"/>
        </w:rPr>
        <w:tab/>
        <w:t xml:space="preserve">La sous-section 8.2.1.6 est modifiée </w:t>
      </w:r>
      <w:r>
        <w:rPr>
          <w:lang w:val="fr-FR"/>
        </w:rPr>
        <w:t>comme suit</w:t>
      </w:r>
      <w:r w:rsidRPr="00777BBE">
        <w:rPr>
          <w:lang w:val="fr-FR"/>
        </w:rPr>
        <w:t>:</w:t>
      </w:r>
    </w:p>
    <w:p w:rsidR="00E23F1A" w:rsidRPr="00777BBE" w:rsidRDefault="00E23F1A" w:rsidP="00E23F1A">
      <w:pPr>
        <w:pStyle w:val="SingleTxtG"/>
        <w:ind w:left="1701"/>
        <w:rPr>
          <w:rFonts w:eastAsia="MS Mincho"/>
          <w:lang w:val="fr-FR"/>
        </w:rPr>
      </w:pPr>
      <w:r w:rsidRPr="00777BBE">
        <w:rPr>
          <w:lang w:val="fr-FR"/>
        </w:rPr>
        <w:t>Dans</w:t>
      </w:r>
      <w:r>
        <w:rPr>
          <w:lang w:val="fr-FR"/>
        </w:rPr>
        <w:t xml:space="preserve"> la première phrase, les mots «par un organisme agréé par elle» sont remplacés par les mots«</w:t>
      </w:r>
      <w:r w:rsidRPr="00777BBE">
        <w:rPr>
          <w:lang w:val="fr-FR"/>
        </w:rPr>
        <w:t>par un org</w:t>
      </w:r>
      <w:r>
        <w:rPr>
          <w:lang w:val="fr-FR"/>
        </w:rPr>
        <w:t>anisme agréé par cette autorité</w:t>
      </w:r>
      <w:r w:rsidRPr="00777BBE">
        <w:rPr>
          <w:lang w:val="fr-FR"/>
        </w:rPr>
        <w:t>».</w:t>
      </w:r>
    </w:p>
    <w:p w:rsidR="00E23F1A" w:rsidRPr="00777BBE" w:rsidRDefault="00E23F1A" w:rsidP="00E23F1A">
      <w:pPr>
        <w:pStyle w:val="SingleTxtG"/>
        <w:ind w:firstLine="567"/>
        <w:rPr>
          <w:lang w:val="fr-FR"/>
        </w:rPr>
      </w:pPr>
      <w:r w:rsidRPr="00777BBE">
        <w:rPr>
          <w:lang w:val="fr-FR"/>
        </w:rPr>
        <w:t>La dernière phrase est supprimée.</w:t>
      </w:r>
    </w:p>
    <w:p w:rsidR="00E23F1A" w:rsidRPr="00777BBE" w:rsidRDefault="00E23F1A" w:rsidP="00E23F1A">
      <w:pPr>
        <w:pStyle w:val="SingleTxtG"/>
        <w:rPr>
          <w:lang w:val="fr-FR"/>
        </w:rPr>
      </w:pPr>
      <w:r w:rsidRPr="00777BBE">
        <w:rPr>
          <w:lang w:val="fr-FR"/>
        </w:rPr>
        <w:t>6.</w:t>
      </w:r>
      <w:r w:rsidRPr="00777BBE">
        <w:rPr>
          <w:lang w:val="fr-FR"/>
        </w:rPr>
        <w:tab/>
        <w:t xml:space="preserve">La sous-section 8.2.1.8 est modifiée </w:t>
      </w:r>
      <w:r>
        <w:rPr>
          <w:lang w:val="fr-FR"/>
        </w:rPr>
        <w:t>comme suit</w:t>
      </w:r>
      <w:r w:rsidRPr="00777BBE">
        <w:rPr>
          <w:lang w:val="fr-FR"/>
        </w:rPr>
        <w:t>:</w:t>
      </w:r>
    </w:p>
    <w:p w:rsidR="00FA3B6D" w:rsidRPr="00777BBE" w:rsidRDefault="00FA3B6D" w:rsidP="0074264D">
      <w:pPr>
        <w:pStyle w:val="SingleTxtG"/>
        <w:ind w:left="1701"/>
        <w:rPr>
          <w:rFonts w:eastAsia="MS Mincho"/>
          <w:lang w:val="fr-FR"/>
        </w:rPr>
      </w:pPr>
      <w:r w:rsidRPr="00777BBE">
        <w:rPr>
          <w:lang w:val="fr-FR"/>
        </w:rPr>
        <w:t>Dans</w:t>
      </w:r>
      <w:r w:rsidR="0074264D">
        <w:rPr>
          <w:lang w:val="fr-FR"/>
        </w:rPr>
        <w:t xml:space="preserve"> la première phrase, les mots «par un organisme agréé par elle</w:t>
      </w:r>
      <w:r w:rsidRPr="00777BBE">
        <w:rPr>
          <w:lang w:val="fr-FR"/>
        </w:rPr>
        <w:t>» sont remplacés par les mots</w:t>
      </w:r>
      <w:r w:rsidR="0074264D">
        <w:rPr>
          <w:lang w:val="fr-FR"/>
        </w:rPr>
        <w:t xml:space="preserve"> «</w:t>
      </w:r>
      <w:r w:rsidRPr="00777BBE">
        <w:rPr>
          <w:lang w:val="fr-FR"/>
        </w:rPr>
        <w:t>par un org</w:t>
      </w:r>
      <w:r w:rsidR="0074264D">
        <w:rPr>
          <w:lang w:val="fr-FR"/>
        </w:rPr>
        <w:t>anisme agréé par cette autorité</w:t>
      </w:r>
      <w:r w:rsidRPr="00777BBE">
        <w:rPr>
          <w:lang w:val="fr-FR"/>
        </w:rPr>
        <w:t>».</w:t>
      </w:r>
    </w:p>
    <w:p w:rsidR="00FA3B6D" w:rsidRPr="00777BBE" w:rsidRDefault="00FA3B6D" w:rsidP="0074264D">
      <w:pPr>
        <w:pStyle w:val="SingleTxtG"/>
        <w:ind w:firstLine="567"/>
        <w:rPr>
          <w:lang w:val="fr-FR"/>
        </w:rPr>
      </w:pPr>
      <w:r w:rsidRPr="00777BBE">
        <w:rPr>
          <w:lang w:val="fr-FR"/>
        </w:rPr>
        <w:t>La dernière phrase est supprimée.</w:t>
      </w:r>
    </w:p>
    <w:p w:rsidR="0074264D" w:rsidRPr="00777BBE" w:rsidRDefault="0074264D" w:rsidP="0074264D">
      <w:pPr>
        <w:pStyle w:val="SingleTxtG"/>
        <w:rPr>
          <w:lang w:val="fr-FR"/>
        </w:rPr>
      </w:pPr>
      <w:r w:rsidRPr="00777BBE">
        <w:rPr>
          <w:lang w:val="fr-FR"/>
        </w:rPr>
        <w:t>7.</w:t>
      </w:r>
      <w:r w:rsidRPr="00777BBE">
        <w:rPr>
          <w:lang w:val="fr-FR"/>
        </w:rPr>
        <w:tab/>
        <w:t>La sous-section 8.2.2.8 est libellée comme suit:</w:t>
      </w:r>
    </w:p>
    <w:p w:rsidR="00CE7B0F" w:rsidRPr="00CE7B0F" w:rsidRDefault="00CE7B0F" w:rsidP="00CE7B0F">
      <w:pPr>
        <w:pStyle w:val="SingleTxtG"/>
        <w:ind w:left="1701"/>
        <w:rPr>
          <w:rFonts w:eastAsia="MS Mincho"/>
          <w:u w:val="single"/>
          <w:lang w:val="fr-FR"/>
        </w:rPr>
      </w:pPr>
      <w:r w:rsidRPr="00CE7B0F">
        <w:rPr>
          <w:rFonts w:eastAsia="MS Mincho"/>
          <w:u w:val="single"/>
          <w:lang w:val="fr-FR"/>
        </w:rPr>
        <w:t>«8.2.2.8</w:t>
      </w:r>
      <w:r w:rsidRPr="00CE7B0F">
        <w:rPr>
          <w:rFonts w:eastAsia="MS Mincho"/>
          <w:u w:val="single"/>
          <w:lang w:val="fr-FR"/>
        </w:rPr>
        <w:tab/>
        <w:t>Attestation relative aux connaissances particulières de l'ADN</w:t>
      </w:r>
    </w:p>
    <w:p w:rsidR="00CE7B0F" w:rsidRPr="00CE7B0F" w:rsidRDefault="00CE7B0F" w:rsidP="00CE7B0F">
      <w:pPr>
        <w:pStyle w:val="SingleTxtG"/>
        <w:ind w:left="1701"/>
        <w:rPr>
          <w:rFonts w:eastAsia="MS Mincho"/>
          <w:u w:val="single"/>
          <w:lang w:val="fr-FR"/>
        </w:rPr>
      </w:pPr>
      <w:r w:rsidRPr="00CE7B0F">
        <w:rPr>
          <w:rFonts w:eastAsia="MS Mincho"/>
          <w:u w:val="single"/>
          <w:lang w:val="fr-FR"/>
        </w:rPr>
        <w:t>8.2.2.8.1</w:t>
      </w:r>
      <w:r w:rsidRPr="00CE7B0F">
        <w:rPr>
          <w:rFonts w:eastAsia="MS Mincho"/>
          <w:u w:val="single"/>
          <w:lang w:val="fr-FR"/>
        </w:rPr>
        <w:tab/>
        <w:t>La délivrance et le renouvellement de l'attestation relative aux connaissances particulières de l'ADN conforme au modèle de la section 8.6.2 sont effectués par l'autorité compétente ou par un organisme agréé par cette autorité.</w:t>
      </w:r>
    </w:p>
    <w:p w:rsidR="00CE7B0F" w:rsidRPr="00CE7B0F" w:rsidRDefault="00CE7B0F" w:rsidP="00CE7B0F">
      <w:pPr>
        <w:pStyle w:val="SingleTxtG"/>
        <w:ind w:left="1701"/>
        <w:rPr>
          <w:rFonts w:eastAsia="MS Mincho"/>
          <w:u w:val="single"/>
          <w:lang w:val="fr-FR"/>
        </w:rPr>
      </w:pPr>
      <w:r w:rsidRPr="00CE7B0F">
        <w:rPr>
          <w:rFonts w:eastAsia="MS Mincho"/>
          <w:u w:val="single"/>
          <w:lang w:val="fr-FR"/>
        </w:rPr>
        <w:t>8.2.2.8.2</w:t>
      </w:r>
      <w:r w:rsidRPr="00CE7B0F">
        <w:rPr>
          <w:rFonts w:eastAsia="MS Mincho"/>
          <w:u w:val="single"/>
          <w:lang w:val="fr-FR"/>
        </w:rPr>
        <w:tab/>
        <w:t>Ses dimensions doivent être conformes à la norme ISO/CEI 7810:2003, Variante ID-1, et elle doit être réalisée en matière plastique. La couleur doit être blanche, avec des caractères noirs. L'attestation doit comporter un élément d'authentification tel qu'un hologramme, une impression UV ou un motif gravé. Son texte doit être rédigé dans la (les) langue(s) ou dans une des langues de l’État dont relève l'autorité compétente qui a délivré l'attestation. Si aucune de ces langues n'est l'allemand, l'anglais ou le français, l'intitulé de l'attestation, le titre de la rubrique 8 et au verso, le cas échéant, le complément «Bateaux-citernes» ou «Bateaux à marchandises sèches», doivent aussi être rédigés en allemand, en anglais ou en français.</w:t>
      </w:r>
    </w:p>
    <w:p w:rsidR="00CE7B0F" w:rsidRPr="00CE7B0F" w:rsidRDefault="00CE7B0F" w:rsidP="00CE7B0F">
      <w:pPr>
        <w:pStyle w:val="SingleTxtG"/>
        <w:ind w:left="1701"/>
        <w:rPr>
          <w:rFonts w:eastAsia="MS Mincho"/>
          <w:u w:val="single"/>
          <w:lang w:val="fr-FR"/>
        </w:rPr>
      </w:pPr>
      <w:r w:rsidRPr="00CE7B0F">
        <w:rPr>
          <w:rFonts w:eastAsia="MS Mincho"/>
          <w:u w:val="single"/>
          <w:lang w:val="fr-FR"/>
        </w:rPr>
        <w:t>8.2.2</w:t>
      </w:r>
      <w:r w:rsidR="00416E8D">
        <w:rPr>
          <w:rFonts w:eastAsia="MS Mincho"/>
          <w:u w:val="single"/>
          <w:lang w:val="fr-FR"/>
        </w:rPr>
        <w:t>.8.3</w:t>
      </w:r>
      <w:r w:rsidR="00416E8D">
        <w:rPr>
          <w:rFonts w:eastAsia="MS Mincho"/>
          <w:u w:val="single"/>
          <w:lang w:val="fr-FR"/>
        </w:rPr>
        <w:tab/>
        <w:t>L'attestation est délivrée</w:t>
      </w:r>
      <w:r w:rsidRPr="00CE7B0F">
        <w:rPr>
          <w:rFonts w:eastAsia="MS Mincho"/>
          <w:u w:val="single"/>
          <w:lang w:val="fr-FR"/>
        </w:rPr>
        <w:t>:</w:t>
      </w:r>
    </w:p>
    <w:p w:rsidR="00CE7B0F" w:rsidRPr="00CE7B0F" w:rsidRDefault="00416E8D" w:rsidP="00416E8D">
      <w:pPr>
        <w:pStyle w:val="SingleTxtG"/>
        <w:ind w:left="2835"/>
        <w:rPr>
          <w:rFonts w:eastAsia="MS Mincho"/>
          <w:u w:val="single"/>
          <w:lang w:val="fr-FR"/>
        </w:rPr>
      </w:pPr>
      <w:r>
        <w:rPr>
          <w:rFonts w:eastAsia="MS Mincho"/>
          <w:u w:val="single"/>
          <w:lang w:val="fr-FR"/>
        </w:rPr>
        <w:t>a)</w:t>
      </w:r>
      <w:r w:rsidR="00CE7B0F" w:rsidRPr="00CE7B0F">
        <w:rPr>
          <w:rFonts w:eastAsia="MS Mincho"/>
          <w:u w:val="single"/>
          <w:lang w:val="fr-FR"/>
        </w:rPr>
        <w:tab/>
      </w:r>
      <w:r w:rsidR="00CE7B0F" w:rsidRPr="00CE7B0F">
        <w:rPr>
          <w:u w:val="single"/>
          <w:lang w:val="fr-FR"/>
        </w:rPr>
        <w:t xml:space="preserve">lorsque sont remplies les conditions de la sous-section 8.2.1.3 et de la 2ème phrase de la sous-section 8.2.1.2 (cours de formation de base) ; </w:t>
      </w:r>
      <w:r w:rsidR="00CE7B0F" w:rsidRPr="00CE7B0F">
        <w:rPr>
          <w:rFonts w:eastAsia="MS Mincho"/>
          <w:u w:val="single"/>
          <w:lang w:val="fr-FR"/>
        </w:rPr>
        <w:t>sa durée de validité est de cinq ans à compter de la date à laquelle a été réussi l'examen au terme de la formation de base.</w:t>
      </w:r>
    </w:p>
    <w:p w:rsidR="00CE7B0F" w:rsidRPr="00CE7B0F" w:rsidRDefault="00416E8D" w:rsidP="00416E8D">
      <w:pPr>
        <w:pStyle w:val="SingleTxtG"/>
        <w:ind w:left="2835"/>
        <w:rPr>
          <w:rFonts w:eastAsia="MS Mincho"/>
          <w:u w:val="single"/>
          <w:lang w:val="fr-FR"/>
        </w:rPr>
      </w:pPr>
      <w:r>
        <w:rPr>
          <w:rFonts w:eastAsia="MS Mincho"/>
          <w:u w:val="single"/>
          <w:lang w:val="fr-FR"/>
        </w:rPr>
        <w:t>b)</w:t>
      </w:r>
      <w:r w:rsidR="00CE7B0F" w:rsidRPr="00CE7B0F">
        <w:rPr>
          <w:rFonts w:eastAsia="MS Mincho"/>
          <w:u w:val="single"/>
          <w:lang w:val="fr-FR"/>
        </w:rPr>
        <w:tab/>
        <w:t>lorsque sont remplies les conditions de la sous-section 8.2.1.5 ou de la 2ème phrase de la sous-section 8.2.1.7 (cours de spécialisation) ; dans ce cas est délivrée une nouvelle attestation contenant toutes les attestations concernant la formation de base et les cours de spécialisation. La nouvelle attestation à délivrer a une durée de validité de cinq ans à compter de la date à laquelle a été réussi l'examen au terme de la formation de base.</w:t>
      </w:r>
    </w:p>
    <w:p w:rsidR="00CE7B0F" w:rsidRPr="00CE7B0F" w:rsidRDefault="00CE7B0F" w:rsidP="00CE7B0F">
      <w:pPr>
        <w:pStyle w:val="SingleTxtG"/>
        <w:ind w:left="1701"/>
        <w:rPr>
          <w:rFonts w:eastAsia="MS Mincho"/>
          <w:u w:val="single"/>
          <w:lang w:val="fr-FR"/>
        </w:rPr>
      </w:pPr>
      <w:r w:rsidRPr="00CE7B0F">
        <w:rPr>
          <w:rFonts w:eastAsia="MS Mincho"/>
          <w:u w:val="single"/>
          <w:lang w:val="fr-FR"/>
        </w:rPr>
        <w:t>8.2.2.8.4</w:t>
      </w:r>
      <w:r w:rsidRPr="00CE7B0F">
        <w:rPr>
          <w:rFonts w:eastAsia="MS Mincho"/>
          <w:u w:val="single"/>
          <w:lang w:val="fr-FR"/>
        </w:rPr>
        <w:tab/>
        <w:t xml:space="preserve">L'attestation doit être renouvelée </w:t>
      </w:r>
    </w:p>
    <w:p w:rsidR="00CE7B0F" w:rsidRPr="00CE7B0F" w:rsidRDefault="00CE7B0F" w:rsidP="00416E8D">
      <w:pPr>
        <w:pStyle w:val="SingleTxtG"/>
        <w:ind w:left="2835"/>
        <w:rPr>
          <w:rFonts w:eastAsia="MS Mincho"/>
          <w:u w:val="single"/>
          <w:lang w:val="fr-FR"/>
        </w:rPr>
      </w:pPr>
      <w:r w:rsidRPr="00CE7B0F">
        <w:rPr>
          <w:rFonts w:eastAsia="MS Mincho"/>
          <w:u w:val="single"/>
          <w:lang w:val="fr-FR"/>
        </w:rPr>
        <w:t>a)</w:t>
      </w:r>
      <w:r w:rsidRPr="00CE7B0F">
        <w:rPr>
          <w:rFonts w:eastAsia="MS Mincho"/>
          <w:u w:val="single"/>
          <w:lang w:val="fr-FR"/>
        </w:rPr>
        <w:tab/>
        <w:t>lorsque sont remplies les conditions de la sous-section 8.2.1.4 (cours de formation de base) ; la nouvelle durée de validité commence à la date d'expiration de l'attestation précédente. Si le test a été passé plus d'un an avant la date d'expiration de l'attestation, elle commence à la date de l'attestation de participation au cours.</w:t>
      </w:r>
    </w:p>
    <w:p w:rsidR="00CE7B0F" w:rsidRPr="00CE7B0F" w:rsidRDefault="00416E8D" w:rsidP="00416E8D">
      <w:pPr>
        <w:pStyle w:val="SingleTxtG"/>
        <w:ind w:left="2835"/>
        <w:rPr>
          <w:rFonts w:eastAsia="MS Mincho"/>
          <w:u w:val="single"/>
          <w:lang w:val="fr-FR"/>
        </w:rPr>
      </w:pPr>
      <w:r>
        <w:rPr>
          <w:rFonts w:eastAsia="MS Mincho"/>
          <w:u w:val="single"/>
          <w:lang w:val="fr-FR"/>
        </w:rPr>
        <w:lastRenderedPageBreak/>
        <w:t>b)</w:t>
      </w:r>
      <w:r>
        <w:rPr>
          <w:rFonts w:eastAsia="MS Mincho"/>
          <w:u w:val="single"/>
          <w:lang w:val="fr-FR"/>
        </w:rPr>
        <w:tab/>
      </w:r>
      <w:r w:rsidR="00CE7B0F" w:rsidRPr="00CE7B0F">
        <w:rPr>
          <w:rFonts w:eastAsia="MS Mincho"/>
          <w:u w:val="single"/>
          <w:lang w:val="fr-FR"/>
        </w:rPr>
        <w:t>lorsque sont remplies les conditions des sous-sections 8.2.1.6 et 8.2.1.7 (cours de spécialisation). Dans ce cas est délivrée une nouvelle attestation contenant toutes les attestations concernant la formation de base et les cours de spécialisation. Lorsque le cours de recyclage et de spécialisation est suivi dans l'année qui précède la date d'expiration de la validité de l'attestation, la nouvelle durée de validité commence à la date d'expiration de l'attestation précédente, dans les autres cas elle commence à la date de l'attestation de participation au cours.</w:t>
      </w:r>
    </w:p>
    <w:p w:rsidR="00CE7B0F" w:rsidRPr="00CE7B0F" w:rsidRDefault="00CE7B0F" w:rsidP="00CE7B0F">
      <w:pPr>
        <w:pStyle w:val="SingleTxtG"/>
        <w:ind w:left="1701"/>
        <w:rPr>
          <w:rFonts w:eastAsia="MS Mincho"/>
          <w:u w:val="single"/>
          <w:lang w:val="fr-FR"/>
        </w:rPr>
      </w:pPr>
      <w:r w:rsidRPr="00CE7B0F">
        <w:rPr>
          <w:rFonts w:eastAsia="MS Mincho"/>
          <w:u w:val="single"/>
          <w:lang w:val="fr-FR"/>
        </w:rPr>
        <w:t>8.2.2.8.5</w:t>
      </w:r>
      <w:r w:rsidRPr="00CE7B0F">
        <w:rPr>
          <w:rFonts w:eastAsia="MS Mincho"/>
          <w:u w:val="single"/>
          <w:lang w:val="fr-FR"/>
        </w:rPr>
        <w:tab/>
        <w:t>Si le cours de recyclage n'a pas été suivi entièrement et avec succès avant l'expiration de la durée de validité de l'attestation ou si le travail durant un an à bord n'a pas été attesté au cours des deux dernières années précédant l'expiration de l'attestation, est délivrée une nouvelle attestation pour laquelle est requise une nouvelle participation à une formation initiale et le passage d'un examen conformément à la sous-section 8.2.2.7.</w:t>
      </w:r>
    </w:p>
    <w:p w:rsidR="00CE7B0F" w:rsidRPr="00CE7B0F" w:rsidRDefault="00CE7B0F" w:rsidP="00CE7B0F">
      <w:pPr>
        <w:pStyle w:val="SingleTxtG"/>
        <w:ind w:left="1701"/>
        <w:rPr>
          <w:rFonts w:eastAsia="MS Mincho"/>
          <w:u w:val="single"/>
          <w:lang w:val="fr-FR"/>
        </w:rPr>
      </w:pPr>
      <w:r w:rsidRPr="00CE7B0F">
        <w:rPr>
          <w:rFonts w:eastAsia="MS Mincho"/>
          <w:u w:val="single"/>
          <w:lang w:val="fr-FR"/>
        </w:rPr>
        <w:t>8.2.2.8.6</w:t>
      </w:r>
      <w:r w:rsidRPr="00CE7B0F">
        <w:rPr>
          <w:rFonts w:eastAsia="MS Mincho"/>
          <w:u w:val="single"/>
          <w:lang w:val="fr-FR"/>
        </w:rPr>
        <w:tab/>
        <w:t>Si est délivrée une nouvelle attestation conformément au 8.2.2.8.3 b) ou si est renouvelée une attestation conformément au 8.2.2.8.4 et que la précédente attestation avait été délivrée par une autre autorité ou par un organisme agréé par cette autorité, l'autorité de délivrance ou l'organisme agréé par cette autorité qui a délivré l'attestation précédente doit être informée sans délai.</w:t>
      </w:r>
    </w:p>
    <w:p w:rsidR="00CE7B0F" w:rsidRPr="00CE7B0F" w:rsidRDefault="00CE7B0F" w:rsidP="00CE7B0F">
      <w:pPr>
        <w:pStyle w:val="SingleTxtG"/>
        <w:ind w:left="1701"/>
        <w:rPr>
          <w:u w:val="single"/>
          <w:lang w:val="fr-FR"/>
        </w:rPr>
      </w:pPr>
      <w:r w:rsidRPr="00CE7B0F">
        <w:rPr>
          <w:u w:val="single"/>
          <w:lang w:val="fr-FR"/>
        </w:rPr>
        <w:t>8.2.2.8.7</w:t>
      </w:r>
      <w:r w:rsidRPr="00CE7B0F">
        <w:rPr>
          <w:u w:val="single"/>
          <w:lang w:val="fr-FR"/>
        </w:rPr>
        <w:tab/>
        <w:t>Les Parties contractantes doivent fournir au secrétariat de la CEE-ONU un modèle de chaque certificat national qu'elles entendent délivrer en application de la présente section, ainsi que des modèles des certificats qui sont toujours en vigueur. Les Parties contractantes peuvent en outre fournir des notes explicatives. Le secrétariat de la CEE-ONU met les informations qu'il a reçues à la disposition de to</w:t>
      </w:r>
      <w:r w:rsidR="00416E8D">
        <w:rPr>
          <w:u w:val="single"/>
          <w:lang w:val="fr-FR"/>
        </w:rPr>
        <w:t>utes les Parties contractantes.</w:t>
      </w:r>
      <w:r w:rsidRPr="00CE7B0F">
        <w:rPr>
          <w:u w:val="single"/>
          <w:lang w:val="fr-FR"/>
        </w:rPr>
        <w:t>»</w:t>
      </w:r>
    </w:p>
    <w:p w:rsidR="00CE7B0F" w:rsidRPr="00416E8D" w:rsidRDefault="00CE7B0F" w:rsidP="0007421F">
      <w:pPr>
        <w:pStyle w:val="SingleTxtG"/>
        <w:ind w:left="1701" w:hanging="567"/>
        <w:rPr>
          <w:rFonts w:cs="Arial"/>
          <w:lang w:val="fr-FR"/>
        </w:rPr>
      </w:pPr>
      <w:r w:rsidRPr="00416E8D">
        <w:rPr>
          <w:rFonts w:cs="Arial"/>
          <w:lang w:val="fr-FR"/>
        </w:rPr>
        <w:t>8.</w:t>
      </w:r>
      <w:r w:rsidRPr="00416E8D">
        <w:rPr>
          <w:rFonts w:cs="Arial"/>
          <w:lang w:val="fr-FR"/>
        </w:rPr>
        <w:tab/>
        <w:t>La section 8.6.2 ADN est libellée comme suit:</w:t>
      </w:r>
    </w:p>
    <w:p w:rsidR="00CE7B0F" w:rsidRPr="00416E8D" w:rsidRDefault="0007421F" w:rsidP="0007421F">
      <w:pPr>
        <w:pStyle w:val="SingleTxtG"/>
        <w:tabs>
          <w:tab w:val="left" w:pos="2268"/>
        </w:tabs>
        <w:ind w:left="1701"/>
        <w:rPr>
          <w:rFonts w:eastAsia="MS Mincho"/>
          <w:b/>
          <w:u w:val="single"/>
          <w:lang w:val="fr-FR"/>
        </w:rPr>
      </w:pPr>
      <w:r>
        <w:rPr>
          <w:rFonts w:eastAsia="MS Mincho"/>
          <w:b/>
          <w:u w:val="single"/>
          <w:lang w:val="fr-FR"/>
        </w:rPr>
        <w:t>«8.6.2</w:t>
      </w:r>
      <w:r>
        <w:rPr>
          <w:rFonts w:eastAsia="MS Mincho"/>
          <w:b/>
          <w:u w:val="single"/>
          <w:lang w:val="fr-FR"/>
        </w:rPr>
        <w:tab/>
      </w:r>
      <w:r w:rsidR="00CE7B0F" w:rsidRPr="00416E8D">
        <w:rPr>
          <w:rFonts w:eastAsia="MS Mincho"/>
          <w:b/>
          <w:u w:val="single"/>
          <w:lang w:val="fr-FR"/>
        </w:rPr>
        <w:t>Attestation relative aux connaissances particulières de l'ADN selon 8.2.1.2, 8.2.1.5 ou 8.2.1.7</w:t>
      </w:r>
    </w:p>
    <w:p w:rsidR="0042348F" w:rsidRPr="0068417B" w:rsidRDefault="00F60B57" w:rsidP="0007421F">
      <w:pPr>
        <w:pStyle w:val="SingleTxtG"/>
        <w:ind w:left="1701"/>
        <w:rPr>
          <w:b/>
          <w:snapToGrid/>
          <w:sz w:val="16"/>
          <w:szCs w:val="16"/>
          <w:lang w:val="fr-CH" w:eastAsia="en-US"/>
        </w:rPr>
      </w:pPr>
      <w:r w:rsidRPr="00777BBE">
        <w:rPr>
          <w:lang w:val="fr-FR"/>
        </w:rPr>
        <w:t>(</w:t>
      </w:r>
      <w:r w:rsidRPr="00F60B57">
        <w:t>Recto</w:t>
      </w:r>
      <w:r w:rsidRPr="00777BBE">
        <w:rPr>
          <w:lang w:val="fr-FR"/>
        </w:rPr>
        <w:t>)</w:t>
      </w:r>
      <w:r w:rsidRPr="00777BBE">
        <w:rPr>
          <w:lang w:val="fr-FR"/>
        </w:rPr>
        <w:br/>
      </w:r>
    </w:p>
    <w:tbl>
      <w:tblPr>
        <w:tblStyle w:val="TableGrid"/>
        <w:tblW w:w="0" w:type="auto"/>
        <w:tblInd w:w="1701" w:type="dxa"/>
        <w:tblBorders>
          <w:insideH w:val="none" w:sz="0" w:space="0" w:color="auto"/>
          <w:insideV w:val="none" w:sz="0" w:space="0" w:color="auto"/>
        </w:tblBorders>
        <w:tblLayout w:type="fixed"/>
        <w:tblLook w:val="04A0" w:firstRow="1" w:lastRow="0" w:firstColumn="1" w:lastColumn="0" w:noHBand="0" w:noVBand="1"/>
      </w:tblPr>
      <w:tblGrid>
        <w:gridCol w:w="5700"/>
      </w:tblGrid>
      <w:tr w:rsidR="0036507D" w:rsidTr="0036507D">
        <w:trPr>
          <w:trHeight w:val="2630"/>
        </w:trPr>
        <w:tc>
          <w:tcPr>
            <w:tcW w:w="5700" w:type="dxa"/>
          </w:tcPr>
          <w:p w:rsidR="0036507D" w:rsidRPr="00777BBE" w:rsidRDefault="0036507D" w:rsidP="0036507D">
            <w:pPr>
              <w:rPr>
                <w:sz w:val="16"/>
                <w:lang w:val="fr-FR"/>
              </w:rPr>
            </w:pPr>
            <w:r w:rsidRPr="00777BBE">
              <w:rPr>
                <w:sz w:val="16"/>
                <w:lang w:val="fr-FR"/>
              </w:rPr>
              <w:t>(**)</w:t>
            </w:r>
          </w:p>
          <w:p w:rsidR="0036507D" w:rsidRPr="00777BBE" w:rsidRDefault="0036507D" w:rsidP="0036507D">
            <w:pPr>
              <w:rPr>
                <w:sz w:val="16"/>
                <w:lang w:val="fr-FR"/>
              </w:rPr>
            </w:pPr>
            <w:r w:rsidRPr="00777BBE">
              <w:rPr>
                <w:sz w:val="16"/>
                <w:lang w:val="fr-FR"/>
              </w:rPr>
              <w:t>Attestation relative aux connaissances particulières de l'ADN</w:t>
            </w:r>
          </w:p>
          <w:p w:rsidR="0036507D" w:rsidRPr="00777BBE" w:rsidRDefault="0036507D" w:rsidP="0036507D">
            <w:pPr>
              <w:rPr>
                <w:sz w:val="14"/>
                <w:lang w:val="fr-FR"/>
              </w:rPr>
            </w:pPr>
          </w:p>
          <w:tbl>
            <w:tblPr>
              <w:tblpPr w:leftFromText="180" w:rightFromText="180" w:vertAnchor="text" w:horzAnchor="page" w:tblpX="308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tblGrid>
            <w:tr w:rsidR="0036507D" w:rsidTr="0036507D">
              <w:trPr>
                <w:trHeight w:val="1760"/>
              </w:trPr>
              <w:tc>
                <w:tcPr>
                  <w:tcW w:w="1510" w:type="dxa"/>
                </w:tcPr>
                <w:p w:rsidR="003553B8" w:rsidRDefault="003553B8" w:rsidP="0036507D">
                  <w:pPr>
                    <w:rPr>
                      <w:sz w:val="14"/>
                      <w:lang w:val="fr-FR"/>
                    </w:rPr>
                  </w:pPr>
                </w:p>
                <w:p w:rsidR="0036507D" w:rsidRDefault="003553B8" w:rsidP="003553B8">
                  <w:pPr>
                    <w:jc w:val="center"/>
                    <w:rPr>
                      <w:sz w:val="14"/>
                      <w:lang w:val="fr-FR"/>
                    </w:rPr>
                  </w:pPr>
                  <w:r>
                    <w:rPr>
                      <w:sz w:val="14"/>
                      <w:lang w:val="fr-FR"/>
                    </w:rPr>
                    <w:t>Photo</w:t>
                  </w:r>
                </w:p>
                <w:p w:rsidR="003553B8" w:rsidRDefault="003553B8" w:rsidP="003553B8">
                  <w:pPr>
                    <w:jc w:val="center"/>
                    <w:rPr>
                      <w:sz w:val="14"/>
                      <w:lang w:val="fr-FR"/>
                    </w:rPr>
                  </w:pPr>
                  <w:r>
                    <w:rPr>
                      <w:sz w:val="14"/>
                      <w:lang w:val="fr-FR"/>
                    </w:rPr>
                    <w:t>de</w:t>
                  </w:r>
                </w:p>
                <w:p w:rsidR="003553B8" w:rsidRDefault="003553B8" w:rsidP="003553B8">
                  <w:pPr>
                    <w:jc w:val="center"/>
                    <w:rPr>
                      <w:sz w:val="14"/>
                      <w:lang w:val="fr-FR"/>
                    </w:rPr>
                  </w:pPr>
                  <w:r>
                    <w:rPr>
                      <w:sz w:val="14"/>
                      <w:lang w:val="fr-FR"/>
                    </w:rPr>
                    <w:t>l’expert</w:t>
                  </w:r>
                </w:p>
              </w:tc>
            </w:tr>
          </w:tbl>
          <w:p w:rsidR="0036507D" w:rsidRPr="00777BBE" w:rsidRDefault="0036507D" w:rsidP="0036507D">
            <w:pPr>
              <w:rPr>
                <w:sz w:val="14"/>
                <w:lang w:val="fr-FR"/>
              </w:rPr>
            </w:pPr>
            <w:r w:rsidRPr="00777BBE">
              <w:rPr>
                <w:sz w:val="14"/>
                <w:lang w:val="fr-FR"/>
              </w:rPr>
              <w:t>1. (No de l'attestation)</w:t>
            </w:r>
            <w:r w:rsidRPr="00F60B57">
              <w:rPr>
                <w:noProof/>
                <w:sz w:val="14"/>
                <w:lang w:eastAsia="en-GB"/>
              </w:rPr>
              <w:t xml:space="preserve"> </w:t>
            </w:r>
          </w:p>
          <w:p w:rsidR="0036507D" w:rsidRPr="00777BBE" w:rsidRDefault="0036507D" w:rsidP="0036507D">
            <w:pPr>
              <w:rPr>
                <w:sz w:val="14"/>
                <w:lang w:val="fr-FR"/>
              </w:rPr>
            </w:pPr>
            <w:r w:rsidRPr="00777BBE">
              <w:rPr>
                <w:sz w:val="14"/>
                <w:lang w:val="fr-FR"/>
              </w:rPr>
              <w:t>2. (Nom)</w:t>
            </w:r>
            <w:r w:rsidRPr="00F60B57">
              <w:rPr>
                <w:sz w:val="14"/>
                <w:lang w:val="fr-FR"/>
              </w:rPr>
              <w:t xml:space="preserve"> </w:t>
            </w:r>
          </w:p>
          <w:p w:rsidR="0036507D" w:rsidRPr="00777BBE" w:rsidRDefault="0036507D" w:rsidP="0036507D">
            <w:pPr>
              <w:rPr>
                <w:sz w:val="14"/>
                <w:lang w:val="fr-FR"/>
              </w:rPr>
            </w:pPr>
            <w:r w:rsidRPr="00777BBE">
              <w:rPr>
                <w:sz w:val="14"/>
                <w:lang w:val="fr-FR"/>
              </w:rPr>
              <w:t>3. (Prénom(s))</w:t>
            </w:r>
          </w:p>
          <w:p w:rsidR="0036507D" w:rsidRPr="00777BBE" w:rsidRDefault="0036507D" w:rsidP="0036507D">
            <w:pPr>
              <w:rPr>
                <w:sz w:val="14"/>
                <w:lang w:val="fr-FR"/>
              </w:rPr>
            </w:pPr>
            <w:r w:rsidRPr="00777BBE">
              <w:rPr>
                <w:sz w:val="14"/>
                <w:lang w:val="fr-FR"/>
              </w:rPr>
              <w:t>4. (Date de naissance JJ/MM/AAAA)</w:t>
            </w:r>
          </w:p>
          <w:p w:rsidR="0036507D" w:rsidRPr="00777BBE" w:rsidRDefault="0036507D" w:rsidP="0036507D">
            <w:pPr>
              <w:rPr>
                <w:sz w:val="14"/>
                <w:lang w:val="fr-FR"/>
              </w:rPr>
            </w:pPr>
            <w:r w:rsidRPr="00777BBE">
              <w:rPr>
                <w:sz w:val="14"/>
                <w:lang w:val="fr-FR"/>
              </w:rPr>
              <w:t>5. (Nationalité)</w:t>
            </w:r>
          </w:p>
          <w:p w:rsidR="0036507D" w:rsidRPr="00777BBE" w:rsidRDefault="0036507D" w:rsidP="0036507D">
            <w:pPr>
              <w:rPr>
                <w:sz w:val="14"/>
                <w:lang w:val="fr-FR"/>
              </w:rPr>
            </w:pPr>
            <w:r w:rsidRPr="00777BBE">
              <w:rPr>
                <w:sz w:val="14"/>
                <w:lang w:val="fr-FR"/>
              </w:rPr>
              <w:t>6. (Signature de l'expert)</w:t>
            </w:r>
          </w:p>
          <w:p w:rsidR="0036507D" w:rsidRPr="00777BBE" w:rsidRDefault="0036507D" w:rsidP="0036507D">
            <w:pPr>
              <w:rPr>
                <w:sz w:val="14"/>
                <w:lang w:val="fr-FR"/>
              </w:rPr>
            </w:pPr>
            <w:r w:rsidRPr="00777BBE">
              <w:rPr>
                <w:sz w:val="14"/>
                <w:lang w:val="fr-FR"/>
              </w:rPr>
              <w:t>7. (Autorité de délivrance)</w:t>
            </w:r>
          </w:p>
          <w:p w:rsidR="0036507D" w:rsidRPr="0068417B" w:rsidRDefault="0036507D" w:rsidP="0068417B">
            <w:pPr>
              <w:rPr>
                <w:noProof/>
                <w:sz w:val="14"/>
                <w:lang w:eastAsia="en-GB"/>
              </w:rPr>
            </w:pPr>
            <w:r w:rsidRPr="00777BBE">
              <w:rPr>
                <w:sz w:val="14"/>
                <w:lang w:val="fr-FR"/>
              </w:rPr>
              <w:t>8. VALABLE JUSQU'AU : (JJ/MM/AAAA)</w:t>
            </w:r>
            <w:r w:rsidRPr="00F60B57">
              <w:rPr>
                <w:noProof/>
                <w:sz w:val="14"/>
                <w:lang w:eastAsia="en-GB"/>
              </w:rPr>
              <w:t xml:space="preserve"> </w:t>
            </w:r>
          </w:p>
          <w:p w:rsidR="0036507D" w:rsidRDefault="0036507D" w:rsidP="00CE7B0F">
            <w:pPr>
              <w:pStyle w:val="SingleTxtG"/>
              <w:ind w:left="0"/>
              <w:rPr>
                <w:b/>
                <w:u w:val="single"/>
                <w:lang w:val="fr-CH" w:eastAsia="en-US"/>
              </w:rPr>
            </w:pPr>
          </w:p>
        </w:tc>
      </w:tr>
    </w:tbl>
    <w:p w:rsidR="0042348F" w:rsidRDefault="0068417B" w:rsidP="0007421F">
      <w:pPr>
        <w:pStyle w:val="SingleTxtG"/>
        <w:spacing w:before="240"/>
        <w:ind w:left="1701"/>
        <w:rPr>
          <w:b/>
          <w:snapToGrid/>
          <w:u w:val="single"/>
          <w:lang w:val="fr-CH" w:eastAsia="en-US"/>
        </w:rPr>
      </w:pPr>
      <w:r w:rsidRPr="00777BBE">
        <w:rPr>
          <w:u w:val="single"/>
          <w:lang w:val="fr-FR"/>
        </w:rPr>
        <w:t>(Verso)</w:t>
      </w:r>
    </w:p>
    <w:p w:rsidR="0068417B" w:rsidRDefault="0068417B" w:rsidP="00CE7B0F">
      <w:pPr>
        <w:pStyle w:val="SingleTxtG"/>
        <w:ind w:left="1701"/>
        <w:rPr>
          <w:b/>
          <w:snapToGrid/>
          <w:u w:val="single"/>
          <w:lang w:val="fr-CH" w:eastAsia="en-US"/>
        </w:rPr>
      </w:pPr>
      <w:r w:rsidRPr="0068417B">
        <w:rPr>
          <w:noProof/>
          <w:snapToGrid/>
          <w:u w:val="single"/>
          <w:lang w:val="en-US" w:eastAsia="en-US"/>
        </w:rPr>
        <mc:AlternateContent>
          <mc:Choice Requires="wps">
            <w:drawing>
              <wp:anchor distT="0" distB="0" distL="114300" distR="114300" simplePos="0" relativeHeight="251659264" behindDoc="0" locked="0" layoutInCell="1" allowOverlap="1" wp14:anchorId="30374751" wp14:editId="53B7C57E">
                <wp:simplePos x="0" y="0"/>
                <wp:positionH relativeFrom="column">
                  <wp:posOffset>1102360</wp:posOffset>
                </wp:positionH>
                <wp:positionV relativeFrom="paragraph">
                  <wp:posOffset>50165</wp:posOffset>
                </wp:positionV>
                <wp:extent cx="3587750" cy="1454150"/>
                <wp:effectExtent l="0" t="0" r="12700" b="1270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7750" cy="1454150"/>
                        </a:xfrm>
                        <a:prstGeom prst="rect">
                          <a:avLst/>
                        </a:prstGeom>
                        <a:noFill/>
                        <a:ln w="6350">
                          <a:solidFill>
                            <a:prstClr val="black"/>
                          </a:solidFill>
                        </a:ln>
                        <a:effectLst/>
                      </wps:spPr>
                      <wps:txbx>
                        <w:txbxContent>
                          <w:p w:rsidR="0068417B" w:rsidRPr="00BC306F" w:rsidRDefault="0068417B" w:rsidP="0068417B">
                            <w:pPr>
                              <w:ind w:left="2550"/>
                              <w:rPr>
                                <w:sz w:val="16"/>
                              </w:rPr>
                            </w:pPr>
                          </w:p>
                          <w:p w:rsidR="0068417B" w:rsidRPr="00777BBE" w:rsidRDefault="0068417B" w:rsidP="0068417B">
                            <w:pPr>
                              <w:rPr>
                                <w:sz w:val="14"/>
                                <w:lang w:val="fr-FR"/>
                              </w:rPr>
                            </w:pPr>
                            <w:r w:rsidRPr="00777BBE">
                              <w:rPr>
                                <w:sz w:val="14"/>
                                <w:lang w:val="fr-FR"/>
                              </w:rPr>
                              <w:t>1. (No de l'attestation)</w:t>
                            </w:r>
                          </w:p>
                          <w:p w:rsidR="0068417B" w:rsidRPr="00777BBE" w:rsidRDefault="0068417B" w:rsidP="0068417B">
                            <w:pPr>
                              <w:rPr>
                                <w:sz w:val="16"/>
                                <w:lang w:val="fr-FR"/>
                              </w:rPr>
                            </w:pPr>
                          </w:p>
                          <w:p w:rsidR="0068417B" w:rsidRPr="00777BBE" w:rsidRDefault="0068417B" w:rsidP="0068417B">
                            <w:pPr>
                              <w:rPr>
                                <w:sz w:val="16"/>
                                <w:lang w:val="fr-FR"/>
                              </w:rPr>
                            </w:pPr>
                            <w:r w:rsidRPr="00777BBE">
                              <w:rPr>
                                <w:sz w:val="16"/>
                                <w:lang w:val="fr-FR"/>
                              </w:rPr>
                              <w:t>La présente attestation est valable pour les connaissances particulières de l'ADN conformément aux</w:t>
                            </w:r>
                            <w:r>
                              <w:rPr>
                                <w:sz w:val="16"/>
                                <w:lang w:val="fr-FR"/>
                              </w:rPr>
                              <w:t> </w:t>
                            </w:r>
                            <w:r w:rsidRPr="00777BBE">
                              <w:rPr>
                                <w:sz w:val="16"/>
                                <w:lang w:val="fr-FR"/>
                              </w:rPr>
                              <w:t>:</w:t>
                            </w:r>
                          </w:p>
                          <w:p w:rsidR="0068417B" w:rsidRPr="00777BBE" w:rsidRDefault="0068417B" w:rsidP="0068417B">
                            <w:pPr>
                              <w:rPr>
                                <w:sz w:val="14"/>
                                <w:lang w:val="fr-FR"/>
                              </w:rPr>
                            </w:pPr>
                          </w:p>
                          <w:p w:rsidR="0068417B" w:rsidRPr="00777BBE" w:rsidRDefault="0068417B" w:rsidP="0068417B">
                            <w:pPr>
                              <w:rPr>
                                <w:i/>
                                <w:sz w:val="14"/>
                                <w:szCs w:val="14"/>
                                <w:lang w:val="fr-FR"/>
                              </w:rPr>
                            </w:pPr>
                            <w:r w:rsidRPr="00777BBE">
                              <w:rPr>
                                <w:i/>
                                <w:sz w:val="14"/>
                                <w:szCs w:val="14"/>
                                <w:lang w:val="fr-FR"/>
                              </w:rPr>
                              <w:t>(insérer la sous-section correspondante selon 8.2.1 ADN, le c</w:t>
                            </w:r>
                            <w:r w:rsidR="003C1F26">
                              <w:rPr>
                                <w:i/>
                                <w:sz w:val="14"/>
                                <w:szCs w:val="14"/>
                                <w:lang w:val="fr-FR"/>
                              </w:rPr>
                              <w:t>as échéant avec le complément «</w:t>
                            </w:r>
                            <w:r w:rsidRPr="00777BBE">
                              <w:rPr>
                                <w:i/>
                                <w:sz w:val="14"/>
                                <w:szCs w:val="14"/>
                                <w:lang w:val="fr-FR"/>
                              </w:rPr>
                              <w:t>s</w:t>
                            </w:r>
                            <w:r w:rsidR="003C1F26">
                              <w:rPr>
                                <w:i/>
                                <w:sz w:val="14"/>
                                <w:szCs w:val="14"/>
                                <w:lang w:val="fr-FR"/>
                              </w:rPr>
                              <w:t>eulement bateaux à marchandises</w:t>
                            </w:r>
                            <w:r w:rsidRPr="00777BBE">
                              <w:rPr>
                                <w:i/>
                                <w:sz w:val="14"/>
                                <w:szCs w:val="14"/>
                                <w:lang w:val="fr-FR"/>
                              </w:rPr>
                              <w:t>» sèches ou «</w:t>
                            </w:r>
                            <w:r w:rsidR="003C1F26">
                              <w:rPr>
                                <w:i/>
                                <w:sz w:val="14"/>
                                <w:szCs w:val="14"/>
                                <w:lang w:val="fr-FR"/>
                              </w:rPr>
                              <w:t>seulement bateaux-citernes</w:t>
                            </w:r>
                            <w:r w:rsidRPr="00777BBE">
                              <w:rPr>
                                <w:i/>
                                <w:sz w:val="14"/>
                                <w:szCs w:val="14"/>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74751" id="_x0000_t202" coordsize="21600,21600" o:spt="202" path="m,l,21600r21600,l21600,xe">
                <v:stroke joinstyle="miter"/>
                <v:path gradientshapeok="t" o:connecttype="rect"/>
              </v:shapetype>
              <v:shape id="Textfeld 13" o:spid="_x0000_s1026" type="#_x0000_t202" style="position:absolute;left:0;text-align:left;margin-left:86.8pt;margin-top:3.95pt;width:282.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" filled="f" strokeweight=".5pt">
                <v:path arrowok="t"/>
                <v:textbox>
                  <w:txbxContent>
                    <w:p w:rsidR="0068417B" w:rsidRPr="00BC306F" w:rsidRDefault="0068417B" w:rsidP="0068417B">
                      <w:pPr>
                        <w:ind w:left="2550"/>
                        <w:rPr>
                          <w:sz w:val="16"/>
                        </w:rPr>
                      </w:pPr>
                    </w:p>
                    <w:p w:rsidR="0068417B" w:rsidRPr="00777BBE" w:rsidRDefault="0068417B" w:rsidP="0068417B">
                      <w:pPr>
                        <w:rPr>
                          <w:sz w:val="14"/>
                          <w:lang w:val="fr-FR"/>
                        </w:rPr>
                      </w:pPr>
                      <w:r w:rsidRPr="00777BBE">
                        <w:rPr>
                          <w:sz w:val="14"/>
                          <w:lang w:val="fr-FR"/>
                        </w:rPr>
                        <w:t>1. (No de l'attestation)</w:t>
                      </w:r>
                    </w:p>
                    <w:p w:rsidR="0068417B" w:rsidRPr="00777BBE" w:rsidRDefault="0068417B" w:rsidP="0068417B">
                      <w:pPr>
                        <w:rPr>
                          <w:sz w:val="16"/>
                          <w:lang w:val="fr-FR"/>
                        </w:rPr>
                      </w:pPr>
                    </w:p>
                    <w:p w:rsidR="0068417B" w:rsidRPr="00777BBE" w:rsidRDefault="0068417B" w:rsidP="0068417B">
                      <w:pPr>
                        <w:rPr>
                          <w:sz w:val="16"/>
                          <w:lang w:val="fr-FR"/>
                        </w:rPr>
                      </w:pPr>
                      <w:r w:rsidRPr="00777BBE">
                        <w:rPr>
                          <w:sz w:val="16"/>
                          <w:lang w:val="fr-FR"/>
                        </w:rPr>
                        <w:t>La présente attestation est valable pour les connaissances particulières de l'ADN conformément aux</w:t>
                      </w:r>
                      <w:r>
                        <w:rPr>
                          <w:sz w:val="16"/>
                          <w:lang w:val="fr-FR"/>
                        </w:rPr>
                        <w:t> </w:t>
                      </w:r>
                      <w:r w:rsidRPr="00777BBE">
                        <w:rPr>
                          <w:sz w:val="16"/>
                          <w:lang w:val="fr-FR"/>
                        </w:rPr>
                        <w:t>:</w:t>
                      </w:r>
                    </w:p>
                    <w:p w:rsidR="0068417B" w:rsidRPr="00777BBE" w:rsidRDefault="0068417B" w:rsidP="0068417B">
                      <w:pPr>
                        <w:rPr>
                          <w:sz w:val="14"/>
                          <w:lang w:val="fr-FR"/>
                        </w:rPr>
                      </w:pPr>
                    </w:p>
                    <w:p w:rsidR="0068417B" w:rsidRPr="00777BBE" w:rsidRDefault="0068417B" w:rsidP="0068417B">
                      <w:pPr>
                        <w:rPr>
                          <w:i/>
                          <w:sz w:val="14"/>
                          <w:szCs w:val="14"/>
                          <w:lang w:val="fr-FR"/>
                        </w:rPr>
                      </w:pPr>
                      <w:r w:rsidRPr="00777BBE">
                        <w:rPr>
                          <w:i/>
                          <w:sz w:val="14"/>
                          <w:szCs w:val="14"/>
                          <w:lang w:val="fr-FR"/>
                        </w:rPr>
                        <w:t>(insérer la sous-section correspondante selon 8.2.1 ADN, le c</w:t>
                      </w:r>
                      <w:r w:rsidR="003C1F26">
                        <w:rPr>
                          <w:i/>
                          <w:sz w:val="14"/>
                          <w:szCs w:val="14"/>
                          <w:lang w:val="fr-FR"/>
                        </w:rPr>
                        <w:t>as échéant avec le complément «</w:t>
                      </w:r>
                      <w:r w:rsidRPr="00777BBE">
                        <w:rPr>
                          <w:i/>
                          <w:sz w:val="14"/>
                          <w:szCs w:val="14"/>
                          <w:lang w:val="fr-FR"/>
                        </w:rPr>
                        <w:t>s</w:t>
                      </w:r>
                      <w:r w:rsidR="003C1F26">
                        <w:rPr>
                          <w:i/>
                          <w:sz w:val="14"/>
                          <w:szCs w:val="14"/>
                          <w:lang w:val="fr-FR"/>
                        </w:rPr>
                        <w:t>eulement bateaux à marchandises</w:t>
                      </w:r>
                      <w:r w:rsidRPr="00777BBE">
                        <w:rPr>
                          <w:i/>
                          <w:sz w:val="14"/>
                          <w:szCs w:val="14"/>
                          <w:lang w:val="fr-FR"/>
                        </w:rPr>
                        <w:t>» sèches ou «</w:t>
                      </w:r>
                      <w:r w:rsidR="003C1F26">
                        <w:rPr>
                          <w:i/>
                          <w:sz w:val="14"/>
                          <w:szCs w:val="14"/>
                          <w:lang w:val="fr-FR"/>
                        </w:rPr>
                        <w:t>seulement bateaux-citernes</w:t>
                      </w:r>
                      <w:r w:rsidRPr="00777BBE">
                        <w:rPr>
                          <w:i/>
                          <w:sz w:val="14"/>
                          <w:szCs w:val="14"/>
                          <w:lang w:val="fr-FR"/>
                        </w:rPr>
                        <w:t>»)</w:t>
                      </w:r>
                    </w:p>
                  </w:txbxContent>
                </v:textbox>
              </v:shape>
            </w:pict>
          </mc:Fallback>
        </mc:AlternateContent>
      </w:r>
    </w:p>
    <w:p w:rsidR="0068417B" w:rsidRDefault="0068417B" w:rsidP="00CE7B0F">
      <w:pPr>
        <w:pStyle w:val="SingleTxtG"/>
        <w:ind w:left="1701"/>
        <w:rPr>
          <w:b/>
          <w:snapToGrid/>
          <w:u w:val="single"/>
          <w:lang w:val="fr-CH" w:eastAsia="en-US"/>
        </w:rPr>
      </w:pPr>
    </w:p>
    <w:p w:rsidR="0068417B" w:rsidRDefault="0068417B" w:rsidP="00CE7B0F">
      <w:pPr>
        <w:pStyle w:val="SingleTxtG"/>
        <w:ind w:left="1701"/>
        <w:rPr>
          <w:b/>
          <w:snapToGrid/>
          <w:u w:val="single"/>
          <w:lang w:val="fr-CH" w:eastAsia="en-US"/>
        </w:rPr>
      </w:pPr>
    </w:p>
    <w:p w:rsidR="003C1F26" w:rsidRPr="003C1F26" w:rsidRDefault="003C1F26" w:rsidP="003C1F26">
      <w:pPr>
        <w:pStyle w:val="SingleTxtG"/>
        <w:ind w:left="1701"/>
        <w:rPr>
          <w:u w:val="single"/>
          <w:lang w:val="fr-FR"/>
        </w:rPr>
      </w:pPr>
      <w:r w:rsidRPr="003C1F26">
        <w:rPr>
          <w:u w:val="single"/>
          <w:lang w:val="fr-FR"/>
        </w:rPr>
        <w:lastRenderedPageBreak/>
        <w:t>** Le signe distinctif utilisé en navigation internationale</w:t>
      </w:r>
    </w:p>
    <w:p w:rsidR="003C1F26" w:rsidRPr="003C1F26" w:rsidRDefault="003C1F26" w:rsidP="003C1F26">
      <w:pPr>
        <w:pStyle w:val="SingleTxtG"/>
        <w:ind w:left="1701"/>
        <w:rPr>
          <w:u w:val="single"/>
          <w:lang w:val="fr-FR"/>
        </w:rPr>
      </w:pPr>
      <w:r>
        <w:rPr>
          <w:u w:val="single"/>
          <w:lang w:val="fr-FR"/>
        </w:rPr>
        <w:t>(CEVNI – Annexe I).</w:t>
      </w:r>
      <w:r w:rsidRPr="003C1F26">
        <w:rPr>
          <w:u w:val="single"/>
          <w:lang w:val="fr-FR"/>
        </w:rPr>
        <w:t>».</w:t>
      </w:r>
    </w:p>
    <w:p w:rsidR="003C1F26" w:rsidRPr="00777BBE" w:rsidRDefault="003C1F26" w:rsidP="003C1F26">
      <w:pPr>
        <w:pStyle w:val="SingleTxtG"/>
        <w:rPr>
          <w:lang w:val="fr-FR"/>
        </w:rPr>
      </w:pPr>
      <w:r w:rsidRPr="00777BBE">
        <w:rPr>
          <w:lang w:val="fr-FR"/>
        </w:rPr>
        <w:t>9.</w:t>
      </w:r>
      <w:r w:rsidRPr="00777BBE">
        <w:rPr>
          <w:lang w:val="fr-FR"/>
        </w:rPr>
        <w:tab/>
        <w:t xml:space="preserve">La prescription transitoire 1.6.8 ADN est </w:t>
      </w:r>
      <w:r w:rsidR="00116CB4">
        <w:rPr>
          <w:lang w:val="fr-FR"/>
        </w:rPr>
        <w:t>modifiée</w:t>
      </w:r>
      <w:r w:rsidRPr="00777BBE">
        <w:rPr>
          <w:lang w:val="fr-FR"/>
        </w:rPr>
        <w:t xml:space="preserve"> comme suit:</w:t>
      </w:r>
    </w:p>
    <w:p w:rsidR="003C1F26" w:rsidRPr="00777BBE" w:rsidRDefault="003C1F26" w:rsidP="003C1F26">
      <w:pPr>
        <w:pStyle w:val="SingleTxtG"/>
        <w:ind w:firstLine="567"/>
        <w:rPr>
          <w:lang w:val="fr-FR"/>
        </w:rPr>
      </w:pPr>
      <w:r w:rsidRPr="00777BBE">
        <w:rPr>
          <w:lang w:val="fr-FR"/>
        </w:rPr>
        <w:t>a)</w:t>
      </w:r>
      <w:r w:rsidRPr="00777BBE">
        <w:rPr>
          <w:lang w:val="fr-FR"/>
        </w:rPr>
        <w:tab/>
        <w:t xml:space="preserve">Le texte existant </w:t>
      </w:r>
      <w:r>
        <w:rPr>
          <w:lang w:val="fr-FR"/>
        </w:rPr>
        <w:t>devient la sous-section 1.6.8.1.</w:t>
      </w:r>
    </w:p>
    <w:p w:rsidR="003C1F26" w:rsidRPr="00777BBE" w:rsidRDefault="003C1F26" w:rsidP="003C1F26">
      <w:pPr>
        <w:pStyle w:val="SingleTxtG"/>
        <w:ind w:firstLine="567"/>
        <w:rPr>
          <w:lang w:val="fr-FR"/>
        </w:rPr>
      </w:pPr>
      <w:r w:rsidRPr="00777BBE">
        <w:rPr>
          <w:lang w:val="fr-FR"/>
        </w:rPr>
        <w:t>b)</w:t>
      </w:r>
      <w:r w:rsidRPr="00777BBE">
        <w:rPr>
          <w:lang w:val="fr-FR"/>
        </w:rPr>
        <w:tab/>
        <w:t>Insérer la</w:t>
      </w:r>
      <w:r>
        <w:rPr>
          <w:lang w:val="fr-FR"/>
        </w:rPr>
        <w:t xml:space="preserve"> nouvelle sous-section suivante:</w:t>
      </w:r>
    </w:p>
    <w:p w:rsidR="003C1F26" w:rsidRPr="00777BBE" w:rsidRDefault="003C1F26" w:rsidP="003C1F26">
      <w:pPr>
        <w:pStyle w:val="SingleTxtG"/>
        <w:ind w:left="1701"/>
        <w:rPr>
          <w:u w:val="single"/>
          <w:lang w:val="fr-FR"/>
        </w:rPr>
      </w:pPr>
      <w:r>
        <w:rPr>
          <w:u w:val="single"/>
          <w:lang w:val="fr-FR"/>
        </w:rPr>
        <w:t>«</w:t>
      </w:r>
      <w:r w:rsidRPr="00777BBE">
        <w:rPr>
          <w:u w:val="single"/>
          <w:lang w:val="fr-FR"/>
        </w:rPr>
        <w:t>1.6.8.2</w:t>
      </w:r>
      <w:r w:rsidRPr="00777BBE">
        <w:rPr>
          <w:u w:val="single"/>
          <w:lang w:val="fr-FR"/>
        </w:rPr>
        <w:tab/>
        <w:t xml:space="preserve">A la place des attestations relatives aux connaissances particulières de l'ADN conformes au 8.2.2.8.2 et à la section 8.6.2, les Parties </w:t>
      </w:r>
      <w:r w:rsidR="00116CB4">
        <w:rPr>
          <w:u w:val="single"/>
          <w:lang w:val="fr-FR"/>
        </w:rPr>
        <w:t>c</w:t>
      </w:r>
      <w:r w:rsidRPr="00777BBE">
        <w:rPr>
          <w:u w:val="single"/>
          <w:lang w:val="fr-FR"/>
        </w:rPr>
        <w:t>ontractantes peuvent délivrer jusqu'au 31 décembre 2020</w:t>
      </w:r>
      <w:r w:rsidR="00116CB4">
        <w:rPr>
          <w:u w:val="single"/>
          <w:lang w:val="fr-FR"/>
        </w:rPr>
        <w:t>,</w:t>
      </w:r>
      <w:r w:rsidRPr="00777BBE">
        <w:rPr>
          <w:u w:val="single"/>
          <w:lang w:val="fr-FR"/>
        </w:rPr>
        <w:t xml:space="preserve"> des attestations conformes au modèle en vigueur jusqu'au 31 décembre 2018. Ces attestations pourront être utilisées jusqu'à l'expiration de leur</w:t>
      </w:r>
      <w:r>
        <w:rPr>
          <w:u w:val="single"/>
          <w:lang w:val="fr-FR"/>
        </w:rPr>
        <w:t xml:space="preserve"> durée de validité de cinq ans.</w:t>
      </w:r>
      <w:r w:rsidRPr="00777BBE">
        <w:rPr>
          <w:u w:val="single"/>
          <w:lang w:val="fr-FR"/>
        </w:rPr>
        <w:t>».</w:t>
      </w:r>
    </w:p>
    <w:p w:rsidR="003C1F26" w:rsidRPr="00777BBE" w:rsidRDefault="003C1F26" w:rsidP="003C1F26">
      <w:pPr>
        <w:pStyle w:val="H1G"/>
        <w:rPr>
          <w:lang w:val="fr-FR"/>
        </w:rPr>
      </w:pPr>
      <w:r>
        <w:rPr>
          <w:lang w:val="fr-FR"/>
        </w:rPr>
        <w:tab/>
      </w:r>
      <w:r w:rsidRPr="00777BBE">
        <w:rPr>
          <w:lang w:val="fr-FR"/>
        </w:rPr>
        <w:t>III.</w:t>
      </w:r>
      <w:r w:rsidRPr="00777BBE">
        <w:rPr>
          <w:lang w:val="fr-FR"/>
        </w:rPr>
        <w:tab/>
        <w:t>Motif</w:t>
      </w:r>
    </w:p>
    <w:p w:rsidR="003C1F26" w:rsidRPr="003C1F26" w:rsidRDefault="003C1F26" w:rsidP="003C1F26">
      <w:pPr>
        <w:pStyle w:val="SingleTxtG"/>
        <w:rPr>
          <w:b/>
          <w:lang w:val="fr-FR"/>
        </w:rPr>
      </w:pPr>
      <w:r w:rsidRPr="003C1F26">
        <w:rPr>
          <w:lang w:val="fr-FR"/>
        </w:rPr>
        <w:t>10.</w:t>
      </w:r>
      <w:r w:rsidRPr="003C1F26">
        <w:rPr>
          <w:b/>
          <w:lang w:val="fr-FR"/>
        </w:rPr>
        <w:tab/>
        <w:t>Ad 8.2.1.4</w:t>
      </w:r>
    </w:p>
    <w:p w:rsidR="003C1F26" w:rsidRPr="00777BBE" w:rsidRDefault="003C1F26" w:rsidP="003C1F26">
      <w:pPr>
        <w:pStyle w:val="SingleTxtG"/>
        <w:ind w:left="1701"/>
        <w:rPr>
          <w:lang w:val="fr-FR"/>
        </w:rPr>
      </w:pPr>
      <w:r w:rsidRPr="00777BBE">
        <w:rPr>
          <w:lang w:val="fr-FR"/>
        </w:rPr>
        <w:t>Dans la première phrase, il s'agit d'une correction grammaticale de la version allemande.</w:t>
      </w:r>
    </w:p>
    <w:p w:rsidR="003C1F26" w:rsidRPr="00777BBE" w:rsidRDefault="003C1F26" w:rsidP="003C1F26">
      <w:pPr>
        <w:pStyle w:val="SingleTxtG"/>
        <w:ind w:left="1701"/>
        <w:rPr>
          <w:lang w:val="fr-FR"/>
        </w:rPr>
      </w:pPr>
      <w:r w:rsidRPr="00777BBE">
        <w:rPr>
          <w:lang w:val="fr-FR"/>
        </w:rPr>
        <w:t>La dernière phrase a été supprimée car ne devraient être décrites ici que les exigences relatives à la teneur de la formation et à l'accomplissement avec succès de la formation.</w:t>
      </w:r>
    </w:p>
    <w:p w:rsidR="003C1F26" w:rsidRPr="00777BBE" w:rsidRDefault="003C1F26" w:rsidP="003C1F26">
      <w:pPr>
        <w:pStyle w:val="SingleTxtG"/>
        <w:ind w:left="1701"/>
        <w:rPr>
          <w:lang w:val="fr-FR"/>
        </w:rPr>
      </w:pPr>
      <w:r w:rsidRPr="00777BBE">
        <w:rPr>
          <w:lang w:val="fr-FR"/>
        </w:rPr>
        <w:t>Les dispositions qui portent sur les exigences concernant les attestations et la durée de validité sont rassemblées dans la sous-section 8.2.2.8.</w:t>
      </w:r>
    </w:p>
    <w:p w:rsidR="003C1F26" w:rsidRPr="00777BBE" w:rsidRDefault="003C1F26" w:rsidP="003C1F26">
      <w:pPr>
        <w:pStyle w:val="SingleTxtG"/>
        <w:rPr>
          <w:lang w:val="fr-FR"/>
        </w:rPr>
      </w:pPr>
      <w:r>
        <w:rPr>
          <w:lang w:val="fr-FR"/>
        </w:rPr>
        <w:t>11.</w:t>
      </w:r>
      <w:r w:rsidRPr="00777BBE">
        <w:rPr>
          <w:lang w:val="fr-FR"/>
        </w:rPr>
        <w:tab/>
      </w:r>
      <w:r w:rsidRPr="003C1F26">
        <w:rPr>
          <w:b/>
          <w:lang w:val="fr-FR"/>
        </w:rPr>
        <w:t>Ad 8.2.1.6</w:t>
      </w:r>
    </w:p>
    <w:p w:rsidR="003C1F26" w:rsidRPr="00777BBE" w:rsidRDefault="003C1F26" w:rsidP="003C1F26">
      <w:pPr>
        <w:pStyle w:val="SingleTxtG"/>
        <w:ind w:left="1701"/>
        <w:rPr>
          <w:lang w:val="fr-FR"/>
        </w:rPr>
      </w:pPr>
      <w:r w:rsidRPr="00777BBE">
        <w:rPr>
          <w:lang w:val="fr-FR"/>
        </w:rPr>
        <w:t>Au début de la première phrase a été corrigée une erreur grammaticale dans la version allemande.</w:t>
      </w:r>
    </w:p>
    <w:p w:rsidR="003C1F26" w:rsidRPr="00777BBE" w:rsidRDefault="003C1F26" w:rsidP="003C1F26">
      <w:pPr>
        <w:pStyle w:val="SingleTxtG"/>
        <w:ind w:left="1701"/>
        <w:rPr>
          <w:lang w:val="fr-FR"/>
        </w:rPr>
      </w:pPr>
      <w:r w:rsidRPr="00777BBE">
        <w:rPr>
          <w:lang w:val="fr-FR"/>
        </w:rPr>
        <w:t>Au 2ème tiret de la première phrase, les mots « avec succès » peuvent être supprimés, étant donné que ...</w:t>
      </w:r>
    </w:p>
    <w:p w:rsidR="003C1F26" w:rsidRPr="00777BBE" w:rsidRDefault="003C1F26" w:rsidP="003C1F26">
      <w:pPr>
        <w:pStyle w:val="SingleTxtG"/>
        <w:ind w:left="1701"/>
        <w:rPr>
          <w:lang w:val="fr-FR"/>
        </w:rPr>
      </w:pPr>
      <w:r w:rsidRPr="00777BBE">
        <w:rPr>
          <w:lang w:val="fr-FR"/>
        </w:rPr>
        <w:t>La deuxième phrase devrait être supprimée, car ne devraient être décrites ici que les exigences relatives à la teneur de la formation et à l'accomplissement avec succès de la formation.</w:t>
      </w:r>
    </w:p>
    <w:p w:rsidR="003C1F26" w:rsidRPr="00777BBE" w:rsidRDefault="003C1F26" w:rsidP="003C1F26">
      <w:pPr>
        <w:pStyle w:val="SingleTxtG"/>
        <w:ind w:left="1701"/>
        <w:rPr>
          <w:lang w:val="fr-FR"/>
        </w:rPr>
      </w:pPr>
      <w:r w:rsidRPr="00777BBE">
        <w:rPr>
          <w:lang w:val="fr-FR"/>
        </w:rPr>
        <w:t>Les dispositions qui portent sur les exigences concernant les attestations et la durée de validité sont rassemblées dans la sous-section 8.2.2.8.</w:t>
      </w:r>
    </w:p>
    <w:p w:rsidR="003C1F26" w:rsidRPr="00777BBE" w:rsidRDefault="003C1F26" w:rsidP="003C1F26">
      <w:pPr>
        <w:pStyle w:val="SingleTxtG"/>
        <w:rPr>
          <w:lang w:val="fr-FR"/>
        </w:rPr>
      </w:pPr>
      <w:r w:rsidRPr="00777BBE">
        <w:rPr>
          <w:lang w:val="fr-FR"/>
        </w:rPr>
        <w:t xml:space="preserve">12. </w:t>
      </w:r>
      <w:r w:rsidRPr="00777BBE">
        <w:rPr>
          <w:lang w:val="fr-FR"/>
        </w:rPr>
        <w:tab/>
      </w:r>
      <w:r w:rsidRPr="003C1F26">
        <w:rPr>
          <w:b/>
          <w:lang w:val="fr-FR"/>
        </w:rPr>
        <w:t>Ad 8.2.1.8</w:t>
      </w:r>
    </w:p>
    <w:p w:rsidR="003C1F26" w:rsidRPr="00777BBE" w:rsidRDefault="003C1F26" w:rsidP="003C1F26">
      <w:pPr>
        <w:pStyle w:val="SingleTxtG"/>
        <w:ind w:left="1701"/>
        <w:rPr>
          <w:lang w:val="fr-FR"/>
        </w:rPr>
      </w:pPr>
      <w:r w:rsidRPr="00777BBE">
        <w:rPr>
          <w:lang w:val="fr-FR"/>
        </w:rPr>
        <w:t>Au début de la première phrase a été corrigée une erreur grammaticale dans la version allemande.</w:t>
      </w:r>
    </w:p>
    <w:p w:rsidR="003C1F26" w:rsidRPr="00777BBE" w:rsidRDefault="003C1F26" w:rsidP="003C1F26">
      <w:pPr>
        <w:pStyle w:val="SingleTxtG"/>
        <w:ind w:left="1701"/>
        <w:rPr>
          <w:lang w:val="fr-FR"/>
        </w:rPr>
      </w:pPr>
      <w:r w:rsidRPr="00777BBE">
        <w:rPr>
          <w:lang w:val="fr-FR"/>
        </w:rPr>
        <w:t>Au 2ème tiret de la première phrase, les mots « avec succès » peuvent être supprimés, étant donné que ...</w:t>
      </w:r>
    </w:p>
    <w:p w:rsidR="003C1F26" w:rsidRPr="00777BBE" w:rsidRDefault="003C1F26" w:rsidP="003C1F26">
      <w:pPr>
        <w:pStyle w:val="SingleTxtG"/>
        <w:ind w:left="1701"/>
        <w:rPr>
          <w:lang w:val="fr-FR"/>
        </w:rPr>
      </w:pPr>
      <w:r w:rsidRPr="00777BBE">
        <w:rPr>
          <w:lang w:val="fr-FR"/>
        </w:rPr>
        <w:t>La deuxième phrase devrait être supprimée, car ne devraient être décrites ici que les exigences relatives à la teneur de la formation et à l'accomplissement avec succès de la formation.</w:t>
      </w:r>
    </w:p>
    <w:p w:rsidR="003C1F26" w:rsidRPr="00777BBE" w:rsidRDefault="003C1F26" w:rsidP="003C1F26">
      <w:pPr>
        <w:pStyle w:val="SingleTxtG"/>
        <w:ind w:left="1701"/>
        <w:rPr>
          <w:lang w:val="fr-FR"/>
        </w:rPr>
      </w:pPr>
      <w:r w:rsidRPr="00777BBE">
        <w:rPr>
          <w:lang w:val="fr-FR"/>
        </w:rPr>
        <w:t>Les dispositions qui portent sur les exigences concernant les attestations et la durée de validité sont rassemblées dans la sous-section 8.2.2.8.</w:t>
      </w:r>
    </w:p>
    <w:p w:rsidR="003C1F26" w:rsidRDefault="003C1F26">
      <w:pPr>
        <w:suppressAutoHyphens w:val="0"/>
        <w:spacing w:line="240" w:lineRule="auto"/>
        <w:rPr>
          <w:lang w:val="fr-FR"/>
        </w:rPr>
      </w:pPr>
      <w:r>
        <w:rPr>
          <w:lang w:val="fr-FR"/>
        </w:rPr>
        <w:br w:type="page"/>
      </w:r>
    </w:p>
    <w:p w:rsidR="003C1F26" w:rsidRPr="00777BBE" w:rsidRDefault="003C1F26" w:rsidP="003C1F26">
      <w:pPr>
        <w:pStyle w:val="SingleTxtG"/>
        <w:rPr>
          <w:lang w:val="fr-FR"/>
        </w:rPr>
      </w:pPr>
      <w:r w:rsidRPr="00777BBE">
        <w:rPr>
          <w:lang w:val="fr-FR"/>
        </w:rPr>
        <w:lastRenderedPageBreak/>
        <w:t>13.</w:t>
      </w:r>
      <w:r w:rsidRPr="00777BBE">
        <w:rPr>
          <w:lang w:val="fr-FR"/>
        </w:rPr>
        <w:tab/>
      </w:r>
      <w:r w:rsidRPr="003C1F26">
        <w:rPr>
          <w:b/>
          <w:lang w:val="fr-FR"/>
        </w:rPr>
        <w:t>Ad 8.2.2.8</w:t>
      </w:r>
    </w:p>
    <w:p w:rsidR="003C1F26" w:rsidRPr="00777BBE" w:rsidRDefault="003C1F26" w:rsidP="003C1F26">
      <w:pPr>
        <w:pStyle w:val="SingleTxtG"/>
        <w:ind w:firstLine="567"/>
        <w:rPr>
          <w:lang w:val="fr-FR"/>
        </w:rPr>
      </w:pPr>
      <w:r w:rsidRPr="00777BBE">
        <w:rPr>
          <w:lang w:val="fr-FR"/>
        </w:rPr>
        <w:t>La sous-section est subdivisée en alinéas numérotés afin d'en améliorer la lisibilité.</w:t>
      </w:r>
    </w:p>
    <w:p w:rsidR="003C1F26" w:rsidRPr="00777BBE" w:rsidRDefault="003C1F26" w:rsidP="003C1F26">
      <w:pPr>
        <w:pStyle w:val="SingleTxtG"/>
        <w:rPr>
          <w:lang w:val="fr-FR"/>
        </w:rPr>
      </w:pPr>
      <w:r w:rsidRPr="00777BBE">
        <w:rPr>
          <w:lang w:val="fr-FR"/>
        </w:rPr>
        <w:t>14.</w:t>
      </w:r>
      <w:r w:rsidRPr="00777BBE">
        <w:rPr>
          <w:lang w:val="fr-FR"/>
        </w:rPr>
        <w:tab/>
      </w:r>
      <w:r w:rsidRPr="003C1F26">
        <w:rPr>
          <w:b/>
          <w:lang w:val="fr-FR"/>
        </w:rPr>
        <w:t>Ad 8.2.2.8.1</w:t>
      </w:r>
    </w:p>
    <w:p w:rsidR="003C1F26" w:rsidRPr="00777BBE" w:rsidRDefault="003C1F26" w:rsidP="003C1F26">
      <w:pPr>
        <w:pStyle w:val="SingleTxtG"/>
        <w:ind w:left="1701"/>
        <w:rPr>
          <w:lang w:val="fr-FR"/>
        </w:rPr>
      </w:pPr>
      <w:r w:rsidRPr="00777BBE">
        <w:rPr>
          <w:lang w:val="fr-FR"/>
        </w:rPr>
        <w:t xml:space="preserve">Le mot </w:t>
      </w:r>
      <w:r>
        <w:rPr>
          <w:lang w:val="fr-FR"/>
        </w:rPr>
        <w:t>«</w:t>
      </w:r>
      <w:r w:rsidRPr="00777BBE">
        <w:rPr>
          <w:lang w:val="fr-FR"/>
        </w:rPr>
        <w:t xml:space="preserve">première» qui précède </w:t>
      </w:r>
      <w:r>
        <w:rPr>
          <w:lang w:val="fr-FR"/>
        </w:rPr>
        <w:t>«</w:t>
      </w:r>
      <w:r w:rsidRPr="00777BBE">
        <w:rPr>
          <w:lang w:val="fr-FR"/>
        </w:rPr>
        <w:t>délivrance» peut être supprimé, car pour une nouvelle délivrance de l'attestation après cinq ans il est question de renouvellement, ce qui est clair.</w:t>
      </w:r>
    </w:p>
    <w:p w:rsidR="003C1F26" w:rsidRPr="00777BBE" w:rsidRDefault="003C1F26" w:rsidP="003C1F26">
      <w:pPr>
        <w:pStyle w:val="SingleTxtG"/>
        <w:ind w:left="1701"/>
        <w:rPr>
          <w:lang w:val="fr-FR"/>
        </w:rPr>
      </w:pPr>
      <w:r w:rsidRPr="00777BBE">
        <w:rPr>
          <w:lang w:val="fr-FR"/>
        </w:rPr>
        <w:t>Dans l'ADN 2017 manque la référence à la section qui comporte le modèle obligatoire de l'attestation d'expert.</w:t>
      </w:r>
    </w:p>
    <w:p w:rsidR="003C1F26" w:rsidRPr="00777BBE" w:rsidRDefault="003C1F26" w:rsidP="003C1F26">
      <w:pPr>
        <w:pStyle w:val="SingleTxtG"/>
        <w:rPr>
          <w:lang w:val="fr-FR"/>
        </w:rPr>
      </w:pPr>
      <w:r w:rsidRPr="00777BBE">
        <w:rPr>
          <w:lang w:val="fr-FR"/>
        </w:rPr>
        <w:t xml:space="preserve">15. </w:t>
      </w:r>
      <w:r w:rsidRPr="00777BBE">
        <w:rPr>
          <w:lang w:val="fr-FR"/>
        </w:rPr>
        <w:tab/>
      </w:r>
      <w:r w:rsidRPr="003C1F26">
        <w:rPr>
          <w:b/>
          <w:lang w:val="fr-FR"/>
        </w:rPr>
        <w:t>Ad 8.2.2.8.2</w:t>
      </w:r>
    </w:p>
    <w:p w:rsidR="003C1F26" w:rsidRPr="00777BBE" w:rsidRDefault="003C1F26" w:rsidP="003C1F26">
      <w:pPr>
        <w:pStyle w:val="SingleTxtG"/>
        <w:ind w:left="1701"/>
        <w:rPr>
          <w:lang w:val="fr-FR"/>
        </w:rPr>
      </w:pPr>
      <w:r w:rsidRPr="00777BBE">
        <w:rPr>
          <w:lang w:val="fr-FR"/>
        </w:rPr>
        <w:t>Le Comité de sécurité s'était déjà déclaré favorable à un passage du format A6 au format carte, plus petit. Le texte a été repris des 8.2.2.8.3 et 8.2.2.8.4 ADR, avec des adaptations aux particularités de l'ADN.</w:t>
      </w:r>
    </w:p>
    <w:p w:rsidR="003C1F26" w:rsidRPr="00777BBE" w:rsidRDefault="003C1F26" w:rsidP="003C1F26">
      <w:pPr>
        <w:pStyle w:val="SingleTxtG"/>
        <w:ind w:left="1701"/>
        <w:rPr>
          <w:lang w:val="fr-FR"/>
        </w:rPr>
      </w:pPr>
      <w:r w:rsidRPr="00777BBE">
        <w:rPr>
          <w:lang w:val="fr-FR"/>
        </w:rPr>
        <w:t>Il est pro</w:t>
      </w:r>
      <w:r>
        <w:rPr>
          <w:lang w:val="fr-FR"/>
        </w:rPr>
        <w:t>posé de renoncer à la couleur «</w:t>
      </w:r>
      <w:r w:rsidRPr="00777BBE">
        <w:rPr>
          <w:lang w:val="fr-FR"/>
        </w:rPr>
        <w:t>or</w:t>
      </w:r>
      <w:r>
        <w:rPr>
          <w:lang w:val="fr-FR"/>
        </w:rPr>
        <w:t>ange</w:t>
      </w:r>
      <w:r w:rsidRPr="00777BBE">
        <w:rPr>
          <w:lang w:val="fr-FR"/>
        </w:rPr>
        <w:t>» pour le fond, afin de rendre plus facile et plus économique la fabrication des attestations.</w:t>
      </w:r>
    </w:p>
    <w:p w:rsidR="003C1F26" w:rsidRPr="00777BBE" w:rsidRDefault="003C1F26" w:rsidP="003C1F26">
      <w:pPr>
        <w:pStyle w:val="SingleTxtG"/>
        <w:rPr>
          <w:lang w:val="fr-FR"/>
        </w:rPr>
      </w:pPr>
      <w:r w:rsidRPr="00777BBE">
        <w:rPr>
          <w:lang w:val="fr-FR"/>
        </w:rPr>
        <w:t xml:space="preserve">16. </w:t>
      </w:r>
      <w:r w:rsidRPr="00777BBE">
        <w:rPr>
          <w:lang w:val="fr-FR"/>
        </w:rPr>
        <w:tab/>
      </w:r>
      <w:r w:rsidRPr="003C1F26">
        <w:rPr>
          <w:b/>
          <w:lang w:val="fr-FR"/>
        </w:rPr>
        <w:t>Ad 8.2.2.8.3</w:t>
      </w:r>
    </w:p>
    <w:p w:rsidR="003C1F26" w:rsidRPr="00777BBE" w:rsidRDefault="003C1F26" w:rsidP="003C1F26">
      <w:pPr>
        <w:pStyle w:val="SingleTxtG"/>
        <w:ind w:left="1701"/>
        <w:rPr>
          <w:lang w:val="fr-FR"/>
        </w:rPr>
      </w:pPr>
      <w:r w:rsidRPr="00777BBE">
        <w:rPr>
          <w:lang w:val="fr-FR"/>
        </w:rPr>
        <w:t>Dans ce nouveau paragraphe sont reprises les dispositions existantes du 8.2.2.8.1 ADN actuel, avec une articulation meilleure et plus claire.</w:t>
      </w:r>
    </w:p>
    <w:p w:rsidR="003C1F26" w:rsidRPr="00777BBE" w:rsidRDefault="003C1F26" w:rsidP="003C1F26">
      <w:pPr>
        <w:pStyle w:val="SingleTxtG"/>
        <w:ind w:left="1701"/>
        <w:rPr>
          <w:lang w:val="fr-FR"/>
        </w:rPr>
      </w:pPr>
      <w:r w:rsidRPr="00116CB4">
        <w:rPr>
          <w:lang w:val="fr-FR"/>
        </w:rPr>
        <w:t>A la lettre</w:t>
      </w:r>
      <w:r w:rsidR="004F6279" w:rsidRPr="00116CB4">
        <w:rPr>
          <w:lang w:val="fr-FR"/>
        </w:rPr>
        <w:t xml:space="preserve"> a) est utilisée l'expression «</w:t>
      </w:r>
      <w:r w:rsidRPr="00116CB4">
        <w:rPr>
          <w:lang w:val="fr-FR"/>
        </w:rPr>
        <w:t>l'examen a</w:t>
      </w:r>
      <w:r w:rsidR="004F6279" w:rsidRPr="00116CB4">
        <w:rPr>
          <w:lang w:val="fr-FR"/>
        </w:rPr>
        <w:t>u terme de la formation de base</w:t>
      </w:r>
      <w:r w:rsidRPr="00116CB4">
        <w:rPr>
          <w:lang w:val="fr-FR"/>
        </w:rPr>
        <w:t xml:space="preserve">» à la place de </w:t>
      </w:r>
      <w:r w:rsidR="003B661C" w:rsidRPr="00116CB4">
        <w:rPr>
          <w:lang w:val="fr-FR"/>
        </w:rPr>
        <w:t>«l'examen de formation de base</w:t>
      </w:r>
      <w:r w:rsidRPr="00116CB4">
        <w:rPr>
          <w:lang w:val="fr-FR"/>
        </w:rPr>
        <w:t>» comme cela est déjà le cas dans l'ADN 2017 dans la 5ème phrase</w:t>
      </w:r>
      <w:r w:rsidR="006F7EAE" w:rsidRPr="00116CB4">
        <w:rPr>
          <w:rStyle w:val="FootnoteReference"/>
          <w:lang w:val="fr-FR"/>
        </w:rPr>
        <w:footnoteReference w:id="3"/>
      </w:r>
      <w:r w:rsidRPr="00116CB4">
        <w:rPr>
          <w:lang w:val="fr-FR"/>
        </w:rPr>
        <w:t>. Il est indiqué plus clairement qu'il faut avoir passé avec succès l'examen pour l'obtention de l'attestation.</w:t>
      </w:r>
    </w:p>
    <w:p w:rsidR="003C1F26" w:rsidRPr="00777BBE" w:rsidRDefault="003C1F26" w:rsidP="003C1F26">
      <w:pPr>
        <w:pStyle w:val="SingleTxtG"/>
        <w:ind w:left="1701"/>
        <w:rPr>
          <w:lang w:val="fr-FR"/>
        </w:rPr>
      </w:pPr>
      <w:r w:rsidRPr="00777BBE">
        <w:rPr>
          <w:lang w:val="fr-FR"/>
        </w:rPr>
        <w:t xml:space="preserve">Contrairement à l'ADN 2017, est prise en compte à la lettre </w:t>
      </w:r>
      <w:r>
        <w:rPr>
          <w:lang w:val="fr-FR"/>
        </w:rPr>
        <w:t>b</w:t>
      </w:r>
      <w:r w:rsidRPr="00777BBE">
        <w:rPr>
          <w:lang w:val="fr-FR"/>
        </w:rPr>
        <w:t>) la nécessité, pour l'obtention de l'attestation, d'avoir aussi travaillé à bord d'un bateau durant un certain temps.</w:t>
      </w:r>
    </w:p>
    <w:p w:rsidR="003F24A9" w:rsidRPr="00777BBE" w:rsidRDefault="003F24A9" w:rsidP="003F24A9">
      <w:pPr>
        <w:pStyle w:val="SingleTxtG"/>
        <w:rPr>
          <w:lang w:val="fr-FR"/>
        </w:rPr>
      </w:pPr>
      <w:r w:rsidRPr="00777BBE">
        <w:rPr>
          <w:lang w:val="fr-FR"/>
        </w:rPr>
        <w:t xml:space="preserve">17. </w:t>
      </w:r>
      <w:r w:rsidRPr="00777BBE">
        <w:rPr>
          <w:lang w:val="fr-FR"/>
        </w:rPr>
        <w:tab/>
      </w:r>
      <w:r w:rsidRPr="003F24A9">
        <w:rPr>
          <w:b/>
          <w:lang w:val="fr-FR"/>
        </w:rPr>
        <w:t>Ad 8.2.2.8.4</w:t>
      </w:r>
    </w:p>
    <w:p w:rsidR="003F24A9" w:rsidRPr="00777BBE" w:rsidRDefault="003F24A9" w:rsidP="003F24A9">
      <w:pPr>
        <w:pStyle w:val="SingleTxtG"/>
        <w:ind w:left="1701"/>
        <w:rPr>
          <w:lang w:val="fr-FR"/>
        </w:rPr>
      </w:pPr>
      <w:r w:rsidRPr="00777BBE">
        <w:rPr>
          <w:lang w:val="fr-FR"/>
        </w:rPr>
        <w:t>Dans l'ADN 2017, sous-section 8.2.2.8, manquent actuellement les conditions pour le renouvellement de l'attestation, cela bien que soient mentionnés dans la première phrase « la délivrance et le renouvellement ».</w:t>
      </w:r>
    </w:p>
    <w:p w:rsidR="003F24A9" w:rsidRPr="00777BBE" w:rsidRDefault="003F24A9" w:rsidP="003F24A9">
      <w:pPr>
        <w:pStyle w:val="SingleTxtG"/>
        <w:ind w:left="1701"/>
        <w:rPr>
          <w:lang w:val="fr-FR"/>
        </w:rPr>
      </w:pPr>
      <w:r w:rsidRPr="00777BBE">
        <w:rPr>
          <w:lang w:val="fr-FR"/>
        </w:rPr>
        <w:t>A la lettre a) figurent à présent les dispositions concernant la durée de validité qui figuraient dans la sous-section 8.2.1.4 ADN 2017.</w:t>
      </w:r>
    </w:p>
    <w:p w:rsidR="003F24A9" w:rsidRPr="00777BBE" w:rsidRDefault="003F24A9" w:rsidP="003F24A9">
      <w:pPr>
        <w:pStyle w:val="SingleTxtG"/>
        <w:ind w:left="1701"/>
        <w:rPr>
          <w:lang w:val="fr-FR"/>
        </w:rPr>
      </w:pPr>
      <w:r w:rsidRPr="00777BBE">
        <w:rPr>
          <w:lang w:val="fr-FR"/>
        </w:rPr>
        <w:t>A la lettre b) figurent à présent les dispositions concernant la durée de validité qui figuraient aux 8.2.1.6 et 8.2.1.8 ADN 2017.</w:t>
      </w:r>
    </w:p>
    <w:p w:rsidR="003F24A9" w:rsidRPr="00777BBE" w:rsidRDefault="003F24A9" w:rsidP="003F24A9">
      <w:pPr>
        <w:pStyle w:val="SingleTxtG"/>
        <w:rPr>
          <w:lang w:val="fr-FR"/>
        </w:rPr>
      </w:pPr>
      <w:r w:rsidRPr="00777BBE">
        <w:rPr>
          <w:lang w:val="fr-FR"/>
        </w:rPr>
        <w:t>18.</w:t>
      </w:r>
      <w:r w:rsidRPr="00777BBE">
        <w:rPr>
          <w:lang w:val="fr-FR"/>
        </w:rPr>
        <w:tab/>
      </w:r>
      <w:r w:rsidRPr="003F24A9">
        <w:rPr>
          <w:b/>
          <w:lang w:val="fr-FR"/>
        </w:rPr>
        <w:t>Ad 8.2.2.8.5</w:t>
      </w:r>
    </w:p>
    <w:p w:rsidR="003F24A9" w:rsidRPr="00777BBE" w:rsidRDefault="003F24A9" w:rsidP="003F24A9">
      <w:pPr>
        <w:pStyle w:val="SingleTxtG"/>
        <w:ind w:firstLine="567"/>
        <w:rPr>
          <w:lang w:val="fr-FR"/>
        </w:rPr>
      </w:pPr>
      <w:r w:rsidRPr="00777BBE">
        <w:rPr>
          <w:lang w:val="fr-FR"/>
        </w:rPr>
        <w:t>Anciennement le 5ème alinéa du 8.2.2.8.1 ADN.</w:t>
      </w:r>
    </w:p>
    <w:p w:rsidR="003F24A9" w:rsidRPr="00777BBE" w:rsidRDefault="003F24A9" w:rsidP="003F24A9">
      <w:pPr>
        <w:pStyle w:val="SingleTxtG"/>
        <w:rPr>
          <w:lang w:val="fr-FR"/>
        </w:rPr>
      </w:pPr>
      <w:r w:rsidRPr="00777BBE">
        <w:rPr>
          <w:lang w:val="fr-FR"/>
        </w:rPr>
        <w:t>19.</w:t>
      </w:r>
      <w:r w:rsidRPr="00777BBE">
        <w:rPr>
          <w:lang w:val="fr-FR"/>
        </w:rPr>
        <w:tab/>
      </w:r>
      <w:r w:rsidRPr="003F24A9">
        <w:rPr>
          <w:b/>
          <w:lang w:val="fr-FR"/>
        </w:rPr>
        <w:t>Ad 8.2.2.8.6</w:t>
      </w:r>
    </w:p>
    <w:p w:rsidR="003F24A9" w:rsidRPr="00777BBE" w:rsidRDefault="003F24A9" w:rsidP="003F24A9">
      <w:pPr>
        <w:pStyle w:val="SingleTxtG"/>
        <w:ind w:firstLine="567"/>
        <w:rPr>
          <w:lang w:val="fr-FR"/>
        </w:rPr>
      </w:pPr>
      <w:r w:rsidRPr="00777BBE">
        <w:rPr>
          <w:lang w:val="fr-FR"/>
        </w:rPr>
        <w:t>Anciennement le 6ème alinéa du 8.2.2.8.1 ADN.</w:t>
      </w:r>
    </w:p>
    <w:p w:rsidR="003F24A9" w:rsidRPr="00777BBE" w:rsidRDefault="003F24A9" w:rsidP="003F24A9">
      <w:pPr>
        <w:pStyle w:val="SingleTxtG"/>
        <w:ind w:left="1701"/>
        <w:rPr>
          <w:lang w:val="fr-FR"/>
        </w:rPr>
      </w:pPr>
      <w:r w:rsidRPr="00777BBE">
        <w:rPr>
          <w:lang w:val="fr-FR"/>
        </w:rPr>
        <w:t>Renvoi aux alinéas r</w:t>
      </w:r>
      <w:r>
        <w:rPr>
          <w:lang w:val="fr-FR"/>
        </w:rPr>
        <w:t>espectifs à la place du texte «</w:t>
      </w:r>
      <w:r w:rsidRPr="00777BBE">
        <w:rPr>
          <w:lang w:val="fr-FR"/>
        </w:rPr>
        <w:t>après la participation à une formation de</w:t>
      </w:r>
      <w:r>
        <w:rPr>
          <w:lang w:val="fr-FR"/>
        </w:rPr>
        <w:t xml:space="preserve"> spécialisation ou de recyclage</w:t>
      </w:r>
      <w:r w:rsidRPr="00777BBE">
        <w:rPr>
          <w:lang w:val="fr-FR"/>
        </w:rPr>
        <w:t xml:space="preserve">». La possibilité de renouveler une </w:t>
      </w:r>
      <w:r w:rsidRPr="00777BBE">
        <w:rPr>
          <w:lang w:val="fr-FR"/>
        </w:rPr>
        <w:lastRenderedPageBreak/>
        <w:t>attestation d'expert sans cours de recyclage et seulement avec la preuve d'un travail effectué à bord n'est pas suffisamment prise en compte dans l'ADN 2017.</w:t>
      </w:r>
    </w:p>
    <w:p w:rsidR="003F24A9" w:rsidRPr="00777BBE" w:rsidRDefault="003F24A9" w:rsidP="003F24A9">
      <w:pPr>
        <w:pStyle w:val="SingleTxtG"/>
        <w:ind w:left="1701"/>
        <w:rPr>
          <w:lang w:val="fr-FR"/>
        </w:rPr>
      </w:pPr>
      <w:r w:rsidRPr="00777BBE">
        <w:rPr>
          <w:lang w:val="fr-FR"/>
        </w:rPr>
        <w:t>De l'avis des experts au sein du groupe de travail informel Formation des experts, la restitution physique à l'autorité de délivrance de l'attestation d'origine suite au renouvellement n'est pas nécessaire et difficile à mettre en œuvre à l'échelle internationale sur le plan administratif. La destruction de l'attestation d'origine et la modification de la date de délivrance dans le registre à tenir conformément à la sous-section 1.10.1.6 ADN semblent suffisantes. Les autorités des Parties contractantes peuvent obtenir des informations issues de ces registres.</w:t>
      </w:r>
    </w:p>
    <w:p w:rsidR="003F24A9" w:rsidRPr="00777BBE" w:rsidRDefault="003F24A9" w:rsidP="003F24A9">
      <w:pPr>
        <w:pStyle w:val="SingleTxtG"/>
        <w:rPr>
          <w:lang w:val="fr-FR"/>
        </w:rPr>
      </w:pPr>
      <w:r w:rsidRPr="00777BBE">
        <w:rPr>
          <w:lang w:val="fr-FR"/>
        </w:rPr>
        <w:t>20.</w:t>
      </w:r>
      <w:r w:rsidRPr="00777BBE">
        <w:rPr>
          <w:lang w:val="fr-FR"/>
        </w:rPr>
        <w:tab/>
      </w:r>
      <w:r w:rsidRPr="003F24A9">
        <w:rPr>
          <w:b/>
          <w:lang w:val="fr-FR"/>
        </w:rPr>
        <w:t>Ad 8.6.2</w:t>
      </w:r>
    </w:p>
    <w:p w:rsidR="003F24A9" w:rsidRPr="00777BBE" w:rsidRDefault="003F24A9" w:rsidP="003F24A9">
      <w:pPr>
        <w:pStyle w:val="SingleTxtG"/>
        <w:ind w:left="1701"/>
        <w:rPr>
          <w:lang w:val="fr-FR"/>
        </w:rPr>
      </w:pPr>
      <w:r w:rsidRPr="00777BBE">
        <w:rPr>
          <w:lang w:val="fr-FR"/>
        </w:rPr>
        <w:t>Le modèle de l'attestation correspond à ceux pour la patente du Rhin et pour le certificat de formation du conducteur au sens de l'ADR (8.2.2.8.5 ADR).</w:t>
      </w:r>
    </w:p>
    <w:p w:rsidR="003F24A9" w:rsidRPr="00777BBE" w:rsidRDefault="003F24A9" w:rsidP="003F24A9">
      <w:pPr>
        <w:pStyle w:val="SingleTxtG"/>
        <w:ind w:left="1701"/>
        <w:rPr>
          <w:lang w:val="fr-FR"/>
        </w:rPr>
      </w:pPr>
      <w:r>
        <w:rPr>
          <w:lang w:val="fr-FR"/>
        </w:rPr>
        <w:t>Le texte «</w:t>
      </w:r>
      <w:r w:rsidRPr="00777BBE">
        <w:rPr>
          <w:lang w:val="fr-FR"/>
        </w:rPr>
        <w:t>Le titulaire de cette attestation a participé à un cours de formation en matière de stabilité de huit le</w:t>
      </w:r>
      <w:r>
        <w:rPr>
          <w:lang w:val="fr-FR"/>
        </w:rPr>
        <w:t>çons.</w:t>
      </w:r>
      <w:r w:rsidRPr="00777BBE">
        <w:rPr>
          <w:lang w:val="fr-FR"/>
        </w:rPr>
        <w:t>» est désormais inutile étant donné que, avec l'échéance proposée pour l'introduction de la nouvelle attestation, tous les experts auront participé à un court de formation.</w:t>
      </w:r>
    </w:p>
    <w:p w:rsidR="003F24A9" w:rsidRPr="00777BBE" w:rsidRDefault="003F24A9" w:rsidP="003F24A9">
      <w:pPr>
        <w:pStyle w:val="SingleTxtG"/>
        <w:rPr>
          <w:lang w:val="fr-FR"/>
        </w:rPr>
      </w:pPr>
      <w:r w:rsidRPr="00777BBE">
        <w:rPr>
          <w:lang w:val="fr-FR"/>
        </w:rPr>
        <w:t>21.</w:t>
      </w:r>
      <w:r w:rsidRPr="00777BBE">
        <w:rPr>
          <w:lang w:val="fr-FR"/>
        </w:rPr>
        <w:tab/>
      </w:r>
      <w:r w:rsidRPr="003F24A9">
        <w:rPr>
          <w:b/>
          <w:lang w:val="fr-FR"/>
        </w:rPr>
        <w:t>Ad 1.6.8</w:t>
      </w:r>
    </w:p>
    <w:p w:rsidR="003F24A9" w:rsidRPr="00777BBE" w:rsidRDefault="003F24A9" w:rsidP="003F24A9">
      <w:pPr>
        <w:pStyle w:val="SingleTxtG"/>
        <w:ind w:left="1701"/>
        <w:rPr>
          <w:lang w:val="fr-FR"/>
        </w:rPr>
      </w:pPr>
      <w:r w:rsidRPr="00777BBE">
        <w:rPr>
          <w:lang w:val="fr-FR"/>
        </w:rPr>
        <w:t>Comme pour la sous-section 1.6.1.21 ADR 2011, lorsqu'y ont été introduits les justificatifs relatifs à la formation de conducteur dans ce format. Cette solution a fait ses preuves pour les formations de conducteur.</w:t>
      </w:r>
    </w:p>
    <w:p w:rsidR="004256CF" w:rsidRPr="00777BBE" w:rsidRDefault="004256CF" w:rsidP="004256CF">
      <w:pPr>
        <w:pStyle w:val="H1G"/>
        <w:rPr>
          <w:lang w:val="fr-FR"/>
        </w:rPr>
      </w:pPr>
      <w:r>
        <w:rPr>
          <w:lang w:val="fr-FR"/>
        </w:rPr>
        <w:tab/>
      </w:r>
      <w:r w:rsidRPr="00777BBE">
        <w:rPr>
          <w:lang w:val="fr-FR"/>
        </w:rPr>
        <w:t>IV.</w:t>
      </w:r>
      <w:r w:rsidRPr="00777BBE">
        <w:rPr>
          <w:lang w:val="fr-FR"/>
        </w:rPr>
        <w:tab/>
        <w:t>Sécurité</w:t>
      </w:r>
    </w:p>
    <w:p w:rsidR="004256CF" w:rsidRPr="00777BBE" w:rsidRDefault="004256CF" w:rsidP="004256CF">
      <w:pPr>
        <w:pStyle w:val="SingleTxtG"/>
        <w:rPr>
          <w:lang w:val="fr-FR"/>
        </w:rPr>
      </w:pPr>
      <w:r w:rsidRPr="00777BBE">
        <w:rPr>
          <w:lang w:val="fr-FR"/>
        </w:rPr>
        <w:t>22.</w:t>
      </w:r>
      <w:r w:rsidRPr="00777BBE">
        <w:rPr>
          <w:lang w:val="fr-FR"/>
        </w:rPr>
        <w:tab/>
        <w:t>Le très long 8.2.2.8.1 ADN, qui contient plusieurs dispositions indépendantes, est articulé d'une manière plus claire. Les conditions pour la délivrance de l'attestation sont aussi rédigées de manière plus claire. Jusqu'ici n'était décrite que la première délivrance de l'attestation. Les conditions de renouvellement de l'attestation après 5 ans ont été ajoutées. La procédure pour la délivrance et le renouvellement des attestations est ainsi décrite d'une manière plus claire et plus précise sur le plan juridique. Cela permet d'éviter dans une large mesure les erreurs de procédure susceptible de remettre en question la validité d'attestations.</w:t>
      </w:r>
    </w:p>
    <w:p w:rsidR="004256CF" w:rsidRPr="00777BBE" w:rsidRDefault="004256CF" w:rsidP="004256CF">
      <w:pPr>
        <w:pStyle w:val="SingleTxtG"/>
        <w:rPr>
          <w:lang w:val="fr-FR"/>
        </w:rPr>
      </w:pPr>
      <w:r w:rsidRPr="00777BBE">
        <w:rPr>
          <w:lang w:val="fr-FR"/>
        </w:rPr>
        <w:t>23.</w:t>
      </w:r>
      <w:r w:rsidRPr="00777BBE">
        <w:rPr>
          <w:lang w:val="fr-FR"/>
        </w:rPr>
        <w:tab/>
        <w:t xml:space="preserve">Le nouveau format repris de l'ADR et du Règlement relatif au personnel de la navigation sur le Rhin offre une meilleure protection contre la contrefaçon et contribue ainsi à améliorer la sécurité du transport, dès lors que n'interviennent durant le transport que des experts reconnus par les autorités et le conducteur en qualité de principal responsable. Les exigences concernant l'identification des titulaires des attestations, telles </w:t>
      </w:r>
      <w:r>
        <w:rPr>
          <w:lang w:val="fr-FR"/>
        </w:rPr>
        <w:t>qu'énoncées au chapitre 1.10, «</w:t>
      </w:r>
      <w:r w:rsidRPr="00777BBE">
        <w:rPr>
          <w:lang w:val="fr-FR"/>
        </w:rPr>
        <w:t>Dispositions concernant la sûreté » sont prises en compte par l'ajout d'une photo d'identité.</w:t>
      </w:r>
    </w:p>
    <w:p w:rsidR="004256CF" w:rsidRPr="00777BBE" w:rsidRDefault="004256CF" w:rsidP="004256CF">
      <w:pPr>
        <w:pStyle w:val="H1G"/>
        <w:rPr>
          <w:lang w:val="fr-FR"/>
        </w:rPr>
      </w:pPr>
      <w:r>
        <w:rPr>
          <w:lang w:val="fr-FR"/>
        </w:rPr>
        <w:tab/>
      </w:r>
      <w:r w:rsidRPr="00777BBE">
        <w:rPr>
          <w:lang w:val="fr-FR"/>
        </w:rPr>
        <w:t>V.</w:t>
      </w:r>
      <w:r w:rsidRPr="00777BBE">
        <w:rPr>
          <w:lang w:val="fr-FR"/>
        </w:rPr>
        <w:tab/>
        <w:t>Mise en oeuvre</w:t>
      </w:r>
    </w:p>
    <w:p w:rsidR="004256CF" w:rsidRPr="00777BBE" w:rsidRDefault="004256CF" w:rsidP="004256CF">
      <w:pPr>
        <w:pStyle w:val="SingleTxtG"/>
        <w:rPr>
          <w:lang w:val="fr-FR"/>
        </w:rPr>
      </w:pPr>
      <w:r w:rsidRPr="00777BBE">
        <w:rPr>
          <w:lang w:val="fr-FR"/>
        </w:rPr>
        <w:t>24.</w:t>
      </w:r>
      <w:r w:rsidRPr="00777BBE">
        <w:rPr>
          <w:lang w:val="fr-FR"/>
        </w:rPr>
        <w:tab/>
        <w:t>Le nouveau format proposé pour l'attestation est décrit par une norme ISO, de sorte que la délivrance par des services de l’État ou des organismes privés, qui délivrent également d'autres documents d'identification, ne devrait pas poser de problèmes</w:t>
      </w:r>
      <w:r>
        <w:rPr>
          <w:lang w:val="fr-FR"/>
        </w:rPr>
        <w:t>. Le renoncement à la couleur «orange</w:t>
      </w:r>
      <w:r w:rsidRPr="00777BBE">
        <w:rPr>
          <w:lang w:val="fr-FR"/>
        </w:rPr>
        <w:t>» pour le fond de l'attestation d'expert permet de supprimer une éventuelle contrainte technique.</w:t>
      </w:r>
    </w:p>
    <w:p w:rsidR="004256CF" w:rsidRPr="00777BBE" w:rsidRDefault="004256CF" w:rsidP="004256CF">
      <w:pPr>
        <w:pStyle w:val="SingleTxtG"/>
        <w:rPr>
          <w:lang w:val="fr-FR"/>
        </w:rPr>
      </w:pPr>
      <w:r w:rsidRPr="00777BBE">
        <w:rPr>
          <w:lang w:val="fr-FR"/>
        </w:rPr>
        <w:t>25.</w:t>
      </w:r>
      <w:r w:rsidRPr="00777BBE">
        <w:rPr>
          <w:lang w:val="fr-FR"/>
        </w:rPr>
        <w:tab/>
        <w:t xml:space="preserve">L'utilisation du format proposé a fait ses preuves dans le cadre de l'ADR. Les cartes peuvent être délivrées par les autorités compétentes de manière décentralisée, sur place, ou </w:t>
      </w:r>
      <w:r w:rsidRPr="00777BBE">
        <w:rPr>
          <w:lang w:val="fr-FR"/>
        </w:rPr>
        <w:lastRenderedPageBreak/>
        <w:t>par le biais d'un centre national. En cas de traitement décentralisé il est possible de mettre en fabrication les attestations sans délai une fois que l'examen a été passé avec succès. Si des délais de fabrication plus longs devaient s'avérer nécessaires pour la délivrance par un centre national, les candidats peuvent tenir compte de ce délai supplémentaire lors de la planification de leur date d'examen.</w:t>
      </w:r>
    </w:p>
    <w:p w:rsidR="004256CF" w:rsidRPr="00777BBE" w:rsidRDefault="004256CF" w:rsidP="004256CF">
      <w:pPr>
        <w:pStyle w:val="SingleTxtG"/>
        <w:rPr>
          <w:lang w:val="fr-FR"/>
        </w:rPr>
      </w:pPr>
      <w:r w:rsidRPr="00777BBE">
        <w:rPr>
          <w:lang w:val="fr-FR"/>
        </w:rPr>
        <w:t>26.</w:t>
      </w:r>
      <w:r w:rsidRPr="00777BBE">
        <w:rPr>
          <w:lang w:val="fr-FR"/>
        </w:rPr>
        <w:tab/>
        <w:t>Il est possible que la fabrication plus complexe des attestations donne lieu à des frais plus élevés pour leur délivrance. Cela semble justifié, compte tenu du gain en termes de sûreté.</w:t>
      </w:r>
    </w:p>
    <w:p w:rsidR="0042348F" w:rsidRPr="004860F4" w:rsidRDefault="004860F4" w:rsidP="004860F4">
      <w:pPr>
        <w:pStyle w:val="SingleTxtG"/>
        <w:spacing w:before="240" w:after="0"/>
        <w:jc w:val="center"/>
        <w:rPr>
          <w:u w:val="single"/>
          <w:lang w:val="fr-CH" w:eastAsia="en-US"/>
        </w:rPr>
      </w:pPr>
      <w:r>
        <w:rPr>
          <w:u w:val="single"/>
          <w:lang w:val="fr-CH" w:eastAsia="en-US"/>
        </w:rPr>
        <w:tab/>
      </w:r>
      <w:r>
        <w:rPr>
          <w:u w:val="single"/>
          <w:lang w:val="fr-CH" w:eastAsia="en-US"/>
        </w:rPr>
        <w:tab/>
      </w:r>
      <w:r>
        <w:rPr>
          <w:u w:val="single"/>
          <w:lang w:val="fr-CH" w:eastAsia="en-US"/>
        </w:rPr>
        <w:tab/>
      </w:r>
    </w:p>
    <w:sectPr w:rsidR="0042348F" w:rsidRPr="004860F4" w:rsidSect="00415735">
      <w:headerReference w:type="even" r:id="rId9"/>
      <w:headerReference w:type="default" r:id="rId10"/>
      <w:footerReference w:type="even" r:id="rId11"/>
      <w:footerReference w:type="default" r:id="rId12"/>
      <w:footnotePr>
        <w:numRestart w:val="eachPage"/>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55" w:rsidRDefault="00AF3C55">
      <w:pPr>
        <w:rPr>
          <w:szCs w:val="24"/>
        </w:rPr>
      </w:pPr>
    </w:p>
  </w:endnote>
  <w:endnote w:type="continuationSeparator" w:id="0">
    <w:p w:rsidR="00AF3C55" w:rsidRDefault="00AF3C55">
      <w:pPr>
        <w:rPr>
          <w:szCs w:val="24"/>
        </w:rPr>
      </w:pPr>
    </w:p>
  </w:endnote>
  <w:endnote w:type="continuationNotice" w:id="1">
    <w:p w:rsidR="00AF3C55" w:rsidRDefault="00AF3C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415735" w:rsidRDefault="00415735"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F103A7">
      <w:rPr>
        <w:b/>
        <w:noProof/>
        <w:sz w:val="18"/>
        <w:lang w:val="fr-CH" w:eastAsia="en-US"/>
      </w:rPr>
      <w:t>2</w:t>
    </w:r>
    <w:r>
      <w:rPr>
        <w:b/>
        <w:sz w:val="18"/>
        <w:lang w:val="fr-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526514843"/>
      <w:docPartObj>
        <w:docPartGallery w:val="Page Numbers (Bottom of Page)"/>
        <w:docPartUnique/>
      </w:docPartObj>
    </w:sdtPr>
    <w:sdtEndPr>
      <w:rPr>
        <w:noProof/>
      </w:rPr>
    </w:sdtEndPr>
    <w:sdtContent>
      <w:p w:rsidR="00F502C4" w:rsidRPr="00F502C4" w:rsidRDefault="00F502C4">
        <w:pPr>
          <w:pStyle w:val="Footer"/>
          <w:jc w:val="right"/>
          <w:rPr>
            <w:b/>
            <w:sz w:val="18"/>
            <w:szCs w:val="18"/>
          </w:rPr>
        </w:pPr>
        <w:r w:rsidRPr="00F502C4">
          <w:rPr>
            <w:b/>
            <w:sz w:val="18"/>
            <w:szCs w:val="18"/>
          </w:rPr>
          <w:fldChar w:fldCharType="begin"/>
        </w:r>
        <w:r w:rsidRPr="00F502C4">
          <w:rPr>
            <w:b/>
            <w:sz w:val="18"/>
            <w:szCs w:val="18"/>
          </w:rPr>
          <w:instrText xml:space="preserve"> PAGE   \* MERGEFORMAT </w:instrText>
        </w:r>
        <w:r w:rsidRPr="00F502C4">
          <w:rPr>
            <w:b/>
            <w:sz w:val="18"/>
            <w:szCs w:val="18"/>
          </w:rPr>
          <w:fldChar w:fldCharType="separate"/>
        </w:r>
        <w:r w:rsidR="00F103A7">
          <w:rPr>
            <w:b/>
            <w:noProof/>
            <w:sz w:val="18"/>
            <w:szCs w:val="18"/>
          </w:rPr>
          <w:t>3</w:t>
        </w:r>
        <w:r w:rsidRPr="00F502C4">
          <w:rPr>
            <w:b/>
            <w:noProof/>
            <w:sz w:val="18"/>
            <w:szCs w:val="18"/>
          </w:rPr>
          <w:fldChar w:fldCharType="end"/>
        </w:r>
      </w:p>
    </w:sdtContent>
  </w:sdt>
  <w:p w:rsidR="00361A12" w:rsidRPr="00F502C4" w:rsidRDefault="00361A12" w:rsidP="00F5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55" w:rsidRDefault="00AF3C55">
      <w:pPr>
        <w:tabs>
          <w:tab w:val="right" w:pos="2155"/>
        </w:tabs>
        <w:spacing w:after="80"/>
        <w:ind w:left="680"/>
        <w:rPr>
          <w:szCs w:val="24"/>
          <w:u w:val="single"/>
        </w:rPr>
      </w:pPr>
      <w:r>
        <w:rPr>
          <w:szCs w:val="24"/>
          <w:u w:val="single"/>
        </w:rPr>
        <w:tab/>
      </w:r>
    </w:p>
  </w:footnote>
  <w:footnote w:type="continuationSeparator" w:id="0">
    <w:p w:rsidR="00AF3C55" w:rsidRDefault="00AF3C55">
      <w:pPr>
        <w:tabs>
          <w:tab w:val="left" w:pos="2155"/>
        </w:tabs>
        <w:spacing w:after="80"/>
        <w:ind w:left="680"/>
        <w:rPr>
          <w:szCs w:val="24"/>
          <w:u w:val="single"/>
        </w:rPr>
      </w:pPr>
      <w:r>
        <w:rPr>
          <w:szCs w:val="24"/>
          <w:u w:val="single"/>
        </w:rPr>
        <w:tab/>
      </w:r>
    </w:p>
  </w:footnote>
  <w:footnote w:type="continuationNotice" w:id="1">
    <w:p w:rsidR="00AF3C55" w:rsidRDefault="00AF3C55">
      <w:pPr>
        <w:rPr>
          <w:szCs w:val="24"/>
        </w:rPr>
      </w:pPr>
    </w:p>
  </w:footnote>
  <w:footnote w:id="2">
    <w:p w:rsidR="006F7EAE" w:rsidRDefault="006F7EAE" w:rsidP="00A15E6C">
      <w:pPr>
        <w:pStyle w:val="FootnoteText"/>
        <w:rPr>
          <w:szCs w:val="18"/>
        </w:rPr>
      </w:pPr>
      <w:r>
        <w:rPr>
          <w:szCs w:val="18"/>
        </w:rPr>
        <w:tab/>
      </w:r>
      <w:r w:rsidRPr="006F7EAE">
        <w:rPr>
          <w:sz w:val="20"/>
        </w:rPr>
        <w:t>*</w:t>
      </w:r>
      <w:r>
        <w:rPr>
          <w:szCs w:val="18"/>
        </w:rPr>
        <w:tab/>
      </w:r>
      <w:r w:rsidRPr="0042348F">
        <w:rPr>
          <w:lang w:val="fr-FR"/>
        </w:rPr>
        <w:t>Diffusé en langue allemande par la Commission centrale pour la navigation du Rhin sous la cote</w:t>
      </w:r>
      <w:r>
        <w:rPr>
          <w:lang w:val="fr-FR"/>
        </w:rPr>
        <w:t xml:space="preserve"> CCNR/ZKR/ADN/WP.15/AC.2/2017/31.</w:t>
      </w:r>
    </w:p>
    <w:p w:rsidR="0042348F" w:rsidRPr="0042348F" w:rsidRDefault="00A15E6C" w:rsidP="00A15E6C">
      <w:pPr>
        <w:pStyle w:val="FootnoteText"/>
        <w:rPr>
          <w:lang w:val="fr-CH"/>
        </w:rPr>
      </w:pPr>
      <w:r>
        <w:rPr>
          <w:szCs w:val="18"/>
        </w:rPr>
        <w:tab/>
      </w:r>
      <w:r w:rsidR="0042348F" w:rsidRPr="007E5D2E">
        <w:rPr>
          <w:rStyle w:val="FootnoteReference"/>
          <w:sz w:val="20"/>
          <w:vertAlign w:val="baseline"/>
        </w:rPr>
        <w:t>**</w:t>
      </w:r>
      <w:r w:rsidR="0042348F">
        <w:tab/>
      </w:r>
      <w:r w:rsidR="0042348F" w:rsidRPr="00A15E6C">
        <w:t>Conformément</w:t>
      </w:r>
      <w:r w:rsidR="0042348F" w:rsidRPr="0042348F">
        <w:rPr>
          <w:lang w:val="fr-FR"/>
        </w:rPr>
        <w:t xml:space="preserve"> au programme de travail du Comité des transports intérieurs pour 2016-2017 (ECE/TRANS/2016/28/Add.1 (9.3.)).</w:t>
      </w:r>
    </w:p>
  </w:footnote>
  <w:footnote w:id="3">
    <w:p w:rsidR="006F7EAE" w:rsidRPr="006F7EAE" w:rsidRDefault="006F7EAE">
      <w:pPr>
        <w:pStyle w:val="FootnoteText"/>
        <w:rPr>
          <w:lang w:val="fr-CH"/>
        </w:rPr>
      </w:pPr>
      <w:r>
        <w:tab/>
      </w:r>
      <w:r>
        <w:rPr>
          <w:rStyle w:val="FootnoteReference"/>
        </w:rPr>
        <w:footnoteRef/>
      </w:r>
      <w:r>
        <w:tab/>
      </w:r>
      <w:r w:rsidRPr="006F7EAE">
        <w:t>Note du secrétariat : Cette remarque concerne la version allemande, la phrase initiale «Die Bescheinigung des Basiskurses hat eine Gültigkeit von fünf Jahren ab dem Datum der Fachprüfung.» n’existant pas dans les versions française et anglaise de l’ADN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35" w:rsidRPr="00415735" w:rsidRDefault="00E23F1A" w:rsidP="00415735">
    <w:pPr>
      <w:pBdr>
        <w:bottom w:val="single" w:sz="4" w:space="4" w:color="auto"/>
      </w:pBdr>
      <w:spacing w:line="240" w:lineRule="auto"/>
      <w:rPr>
        <w:b/>
        <w:snapToGrid/>
        <w:sz w:val="18"/>
        <w:lang w:eastAsia="en-US"/>
      </w:rPr>
    </w:pPr>
    <w:r>
      <w:rPr>
        <w:b/>
        <w:sz w:val="18"/>
        <w:lang w:eastAsia="en-US"/>
      </w:rPr>
      <w:t>ECE/TRANS/WP.15/AC.2/2017/</w:t>
    </w:r>
    <w:r w:rsidR="00F60E99">
      <w:rPr>
        <w:b/>
        <w:sz w:val="18"/>
        <w:lang w:eastAsia="en-US"/>
      </w:rPr>
      <w:t>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F502C4" w:rsidRDefault="00E23F1A" w:rsidP="00F502C4">
    <w:pPr>
      <w:pStyle w:val="Header"/>
      <w:jc w:val="right"/>
    </w:pPr>
    <w:r>
      <w:rPr>
        <w:lang w:eastAsia="en-US"/>
      </w:rPr>
      <w:t>ECE/TRANS/WP.15/AC.2/2017/</w:t>
    </w:r>
    <w:r w:rsidR="00F60E99">
      <w:rPr>
        <w:lang w:eastAsia="en-US"/>
      </w:rPr>
      <w:t>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2"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6"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8"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9"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10"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1" w15:restartNumberingAfterBreak="0">
    <w:nsid w:val="271C1FC5"/>
    <w:multiLevelType w:val="hybridMultilevel"/>
    <w:tmpl w:val="2AA6AFF4"/>
    <w:lvl w:ilvl="0" w:tplc="65BAFB6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3"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7"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3F571DC4"/>
    <w:multiLevelType w:val="hybridMultilevel"/>
    <w:tmpl w:val="36AA92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0"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2"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4"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5"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7"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8" w15:restartNumberingAfterBreak="0">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30" w15:restartNumberingAfterBreak="0">
    <w:nsid w:val="5A5D7844"/>
    <w:multiLevelType w:val="hybridMultilevel"/>
    <w:tmpl w:val="4754C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9"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1"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4"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1"/>
  </w:num>
  <w:num w:numId="2">
    <w:abstractNumId w:val="2"/>
  </w:num>
  <w:num w:numId="3">
    <w:abstractNumId w:val="37"/>
  </w:num>
  <w:num w:numId="4">
    <w:abstractNumId w:val="7"/>
  </w:num>
  <w:num w:numId="5">
    <w:abstractNumId w:val="42"/>
  </w:num>
  <w:num w:numId="6">
    <w:abstractNumId w:val="5"/>
  </w:num>
  <w:num w:numId="7">
    <w:abstractNumId w:val="8"/>
  </w:num>
  <w:num w:numId="8">
    <w:abstractNumId w:val="26"/>
  </w:num>
  <w:num w:numId="9">
    <w:abstractNumId w:val="16"/>
  </w:num>
  <w:num w:numId="10">
    <w:abstractNumId w:val="9"/>
  </w:num>
  <w:num w:numId="11">
    <w:abstractNumId w:val="29"/>
  </w:num>
  <w:num w:numId="12">
    <w:abstractNumId w:val="6"/>
  </w:num>
  <w:num w:numId="13">
    <w:abstractNumId w:val="40"/>
  </w:num>
  <w:num w:numId="14">
    <w:abstractNumId w:val="10"/>
  </w:num>
  <w:num w:numId="15">
    <w:abstractNumId w:val="44"/>
  </w:num>
  <w:num w:numId="16">
    <w:abstractNumId w:val="38"/>
  </w:num>
  <w:num w:numId="17">
    <w:abstractNumId w:val="25"/>
  </w:num>
  <w:num w:numId="18">
    <w:abstractNumId w:val="19"/>
  </w:num>
  <w:num w:numId="19">
    <w:abstractNumId w:val="27"/>
  </w:num>
  <w:num w:numId="20">
    <w:abstractNumId w:val="12"/>
  </w:num>
  <w:num w:numId="21">
    <w:abstractNumId w:val="35"/>
  </w:num>
  <w:num w:numId="22">
    <w:abstractNumId w:val="43"/>
  </w:num>
  <w:num w:numId="23">
    <w:abstractNumId w:val="36"/>
  </w:num>
  <w:num w:numId="24">
    <w:abstractNumId w:val="22"/>
  </w:num>
  <w:num w:numId="25">
    <w:abstractNumId w:val="34"/>
  </w:num>
  <w:num w:numId="26">
    <w:abstractNumId w:val="21"/>
  </w:num>
  <w:num w:numId="27">
    <w:abstractNumId w:val="20"/>
  </w:num>
  <w:num w:numId="28">
    <w:abstractNumId w:val="39"/>
  </w:num>
  <w:num w:numId="29">
    <w:abstractNumId w:val="23"/>
  </w:num>
  <w:num w:numId="30">
    <w:abstractNumId w:val="33"/>
  </w:num>
  <w:num w:numId="31">
    <w:abstractNumId w:val="24"/>
  </w:num>
  <w:num w:numId="32">
    <w:abstractNumId w:val="32"/>
  </w:num>
  <w:num w:numId="33">
    <w:abstractNumId w:val="4"/>
  </w:num>
  <w:num w:numId="34">
    <w:abstractNumId w:val="14"/>
  </w:num>
  <w:num w:numId="35">
    <w:abstractNumId w:val="41"/>
  </w:num>
  <w:num w:numId="36">
    <w:abstractNumId w:val="17"/>
  </w:num>
  <w:num w:numId="37">
    <w:abstractNumId w:val="3"/>
  </w:num>
  <w:num w:numId="38">
    <w:abstractNumId w:val="13"/>
  </w:num>
  <w:num w:numId="39">
    <w:abstractNumId w:val="15"/>
  </w:num>
  <w:num w:numId="40">
    <w:abstractNumId w:val="28"/>
  </w:num>
  <w:num w:numId="41">
    <w:abstractNumId w:val="30"/>
  </w:num>
  <w:num w:numId="42">
    <w:abstractNumId w:val="18"/>
  </w:num>
  <w:num w:numId="43">
    <w:abstractNumId w:val="11"/>
  </w:num>
  <w:num w:numId="44">
    <w:abstractNumId w:val="31"/>
  </w:num>
  <w:num w:numId="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32A3"/>
    <w:rsid w:val="00063AD6"/>
    <w:rsid w:val="0006503F"/>
    <w:rsid w:val="0006523E"/>
    <w:rsid w:val="00070389"/>
    <w:rsid w:val="00071CC5"/>
    <w:rsid w:val="00072C8C"/>
    <w:rsid w:val="0007421F"/>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16CB4"/>
    <w:rsid w:val="00120D79"/>
    <w:rsid w:val="00121B98"/>
    <w:rsid w:val="001220B8"/>
    <w:rsid w:val="00123A7B"/>
    <w:rsid w:val="00126927"/>
    <w:rsid w:val="00131A08"/>
    <w:rsid w:val="00131D66"/>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148D"/>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2BA3"/>
    <w:rsid w:val="00236DE8"/>
    <w:rsid w:val="002405A7"/>
    <w:rsid w:val="00242C50"/>
    <w:rsid w:val="00242D7E"/>
    <w:rsid w:val="002478DF"/>
    <w:rsid w:val="00250C0B"/>
    <w:rsid w:val="00250D22"/>
    <w:rsid w:val="00252025"/>
    <w:rsid w:val="00252334"/>
    <w:rsid w:val="00252B1A"/>
    <w:rsid w:val="00256528"/>
    <w:rsid w:val="00256C6B"/>
    <w:rsid w:val="00260976"/>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53B8"/>
    <w:rsid w:val="0035627E"/>
    <w:rsid w:val="00361A12"/>
    <w:rsid w:val="003630AA"/>
    <w:rsid w:val="003632F3"/>
    <w:rsid w:val="003641EF"/>
    <w:rsid w:val="0036507D"/>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661C"/>
    <w:rsid w:val="003B7822"/>
    <w:rsid w:val="003C1867"/>
    <w:rsid w:val="003C1F26"/>
    <w:rsid w:val="003C2CC4"/>
    <w:rsid w:val="003C2E87"/>
    <w:rsid w:val="003C3936"/>
    <w:rsid w:val="003C5DF2"/>
    <w:rsid w:val="003C70C8"/>
    <w:rsid w:val="003D0F99"/>
    <w:rsid w:val="003D2B8F"/>
    <w:rsid w:val="003D34BE"/>
    <w:rsid w:val="003D35AB"/>
    <w:rsid w:val="003D3B4A"/>
    <w:rsid w:val="003D4B23"/>
    <w:rsid w:val="003D620D"/>
    <w:rsid w:val="003E11C5"/>
    <w:rsid w:val="003E2153"/>
    <w:rsid w:val="003E34F3"/>
    <w:rsid w:val="003E6688"/>
    <w:rsid w:val="003E7A98"/>
    <w:rsid w:val="003F1ED3"/>
    <w:rsid w:val="003F24A9"/>
    <w:rsid w:val="003F302F"/>
    <w:rsid w:val="003F3B18"/>
    <w:rsid w:val="003F4A0B"/>
    <w:rsid w:val="003F729B"/>
    <w:rsid w:val="003F72C8"/>
    <w:rsid w:val="00400769"/>
    <w:rsid w:val="00403952"/>
    <w:rsid w:val="004049D8"/>
    <w:rsid w:val="00407014"/>
    <w:rsid w:val="004152DA"/>
    <w:rsid w:val="00415735"/>
    <w:rsid w:val="00415889"/>
    <w:rsid w:val="00416E8D"/>
    <w:rsid w:val="00417E2F"/>
    <w:rsid w:val="00421563"/>
    <w:rsid w:val="00423439"/>
    <w:rsid w:val="0042348F"/>
    <w:rsid w:val="00424A17"/>
    <w:rsid w:val="004256CF"/>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83CB2"/>
    <w:rsid w:val="004860F4"/>
    <w:rsid w:val="00490B3B"/>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1E3E"/>
    <w:rsid w:val="004D2AF1"/>
    <w:rsid w:val="004D785F"/>
    <w:rsid w:val="004D7A03"/>
    <w:rsid w:val="004E2C8B"/>
    <w:rsid w:val="004E6760"/>
    <w:rsid w:val="004E74FC"/>
    <w:rsid w:val="004F13C8"/>
    <w:rsid w:val="004F17B7"/>
    <w:rsid w:val="004F1BE5"/>
    <w:rsid w:val="004F2C14"/>
    <w:rsid w:val="004F312F"/>
    <w:rsid w:val="004F4FBF"/>
    <w:rsid w:val="004F6071"/>
    <w:rsid w:val="004F6279"/>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C01"/>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0E2C"/>
    <w:rsid w:val="005C173D"/>
    <w:rsid w:val="005C3653"/>
    <w:rsid w:val="005C6DF8"/>
    <w:rsid w:val="005D3642"/>
    <w:rsid w:val="005D3FE8"/>
    <w:rsid w:val="005D7718"/>
    <w:rsid w:val="005E286B"/>
    <w:rsid w:val="005E7C6F"/>
    <w:rsid w:val="005F2418"/>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7178"/>
    <w:rsid w:val="006176FB"/>
    <w:rsid w:val="00617C3E"/>
    <w:rsid w:val="0062304B"/>
    <w:rsid w:val="006249FB"/>
    <w:rsid w:val="00624D5D"/>
    <w:rsid w:val="00626B1C"/>
    <w:rsid w:val="00627ED0"/>
    <w:rsid w:val="00630B7D"/>
    <w:rsid w:val="00631FF4"/>
    <w:rsid w:val="006353A0"/>
    <w:rsid w:val="006364CC"/>
    <w:rsid w:val="00637CA2"/>
    <w:rsid w:val="00640B26"/>
    <w:rsid w:val="00642C2E"/>
    <w:rsid w:val="00644FED"/>
    <w:rsid w:val="0064585E"/>
    <w:rsid w:val="00650142"/>
    <w:rsid w:val="006517B6"/>
    <w:rsid w:val="00651FC8"/>
    <w:rsid w:val="00665595"/>
    <w:rsid w:val="006659D9"/>
    <w:rsid w:val="00665BFA"/>
    <w:rsid w:val="006679D1"/>
    <w:rsid w:val="00673795"/>
    <w:rsid w:val="00676EEB"/>
    <w:rsid w:val="00682DD7"/>
    <w:rsid w:val="0068316E"/>
    <w:rsid w:val="00683296"/>
    <w:rsid w:val="006833A6"/>
    <w:rsid w:val="0068417B"/>
    <w:rsid w:val="0068441D"/>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6F7EAE"/>
    <w:rsid w:val="00700D90"/>
    <w:rsid w:val="00701D1E"/>
    <w:rsid w:val="007031F8"/>
    <w:rsid w:val="00703473"/>
    <w:rsid w:val="00703780"/>
    <w:rsid w:val="00703BB2"/>
    <w:rsid w:val="00705359"/>
    <w:rsid w:val="007078D5"/>
    <w:rsid w:val="00707EE3"/>
    <w:rsid w:val="00710632"/>
    <w:rsid w:val="00710E99"/>
    <w:rsid w:val="00711AB7"/>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264D"/>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5D2E"/>
    <w:rsid w:val="007E7364"/>
    <w:rsid w:val="007F0B83"/>
    <w:rsid w:val="007F2784"/>
    <w:rsid w:val="007F47D1"/>
    <w:rsid w:val="007F5967"/>
    <w:rsid w:val="007F6611"/>
    <w:rsid w:val="008002AF"/>
    <w:rsid w:val="00801D46"/>
    <w:rsid w:val="00803656"/>
    <w:rsid w:val="00803D3F"/>
    <w:rsid w:val="0081239D"/>
    <w:rsid w:val="008139F5"/>
    <w:rsid w:val="00816C3A"/>
    <w:rsid w:val="00817276"/>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0B07"/>
    <w:rsid w:val="009316CC"/>
    <w:rsid w:val="00932460"/>
    <w:rsid w:val="00936C2E"/>
    <w:rsid w:val="00936F09"/>
    <w:rsid w:val="009401E0"/>
    <w:rsid w:val="009409EC"/>
    <w:rsid w:val="00940A5E"/>
    <w:rsid w:val="009425DF"/>
    <w:rsid w:val="00942CE8"/>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3585"/>
    <w:rsid w:val="00A04C69"/>
    <w:rsid w:val="00A0550C"/>
    <w:rsid w:val="00A061AB"/>
    <w:rsid w:val="00A1427D"/>
    <w:rsid w:val="00A143BC"/>
    <w:rsid w:val="00A14774"/>
    <w:rsid w:val="00A15E6C"/>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4C6A"/>
    <w:rsid w:val="00AD7888"/>
    <w:rsid w:val="00AE20DC"/>
    <w:rsid w:val="00AE55CE"/>
    <w:rsid w:val="00AE7A4A"/>
    <w:rsid w:val="00AF2B04"/>
    <w:rsid w:val="00AF3C55"/>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B70"/>
    <w:rsid w:val="00B72BAF"/>
    <w:rsid w:val="00B744D4"/>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60B0"/>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3698"/>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403A"/>
    <w:rsid w:val="00CD4C3F"/>
    <w:rsid w:val="00CD6B2E"/>
    <w:rsid w:val="00CD7454"/>
    <w:rsid w:val="00CE01C0"/>
    <w:rsid w:val="00CE129C"/>
    <w:rsid w:val="00CE497F"/>
    <w:rsid w:val="00CE4A8F"/>
    <w:rsid w:val="00CE4B5A"/>
    <w:rsid w:val="00CE4D7C"/>
    <w:rsid w:val="00CE6550"/>
    <w:rsid w:val="00CE7B0F"/>
    <w:rsid w:val="00CF36F3"/>
    <w:rsid w:val="00CF37F3"/>
    <w:rsid w:val="00CF3CB7"/>
    <w:rsid w:val="00CF5BB0"/>
    <w:rsid w:val="00D00450"/>
    <w:rsid w:val="00D0058E"/>
    <w:rsid w:val="00D008A3"/>
    <w:rsid w:val="00D01E98"/>
    <w:rsid w:val="00D04BA4"/>
    <w:rsid w:val="00D04E81"/>
    <w:rsid w:val="00D073C6"/>
    <w:rsid w:val="00D10687"/>
    <w:rsid w:val="00D121B6"/>
    <w:rsid w:val="00D1389C"/>
    <w:rsid w:val="00D1425B"/>
    <w:rsid w:val="00D164DD"/>
    <w:rsid w:val="00D2031B"/>
    <w:rsid w:val="00D25388"/>
    <w:rsid w:val="00D25FE2"/>
    <w:rsid w:val="00D26929"/>
    <w:rsid w:val="00D27576"/>
    <w:rsid w:val="00D30977"/>
    <w:rsid w:val="00D31595"/>
    <w:rsid w:val="00D317BB"/>
    <w:rsid w:val="00D33132"/>
    <w:rsid w:val="00D33328"/>
    <w:rsid w:val="00D352CB"/>
    <w:rsid w:val="00D369D8"/>
    <w:rsid w:val="00D43252"/>
    <w:rsid w:val="00D45D0A"/>
    <w:rsid w:val="00D46B40"/>
    <w:rsid w:val="00D55857"/>
    <w:rsid w:val="00D60CDC"/>
    <w:rsid w:val="00D6389B"/>
    <w:rsid w:val="00D66BBC"/>
    <w:rsid w:val="00D71B47"/>
    <w:rsid w:val="00D72DE1"/>
    <w:rsid w:val="00D748D7"/>
    <w:rsid w:val="00D779C2"/>
    <w:rsid w:val="00D81DB0"/>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3F1A"/>
    <w:rsid w:val="00E27CED"/>
    <w:rsid w:val="00E322B5"/>
    <w:rsid w:val="00E330C1"/>
    <w:rsid w:val="00E345CE"/>
    <w:rsid w:val="00E3617C"/>
    <w:rsid w:val="00E363D6"/>
    <w:rsid w:val="00E37B82"/>
    <w:rsid w:val="00E41CFE"/>
    <w:rsid w:val="00E43F71"/>
    <w:rsid w:val="00E46597"/>
    <w:rsid w:val="00E47898"/>
    <w:rsid w:val="00E53AC3"/>
    <w:rsid w:val="00E55279"/>
    <w:rsid w:val="00E617B6"/>
    <w:rsid w:val="00E66F5C"/>
    <w:rsid w:val="00E7260F"/>
    <w:rsid w:val="00E773CD"/>
    <w:rsid w:val="00E819ED"/>
    <w:rsid w:val="00E842CE"/>
    <w:rsid w:val="00E847C3"/>
    <w:rsid w:val="00E87921"/>
    <w:rsid w:val="00E913FD"/>
    <w:rsid w:val="00E92905"/>
    <w:rsid w:val="00E951FE"/>
    <w:rsid w:val="00E96630"/>
    <w:rsid w:val="00E96675"/>
    <w:rsid w:val="00EA264E"/>
    <w:rsid w:val="00EA5461"/>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03A7"/>
    <w:rsid w:val="00F134D1"/>
    <w:rsid w:val="00F1366A"/>
    <w:rsid w:val="00F168BE"/>
    <w:rsid w:val="00F20E92"/>
    <w:rsid w:val="00F2154F"/>
    <w:rsid w:val="00F30395"/>
    <w:rsid w:val="00F3378C"/>
    <w:rsid w:val="00F34786"/>
    <w:rsid w:val="00F35430"/>
    <w:rsid w:val="00F36BD3"/>
    <w:rsid w:val="00F37596"/>
    <w:rsid w:val="00F41C95"/>
    <w:rsid w:val="00F43B9B"/>
    <w:rsid w:val="00F44197"/>
    <w:rsid w:val="00F502C4"/>
    <w:rsid w:val="00F52154"/>
    <w:rsid w:val="00F52A5F"/>
    <w:rsid w:val="00F53EDA"/>
    <w:rsid w:val="00F557DC"/>
    <w:rsid w:val="00F60219"/>
    <w:rsid w:val="00F60B57"/>
    <w:rsid w:val="00F60E9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A3B6D"/>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A1C72"/>
  <w15:docId w15:val="{826259A2-D2EE-4119-98F9-8C37B7F1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 w:type="paragraph" w:customStyle="1" w:styleId="N2">
    <w:name w:val="N2"/>
    <w:basedOn w:val="Normal"/>
    <w:rsid w:val="004D1E3E"/>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ADN11">
    <w:name w:val="ADN_1_1"/>
    <w:basedOn w:val="N2"/>
    <w:rsid w:val="00CE7B0F"/>
    <w:pPr>
      <w:spacing w:line="240" w:lineRule="atLeast"/>
    </w:pPr>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31C0-8A94-4D0A-B4B7-29E5324D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167</TotalTime>
  <Pages>8</Pages>
  <Words>2576</Words>
  <Characters>14920</Characters>
  <Application>Microsoft Office Word</Application>
  <DocSecurity>0</DocSecurity>
  <Lines>281</Lines>
  <Paragraphs>137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Christine Barrio-Champeau</cp:lastModifiedBy>
  <cp:revision>29</cp:revision>
  <cp:lastPrinted>2017-05-18T13:42:00Z</cp:lastPrinted>
  <dcterms:created xsi:type="dcterms:W3CDTF">2017-05-18T14:28:00Z</dcterms:created>
  <dcterms:modified xsi:type="dcterms:W3CDTF">2017-05-24T13:25:00Z</dcterms:modified>
</cp:coreProperties>
</file>