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45AD3" w:rsidP="009E6CB7">
            <w:pPr>
              <w:spacing w:line="240" w:lineRule="auto"/>
              <w:jc w:val="right"/>
            </w:pPr>
            <w:r w:rsidRPr="006D7AA7">
              <w:rPr>
                <w:sz w:val="40"/>
              </w:rPr>
              <w:t>ECE</w:t>
            </w:r>
            <w:r w:rsidRPr="006D7AA7">
              <w:t>/TRANS/WP.15/AC.2/2018/</w:t>
            </w:r>
            <w:r>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45AD3" w:rsidRDefault="00745AD3" w:rsidP="00745AD3">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745AD3" w:rsidRDefault="0023007C" w:rsidP="00745AD3">
            <w:pPr>
              <w:spacing w:line="240" w:lineRule="exact"/>
              <w:rPr>
                <w:lang w:val="fr-FR"/>
              </w:rPr>
            </w:pPr>
            <w:r>
              <w:rPr>
                <w:lang w:val="fr-FR"/>
              </w:rPr>
              <w:t>20</w:t>
            </w:r>
            <w:r w:rsidR="00301677">
              <w:rPr>
                <w:lang w:val="fr-FR"/>
              </w:rPr>
              <w:t xml:space="preserve"> </w:t>
            </w:r>
            <w:proofErr w:type="spellStart"/>
            <w:r w:rsidR="00301677">
              <w:rPr>
                <w:lang w:val="fr-FR"/>
              </w:rPr>
              <w:t>O</w:t>
            </w:r>
            <w:r w:rsidR="00745AD3">
              <w:rPr>
                <w:lang w:val="fr-FR"/>
              </w:rPr>
              <w:t>ctob</w:t>
            </w:r>
            <w:r w:rsidR="00301677">
              <w:rPr>
                <w:lang w:val="fr-FR"/>
              </w:rPr>
              <w:t>er</w:t>
            </w:r>
            <w:proofErr w:type="spellEnd"/>
            <w:r w:rsidR="00745AD3">
              <w:rPr>
                <w:lang w:val="fr-FR"/>
              </w:rPr>
              <w:t xml:space="preserve"> 2017</w:t>
            </w:r>
          </w:p>
          <w:p w:rsidR="00745AD3" w:rsidRDefault="00745AD3" w:rsidP="00745AD3">
            <w:pPr>
              <w:spacing w:line="240" w:lineRule="exact"/>
              <w:rPr>
                <w:lang w:val="fr-FR"/>
              </w:rPr>
            </w:pPr>
          </w:p>
          <w:p w:rsidR="009E6CB7" w:rsidRDefault="00745AD3" w:rsidP="00745AD3">
            <w:r>
              <w:rPr>
                <w:lang w:val="fr-FR"/>
              </w:rPr>
              <w:t>Original: English</w:t>
            </w:r>
          </w:p>
        </w:tc>
      </w:tr>
    </w:tbl>
    <w:p w:rsidR="00745AD3" w:rsidRPr="00384626" w:rsidRDefault="00745AD3" w:rsidP="00745AD3">
      <w:pPr>
        <w:spacing w:before="120"/>
        <w:rPr>
          <w:b/>
          <w:sz w:val="28"/>
          <w:szCs w:val="28"/>
        </w:rPr>
      </w:pPr>
      <w:r w:rsidRPr="00384626">
        <w:rPr>
          <w:b/>
          <w:sz w:val="28"/>
          <w:szCs w:val="28"/>
        </w:rPr>
        <w:t>Economic Commission for Europe</w:t>
      </w:r>
    </w:p>
    <w:p w:rsidR="00745AD3" w:rsidRPr="00384626" w:rsidRDefault="00745AD3" w:rsidP="00745AD3">
      <w:pPr>
        <w:spacing w:before="120"/>
        <w:rPr>
          <w:sz w:val="28"/>
          <w:szCs w:val="28"/>
        </w:rPr>
      </w:pPr>
      <w:r w:rsidRPr="00384626">
        <w:rPr>
          <w:sz w:val="28"/>
          <w:szCs w:val="28"/>
        </w:rPr>
        <w:t>Inland Transport Committee</w:t>
      </w:r>
    </w:p>
    <w:p w:rsidR="00745AD3" w:rsidRPr="00384626" w:rsidRDefault="00745AD3" w:rsidP="00745AD3">
      <w:pPr>
        <w:spacing w:before="120"/>
        <w:rPr>
          <w:b/>
          <w:sz w:val="24"/>
          <w:szCs w:val="24"/>
        </w:rPr>
      </w:pPr>
      <w:r w:rsidRPr="00384626">
        <w:rPr>
          <w:b/>
          <w:sz w:val="24"/>
          <w:szCs w:val="24"/>
        </w:rPr>
        <w:t>Working Party on the Transport of Dangerous Goods</w:t>
      </w:r>
      <w:bookmarkStart w:id="0" w:name="_GoBack"/>
      <w:bookmarkEnd w:id="0"/>
    </w:p>
    <w:p w:rsidR="00745AD3" w:rsidRPr="00384626" w:rsidRDefault="00745AD3" w:rsidP="00745AD3">
      <w:pPr>
        <w:spacing w:before="120"/>
        <w:rPr>
          <w:b/>
        </w:rPr>
      </w:pPr>
      <w:r w:rsidRPr="00384626">
        <w:rPr>
          <w:b/>
        </w:rPr>
        <w:t>Joint Meeting of Experts on the Regulations annexed to the</w:t>
      </w:r>
      <w:r w:rsidRPr="00384626">
        <w:rPr>
          <w:b/>
        </w:rPr>
        <w:br/>
        <w:t>European Agreement concerning the International Carriage</w:t>
      </w:r>
      <w:r w:rsidRPr="00384626">
        <w:rPr>
          <w:b/>
        </w:rPr>
        <w:br/>
        <w:t>of Dangerous Goods by Inland Waterways (ADN</w:t>
      </w:r>
      <w:proofErr w:type="gramStart"/>
      <w:r w:rsidRPr="00384626">
        <w:rPr>
          <w:b/>
        </w:rPr>
        <w:t>)</w:t>
      </w:r>
      <w:proofErr w:type="gramEnd"/>
      <w:r w:rsidRPr="00384626">
        <w:rPr>
          <w:b/>
        </w:rPr>
        <w:br/>
        <w:t>(ADN Safety Committee)</w:t>
      </w:r>
    </w:p>
    <w:p w:rsidR="00745AD3" w:rsidRPr="00384626" w:rsidRDefault="00745AD3" w:rsidP="00745AD3">
      <w:pPr>
        <w:spacing w:before="120"/>
        <w:rPr>
          <w:b/>
        </w:rPr>
      </w:pPr>
      <w:r>
        <w:rPr>
          <w:b/>
        </w:rPr>
        <w:t>Thirty-second session</w:t>
      </w:r>
    </w:p>
    <w:p w:rsidR="00745AD3" w:rsidRPr="00384626" w:rsidRDefault="00745AD3" w:rsidP="00745AD3">
      <w:r w:rsidRPr="00384626">
        <w:t xml:space="preserve">Geneva, </w:t>
      </w:r>
      <w:r>
        <w:t>2</w:t>
      </w:r>
      <w:r w:rsidRPr="00384626">
        <w:t>2-2</w:t>
      </w:r>
      <w:r>
        <w:t>6</w:t>
      </w:r>
      <w:r w:rsidRPr="00384626">
        <w:t xml:space="preserve"> January 201</w:t>
      </w:r>
      <w:r>
        <w:t>8</w:t>
      </w:r>
    </w:p>
    <w:p w:rsidR="00745AD3" w:rsidRPr="00384626" w:rsidRDefault="0023007C" w:rsidP="00745AD3">
      <w:r>
        <w:t>Item 5 (b)</w:t>
      </w:r>
      <w:r w:rsidR="00745AD3" w:rsidRPr="0023007C">
        <w:rPr>
          <w:color w:val="FFFFFF" w:themeColor="background1"/>
        </w:rPr>
        <w:t xml:space="preserve"> </w:t>
      </w:r>
      <w:r w:rsidR="00745AD3" w:rsidRPr="00384626">
        <w:t>of the provisional agenda</w:t>
      </w:r>
    </w:p>
    <w:p w:rsidR="001C6663" w:rsidRDefault="00745AD3" w:rsidP="00745AD3">
      <w:r>
        <w:rPr>
          <w:b/>
          <w:bCs/>
        </w:rPr>
        <w:t>Proposals for amendments to the Regulations annexed to ADN</w:t>
      </w:r>
      <w:proofErr w:type="gramStart"/>
      <w:r>
        <w:rPr>
          <w:b/>
          <w:bCs/>
        </w:rPr>
        <w:t>:</w:t>
      </w:r>
      <w:proofErr w:type="gramEnd"/>
      <w:r>
        <w:rPr>
          <w:b/>
          <w:bCs/>
        </w:rPr>
        <w:br/>
        <w:t>other proposals</w:t>
      </w:r>
    </w:p>
    <w:p w:rsidR="00F507EC" w:rsidRDefault="00745AD3" w:rsidP="00745AD3">
      <w:pPr>
        <w:pStyle w:val="HChG"/>
        <w:rPr>
          <w:rFonts w:eastAsia="Calibri"/>
          <w:lang w:val="en-US"/>
        </w:rPr>
      </w:pPr>
      <w:r>
        <w:rPr>
          <w:rFonts w:eastAsia="Calibri"/>
          <w:lang w:val="en-US"/>
        </w:rPr>
        <w:tab/>
      </w:r>
      <w:r>
        <w:rPr>
          <w:rFonts w:eastAsia="Calibri"/>
          <w:lang w:val="en-US"/>
        </w:rPr>
        <w:tab/>
      </w:r>
      <w:r w:rsidRPr="00342BB1">
        <w:rPr>
          <w:rFonts w:eastAsia="Calibri"/>
          <w:lang w:val="en-US"/>
        </w:rPr>
        <w:t xml:space="preserve">Interpretation of 7.1.4.4.3 </w:t>
      </w:r>
      <w:r w:rsidR="0023007C">
        <w:rPr>
          <w:rFonts w:eastAsia="Calibri"/>
          <w:lang w:val="en-US"/>
        </w:rPr>
        <w:t xml:space="preserve">of </w:t>
      </w:r>
      <w:r w:rsidRPr="00342BB1">
        <w:rPr>
          <w:rFonts w:eastAsia="Calibri"/>
          <w:lang w:val="en-US"/>
        </w:rPr>
        <w:t>ADN regarding minimum separation distance of flexible bulk containers</w:t>
      </w:r>
    </w:p>
    <w:p w:rsidR="00745AD3" w:rsidRDefault="00745AD3" w:rsidP="00745AD3">
      <w:pPr>
        <w:pStyle w:val="H1G"/>
        <w:rPr>
          <w:bCs/>
          <w:vertAlign w:val="superscript"/>
          <w:lang w:val="en-US"/>
        </w:rPr>
      </w:pPr>
      <w:r>
        <w:rPr>
          <w:lang w:val="en-US"/>
        </w:rPr>
        <w:tab/>
      </w:r>
      <w:r>
        <w:rPr>
          <w:lang w:val="en-US"/>
        </w:rPr>
        <w:tab/>
      </w:r>
      <w:r w:rsidRPr="00EC7DD4">
        <w:rPr>
          <w:lang w:val="en-US"/>
        </w:rPr>
        <w:t>Transmitted by the Central Commission for the Navigation of the Rhine (CCNR)</w:t>
      </w:r>
      <w:r w:rsidRPr="005D4EB0">
        <w:rPr>
          <w:bCs/>
          <w:sz w:val="20"/>
          <w:vertAlign w:val="superscript"/>
          <w:lang w:val="en-US"/>
        </w:rPr>
        <w:footnoteReference w:customMarkFollows="1" w:id="2"/>
        <w:t>*</w:t>
      </w:r>
      <w:proofErr w:type="gramStart"/>
      <w:r w:rsidRPr="005D4EB0">
        <w:rPr>
          <w:bCs/>
          <w:sz w:val="20"/>
          <w:vertAlign w:val="superscript"/>
          <w:lang w:val="en-US"/>
        </w:rPr>
        <w:t>,</w:t>
      </w:r>
      <w:r w:rsidRPr="005D4EB0">
        <w:rPr>
          <w:bCs/>
          <w:sz w:val="20"/>
          <w:vertAlign w:val="superscript"/>
          <w:lang w:val="en-US"/>
        </w:rPr>
        <w:footnoteReference w:customMarkFollows="1" w:id="3"/>
        <w:t>*</w:t>
      </w:r>
      <w:proofErr w:type="gramEnd"/>
      <w:r w:rsidRPr="005D4EB0">
        <w:rPr>
          <w:bCs/>
          <w:sz w:val="20"/>
          <w:vertAlign w:val="superscript"/>
          <w:lang w:val="en-US"/>
        </w:rPr>
        <w:t>*</w:t>
      </w:r>
    </w:p>
    <w:p w:rsidR="00745AD3" w:rsidRDefault="00745AD3" w:rsidP="00745AD3">
      <w:pPr>
        <w:pStyle w:val="HChG"/>
        <w:rPr>
          <w:lang w:eastAsia="en-GB"/>
        </w:rPr>
      </w:pPr>
      <w:r>
        <w:rPr>
          <w:lang w:eastAsia="en-GB"/>
        </w:rPr>
        <w:tab/>
        <w:t>I.</w:t>
      </w:r>
      <w:r>
        <w:rPr>
          <w:lang w:eastAsia="en-GB"/>
        </w:rPr>
        <w:tab/>
      </w:r>
      <w:r w:rsidRPr="008F3F97">
        <w:rPr>
          <w:lang w:eastAsia="en-GB"/>
        </w:rPr>
        <w:t>Introduction</w:t>
      </w:r>
    </w:p>
    <w:p w:rsidR="00745AD3" w:rsidRPr="006726FD" w:rsidRDefault="00745AD3" w:rsidP="00745AD3">
      <w:pPr>
        <w:pStyle w:val="SingleTxtG"/>
        <w:rPr>
          <w:lang w:val="en-US"/>
        </w:rPr>
      </w:pPr>
      <w:r>
        <w:rPr>
          <w:lang w:val="en-US"/>
        </w:rPr>
        <w:t>1.</w:t>
      </w:r>
      <w:r>
        <w:rPr>
          <w:lang w:val="en-US"/>
        </w:rPr>
        <w:tab/>
      </w:r>
      <w:r w:rsidRPr="006726FD">
        <w:rPr>
          <w:lang w:val="en-US"/>
        </w:rPr>
        <w:t xml:space="preserve">In the last meeting of the ADN Safety Committee the CCNR Secretariat was asked to prepare a document on questions of interpretation of special provisions for flexible bulk containers according to 7.1.4.4.3 </w:t>
      </w:r>
      <w:r w:rsidR="0023007C">
        <w:rPr>
          <w:lang w:val="en-US"/>
        </w:rPr>
        <w:t xml:space="preserve">of </w:t>
      </w:r>
      <w:r w:rsidRPr="006726FD">
        <w:rPr>
          <w:lang w:val="en-US"/>
        </w:rPr>
        <w:t xml:space="preserve">ADN (see also ECE/TRANS/WP.15/AC.2/62, </w:t>
      </w:r>
      <w:r w:rsidR="0023007C">
        <w:rPr>
          <w:lang w:val="en-US"/>
        </w:rPr>
        <w:t>para.</w:t>
      </w:r>
      <w:r w:rsidR="007A66A7">
        <w:rPr>
          <w:lang w:val="en-US"/>
        </w:rPr>
        <w:t> </w:t>
      </w:r>
      <w:r w:rsidRPr="006726FD">
        <w:rPr>
          <w:lang w:val="en-US"/>
        </w:rPr>
        <w:t>30).</w:t>
      </w:r>
    </w:p>
    <w:p w:rsidR="00745AD3" w:rsidRPr="006726FD" w:rsidRDefault="00745AD3" w:rsidP="00745AD3">
      <w:pPr>
        <w:pStyle w:val="SingleTxtG"/>
        <w:tabs>
          <w:tab w:val="left" w:pos="1701"/>
        </w:tabs>
        <w:rPr>
          <w:lang w:val="en-US"/>
        </w:rPr>
      </w:pPr>
      <w:r>
        <w:rPr>
          <w:lang w:val="en-US"/>
        </w:rPr>
        <w:t>2.</w:t>
      </w:r>
      <w:r>
        <w:rPr>
          <w:lang w:val="en-US"/>
        </w:rPr>
        <w:tab/>
      </w:r>
      <w:r w:rsidRPr="006726FD">
        <w:rPr>
          <w:lang w:val="en-US"/>
        </w:rPr>
        <w:t xml:space="preserve">Based on </w:t>
      </w:r>
      <w:r w:rsidRPr="00745AD3">
        <w:t>contributions</w:t>
      </w:r>
      <w:r w:rsidRPr="006726FD">
        <w:rPr>
          <w:lang w:val="en-US"/>
        </w:rPr>
        <w:t xml:space="preserve"> received from the Dutch and German delegation, the CCNR Secretariat further determined the issue of flexible bulk containers in regard to provision 7.1.4.4.3 ADN:</w:t>
      </w:r>
    </w:p>
    <w:p w:rsidR="00745AD3" w:rsidRPr="006726FD" w:rsidRDefault="00745AD3" w:rsidP="00745AD3">
      <w:pPr>
        <w:pStyle w:val="SingleTxtG"/>
        <w:rPr>
          <w:lang w:val="en-US"/>
        </w:rPr>
      </w:pPr>
      <w:r>
        <w:rPr>
          <w:lang w:val="en-US"/>
        </w:rPr>
        <w:lastRenderedPageBreak/>
        <w:tab/>
        <w:t>7.1.4.4.3</w:t>
      </w:r>
      <w:r w:rsidRPr="006726FD">
        <w:rPr>
          <w:lang w:val="en-US"/>
        </w:rPr>
        <w:tab/>
        <w:t xml:space="preserve">For </w:t>
      </w:r>
      <w:r w:rsidRPr="00745AD3">
        <w:t>containers</w:t>
      </w:r>
      <w:r w:rsidRPr="006726FD">
        <w:rPr>
          <w:lang w:val="en-US"/>
        </w:rPr>
        <w:t xml:space="preserve"> other than those referred to in paragraph 7.1.4.4.1 and </w:t>
      </w:r>
      <w:r>
        <w:rPr>
          <w:lang w:val="en-US"/>
        </w:rPr>
        <w:tab/>
      </w:r>
      <w:r>
        <w:rPr>
          <w:lang w:val="en-US"/>
        </w:rPr>
        <w:tab/>
      </w:r>
      <w:r>
        <w:rPr>
          <w:lang w:val="en-US"/>
        </w:rPr>
        <w:tab/>
      </w:r>
      <w:r w:rsidRPr="006726FD">
        <w:rPr>
          <w:lang w:val="en-US"/>
        </w:rPr>
        <w:t xml:space="preserve">7.1.4.4.2 above the separation distance required by 7.1.4.3.1 may be </w:t>
      </w:r>
      <w:r>
        <w:rPr>
          <w:lang w:val="en-US"/>
        </w:rPr>
        <w:tab/>
      </w:r>
      <w:r>
        <w:rPr>
          <w:lang w:val="en-US"/>
        </w:rPr>
        <w:tab/>
      </w:r>
      <w:r>
        <w:rPr>
          <w:lang w:val="en-US"/>
        </w:rPr>
        <w:tab/>
      </w:r>
      <w:r w:rsidRPr="006726FD">
        <w:rPr>
          <w:lang w:val="en-US"/>
        </w:rPr>
        <w:t>reduced to 2.40 m (width of container).</w:t>
      </w:r>
    </w:p>
    <w:p w:rsidR="00745AD3" w:rsidRPr="006726FD" w:rsidRDefault="00745AD3" w:rsidP="00745AD3">
      <w:pPr>
        <w:pStyle w:val="SingleTxtG"/>
        <w:tabs>
          <w:tab w:val="left" w:pos="1560"/>
        </w:tabs>
        <w:rPr>
          <w:lang w:val="en-US"/>
        </w:rPr>
      </w:pPr>
      <w:r>
        <w:rPr>
          <w:lang w:val="en-US"/>
        </w:rPr>
        <w:t>3.</w:t>
      </w:r>
      <w:r>
        <w:rPr>
          <w:lang w:val="en-US"/>
        </w:rPr>
        <w:tab/>
      </w:r>
      <w:r w:rsidRPr="006726FD">
        <w:rPr>
          <w:lang w:val="en-US"/>
        </w:rPr>
        <w:t>The question on interpretation of 7.1</w:t>
      </w:r>
      <w:r w:rsidR="007F4825">
        <w:rPr>
          <w:lang w:val="en-US"/>
        </w:rPr>
        <w:t xml:space="preserve">.4.4.3 ADN originates from the </w:t>
      </w:r>
      <w:r w:rsidR="003666CC">
        <w:rPr>
          <w:lang w:val="en-US"/>
        </w:rPr>
        <w:t>fifteen</w:t>
      </w:r>
      <w:r w:rsidRPr="006726FD">
        <w:rPr>
          <w:lang w:val="en-US"/>
        </w:rPr>
        <w:t xml:space="preserve"> meeting of the informal workin</w:t>
      </w:r>
      <w:r>
        <w:rPr>
          <w:lang w:val="en-US"/>
        </w:rPr>
        <w:t xml:space="preserve">g group on training of experts (Informal document - INF.5 of the twenty-nine session, </w:t>
      </w:r>
      <w:r w:rsidR="003666CC">
        <w:rPr>
          <w:lang w:val="en-US"/>
        </w:rPr>
        <w:t>para</w:t>
      </w:r>
      <w:r>
        <w:rPr>
          <w:lang w:val="en-US"/>
        </w:rPr>
        <w:t>. </w:t>
      </w:r>
      <w:r w:rsidRPr="006726FD">
        <w:rPr>
          <w:lang w:val="en-US"/>
        </w:rPr>
        <w:t>8):</w:t>
      </w:r>
    </w:p>
    <w:p w:rsidR="00745AD3" w:rsidRDefault="00745AD3" w:rsidP="00745AD3">
      <w:pPr>
        <w:pStyle w:val="Bullet1G"/>
        <w:rPr>
          <w:lang w:val="en-US"/>
        </w:rPr>
      </w:pPr>
      <w:r w:rsidRPr="00315FE5">
        <w:rPr>
          <w:lang w:val="en-US"/>
        </w:rPr>
        <w:t>In the case of 7.1.4.4.3 ADN, are particular provisions required for flexible bulk containers?</w:t>
      </w:r>
    </w:p>
    <w:p w:rsidR="00745AD3" w:rsidRPr="0079510F" w:rsidRDefault="00745AD3" w:rsidP="00745AD3">
      <w:pPr>
        <w:pStyle w:val="HChG"/>
        <w:rPr>
          <w:lang w:val="en-US"/>
        </w:rPr>
      </w:pPr>
      <w:r>
        <w:rPr>
          <w:lang w:val="en-US"/>
        </w:rPr>
        <w:tab/>
        <w:t>II.</w:t>
      </w:r>
      <w:r>
        <w:rPr>
          <w:lang w:val="en-US"/>
        </w:rPr>
        <w:tab/>
      </w:r>
      <w:r w:rsidRPr="0079510F">
        <w:rPr>
          <w:lang w:val="en-US"/>
        </w:rPr>
        <w:t>Question to the ADN Safety Committee for interpretation</w:t>
      </w:r>
    </w:p>
    <w:p w:rsidR="00745AD3" w:rsidRDefault="00745AD3" w:rsidP="00745AD3">
      <w:pPr>
        <w:pStyle w:val="SingleTxtG"/>
        <w:tabs>
          <w:tab w:val="left" w:pos="1560"/>
        </w:tabs>
        <w:rPr>
          <w:lang w:val="en-US"/>
        </w:rPr>
      </w:pPr>
      <w:r>
        <w:rPr>
          <w:lang w:val="en-US"/>
        </w:rPr>
        <w:t>4.</w:t>
      </w:r>
      <w:r>
        <w:rPr>
          <w:lang w:val="en-US"/>
        </w:rPr>
        <w:tab/>
      </w:r>
      <w:r w:rsidRPr="006726FD">
        <w:rPr>
          <w:lang w:val="en-US"/>
        </w:rPr>
        <w:t xml:space="preserve">Do flexible bulk containers fall under provision 7.1.4.4.3 </w:t>
      </w:r>
      <w:r w:rsidR="003666CC">
        <w:rPr>
          <w:lang w:val="en-US"/>
        </w:rPr>
        <w:t xml:space="preserve">of </w:t>
      </w:r>
      <w:r w:rsidRPr="006726FD">
        <w:rPr>
          <w:lang w:val="en-US"/>
        </w:rPr>
        <w:t>ADN?</w:t>
      </w:r>
    </w:p>
    <w:p w:rsidR="00745AD3" w:rsidRPr="006726FD" w:rsidRDefault="00745AD3" w:rsidP="00745AD3">
      <w:pPr>
        <w:pStyle w:val="SingleTxtG"/>
        <w:tabs>
          <w:tab w:val="left" w:pos="1560"/>
        </w:tabs>
        <w:rPr>
          <w:lang w:val="en-US"/>
        </w:rPr>
      </w:pPr>
      <w:r>
        <w:rPr>
          <w:lang w:val="en-US"/>
        </w:rPr>
        <w:t>5.</w:t>
      </w:r>
      <w:r>
        <w:rPr>
          <w:lang w:val="en-US"/>
        </w:rPr>
        <w:tab/>
      </w:r>
      <w:r w:rsidRPr="006726FD">
        <w:rPr>
          <w:lang w:val="en-US"/>
        </w:rPr>
        <w:t>In case the above mentioned provision does not apply to flexible bulk containers, is there a need for particular provisions for flexible bulk containers under 7.1.4?</w:t>
      </w:r>
    </w:p>
    <w:p w:rsidR="00745AD3" w:rsidRPr="009B120F" w:rsidRDefault="00745AD3" w:rsidP="00745AD3">
      <w:pPr>
        <w:pStyle w:val="HChG"/>
        <w:rPr>
          <w:lang w:val="en-US"/>
        </w:rPr>
      </w:pPr>
      <w:r>
        <w:rPr>
          <w:lang w:val="en-US"/>
        </w:rPr>
        <w:tab/>
        <w:t>III.</w:t>
      </w:r>
      <w:r>
        <w:rPr>
          <w:lang w:val="en-US"/>
        </w:rPr>
        <w:tab/>
      </w:r>
      <w:r w:rsidRPr="009B120F">
        <w:rPr>
          <w:lang w:val="en-US"/>
        </w:rPr>
        <w:t>Background information</w:t>
      </w:r>
    </w:p>
    <w:p w:rsidR="00745AD3" w:rsidRDefault="00745AD3" w:rsidP="00745AD3">
      <w:pPr>
        <w:pStyle w:val="SingleTxtG"/>
        <w:tabs>
          <w:tab w:val="left" w:pos="1560"/>
        </w:tabs>
        <w:rPr>
          <w:lang w:val="en-US"/>
        </w:rPr>
      </w:pPr>
      <w:r>
        <w:rPr>
          <w:lang w:val="en-US"/>
        </w:rPr>
        <w:t>6.</w:t>
      </w:r>
      <w:r>
        <w:rPr>
          <w:lang w:val="en-US"/>
        </w:rPr>
        <w:tab/>
      </w:r>
      <w:r w:rsidRPr="006726FD">
        <w:rPr>
          <w:lang w:val="en-US"/>
        </w:rPr>
        <w:t xml:space="preserve">Based on working document ECE/TRANS/WP.15/AC.1/2013/37 (United Kingdom on behalf of informal working group on flexible bulk containers (FBCs)) and informal document </w:t>
      </w:r>
      <w:r w:rsidR="003666CC">
        <w:rPr>
          <w:lang w:val="en-US"/>
        </w:rPr>
        <w:t>INF.10 of the same session</w:t>
      </w:r>
      <w:r w:rsidRPr="006726FD">
        <w:rPr>
          <w:lang w:val="en-US"/>
        </w:rPr>
        <w:t>, the Joint meeting adopted in 2013 regulations on flexible bulk containers for RID/ADR/ADN (ECE/TRANS/WP.15/AC.1/132/Add.2):</w:t>
      </w:r>
    </w:p>
    <w:p w:rsidR="00745AD3" w:rsidRDefault="00745AD3" w:rsidP="00745AD3">
      <w:pPr>
        <w:pStyle w:val="SingleTxtG"/>
        <w:ind w:firstLine="426"/>
        <w:rPr>
          <w:lang w:val="en-US"/>
        </w:rPr>
      </w:pPr>
      <w:r>
        <w:rPr>
          <w:lang w:val="en-US"/>
        </w:rPr>
        <w:t>Chapter 7.1 (ADN)</w:t>
      </w:r>
    </w:p>
    <w:p w:rsidR="00745AD3" w:rsidRDefault="00745AD3" w:rsidP="00745AD3">
      <w:pPr>
        <w:pStyle w:val="SingleTxtG"/>
        <w:tabs>
          <w:tab w:val="left" w:pos="2694"/>
        </w:tabs>
        <w:ind w:firstLine="426"/>
        <w:rPr>
          <w:lang w:val="en-US"/>
        </w:rPr>
      </w:pPr>
      <w:r w:rsidRPr="006726FD">
        <w:rPr>
          <w:lang w:val="en-US"/>
        </w:rPr>
        <w:t>7.1.1.18</w:t>
      </w:r>
      <w:r w:rsidRPr="006726FD">
        <w:rPr>
          <w:lang w:val="en-US"/>
        </w:rPr>
        <w:tab/>
      </w:r>
      <w:proofErr w:type="gramStart"/>
      <w:r w:rsidRPr="006726FD">
        <w:rPr>
          <w:lang w:val="en-US"/>
        </w:rPr>
        <w:t>In</w:t>
      </w:r>
      <w:proofErr w:type="gramEnd"/>
      <w:r w:rsidRPr="006726FD">
        <w:rPr>
          <w:lang w:val="en-US"/>
        </w:rPr>
        <w:t xml:space="preserve"> the heading and in the text, insert “, in bulk containers” after </w:t>
      </w:r>
      <w:r>
        <w:rPr>
          <w:lang w:val="en-US"/>
        </w:rPr>
        <w:tab/>
      </w:r>
      <w:r w:rsidRPr="006726FD">
        <w:rPr>
          <w:lang w:val="en-US"/>
        </w:rPr>
        <w:t>“containers”.</w:t>
      </w:r>
    </w:p>
    <w:p w:rsidR="00745AD3" w:rsidRDefault="00745AD3" w:rsidP="00745AD3">
      <w:pPr>
        <w:pStyle w:val="SingleTxtG"/>
        <w:keepNext/>
        <w:keepLines/>
        <w:tabs>
          <w:tab w:val="left" w:pos="2694"/>
        </w:tabs>
        <w:ind w:firstLine="426"/>
        <w:rPr>
          <w:lang w:val="en-US"/>
        </w:rPr>
      </w:pPr>
      <w:r w:rsidRPr="006726FD">
        <w:rPr>
          <w:lang w:val="en-US"/>
        </w:rPr>
        <w:t>7.1.4.14.1.1</w:t>
      </w:r>
      <w:r w:rsidRPr="006726FD">
        <w:rPr>
          <w:lang w:val="en-US"/>
        </w:rPr>
        <w:tab/>
        <w:t>Add the following sentence at the end:</w:t>
      </w:r>
    </w:p>
    <w:p w:rsidR="00745AD3" w:rsidRDefault="00745AD3" w:rsidP="00745AD3">
      <w:pPr>
        <w:pStyle w:val="SingleTxtG"/>
        <w:keepNext/>
        <w:keepLines/>
        <w:tabs>
          <w:tab w:val="left" w:pos="2694"/>
        </w:tabs>
        <w:rPr>
          <w:lang w:val="en-US"/>
        </w:rPr>
      </w:pPr>
      <w:r>
        <w:rPr>
          <w:lang w:val="en-US"/>
        </w:rPr>
        <w:tab/>
      </w:r>
      <w:r w:rsidRPr="006726FD">
        <w:rPr>
          <w:lang w:val="en-US"/>
        </w:rPr>
        <w:t xml:space="preserve">“Flexible bulk containers shall be stowed in such way </w:t>
      </w:r>
      <w:r w:rsidRPr="000A16EB">
        <w:t>that</w:t>
      </w:r>
      <w:r w:rsidRPr="006726FD">
        <w:rPr>
          <w:lang w:val="en-US"/>
        </w:rPr>
        <w:t xml:space="preserve"> there are no </w:t>
      </w:r>
      <w:r>
        <w:rPr>
          <w:lang w:val="en-US"/>
        </w:rPr>
        <w:tab/>
      </w:r>
      <w:r w:rsidRPr="006726FD">
        <w:rPr>
          <w:lang w:val="en-US"/>
        </w:rPr>
        <w:t xml:space="preserve">void spaces between flexible bulk containers in the hold. If the flexible </w:t>
      </w:r>
      <w:r>
        <w:rPr>
          <w:lang w:val="en-US"/>
        </w:rPr>
        <w:tab/>
      </w:r>
      <w:r w:rsidRPr="006726FD">
        <w:rPr>
          <w:lang w:val="en-US"/>
        </w:rPr>
        <w:t xml:space="preserve">bulk containers do not completely fill the hold, adequate measures shall </w:t>
      </w:r>
      <w:r>
        <w:rPr>
          <w:lang w:val="en-US"/>
        </w:rPr>
        <w:tab/>
      </w:r>
      <w:r w:rsidRPr="006726FD">
        <w:rPr>
          <w:lang w:val="en-US"/>
        </w:rPr>
        <w:t>be taken to avoid shifting of cargo.</w:t>
      </w:r>
      <w:proofErr w:type="gramStart"/>
      <w:r w:rsidRPr="006726FD">
        <w:rPr>
          <w:lang w:val="en-US"/>
        </w:rPr>
        <w:t>”.</w:t>
      </w:r>
      <w:proofErr w:type="gramEnd"/>
    </w:p>
    <w:p w:rsidR="00745AD3" w:rsidRDefault="00745AD3" w:rsidP="00745AD3">
      <w:pPr>
        <w:pStyle w:val="SingleTxtG"/>
        <w:tabs>
          <w:tab w:val="left" w:pos="2694"/>
        </w:tabs>
        <w:ind w:firstLine="426"/>
        <w:rPr>
          <w:lang w:val="en-US"/>
        </w:rPr>
      </w:pPr>
      <w:r w:rsidRPr="006726FD">
        <w:rPr>
          <w:lang w:val="en-US"/>
        </w:rPr>
        <w:t>7.1.4.14.1.2</w:t>
      </w:r>
      <w:r w:rsidRPr="006726FD">
        <w:rPr>
          <w:lang w:val="en-US"/>
        </w:rPr>
        <w:tab/>
        <w:t>Add the following sentence at the end:</w:t>
      </w:r>
    </w:p>
    <w:p w:rsidR="00745AD3" w:rsidRPr="006726FD" w:rsidRDefault="00745AD3" w:rsidP="00745AD3">
      <w:pPr>
        <w:pStyle w:val="SingleTxtG"/>
        <w:tabs>
          <w:tab w:val="left" w:pos="2694"/>
        </w:tabs>
        <w:ind w:firstLine="425"/>
        <w:rPr>
          <w:lang w:val="en-US"/>
        </w:rPr>
      </w:pPr>
      <w:r>
        <w:rPr>
          <w:lang w:val="en-US"/>
        </w:rPr>
        <w:tab/>
      </w:r>
      <w:r w:rsidRPr="006726FD">
        <w:rPr>
          <w:lang w:val="en-US"/>
        </w:rPr>
        <w:t xml:space="preserve">“Flexible bulk containers may be stacked on each other in holds </w:t>
      </w:r>
      <w:r>
        <w:rPr>
          <w:lang w:val="en-US"/>
        </w:rPr>
        <w:tab/>
      </w:r>
      <w:r w:rsidRPr="006726FD">
        <w:rPr>
          <w:lang w:val="en-US"/>
        </w:rPr>
        <w:t xml:space="preserve">provided that the stacking height does not exceed 3 high. When flexible </w:t>
      </w:r>
      <w:r>
        <w:rPr>
          <w:lang w:val="en-US"/>
        </w:rPr>
        <w:tab/>
      </w:r>
      <w:r w:rsidRPr="006726FD">
        <w:rPr>
          <w:lang w:val="en-US"/>
        </w:rPr>
        <w:t xml:space="preserve">bulk containers are fitted with venting devices, the stowage of the </w:t>
      </w:r>
      <w:r>
        <w:rPr>
          <w:lang w:val="en-US"/>
        </w:rPr>
        <w:tab/>
      </w:r>
      <w:r w:rsidRPr="006726FD">
        <w:rPr>
          <w:lang w:val="en-US"/>
        </w:rPr>
        <w:t>flexible bulk containers shall not impede their function.</w:t>
      </w:r>
      <w:proofErr w:type="gramStart"/>
      <w:r w:rsidRPr="006726FD">
        <w:rPr>
          <w:lang w:val="en-US"/>
        </w:rPr>
        <w:t>”.</w:t>
      </w:r>
      <w:proofErr w:type="gramEnd"/>
    </w:p>
    <w:p w:rsidR="00745AD3" w:rsidRPr="006726FD" w:rsidRDefault="00745AD3" w:rsidP="00745AD3">
      <w:pPr>
        <w:pStyle w:val="SingleTxtG"/>
        <w:tabs>
          <w:tab w:val="left" w:pos="1560"/>
        </w:tabs>
        <w:rPr>
          <w:lang w:val="en-US"/>
        </w:rPr>
      </w:pPr>
      <w:r>
        <w:rPr>
          <w:lang w:val="en-US"/>
        </w:rPr>
        <w:t>7.</w:t>
      </w:r>
      <w:r>
        <w:rPr>
          <w:lang w:val="en-US"/>
        </w:rPr>
        <w:tab/>
      </w:r>
      <w:r w:rsidRPr="006726FD">
        <w:rPr>
          <w:lang w:val="en-US"/>
        </w:rPr>
        <w:t xml:space="preserve">In its </w:t>
      </w:r>
      <w:r>
        <w:rPr>
          <w:lang w:val="en-US"/>
        </w:rPr>
        <w:t>twenty-sixth</w:t>
      </w:r>
      <w:r w:rsidRPr="006726FD">
        <w:rPr>
          <w:lang w:val="en-US"/>
        </w:rPr>
        <w:t xml:space="preserve"> session, the ADN Safety Committee adopted provisions for the carriage of flexible bulk contain</w:t>
      </w:r>
      <w:r>
        <w:rPr>
          <w:lang w:val="en-US"/>
        </w:rPr>
        <w:t xml:space="preserve">ers (ECE/TRANS/WP.15/AC.2/54, </w:t>
      </w:r>
      <w:r w:rsidR="003666CC">
        <w:rPr>
          <w:lang w:val="en-US"/>
        </w:rPr>
        <w:t>paras</w:t>
      </w:r>
      <w:r w:rsidR="007A66A7">
        <w:rPr>
          <w:lang w:val="en-US"/>
        </w:rPr>
        <w:t>.</w:t>
      </w:r>
      <w:r w:rsidRPr="006726FD">
        <w:rPr>
          <w:lang w:val="en-US"/>
        </w:rPr>
        <w:t xml:space="preserve"> 40 and 41):</w:t>
      </w:r>
    </w:p>
    <w:p w:rsidR="00745AD3" w:rsidRPr="006726FD" w:rsidRDefault="00745AD3" w:rsidP="00745AD3">
      <w:pPr>
        <w:pStyle w:val="SingleTxtG"/>
        <w:tabs>
          <w:tab w:val="left" w:pos="1560"/>
        </w:tabs>
        <w:rPr>
          <w:rFonts w:eastAsia="SimSun"/>
          <w:lang w:val="en-US" w:eastAsia="zh-CN"/>
        </w:rPr>
      </w:pPr>
      <w:r>
        <w:rPr>
          <w:rFonts w:eastAsia="SimSun"/>
          <w:lang w:val="en-US" w:eastAsia="zh-CN"/>
        </w:rPr>
        <w:t>“</w:t>
      </w:r>
      <w:r w:rsidRPr="006726FD">
        <w:rPr>
          <w:rFonts w:eastAsia="SimSun"/>
          <w:lang w:val="en-US" w:eastAsia="zh-CN"/>
        </w:rPr>
        <w:t>40.</w:t>
      </w:r>
      <w:r w:rsidRPr="006726FD">
        <w:rPr>
          <w:rFonts w:eastAsia="SimSun"/>
          <w:lang w:val="en-US" w:eastAsia="zh-CN"/>
        </w:rPr>
        <w:tab/>
      </w:r>
      <w:r w:rsidRPr="000A16EB">
        <w:rPr>
          <w:lang w:val="en-US"/>
        </w:rPr>
        <w:t>The</w:t>
      </w:r>
      <w:r w:rsidRPr="006726FD">
        <w:rPr>
          <w:rFonts w:eastAsia="SimSun"/>
          <w:lang w:val="en-US" w:eastAsia="zh-CN"/>
        </w:rPr>
        <w:t xml:space="preserve"> Safety Committee noted that the RID/ADR/ADN Joint Meeting had recommended the adoption of the provisions already drawn up in 2013 for the use of flexible bulk containers. The Working Party on the Transport of Dangerous Goods (WP.15) had consequently adopted provisions for ADR 2017, and similar provisions had also been adopted for RID. The Safety Committee considered that the same could be done for transport on inland waterways. It thus approved the relevant provisions in document ECE/TRANS/WP.15/AC.1/132/Add.2 and EC</w:t>
      </w:r>
      <w:r>
        <w:rPr>
          <w:rFonts w:eastAsia="SimSun"/>
          <w:lang w:val="en-US" w:eastAsia="zh-CN"/>
        </w:rPr>
        <w:t>E/TRANS/WP.15/226, annex I (see </w:t>
      </w:r>
      <w:r w:rsidRPr="006726FD">
        <w:rPr>
          <w:rFonts w:eastAsia="SimSun"/>
          <w:lang w:val="en-US" w:eastAsia="zh-CN"/>
        </w:rPr>
        <w:t>annex</w:t>
      </w:r>
      <w:r>
        <w:rPr>
          <w:rFonts w:eastAsia="SimSun"/>
          <w:lang w:val="en-US" w:eastAsia="zh-CN"/>
        </w:rPr>
        <w:t> </w:t>
      </w:r>
      <w:r w:rsidRPr="006726FD">
        <w:rPr>
          <w:rFonts w:eastAsia="SimSun"/>
          <w:lang w:val="en-US" w:eastAsia="zh-CN"/>
        </w:rPr>
        <w:t>II).</w:t>
      </w:r>
    </w:p>
    <w:p w:rsidR="00745AD3" w:rsidRDefault="00745AD3" w:rsidP="00745AD3">
      <w:pPr>
        <w:pStyle w:val="SingleTxtG"/>
        <w:rPr>
          <w:rFonts w:eastAsia="SimSun"/>
          <w:lang w:val="en-US" w:eastAsia="zh-CN"/>
        </w:rPr>
      </w:pPr>
      <w:r w:rsidRPr="006726FD">
        <w:rPr>
          <w:rFonts w:eastAsia="SimSun"/>
          <w:lang w:val="en-US" w:eastAsia="zh-CN"/>
        </w:rPr>
        <w:t>41.</w:t>
      </w:r>
      <w:r w:rsidRPr="006726FD">
        <w:rPr>
          <w:rFonts w:eastAsia="SimSun"/>
          <w:lang w:val="en-US" w:eastAsia="zh-CN"/>
        </w:rPr>
        <w:tab/>
        <w:t xml:space="preserve">The representative of Germany raised the question of whether it would be advisable to amend 7.1.4.12.2. It was pointed out to him that if the paragraph had to be amended, then </w:t>
      </w:r>
      <w:r w:rsidRPr="006726FD">
        <w:rPr>
          <w:rFonts w:eastAsia="SimSun"/>
          <w:lang w:val="en-US" w:eastAsia="zh-CN"/>
        </w:rPr>
        <w:lastRenderedPageBreak/>
        <w:t>it would probably be advisable to take into account all types of bulk containers. He was therefore invited to reconsider the matter, with the possibly of submission of a proposal at the next session.</w:t>
      </w:r>
      <w:proofErr w:type="gramStart"/>
      <w:r>
        <w:rPr>
          <w:rFonts w:eastAsia="SimSun"/>
          <w:lang w:val="en-US" w:eastAsia="zh-CN"/>
        </w:rPr>
        <w:t>”.</w:t>
      </w:r>
      <w:proofErr w:type="gramEnd"/>
    </w:p>
    <w:p w:rsidR="00745AD3" w:rsidRPr="000A16EB" w:rsidRDefault="00745AD3" w:rsidP="00745AD3">
      <w:pPr>
        <w:pStyle w:val="SingleTxtG"/>
        <w:tabs>
          <w:tab w:val="left" w:pos="1560"/>
        </w:tabs>
        <w:rPr>
          <w:rFonts w:eastAsia="SimSun"/>
          <w:lang w:val="en-US" w:eastAsia="zh-CN"/>
        </w:rPr>
      </w:pPr>
      <w:r>
        <w:rPr>
          <w:lang w:val="en-US"/>
        </w:rPr>
        <w:t>8.</w:t>
      </w:r>
      <w:r>
        <w:rPr>
          <w:lang w:val="en-US"/>
        </w:rPr>
        <w:tab/>
      </w:r>
      <w:r w:rsidRPr="006726FD">
        <w:rPr>
          <w:lang w:val="en-US"/>
        </w:rPr>
        <w:t>Provisions in ADN 2017 which could apply to flexible bulk containers:</w:t>
      </w:r>
    </w:p>
    <w:p w:rsidR="00745AD3" w:rsidRPr="000A16EB" w:rsidRDefault="00460B5E" w:rsidP="00460B5E">
      <w:pPr>
        <w:pStyle w:val="SingleTxtG"/>
        <w:keepNext/>
        <w:keepLines/>
        <w:tabs>
          <w:tab w:val="left" w:pos="1560"/>
        </w:tabs>
        <w:ind w:left="2694" w:hanging="1418"/>
        <w:rPr>
          <w:b/>
          <w:lang w:val="en-US"/>
        </w:rPr>
      </w:pPr>
      <w:r>
        <w:rPr>
          <w:b/>
          <w:lang w:val="en-US"/>
        </w:rPr>
        <w:tab/>
      </w:r>
      <w:r w:rsidR="00745AD3" w:rsidRPr="000A16EB">
        <w:rPr>
          <w:b/>
          <w:lang w:val="en-US"/>
        </w:rPr>
        <w:t>1.2.1</w:t>
      </w:r>
      <w:r w:rsidR="00745AD3">
        <w:rPr>
          <w:b/>
          <w:lang w:val="en-US"/>
        </w:rPr>
        <w:tab/>
      </w:r>
      <w:r w:rsidR="00745AD3" w:rsidRPr="000A16EB">
        <w:rPr>
          <w:b/>
          <w:lang w:val="en-US"/>
        </w:rPr>
        <w:t>Definitions</w:t>
      </w:r>
    </w:p>
    <w:p w:rsidR="00745AD3" w:rsidRPr="006726FD" w:rsidRDefault="00745AD3" w:rsidP="00460B5E">
      <w:pPr>
        <w:pStyle w:val="SingleTxtG"/>
        <w:keepNext/>
        <w:keepLines/>
        <w:tabs>
          <w:tab w:val="left" w:pos="1560"/>
        </w:tabs>
        <w:ind w:left="2694" w:hanging="1418"/>
        <w:rPr>
          <w:lang w:val="en-US"/>
        </w:rPr>
      </w:pPr>
      <w:r>
        <w:rPr>
          <w:i/>
          <w:lang w:val="en-US"/>
        </w:rPr>
        <w:tab/>
      </w:r>
      <w:r w:rsidR="00460B5E">
        <w:rPr>
          <w:i/>
          <w:lang w:val="en-US"/>
        </w:rPr>
        <w:tab/>
      </w:r>
      <w:r w:rsidRPr="006726FD">
        <w:rPr>
          <w:i/>
          <w:lang w:val="en-US"/>
        </w:rPr>
        <w:t>Flexible bulk container</w:t>
      </w:r>
      <w:r w:rsidRPr="006726FD">
        <w:rPr>
          <w:lang w:val="en-US"/>
        </w:rPr>
        <w:t xml:space="preserve"> means a flexible container with a capacity not exceeding 15</w:t>
      </w:r>
      <w:r>
        <w:rPr>
          <w:lang w:val="en-US"/>
        </w:rPr>
        <w:t> </w:t>
      </w:r>
      <w:r w:rsidRPr="006726FD">
        <w:rPr>
          <w:lang w:val="en-US"/>
        </w:rPr>
        <w:t xml:space="preserve">m³ and </w:t>
      </w:r>
      <w:r>
        <w:rPr>
          <w:lang w:val="en-US"/>
        </w:rPr>
        <w:t>I</w:t>
      </w:r>
      <w:r w:rsidRPr="006726FD">
        <w:rPr>
          <w:lang w:val="en-US"/>
        </w:rPr>
        <w:t>ncludes liners and attached handling devices and service equipment;</w:t>
      </w:r>
    </w:p>
    <w:p w:rsidR="00745AD3" w:rsidRPr="00CB00DF" w:rsidRDefault="00460B5E" w:rsidP="00460B5E">
      <w:pPr>
        <w:pStyle w:val="SingleTxtG"/>
        <w:keepNext/>
        <w:keepLines/>
        <w:tabs>
          <w:tab w:val="left" w:pos="1560"/>
        </w:tabs>
        <w:ind w:left="2694" w:hanging="1418"/>
        <w:rPr>
          <w:b/>
          <w:lang w:val="en-US"/>
        </w:rPr>
      </w:pPr>
      <w:r>
        <w:rPr>
          <w:b/>
          <w:lang w:val="en-US"/>
        </w:rPr>
        <w:tab/>
      </w:r>
      <w:r w:rsidR="00745AD3">
        <w:rPr>
          <w:b/>
          <w:lang w:val="en-US"/>
        </w:rPr>
        <w:t>7.1.4.3</w:t>
      </w:r>
      <w:r w:rsidR="00745AD3">
        <w:rPr>
          <w:b/>
          <w:lang w:val="en-US"/>
        </w:rPr>
        <w:tab/>
      </w:r>
      <w:r w:rsidR="00745AD3" w:rsidRPr="00CB00DF">
        <w:rPr>
          <w:b/>
          <w:lang w:val="en-US"/>
        </w:rPr>
        <w:t>Prohibition of mixed loading (packages in holds)</w:t>
      </w:r>
    </w:p>
    <w:p w:rsidR="00745AD3" w:rsidRPr="006726FD" w:rsidRDefault="00460B5E" w:rsidP="00460B5E">
      <w:pPr>
        <w:pStyle w:val="SingleTxtG"/>
        <w:keepNext/>
        <w:keepLines/>
        <w:tabs>
          <w:tab w:val="left" w:pos="1560"/>
        </w:tabs>
        <w:ind w:left="2694" w:hanging="1418"/>
        <w:rPr>
          <w:lang w:val="en-US"/>
        </w:rPr>
      </w:pPr>
      <w:r>
        <w:rPr>
          <w:lang w:val="en-US"/>
        </w:rPr>
        <w:tab/>
      </w:r>
      <w:r w:rsidR="00745AD3">
        <w:rPr>
          <w:lang w:val="en-US"/>
        </w:rPr>
        <w:t>7.1.4.3.1</w:t>
      </w:r>
      <w:r w:rsidR="00745AD3" w:rsidRPr="006726FD">
        <w:rPr>
          <w:lang w:val="en-US"/>
        </w:rPr>
        <w:tab/>
        <w:t>Goods of different classes shall be separated by a minimum horizontal distance of 3.00 m. They shall not be stowed one on top of the other.</w:t>
      </w:r>
    </w:p>
    <w:p w:rsidR="00745AD3" w:rsidRPr="00CB00DF" w:rsidRDefault="00460B5E" w:rsidP="00460B5E">
      <w:pPr>
        <w:pStyle w:val="SingleTxtG"/>
        <w:keepNext/>
        <w:keepLines/>
        <w:tabs>
          <w:tab w:val="left" w:pos="1560"/>
        </w:tabs>
        <w:ind w:left="2694" w:hanging="1418"/>
        <w:rPr>
          <w:b/>
        </w:rPr>
      </w:pPr>
      <w:r>
        <w:rPr>
          <w:b/>
        </w:rPr>
        <w:tab/>
      </w:r>
      <w:r w:rsidR="00745AD3" w:rsidRPr="00CB00DF">
        <w:rPr>
          <w:b/>
        </w:rPr>
        <w:t>7.1.4.4</w:t>
      </w:r>
      <w:r w:rsidR="00745AD3" w:rsidRPr="00CB00DF">
        <w:rPr>
          <w:b/>
        </w:rPr>
        <w:tab/>
        <w:t>Prohibition of mixed loading (containers, vehicles, wagons)</w:t>
      </w:r>
    </w:p>
    <w:p w:rsidR="00745AD3" w:rsidRPr="006726FD" w:rsidRDefault="00460B5E" w:rsidP="00460B5E">
      <w:pPr>
        <w:pStyle w:val="SingleTxtG"/>
        <w:keepNext/>
        <w:keepLines/>
        <w:tabs>
          <w:tab w:val="left" w:pos="1560"/>
        </w:tabs>
        <w:ind w:left="2694" w:hanging="1418"/>
        <w:rPr>
          <w:lang w:val="en-US"/>
        </w:rPr>
      </w:pPr>
      <w:r>
        <w:rPr>
          <w:lang w:val="en-US"/>
        </w:rPr>
        <w:tab/>
      </w:r>
      <w:r w:rsidR="00745AD3" w:rsidRPr="006726FD">
        <w:rPr>
          <w:lang w:val="en-US"/>
        </w:rPr>
        <w:t>7.1.4.4.1</w:t>
      </w:r>
      <w:r w:rsidR="00745AD3" w:rsidRPr="006726FD">
        <w:rPr>
          <w:lang w:val="en-US"/>
        </w:rPr>
        <w:tab/>
        <w:t xml:space="preserve">7.1.4.3 shall not apply to packages stowed in containers, vehicles or wagons in accordance with international </w:t>
      </w:r>
      <w:r w:rsidR="00745AD3" w:rsidRPr="00CB00DF">
        <w:t>regulations</w:t>
      </w:r>
      <w:r w:rsidR="00745AD3" w:rsidRPr="006726FD">
        <w:rPr>
          <w:lang w:val="en-US"/>
        </w:rPr>
        <w:t>.</w:t>
      </w:r>
    </w:p>
    <w:p w:rsidR="00745AD3" w:rsidRPr="006726FD" w:rsidRDefault="00460B5E" w:rsidP="00460B5E">
      <w:pPr>
        <w:pStyle w:val="SingleTxtG"/>
        <w:keepNext/>
        <w:keepLines/>
        <w:tabs>
          <w:tab w:val="left" w:pos="1560"/>
        </w:tabs>
        <w:ind w:left="2694" w:hanging="1418"/>
        <w:rPr>
          <w:lang w:val="en-US"/>
        </w:rPr>
      </w:pPr>
      <w:r>
        <w:rPr>
          <w:lang w:val="en-US"/>
        </w:rPr>
        <w:tab/>
      </w:r>
      <w:r w:rsidR="00745AD3" w:rsidRPr="006726FD">
        <w:rPr>
          <w:lang w:val="en-US"/>
        </w:rPr>
        <w:t>7.1.4.4.2</w:t>
      </w:r>
      <w:r w:rsidR="00745AD3" w:rsidRPr="006726FD">
        <w:rPr>
          <w:lang w:val="en-US"/>
        </w:rPr>
        <w:tab/>
        <w:t>7.1.4.3 shall not apply to:</w:t>
      </w:r>
    </w:p>
    <w:p w:rsidR="00745AD3" w:rsidRPr="00CB00DF" w:rsidRDefault="00745AD3" w:rsidP="00460B5E">
      <w:pPr>
        <w:pStyle w:val="Bullet1G"/>
        <w:tabs>
          <w:tab w:val="clear" w:pos="1701"/>
          <w:tab w:val="left" w:pos="2694"/>
        </w:tabs>
        <w:ind w:firstLine="709"/>
        <w:rPr>
          <w:lang w:val="en-US"/>
        </w:rPr>
      </w:pPr>
      <w:r>
        <w:rPr>
          <w:lang w:val="en-US"/>
        </w:rPr>
        <w:t>C</w:t>
      </w:r>
      <w:r w:rsidRPr="006726FD">
        <w:rPr>
          <w:lang w:val="en-US"/>
        </w:rPr>
        <w:t>losed containers with complete metal walls;</w:t>
      </w:r>
    </w:p>
    <w:p w:rsidR="00745AD3" w:rsidRPr="006726FD" w:rsidRDefault="00745AD3" w:rsidP="00460B5E">
      <w:pPr>
        <w:pStyle w:val="Bullet1G"/>
        <w:tabs>
          <w:tab w:val="clear" w:pos="1701"/>
          <w:tab w:val="left" w:pos="2694"/>
        </w:tabs>
        <w:ind w:firstLine="709"/>
        <w:rPr>
          <w:lang w:val="en-US"/>
        </w:rPr>
      </w:pPr>
      <w:r>
        <w:rPr>
          <w:lang w:val="en-US"/>
        </w:rPr>
        <w:t>C</w:t>
      </w:r>
      <w:r w:rsidRPr="006726FD">
        <w:rPr>
          <w:lang w:val="en-US"/>
        </w:rPr>
        <w:t>losed vehicles and closed wagons with complete metal walls;</w:t>
      </w:r>
    </w:p>
    <w:p w:rsidR="00745AD3" w:rsidRPr="006726FD" w:rsidRDefault="00745AD3" w:rsidP="00460B5E">
      <w:pPr>
        <w:pStyle w:val="Bullet1G"/>
        <w:tabs>
          <w:tab w:val="clear" w:pos="1701"/>
          <w:tab w:val="left" w:pos="2694"/>
        </w:tabs>
        <w:ind w:firstLine="709"/>
        <w:rPr>
          <w:lang w:val="en-US"/>
        </w:rPr>
      </w:pPr>
      <w:r>
        <w:rPr>
          <w:lang w:val="en-US"/>
        </w:rPr>
        <w:t>T</w:t>
      </w:r>
      <w:r w:rsidRPr="006726FD">
        <w:rPr>
          <w:lang w:val="en-US"/>
        </w:rPr>
        <w:t>ank-containers, portable tanks and MEGCs;</w:t>
      </w:r>
    </w:p>
    <w:p w:rsidR="00745AD3" w:rsidRPr="006726FD" w:rsidRDefault="00745AD3" w:rsidP="00460B5E">
      <w:pPr>
        <w:pStyle w:val="Bullet1G"/>
        <w:tabs>
          <w:tab w:val="clear" w:pos="1701"/>
          <w:tab w:val="left" w:pos="2694"/>
        </w:tabs>
        <w:ind w:firstLine="709"/>
        <w:rPr>
          <w:lang w:val="en-US"/>
        </w:rPr>
      </w:pPr>
      <w:r>
        <w:rPr>
          <w:lang w:val="en-US"/>
        </w:rPr>
        <w:t>T</w:t>
      </w:r>
      <w:r w:rsidRPr="006726FD">
        <w:rPr>
          <w:lang w:val="en-US"/>
        </w:rPr>
        <w:t>ank-vehicles and tank-wagons.</w:t>
      </w:r>
    </w:p>
    <w:p w:rsidR="00745AD3" w:rsidRPr="006726FD" w:rsidRDefault="00460B5E" w:rsidP="00460B5E">
      <w:pPr>
        <w:pStyle w:val="SingleTxtG"/>
        <w:keepNext/>
        <w:keepLines/>
        <w:tabs>
          <w:tab w:val="left" w:pos="1560"/>
        </w:tabs>
        <w:ind w:left="2694" w:hanging="1418"/>
        <w:rPr>
          <w:lang w:val="en-US"/>
        </w:rPr>
      </w:pPr>
      <w:r>
        <w:rPr>
          <w:lang w:val="en-US"/>
        </w:rPr>
        <w:lastRenderedPageBreak/>
        <w:tab/>
      </w:r>
      <w:r w:rsidR="00745AD3" w:rsidRPr="006726FD">
        <w:rPr>
          <w:lang w:val="en-US"/>
        </w:rPr>
        <w:t xml:space="preserve">7.1.4.4.3 </w:t>
      </w:r>
      <w:r w:rsidR="00745AD3" w:rsidRPr="006726FD">
        <w:rPr>
          <w:lang w:val="en-US"/>
        </w:rPr>
        <w:tab/>
        <w:t>For containers other than those referred to in paragraph 7.1.4.4.1 and 7.1.4.4.2 above the separation distance required by 7.1.4.3.1 may be reduced to 2.40 m (width of container).</w:t>
      </w:r>
    </w:p>
    <w:p w:rsidR="00745AD3" w:rsidRPr="00504AC6" w:rsidRDefault="00460B5E" w:rsidP="00460B5E">
      <w:pPr>
        <w:pStyle w:val="SingleTxtG"/>
        <w:keepNext/>
        <w:keepLines/>
        <w:tabs>
          <w:tab w:val="left" w:pos="1560"/>
        </w:tabs>
        <w:ind w:left="2694" w:hanging="1418"/>
        <w:rPr>
          <w:b/>
        </w:rPr>
      </w:pPr>
      <w:r>
        <w:rPr>
          <w:b/>
        </w:rPr>
        <w:tab/>
      </w:r>
      <w:r w:rsidR="00745AD3">
        <w:rPr>
          <w:b/>
        </w:rPr>
        <w:t>7.1.4.14</w:t>
      </w:r>
      <w:r w:rsidR="00745AD3">
        <w:rPr>
          <w:b/>
        </w:rPr>
        <w:tab/>
      </w:r>
      <w:r w:rsidR="00745AD3" w:rsidRPr="00504AC6">
        <w:rPr>
          <w:b/>
        </w:rPr>
        <w:t>Handling and stowage of the cargo</w:t>
      </w:r>
    </w:p>
    <w:p w:rsidR="00745AD3" w:rsidRPr="006726FD" w:rsidRDefault="00460B5E" w:rsidP="00460B5E">
      <w:pPr>
        <w:pStyle w:val="SingleTxtG"/>
        <w:keepNext/>
        <w:keepLines/>
        <w:tabs>
          <w:tab w:val="left" w:pos="1560"/>
        </w:tabs>
        <w:ind w:left="2694" w:hanging="1418"/>
        <w:rPr>
          <w:lang w:val="en-US"/>
        </w:rPr>
      </w:pPr>
      <w:r>
        <w:rPr>
          <w:lang w:val="en-US"/>
        </w:rPr>
        <w:tab/>
      </w:r>
      <w:r w:rsidR="00745AD3">
        <w:rPr>
          <w:lang w:val="en-US"/>
        </w:rPr>
        <w:t>7.1.4.14.1.1</w:t>
      </w:r>
      <w:r w:rsidR="00745AD3" w:rsidRPr="006726FD">
        <w:rPr>
          <w:lang w:val="en-US"/>
        </w:rPr>
        <w:tab/>
        <w:t xml:space="preserve">Packages containing dangerous substances and unpackaged dangerous articles shall be secured by suitable means capable of restraining the goods (such as fastening straps, sliding </w:t>
      </w:r>
      <w:proofErr w:type="spellStart"/>
      <w:r w:rsidR="00745AD3" w:rsidRPr="006726FD">
        <w:rPr>
          <w:lang w:val="en-US"/>
        </w:rPr>
        <w:t>slatboards</w:t>
      </w:r>
      <w:proofErr w:type="spellEnd"/>
      <w:r w:rsidR="00745AD3" w:rsidRPr="006726FD">
        <w:rPr>
          <w:lang w:val="en-US"/>
        </w:rPr>
        <w:t xml:space="preserve">, </w:t>
      </w:r>
      <w:proofErr w:type="gramStart"/>
      <w:r w:rsidR="00745AD3" w:rsidRPr="006726FD">
        <w:rPr>
          <w:lang w:val="en-US"/>
        </w:rPr>
        <w:t>adjustable</w:t>
      </w:r>
      <w:proofErr w:type="gramEnd"/>
      <w:r w:rsidR="00745AD3" w:rsidRPr="006726FD">
        <w:rPr>
          <w:lang w:val="en-US"/>
        </w:rPr>
        <w:t xml:space="preserve"> brackets) in a manner that will prevent any movement during carriage which would change the orientation of the packages or cause them to be damaged. When dangerous goods are carried with other goods (e.g. heavy machinery or crates), all goods shall be securely fixed or packed so as to prevent the release of dangerous goods. Movement</w:t>
      </w:r>
      <w:r w:rsidR="00745AD3">
        <w:rPr>
          <w:lang w:val="en-US"/>
        </w:rPr>
        <w:t xml:space="preserve"> </w:t>
      </w:r>
      <w:r w:rsidR="00745AD3" w:rsidRPr="006726FD">
        <w:rPr>
          <w:lang w:val="en-US"/>
        </w:rPr>
        <w:t xml:space="preserve">of packages may also be prevented by filling any voids by the use of dunnage or by blocking and bracing. Where restraints such as banding or straps are used, these shall not be overtightened to cause damage or deformation of the package. </w:t>
      </w:r>
      <w:r w:rsidR="00745AD3" w:rsidRPr="006726FD">
        <w:rPr>
          <w:u w:val="single"/>
          <w:lang w:val="en-US"/>
        </w:rPr>
        <w:t>Flexible bulk containers shall be stowed in such way that there are no void spaces between them in the hold. If the flexible bulk containers do not completely fill the hold, adequate measures shall be taken to avoid shifting of cargo.</w:t>
      </w:r>
    </w:p>
    <w:p w:rsidR="00745AD3" w:rsidRDefault="00460B5E" w:rsidP="00460B5E">
      <w:pPr>
        <w:pStyle w:val="SingleTxtG"/>
        <w:keepNext/>
        <w:keepLines/>
        <w:tabs>
          <w:tab w:val="left" w:pos="1560"/>
        </w:tabs>
        <w:ind w:left="2552" w:hanging="1418"/>
        <w:rPr>
          <w:u w:val="single"/>
          <w:lang w:val="en-US"/>
        </w:rPr>
      </w:pPr>
      <w:r>
        <w:rPr>
          <w:lang w:val="en-US"/>
        </w:rPr>
        <w:tab/>
      </w:r>
      <w:r w:rsidR="00745AD3">
        <w:rPr>
          <w:lang w:val="en-US"/>
        </w:rPr>
        <w:t>7.1.4.14.1.2</w:t>
      </w:r>
      <w:r w:rsidR="00745AD3">
        <w:rPr>
          <w:lang w:val="en-US"/>
        </w:rPr>
        <w:tab/>
      </w:r>
      <w:r w:rsidR="00745AD3" w:rsidRPr="006726FD">
        <w:rPr>
          <w:lang w:val="en-US"/>
        </w:rPr>
        <w:t xml:space="preserve">Packages shall not be stacked unless designed for that purpose. Where different design types of packages that have been designed for stacking are to be loaded together, consideration shall be given to their compatibility for stacking with each other. Where necessary, stacked packages shall be prevented from damaging the package below by the use of load-bearing devices. </w:t>
      </w:r>
      <w:r w:rsidR="00745AD3" w:rsidRPr="006726FD">
        <w:rPr>
          <w:u w:val="single"/>
          <w:lang w:val="en-US"/>
        </w:rPr>
        <w:t>Flexible bulk containers may be stacked on each other in holds provided that the stacking height does not exceed three high. When flexible bulk containers are fitted with venting devices, the stowage of the flexible bulk containers shall not impede their function.</w:t>
      </w:r>
    </w:p>
    <w:p w:rsidR="00745AD3" w:rsidRPr="00460B5E" w:rsidRDefault="00460B5E" w:rsidP="00460B5E">
      <w:pPr>
        <w:spacing w:before="240"/>
        <w:ind w:left="1134" w:right="1134"/>
        <w:jc w:val="center"/>
        <w:rPr>
          <w:u w:val="single"/>
          <w:lang w:eastAsia="en-GB"/>
        </w:rPr>
      </w:pPr>
      <w:r>
        <w:rPr>
          <w:u w:val="single"/>
          <w:lang w:eastAsia="en-GB"/>
        </w:rPr>
        <w:tab/>
      </w:r>
      <w:r>
        <w:rPr>
          <w:u w:val="single"/>
          <w:lang w:eastAsia="en-GB"/>
        </w:rPr>
        <w:tab/>
      </w:r>
      <w:r>
        <w:rPr>
          <w:u w:val="single"/>
          <w:lang w:eastAsia="en-GB"/>
        </w:rPr>
        <w:tab/>
      </w:r>
    </w:p>
    <w:sectPr w:rsidR="00745AD3" w:rsidRPr="00460B5E" w:rsidSect="0035223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D3" w:rsidRDefault="00745AD3"/>
  </w:endnote>
  <w:endnote w:type="continuationSeparator" w:id="0">
    <w:p w:rsidR="00745AD3" w:rsidRDefault="00745AD3"/>
  </w:endnote>
  <w:endnote w:type="continuationNotice" w:id="1">
    <w:p w:rsidR="00745AD3" w:rsidRDefault="00745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5E" w:rsidRDefault="00460B5E">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5E" w:rsidRDefault="00460B5E" w:rsidP="00460B5E">
    <w:pPr>
      <w:pStyle w:val="Footer"/>
      <w:jc w:val="right"/>
    </w:pPr>
    <w: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D3" w:rsidRPr="000B175B" w:rsidRDefault="00745AD3" w:rsidP="000B175B">
      <w:pPr>
        <w:tabs>
          <w:tab w:val="right" w:pos="2155"/>
        </w:tabs>
        <w:spacing w:after="80"/>
        <w:ind w:left="680"/>
        <w:rPr>
          <w:u w:val="single"/>
        </w:rPr>
      </w:pPr>
      <w:r>
        <w:rPr>
          <w:u w:val="single"/>
        </w:rPr>
        <w:tab/>
      </w:r>
    </w:p>
  </w:footnote>
  <w:footnote w:type="continuationSeparator" w:id="0">
    <w:p w:rsidR="00745AD3" w:rsidRPr="00FC68B7" w:rsidRDefault="00745AD3" w:rsidP="00FC68B7">
      <w:pPr>
        <w:tabs>
          <w:tab w:val="left" w:pos="2155"/>
        </w:tabs>
        <w:spacing w:after="80"/>
        <w:ind w:left="680"/>
        <w:rPr>
          <w:u w:val="single"/>
        </w:rPr>
      </w:pPr>
      <w:r>
        <w:rPr>
          <w:u w:val="single"/>
        </w:rPr>
        <w:tab/>
      </w:r>
    </w:p>
  </w:footnote>
  <w:footnote w:type="continuationNotice" w:id="1">
    <w:p w:rsidR="00745AD3" w:rsidRDefault="00745AD3"/>
  </w:footnote>
  <w:footnote w:id="2">
    <w:p w:rsidR="00745AD3" w:rsidRPr="003A7D20" w:rsidRDefault="00745AD3" w:rsidP="00745AD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23007C">
        <w:rPr>
          <w:lang w:val="en-US"/>
        </w:rPr>
        <w:t>4</w:t>
      </w:r>
      <w:r w:rsidRPr="003A7D20">
        <w:rPr>
          <w:lang w:val="en-US"/>
        </w:rPr>
        <w:t>.</w:t>
      </w:r>
    </w:p>
  </w:footnote>
  <w:footnote w:id="3">
    <w:p w:rsidR="00745AD3" w:rsidRPr="003A7D20" w:rsidRDefault="00745AD3" w:rsidP="00745AD3">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2017-2018</w:t>
      </w:r>
      <w:r w:rsidRPr="003A7D20">
        <w:rPr>
          <w:lang w:val="en-US"/>
        </w:rPr>
        <w:t xml:space="preserve"> (ECE/TRANS/</w:t>
      </w:r>
      <w:r w:rsidR="0023007C">
        <w:rPr>
          <w:lang w:val="en-US"/>
        </w:rPr>
        <w:t>WP.15/237, annex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5E" w:rsidRDefault="00460B5E">
    <w:pPr>
      <w:pStyle w:val="Header"/>
    </w:pPr>
    <w:r>
      <w:t>ECE/TRANS/WP.15/AC.2/2018/4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5E" w:rsidRDefault="00460B5E" w:rsidP="00460B5E">
    <w:pPr>
      <w:pStyle w:val="Header"/>
      <w:jc w:val="right"/>
    </w:pPr>
    <w:r>
      <w:t>ECE/TRANS/WP.15/AC.2/2018/4</w:t>
    </w:r>
  </w:p>
  <w:p w:rsidR="00460B5E" w:rsidRDefault="00460B5E" w:rsidP="00460B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02932"/>
    <w:multiLevelType w:val="hybridMultilevel"/>
    <w:tmpl w:val="59B050EA"/>
    <w:lvl w:ilvl="0" w:tplc="C3542A5C">
      <w:numFmt w:val="bullet"/>
      <w:lvlText w:val="•"/>
      <w:lvlJc w:val="left"/>
      <w:pPr>
        <w:ind w:left="2214" w:hanging="360"/>
      </w:pPr>
      <w:rPr>
        <w:rFonts w:ascii="Times New Roman" w:eastAsia="Times New Roman" w:hAnsi="Times New Roman"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7"/>
  </w:num>
  <w:num w:numId="21">
    <w:abstractNumId w:val="17"/>
  </w:num>
  <w:num w:numId="22">
    <w:abstractNumId w:val="17"/>
  </w:num>
  <w:num w:numId="23">
    <w:abstractNumId w:val="17"/>
  </w:num>
  <w:num w:numId="24">
    <w:abstractNumId w:val="17"/>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D3"/>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007C"/>
    <w:rsid w:val="00232575"/>
    <w:rsid w:val="00247258"/>
    <w:rsid w:val="00257CAC"/>
    <w:rsid w:val="0027237A"/>
    <w:rsid w:val="002974E9"/>
    <w:rsid w:val="002A7F94"/>
    <w:rsid w:val="002B109A"/>
    <w:rsid w:val="002C6D45"/>
    <w:rsid w:val="002D6E53"/>
    <w:rsid w:val="002F046D"/>
    <w:rsid w:val="00301677"/>
    <w:rsid w:val="00301764"/>
    <w:rsid w:val="003229D8"/>
    <w:rsid w:val="00336C97"/>
    <w:rsid w:val="00337F88"/>
    <w:rsid w:val="00342432"/>
    <w:rsid w:val="0035223F"/>
    <w:rsid w:val="00352D4B"/>
    <w:rsid w:val="0035638C"/>
    <w:rsid w:val="003666CC"/>
    <w:rsid w:val="003672C4"/>
    <w:rsid w:val="003A46BB"/>
    <w:rsid w:val="003A4EC7"/>
    <w:rsid w:val="003A7295"/>
    <w:rsid w:val="003B1F60"/>
    <w:rsid w:val="003C2CC4"/>
    <w:rsid w:val="003D4B23"/>
    <w:rsid w:val="003E278A"/>
    <w:rsid w:val="00413520"/>
    <w:rsid w:val="004325CB"/>
    <w:rsid w:val="00440A07"/>
    <w:rsid w:val="00460B5E"/>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D4EB0"/>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5AD3"/>
    <w:rsid w:val="007643BC"/>
    <w:rsid w:val="007959FE"/>
    <w:rsid w:val="007A0CF1"/>
    <w:rsid w:val="007A66A7"/>
    <w:rsid w:val="007B6BA5"/>
    <w:rsid w:val="007C3390"/>
    <w:rsid w:val="007C42D8"/>
    <w:rsid w:val="007C4F4B"/>
    <w:rsid w:val="007D7362"/>
    <w:rsid w:val="007F4825"/>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934A1"/>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42582"/>
  <w15:docId w15:val="{107690CC-035A-40C6-8974-B2E1114D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link w:val="FootnoteText"/>
    <w:uiPriority w:val="99"/>
    <w:rsid w:val="00745AD3"/>
    <w:rPr>
      <w:sz w:val="18"/>
      <w:lang w:eastAsia="en-US"/>
    </w:rPr>
  </w:style>
  <w:style w:type="character" w:customStyle="1" w:styleId="SingleTxtGChar">
    <w:name w:val="_ Single Txt_G Char"/>
    <w:link w:val="SingleTxtG"/>
    <w:qFormat/>
    <w:rsid w:val="00745AD3"/>
    <w:rPr>
      <w:lang w:eastAsia="en-US"/>
    </w:rPr>
  </w:style>
  <w:style w:type="paragraph" w:styleId="BalloonText">
    <w:name w:val="Balloon Text"/>
    <w:basedOn w:val="Normal"/>
    <w:link w:val="BalloonTextChar"/>
    <w:semiHidden/>
    <w:unhideWhenUsed/>
    <w:rsid w:val="00460B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0B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162</TotalTime>
  <Pages>4</Pages>
  <Words>1070</Words>
  <Characters>5976</Characters>
  <Application>Microsoft Office Word</Application>
  <DocSecurity>0</DocSecurity>
  <Lines>124</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Christine Barrio-Champeau</cp:lastModifiedBy>
  <cp:revision>6</cp:revision>
  <cp:lastPrinted>2017-10-18T09:47:00Z</cp:lastPrinted>
  <dcterms:created xsi:type="dcterms:W3CDTF">2017-10-18T09:27:00Z</dcterms:created>
  <dcterms:modified xsi:type="dcterms:W3CDTF">2017-10-20T12:10:00Z</dcterms:modified>
</cp:coreProperties>
</file>