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54" w:rsidRPr="00096154" w:rsidRDefault="00096154" w:rsidP="00096154">
      <w:pPr>
        <w:spacing w:after="0"/>
        <w:ind w:left="5387" w:right="-286"/>
        <w:outlineLvl w:val="0"/>
        <w:rPr>
          <w:rFonts w:ascii="Arial" w:eastAsia="Arial" w:hAnsi="Arial" w:cs="Arial"/>
          <w:bCs/>
          <w:sz w:val="20"/>
          <w:szCs w:val="24"/>
          <w:lang w:val="fr-FR" w:eastAsia="de-DE"/>
        </w:rPr>
      </w:pPr>
      <w:bookmarkStart w:id="0" w:name="_GoBack"/>
      <w:bookmarkEnd w:id="0"/>
      <w:r>
        <w:rPr>
          <w:rFonts w:ascii="Arial" w:eastAsia="Arial" w:hAnsi="Arial" w:cs="Arial"/>
          <w:bCs/>
          <w:noProof/>
          <w:sz w:val="20"/>
          <w:szCs w:val="24"/>
          <w:lang w:eastAsia="en-GB"/>
        </w:rPr>
        <w:drawing>
          <wp:anchor distT="0" distB="0" distL="114300" distR="114300" simplePos="0" relativeHeight="251658240" behindDoc="0" locked="0" layoutInCell="1" allowOverlap="1" wp14:anchorId="7CB8F69A" wp14:editId="5ED959B8">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096154">
        <w:rPr>
          <w:rFonts w:ascii="Arial" w:eastAsia="Arial" w:hAnsi="Arial" w:cs="Arial"/>
          <w:bCs/>
          <w:sz w:val="20"/>
          <w:szCs w:val="24"/>
          <w:lang w:val="fr-FR" w:eastAsia="de-DE"/>
        </w:rPr>
        <w:t>CCNR-ZKR/ADN/WP.15/AC.2/2017/</w:t>
      </w:r>
      <w:r>
        <w:rPr>
          <w:rFonts w:ascii="Arial" w:eastAsia="Arial" w:hAnsi="Arial" w:cs="Arial"/>
          <w:bCs/>
          <w:sz w:val="20"/>
          <w:szCs w:val="24"/>
          <w:lang w:val="fr-FR" w:eastAsia="de-DE"/>
        </w:rPr>
        <w:t>39</w:t>
      </w:r>
    </w:p>
    <w:p w:rsidR="00096154" w:rsidRPr="00096154" w:rsidRDefault="00096154" w:rsidP="00096154">
      <w:pPr>
        <w:tabs>
          <w:tab w:val="left" w:pos="5670"/>
        </w:tabs>
        <w:spacing w:after="0"/>
        <w:ind w:left="5387"/>
        <w:rPr>
          <w:rFonts w:ascii="Arial" w:hAnsi="Arial" w:cs="Arial"/>
          <w:sz w:val="16"/>
          <w:szCs w:val="24"/>
          <w:lang w:val="de-DE" w:eastAsia="de-DE"/>
        </w:rPr>
      </w:pPr>
      <w:r w:rsidRPr="00096154">
        <w:rPr>
          <w:rFonts w:ascii="Arial" w:hAnsi="Arial" w:cs="Arial"/>
          <w:sz w:val="16"/>
          <w:szCs w:val="24"/>
          <w:lang w:val="de-DE" w:eastAsia="de-DE"/>
        </w:rPr>
        <w:t>Allgemeine Verteilung</w:t>
      </w:r>
    </w:p>
    <w:p w:rsidR="00096154" w:rsidRPr="00096154" w:rsidRDefault="00096154" w:rsidP="00096154">
      <w:pPr>
        <w:tabs>
          <w:tab w:val="right" w:pos="3856"/>
          <w:tab w:val="left" w:pos="5670"/>
        </w:tabs>
        <w:spacing w:after="0"/>
        <w:ind w:left="5387"/>
        <w:rPr>
          <w:rFonts w:ascii="Arial" w:eastAsia="Arial" w:hAnsi="Arial" w:cs="Arial"/>
          <w:sz w:val="20"/>
          <w:szCs w:val="24"/>
          <w:lang w:val="de-DE" w:eastAsia="de-DE"/>
        </w:rPr>
      </w:pPr>
      <w:r w:rsidRPr="00096154">
        <w:rPr>
          <w:rFonts w:ascii="Arial" w:eastAsia="Arial" w:hAnsi="Arial" w:cs="Arial"/>
          <w:sz w:val="20"/>
          <w:szCs w:val="24"/>
          <w:lang w:val="de-DE" w:eastAsia="de-DE"/>
        </w:rPr>
        <w:t>1</w:t>
      </w:r>
      <w:r>
        <w:rPr>
          <w:rFonts w:ascii="Arial" w:eastAsia="Arial" w:hAnsi="Arial" w:cs="Arial"/>
          <w:sz w:val="20"/>
          <w:szCs w:val="24"/>
          <w:lang w:val="de-DE" w:eastAsia="de-DE"/>
        </w:rPr>
        <w:t>6</w:t>
      </w:r>
      <w:r w:rsidRPr="00096154">
        <w:rPr>
          <w:rFonts w:ascii="Arial" w:eastAsia="Arial" w:hAnsi="Arial" w:cs="Arial"/>
          <w:sz w:val="20"/>
          <w:szCs w:val="24"/>
          <w:lang w:val="de-DE" w:eastAsia="de-DE"/>
        </w:rPr>
        <w:t xml:space="preserve">. </w:t>
      </w:r>
      <w:r>
        <w:rPr>
          <w:rFonts w:ascii="Arial" w:eastAsia="Arial" w:hAnsi="Arial" w:cs="Arial"/>
          <w:sz w:val="20"/>
          <w:szCs w:val="24"/>
          <w:lang w:val="de-DE" w:eastAsia="de-DE"/>
        </w:rPr>
        <w:t>Juni</w:t>
      </w:r>
      <w:r w:rsidRPr="00096154">
        <w:rPr>
          <w:rFonts w:ascii="Arial" w:eastAsia="Arial" w:hAnsi="Arial" w:cs="Arial"/>
          <w:sz w:val="20"/>
          <w:szCs w:val="24"/>
          <w:lang w:val="de-DE" w:eastAsia="de-DE"/>
        </w:rPr>
        <w:t xml:space="preserve"> 2017</w:t>
      </w:r>
    </w:p>
    <w:p w:rsidR="00096154" w:rsidRPr="00096154" w:rsidRDefault="00096154" w:rsidP="00096154">
      <w:pPr>
        <w:tabs>
          <w:tab w:val="right" w:pos="3856"/>
          <w:tab w:val="left" w:pos="5670"/>
        </w:tabs>
        <w:spacing w:after="0"/>
        <w:ind w:left="5387" w:right="565"/>
        <w:rPr>
          <w:rFonts w:ascii="Arial" w:hAnsi="Arial" w:cs="Arial"/>
          <w:sz w:val="16"/>
          <w:szCs w:val="24"/>
          <w:lang w:val="de-DE" w:eastAsia="de-DE"/>
        </w:rPr>
      </w:pPr>
      <w:r w:rsidRPr="00096154">
        <w:rPr>
          <w:rFonts w:ascii="Arial" w:eastAsia="Arial" w:hAnsi="Arial" w:cs="Arial"/>
          <w:sz w:val="16"/>
          <w:szCs w:val="24"/>
          <w:lang w:val="de-DE" w:eastAsia="de-DE"/>
        </w:rPr>
        <w:t>Or. DEUTSCH</w:t>
      </w:r>
    </w:p>
    <w:p w:rsidR="00096154" w:rsidRPr="00096154" w:rsidRDefault="00096154" w:rsidP="00096154">
      <w:pPr>
        <w:spacing w:after="0"/>
        <w:rPr>
          <w:rFonts w:ascii="Arial" w:hAnsi="Arial" w:cs="Arial"/>
          <w:sz w:val="16"/>
          <w:szCs w:val="24"/>
          <w:lang w:val="de-DE" w:eastAsia="de-DE"/>
        </w:rPr>
      </w:pPr>
    </w:p>
    <w:p w:rsidR="00096154" w:rsidRPr="00096154" w:rsidRDefault="00096154" w:rsidP="00096154">
      <w:pPr>
        <w:spacing w:after="0"/>
        <w:rPr>
          <w:rFonts w:ascii="Arial" w:hAnsi="Arial" w:cs="Arial"/>
          <w:sz w:val="16"/>
          <w:szCs w:val="24"/>
          <w:lang w:val="de-DE" w:eastAsia="de-DE"/>
        </w:rPr>
      </w:pP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GEMEINSAME EXPERTENTAGUNG FÜR DIE DEM</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ÜBEREINKOMMEN ÜBER DIE INTERNATIONALE BEFÖRDERUNG</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VON GEFÄHRLICHEN GÜTERN AUF BINNENWASSERSTRASSEN</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BEIGEFÜGTE VERORDNUNG (ADN)</w:t>
      </w:r>
    </w:p>
    <w:p w:rsidR="00096154" w:rsidRPr="00096154" w:rsidRDefault="00096154" w:rsidP="00096154">
      <w:pPr>
        <w:tabs>
          <w:tab w:val="left" w:pos="2977"/>
        </w:tabs>
        <w:spacing w:after="0"/>
        <w:ind w:left="3958"/>
        <w:rPr>
          <w:rFonts w:ascii="Arial" w:hAnsi="Arial"/>
          <w:noProof/>
          <w:snapToGrid w:val="0"/>
          <w:sz w:val="16"/>
          <w:szCs w:val="24"/>
          <w:lang w:val="de-DE" w:eastAsia="fr-FR"/>
        </w:rPr>
      </w:pPr>
      <w:r w:rsidRPr="00096154">
        <w:rPr>
          <w:rFonts w:ascii="Arial" w:hAnsi="Arial"/>
          <w:noProof/>
          <w:snapToGrid w:val="0"/>
          <w:sz w:val="16"/>
          <w:szCs w:val="24"/>
          <w:lang w:val="de-DE" w:eastAsia="fr-FR"/>
        </w:rPr>
        <w:t>(SICHERHEITSAUSSCHUSS)</w:t>
      </w:r>
    </w:p>
    <w:p w:rsidR="00096154" w:rsidRPr="00096154" w:rsidRDefault="00096154" w:rsidP="00096154">
      <w:pPr>
        <w:tabs>
          <w:tab w:val="left" w:pos="2977"/>
        </w:tabs>
        <w:spacing w:after="0"/>
        <w:ind w:left="3960"/>
        <w:rPr>
          <w:rFonts w:ascii="Arial" w:hAnsi="Arial"/>
          <w:snapToGrid w:val="0"/>
          <w:sz w:val="16"/>
          <w:szCs w:val="24"/>
          <w:lang w:val="de-DE" w:eastAsia="fr-FR"/>
        </w:rPr>
      </w:pPr>
      <w:r w:rsidRPr="00096154">
        <w:rPr>
          <w:rFonts w:ascii="Arial" w:hAnsi="Arial"/>
          <w:snapToGrid w:val="0"/>
          <w:sz w:val="16"/>
          <w:szCs w:val="24"/>
          <w:lang w:val="de-DE" w:eastAsia="fr-FR"/>
        </w:rPr>
        <w:t>(31. Tagung, Genf, 28. bis 31. August 2017)</w:t>
      </w:r>
    </w:p>
    <w:p w:rsidR="00096154" w:rsidRPr="00096154" w:rsidRDefault="00096154" w:rsidP="00096154">
      <w:pPr>
        <w:tabs>
          <w:tab w:val="left" w:pos="2977"/>
        </w:tabs>
        <w:spacing w:after="0"/>
        <w:ind w:left="3960"/>
        <w:rPr>
          <w:rFonts w:ascii="Arial" w:hAnsi="Arial" w:cs="Arial"/>
          <w:sz w:val="16"/>
          <w:szCs w:val="16"/>
          <w:lang w:val="de-DE"/>
        </w:rPr>
      </w:pPr>
      <w:r w:rsidRPr="00096154">
        <w:rPr>
          <w:rFonts w:ascii="Arial" w:hAnsi="Arial" w:cs="Arial"/>
          <w:sz w:val="16"/>
          <w:szCs w:val="16"/>
          <w:lang w:val="de-DE"/>
        </w:rPr>
        <w:t xml:space="preserve">Punkt </w:t>
      </w:r>
      <w:r>
        <w:rPr>
          <w:rFonts w:ascii="Arial" w:hAnsi="Arial" w:cs="Arial"/>
          <w:sz w:val="16"/>
          <w:szCs w:val="16"/>
          <w:lang w:val="de-DE"/>
        </w:rPr>
        <w:t>4 b)</w:t>
      </w:r>
      <w:r w:rsidRPr="00096154">
        <w:rPr>
          <w:rFonts w:ascii="Arial" w:hAnsi="Arial" w:cs="Arial"/>
          <w:sz w:val="16"/>
          <w:szCs w:val="16"/>
          <w:lang w:val="de-DE"/>
        </w:rPr>
        <w:t xml:space="preserve"> zur vorläufigen Tagesordnung</w:t>
      </w:r>
    </w:p>
    <w:p w:rsidR="00096154" w:rsidRPr="00096154" w:rsidRDefault="00096154" w:rsidP="00096154">
      <w:pPr>
        <w:tabs>
          <w:tab w:val="left" w:pos="2977"/>
        </w:tabs>
        <w:spacing w:after="0"/>
        <w:ind w:left="3960"/>
        <w:rPr>
          <w:rFonts w:ascii="Arial" w:hAnsi="Arial" w:cs="Arial"/>
          <w:b/>
          <w:sz w:val="16"/>
          <w:szCs w:val="16"/>
          <w:lang w:val="de-DE"/>
        </w:rPr>
      </w:pPr>
      <w:r w:rsidRPr="00096154">
        <w:rPr>
          <w:rFonts w:ascii="Arial" w:hAnsi="Arial" w:cs="Arial"/>
          <w:b/>
          <w:sz w:val="16"/>
          <w:szCs w:val="16"/>
          <w:lang w:val="de-DE"/>
        </w:rPr>
        <w:t>Vorschläge für Änderungen der dem ADN beigefügten Verordnung: Weitere Vorschläge</w:t>
      </w:r>
    </w:p>
    <w:p w:rsidR="00096154" w:rsidRDefault="00096154" w:rsidP="00096154">
      <w:pPr>
        <w:widowControl w:val="0"/>
        <w:overflowPunct w:val="0"/>
        <w:autoSpaceDE w:val="0"/>
        <w:autoSpaceDN w:val="0"/>
        <w:adjustRightInd w:val="0"/>
        <w:spacing w:after="0"/>
        <w:jc w:val="both"/>
        <w:textAlignment w:val="baseline"/>
        <w:rPr>
          <w:rFonts w:ascii="Arial" w:hAnsi="Arial"/>
          <w:color w:val="000000"/>
          <w:sz w:val="22"/>
          <w:lang w:val="de-DE" w:eastAsia="fr-FR"/>
        </w:rPr>
      </w:pPr>
    </w:p>
    <w:p w:rsidR="00096154" w:rsidRPr="00096154" w:rsidRDefault="00096154" w:rsidP="00096154">
      <w:pPr>
        <w:widowControl w:val="0"/>
        <w:overflowPunct w:val="0"/>
        <w:autoSpaceDE w:val="0"/>
        <w:autoSpaceDN w:val="0"/>
        <w:adjustRightInd w:val="0"/>
        <w:spacing w:after="0"/>
        <w:jc w:val="both"/>
        <w:textAlignment w:val="baseline"/>
        <w:rPr>
          <w:rFonts w:ascii="Arial" w:hAnsi="Arial"/>
          <w:color w:val="000000"/>
          <w:sz w:val="22"/>
          <w:lang w:val="de-DE" w:eastAsia="fr-FR"/>
        </w:rPr>
      </w:pPr>
    </w:p>
    <w:p w:rsidR="00096154" w:rsidRPr="00096154" w:rsidRDefault="00096154" w:rsidP="00CB6E45">
      <w:pPr>
        <w:suppressAutoHyphens/>
        <w:snapToGrid w:val="0"/>
        <w:spacing w:after="0" w:line="240" w:lineRule="atLeast"/>
        <w:ind w:left="1134" w:right="1134"/>
        <w:jc w:val="both"/>
        <w:rPr>
          <w:b/>
          <w:bCs/>
          <w:sz w:val="28"/>
          <w:szCs w:val="24"/>
          <w:lang w:val="de-DE" w:eastAsia="fr-FR"/>
        </w:rPr>
      </w:pPr>
      <w:r w:rsidRPr="00096154">
        <w:rPr>
          <w:b/>
          <w:bCs/>
          <w:sz w:val="28"/>
          <w:szCs w:val="24"/>
          <w:lang w:val="de-DE" w:eastAsia="fr-FR"/>
        </w:rPr>
        <w:t>Bericht über die 9. Sitzung der Informellen Arbeitsgruppe „Stoffe“</w:t>
      </w:r>
    </w:p>
    <w:p w:rsidR="00096154" w:rsidRPr="00096154" w:rsidRDefault="00096154" w:rsidP="00096154">
      <w:pPr>
        <w:keepNext/>
        <w:keepLines/>
        <w:suppressAutoHyphens/>
        <w:spacing w:before="360" w:line="270" w:lineRule="exact"/>
        <w:ind w:left="1134" w:right="567"/>
        <w:rPr>
          <w:b/>
          <w:lang w:val="de-DE" w:eastAsia="fr-FR"/>
        </w:rPr>
      </w:pPr>
      <w:r w:rsidRPr="00096154">
        <w:rPr>
          <w:b/>
          <w:lang w:val="de-DE" w:eastAsia="fr-FR"/>
        </w:rPr>
        <w:t>Vorgelegt von Deutschland</w:t>
      </w:r>
      <w:r w:rsidRPr="00096154">
        <w:rPr>
          <w:b/>
          <w:sz w:val="18"/>
          <w:vertAlign w:val="superscript"/>
          <w:lang w:val="de-DE" w:eastAsia="fr-FR"/>
        </w:rPr>
        <w:footnoteReference w:id="2"/>
      </w:r>
      <w:r w:rsidRPr="00096154">
        <w:rPr>
          <w:b/>
          <w:sz w:val="18"/>
          <w:vertAlign w:val="superscript"/>
          <w:lang w:val="de-DE" w:eastAsia="fr-FR"/>
        </w:rPr>
        <w:t>,</w:t>
      </w:r>
      <w:r w:rsidRPr="00096154">
        <w:rPr>
          <w:b/>
          <w:sz w:val="18"/>
          <w:vertAlign w:val="superscript"/>
          <w:lang w:val="de-DE" w:eastAsia="fr-FR"/>
        </w:rPr>
        <w:footnoteReference w:id="3"/>
      </w:r>
    </w:p>
    <w:p w:rsidR="00A909D8" w:rsidRPr="000B697D" w:rsidRDefault="00A909D8" w:rsidP="004C730B">
      <w:pPr>
        <w:spacing w:after="0" w:line="360" w:lineRule="auto"/>
        <w:ind w:right="566"/>
        <w:rPr>
          <w:sz w:val="20"/>
          <w:lang w:val="de-DE"/>
        </w:rPr>
      </w:pPr>
    </w:p>
    <w:p w:rsidR="00A24DD5" w:rsidRPr="00FC7353" w:rsidRDefault="00A909D8" w:rsidP="004C730B">
      <w:pPr>
        <w:autoSpaceDE w:val="0"/>
        <w:autoSpaceDN w:val="0"/>
        <w:adjustRightInd w:val="0"/>
        <w:spacing w:after="0"/>
        <w:ind w:right="566"/>
        <w:rPr>
          <w:b/>
          <w:szCs w:val="24"/>
          <w:lang w:val="de-DE"/>
        </w:rPr>
      </w:pPr>
      <w:r w:rsidRPr="00FC7353">
        <w:rPr>
          <w:b/>
          <w:szCs w:val="24"/>
          <w:lang w:val="de-DE"/>
        </w:rPr>
        <w:t>Einleitung</w:t>
      </w:r>
    </w:p>
    <w:p w:rsidR="00A24DD5" w:rsidRPr="000B697D" w:rsidRDefault="00A24DD5" w:rsidP="004C730B">
      <w:pPr>
        <w:autoSpaceDE w:val="0"/>
        <w:autoSpaceDN w:val="0"/>
        <w:adjustRightInd w:val="0"/>
        <w:spacing w:after="0"/>
        <w:ind w:right="566"/>
        <w:rPr>
          <w:sz w:val="20"/>
          <w:lang w:val="de-DE"/>
        </w:rPr>
      </w:pPr>
    </w:p>
    <w:p w:rsidR="00377B53" w:rsidRDefault="00377B53" w:rsidP="00377B53">
      <w:pPr>
        <w:spacing w:after="0"/>
        <w:ind w:right="566"/>
        <w:jc w:val="both"/>
        <w:rPr>
          <w:sz w:val="20"/>
          <w:lang w:val="de-DE"/>
        </w:rPr>
      </w:pPr>
      <w:r w:rsidRPr="00377B53">
        <w:rPr>
          <w:sz w:val="20"/>
          <w:lang w:val="de-DE"/>
        </w:rPr>
        <w:t>1.</w:t>
      </w:r>
      <w:r>
        <w:rPr>
          <w:sz w:val="20"/>
          <w:lang w:val="de-DE"/>
        </w:rPr>
        <w:tab/>
      </w:r>
      <w:r w:rsidR="006F6522" w:rsidRPr="000B697D">
        <w:rPr>
          <w:sz w:val="20"/>
          <w:lang w:val="de-DE"/>
        </w:rPr>
        <w:t xml:space="preserve">Die </w:t>
      </w:r>
      <w:r w:rsidR="00574306">
        <w:rPr>
          <w:sz w:val="20"/>
          <w:lang w:val="de-DE"/>
        </w:rPr>
        <w:t>neun</w:t>
      </w:r>
      <w:r w:rsidR="004F6F62" w:rsidRPr="000B697D">
        <w:rPr>
          <w:sz w:val="20"/>
          <w:lang w:val="de-DE"/>
        </w:rPr>
        <w:t>te</w:t>
      </w:r>
      <w:r w:rsidR="006F6522" w:rsidRPr="000B697D">
        <w:rPr>
          <w:sz w:val="20"/>
          <w:lang w:val="de-DE"/>
        </w:rPr>
        <w:t xml:space="preserve"> Sitzung der Informellen Arbeitsgruppe „Stoffe“ fand am </w:t>
      </w:r>
      <w:r w:rsidR="004F6F62" w:rsidRPr="000B697D">
        <w:rPr>
          <w:sz w:val="20"/>
          <w:lang w:val="de-DE"/>
        </w:rPr>
        <w:t>1</w:t>
      </w:r>
      <w:r w:rsidR="00574306">
        <w:rPr>
          <w:sz w:val="20"/>
          <w:lang w:val="de-DE"/>
        </w:rPr>
        <w:t>9</w:t>
      </w:r>
      <w:r w:rsidR="00E24726" w:rsidRPr="000B697D">
        <w:rPr>
          <w:sz w:val="20"/>
          <w:lang w:val="de-DE"/>
        </w:rPr>
        <w:t xml:space="preserve">. und </w:t>
      </w:r>
      <w:r w:rsidR="00574306">
        <w:rPr>
          <w:sz w:val="20"/>
          <w:lang w:val="de-DE"/>
        </w:rPr>
        <w:t>20</w:t>
      </w:r>
      <w:r w:rsidR="00E24726" w:rsidRPr="000B697D">
        <w:rPr>
          <w:sz w:val="20"/>
          <w:lang w:val="de-DE"/>
        </w:rPr>
        <w:t xml:space="preserve">. </w:t>
      </w:r>
      <w:r w:rsidR="00574306">
        <w:rPr>
          <w:sz w:val="20"/>
          <w:lang w:val="de-DE"/>
        </w:rPr>
        <w:t>April</w:t>
      </w:r>
      <w:r w:rsidR="00E24726" w:rsidRPr="000B697D">
        <w:rPr>
          <w:sz w:val="20"/>
          <w:lang w:val="de-DE"/>
        </w:rPr>
        <w:t xml:space="preserve"> 20</w:t>
      </w:r>
      <w:r w:rsidR="006F6522" w:rsidRPr="000B697D">
        <w:rPr>
          <w:sz w:val="20"/>
          <w:lang w:val="de-DE"/>
        </w:rPr>
        <w:t>1</w:t>
      </w:r>
      <w:r w:rsidR="00574306">
        <w:rPr>
          <w:sz w:val="20"/>
          <w:lang w:val="de-DE"/>
        </w:rPr>
        <w:t>7</w:t>
      </w:r>
      <w:r w:rsidR="006F6522" w:rsidRPr="000B697D">
        <w:rPr>
          <w:sz w:val="20"/>
          <w:lang w:val="de-DE"/>
        </w:rPr>
        <w:t xml:space="preserve"> in </w:t>
      </w:r>
      <w:r w:rsidR="00574306">
        <w:rPr>
          <w:sz w:val="20"/>
          <w:lang w:val="de-DE"/>
        </w:rPr>
        <w:t xml:space="preserve">der Bundesanstalt für Materialforschung und –prüfung (BAM) in Berlin </w:t>
      </w:r>
      <w:r w:rsidR="00854A1E">
        <w:rPr>
          <w:sz w:val="20"/>
          <w:lang w:val="de-DE"/>
        </w:rPr>
        <w:t>statt.</w:t>
      </w:r>
    </w:p>
    <w:p w:rsidR="00377B53" w:rsidRDefault="00377B53" w:rsidP="00377B53">
      <w:pPr>
        <w:spacing w:after="0"/>
        <w:ind w:right="566"/>
        <w:jc w:val="both"/>
        <w:rPr>
          <w:sz w:val="20"/>
          <w:lang w:val="de-DE"/>
        </w:rPr>
      </w:pPr>
    </w:p>
    <w:p w:rsidR="00240A17" w:rsidRDefault="00670847" w:rsidP="00377B53">
      <w:pPr>
        <w:spacing w:after="0"/>
        <w:ind w:right="566"/>
        <w:jc w:val="both"/>
        <w:rPr>
          <w:color w:val="000000"/>
          <w:sz w:val="20"/>
          <w:lang w:val="de-DE"/>
        </w:rPr>
      </w:pPr>
      <w:r>
        <w:rPr>
          <w:sz w:val="20"/>
          <w:lang w:val="de-DE"/>
        </w:rPr>
        <w:t>2.</w:t>
      </w:r>
      <w:r>
        <w:rPr>
          <w:sz w:val="20"/>
          <w:lang w:val="de-DE"/>
        </w:rPr>
        <w:tab/>
      </w:r>
      <w:r w:rsidR="00096154" w:rsidRPr="00FA519A">
        <w:rPr>
          <w:color w:val="000000"/>
          <w:sz w:val="20"/>
          <w:lang w:val="de-DE"/>
        </w:rPr>
        <w:t xml:space="preserve">Herr Krischok (Deutschland) </w:t>
      </w:r>
      <w:r w:rsidR="000151E1">
        <w:rPr>
          <w:color w:val="000000"/>
          <w:sz w:val="20"/>
          <w:lang w:val="de-DE"/>
        </w:rPr>
        <w:t>führte</w:t>
      </w:r>
      <w:r w:rsidR="00096154" w:rsidRPr="00FA519A">
        <w:rPr>
          <w:color w:val="000000"/>
          <w:sz w:val="20"/>
          <w:lang w:val="de-DE"/>
        </w:rPr>
        <w:t xml:space="preserve"> den Vorsitz und an der Sitzung nahmen auch Vertreter von Deutschland, </w:t>
      </w:r>
      <w:r w:rsidR="00FA519A">
        <w:rPr>
          <w:color w:val="000000"/>
          <w:sz w:val="20"/>
          <w:lang w:val="de-DE"/>
        </w:rPr>
        <w:t xml:space="preserve">von </w:t>
      </w:r>
      <w:r w:rsidR="00096154" w:rsidRPr="00FA519A">
        <w:rPr>
          <w:color w:val="000000"/>
          <w:sz w:val="20"/>
          <w:lang w:val="de-DE"/>
        </w:rPr>
        <w:t xml:space="preserve">den Niederlanden, </w:t>
      </w:r>
      <w:r w:rsidR="00E221A8">
        <w:rPr>
          <w:color w:val="000000"/>
          <w:sz w:val="20"/>
          <w:lang w:val="de-DE"/>
        </w:rPr>
        <w:t xml:space="preserve">von </w:t>
      </w:r>
      <w:r w:rsidR="00E221A8" w:rsidRPr="00FA519A">
        <w:rPr>
          <w:color w:val="000000"/>
          <w:sz w:val="20"/>
          <w:lang w:val="de-DE"/>
        </w:rPr>
        <w:t>der Schweiz,</w:t>
      </w:r>
      <w:r w:rsidR="00E221A8">
        <w:rPr>
          <w:color w:val="000000"/>
          <w:sz w:val="20"/>
          <w:lang w:val="de-DE"/>
        </w:rPr>
        <w:t xml:space="preserve"> </w:t>
      </w:r>
      <w:r w:rsidR="00FA519A">
        <w:rPr>
          <w:color w:val="000000"/>
          <w:sz w:val="20"/>
          <w:lang w:val="de-DE"/>
        </w:rPr>
        <w:t xml:space="preserve">vom </w:t>
      </w:r>
      <w:r w:rsidR="00FA519A" w:rsidRPr="00FA519A">
        <w:rPr>
          <w:color w:val="000000"/>
          <w:sz w:val="20"/>
          <w:lang w:val="de-DE"/>
        </w:rPr>
        <w:t xml:space="preserve">Europäischer Rat der Chemischen Industrieverbände </w:t>
      </w:r>
      <w:r w:rsidR="00096154" w:rsidRPr="00FA519A">
        <w:rPr>
          <w:color w:val="000000"/>
          <w:sz w:val="20"/>
          <w:lang w:val="de-DE"/>
        </w:rPr>
        <w:t xml:space="preserve">(CEFIC), </w:t>
      </w:r>
      <w:r w:rsidR="00FA519A">
        <w:rPr>
          <w:color w:val="000000"/>
          <w:sz w:val="20"/>
          <w:lang w:val="de-DE"/>
        </w:rPr>
        <w:t xml:space="preserve">von </w:t>
      </w:r>
      <w:r w:rsidR="00FA519A" w:rsidRPr="00FA519A">
        <w:rPr>
          <w:color w:val="000000"/>
          <w:sz w:val="20"/>
          <w:lang w:val="de-DE"/>
        </w:rPr>
        <w:t>der Europäischen Binnenschifffahrts</w:t>
      </w:r>
      <w:r w:rsidR="002B75F4">
        <w:rPr>
          <w:color w:val="000000"/>
          <w:sz w:val="20"/>
          <w:lang w:val="de-DE"/>
        </w:rPr>
        <w:t>-</w:t>
      </w:r>
      <w:r w:rsidR="00FA519A" w:rsidRPr="00FA519A">
        <w:rPr>
          <w:color w:val="000000"/>
          <w:sz w:val="20"/>
          <w:lang w:val="de-DE"/>
        </w:rPr>
        <w:t>Union</w:t>
      </w:r>
      <w:r w:rsidR="00096154" w:rsidRPr="00AF7C6A">
        <w:rPr>
          <w:color w:val="000000"/>
          <w:sz w:val="20"/>
          <w:lang w:val="de-DE"/>
        </w:rPr>
        <w:t xml:space="preserve"> (EBU), </w:t>
      </w:r>
      <w:r w:rsidR="00FA519A">
        <w:rPr>
          <w:color w:val="000000"/>
          <w:sz w:val="20"/>
          <w:lang w:val="de-DE"/>
        </w:rPr>
        <w:t xml:space="preserve">von </w:t>
      </w:r>
      <w:r w:rsidR="00FA519A" w:rsidRPr="00FA519A">
        <w:rPr>
          <w:color w:val="000000"/>
          <w:sz w:val="20"/>
          <w:lang w:val="de-DE"/>
        </w:rPr>
        <w:t>der Europäischen Schifferorganisation</w:t>
      </w:r>
      <w:r w:rsidR="00096154" w:rsidRPr="00AF7C6A">
        <w:rPr>
          <w:color w:val="000000"/>
          <w:sz w:val="20"/>
          <w:lang w:val="de-DE"/>
        </w:rPr>
        <w:t xml:space="preserve"> (ESO)</w:t>
      </w:r>
      <w:r w:rsidR="00C01430">
        <w:rPr>
          <w:color w:val="000000"/>
          <w:sz w:val="20"/>
          <w:lang w:val="de-DE"/>
        </w:rPr>
        <w:t>, von FuelsEurope</w:t>
      </w:r>
      <w:r w:rsidR="00FA519A" w:rsidRPr="00FA519A">
        <w:rPr>
          <w:color w:val="000000"/>
          <w:sz w:val="20"/>
          <w:lang w:val="de-DE"/>
        </w:rPr>
        <w:t xml:space="preserve"> </w:t>
      </w:r>
      <w:r w:rsidR="003D0C6D">
        <w:rPr>
          <w:color w:val="000000"/>
          <w:sz w:val="20"/>
          <w:lang w:val="de-DE"/>
        </w:rPr>
        <w:t xml:space="preserve">und von </w:t>
      </w:r>
      <w:r w:rsidR="003D0C6D" w:rsidRPr="00B0172A">
        <w:rPr>
          <w:color w:val="000000"/>
          <w:sz w:val="20"/>
          <w:lang w:val="de-DE"/>
        </w:rPr>
        <w:t>Lloyd’s Register</w:t>
      </w:r>
      <w:r w:rsidR="003D0C6D" w:rsidRPr="00FA519A">
        <w:rPr>
          <w:color w:val="000000"/>
          <w:sz w:val="20"/>
          <w:lang w:val="de-DE"/>
        </w:rPr>
        <w:t xml:space="preserve"> </w:t>
      </w:r>
      <w:r w:rsidR="00096154" w:rsidRPr="00FA519A">
        <w:rPr>
          <w:color w:val="000000"/>
          <w:sz w:val="20"/>
          <w:lang w:val="de-DE"/>
        </w:rPr>
        <w:t>teil.</w:t>
      </w:r>
    </w:p>
    <w:p w:rsidR="00240A17" w:rsidRDefault="00240A17" w:rsidP="00377B53">
      <w:pPr>
        <w:spacing w:after="0"/>
        <w:ind w:right="566"/>
        <w:jc w:val="both"/>
        <w:rPr>
          <w:color w:val="000000"/>
          <w:sz w:val="20"/>
          <w:lang w:val="de-DE"/>
        </w:rPr>
      </w:pPr>
    </w:p>
    <w:p w:rsidR="00FC7353" w:rsidRDefault="00FC7353" w:rsidP="004C730B">
      <w:pPr>
        <w:spacing w:after="0"/>
        <w:ind w:right="566"/>
        <w:jc w:val="both"/>
        <w:rPr>
          <w:b/>
          <w:szCs w:val="24"/>
          <w:lang w:val="de-DE"/>
        </w:rPr>
      </w:pPr>
    </w:p>
    <w:p w:rsidR="00BB27CA" w:rsidRPr="00FC7353" w:rsidRDefault="00BB27CA" w:rsidP="004C730B">
      <w:pPr>
        <w:spacing w:after="0"/>
        <w:ind w:right="566"/>
        <w:jc w:val="both"/>
        <w:rPr>
          <w:b/>
          <w:szCs w:val="24"/>
          <w:lang w:val="de-DE"/>
        </w:rPr>
      </w:pPr>
      <w:r w:rsidRPr="00FC7353">
        <w:rPr>
          <w:b/>
          <w:szCs w:val="24"/>
          <w:lang w:val="de-DE"/>
        </w:rPr>
        <w:t>Ergebnisse</w:t>
      </w:r>
    </w:p>
    <w:p w:rsidR="00BB27CA" w:rsidRPr="000B697D" w:rsidRDefault="00BB27CA" w:rsidP="004C730B">
      <w:pPr>
        <w:spacing w:after="0"/>
        <w:ind w:right="566"/>
        <w:jc w:val="both"/>
        <w:rPr>
          <w:sz w:val="20"/>
          <w:lang w:val="de-DE"/>
        </w:rPr>
      </w:pPr>
    </w:p>
    <w:p w:rsidR="001B478E" w:rsidRPr="000B697D" w:rsidRDefault="00521D94" w:rsidP="004C730B">
      <w:pPr>
        <w:spacing w:after="0"/>
        <w:ind w:right="566"/>
        <w:jc w:val="both"/>
        <w:rPr>
          <w:sz w:val="20"/>
          <w:lang w:val="de-DE"/>
        </w:rPr>
      </w:pPr>
      <w:r>
        <w:rPr>
          <w:sz w:val="20"/>
          <w:lang w:val="de-DE"/>
        </w:rPr>
        <w:t>3</w:t>
      </w:r>
      <w:r w:rsidR="00AF42C7" w:rsidRPr="000B697D">
        <w:rPr>
          <w:sz w:val="20"/>
          <w:lang w:val="de-DE"/>
        </w:rPr>
        <w:t xml:space="preserve">. </w:t>
      </w:r>
      <w:r w:rsidR="00AF42C7" w:rsidRPr="000B697D">
        <w:rPr>
          <w:sz w:val="20"/>
          <w:lang w:val="de-DE"/>
        </w:rPr>
        <w:tab/>
      </w:r>
      <w:r w:rsidR="00BB27CA" w:rsidRPr="000B697D">
        <w:rPr>
          <w:bCs/>
          <w:sz w:val="20"/>
          <w:lang w:val="de-DE"/>
        </w:rPr>
        <w:t>Entsprechend dem Mandat des Sicherheitsausschusses befasste sich die Gruppe mit folgenden Themen:</w:t>
      </w:r>
    </w:p>
    <w:p w:rsidR="00C82A6D" w:rsidRDefault="00C82A6D">
      <w:pPr>
        <w:spacing w:after="0"/>
        <w:rPr>
          <w:b/>
          <w:sz w:val="20"/>
          <w:lang w:val="de-DE"/>
        </w:rPr>
      </w:pPr>
    </w:p>
    <w:p w:rsidR="001F4AD7" w:rsidRPr="003A142E" w:rsidRDefault="004B1341" w:rsidP="004C730B">
      <w:pPr>
        <w:spacing w:after="0"/>
        <w:ind w:left="570" w:right="566" w:hanging="570"/>
        <w:jc w:val="both"/>
        <w:rPr>
          <w:b/>
          <w:sz w:val="20"/>
          <w:lang w:val="de-DE"/>
        </w:rPr>
      </w:pPr>
      <w:r w:rsidRPr="003A142E">
        <w:rPr>
          <w:b/>
          <w:sz w:val="20"/>
          <w:lang w:val="de-DE"/>
        </w:rPr>
        <w:t>A.</w:t>
      </w:r>
      <w:r w:rsidRPr="003A142E">
        <w:rPr>
          <w:b/>
          <w:sz w:val="20"/>
          <w:lang w:val="de-DE"/>
        </w:rPr>
        <w:tab/>
      </w:r>
      <w:r w:rsidR="003A142E" w:rsidRPr="003A142E">
        <w:rPr>
          <w:b/>
          <w:bCs/>
          <w:sz w:val="20"/>
          <w:lang w:val="de-DE"/>
        </w:rPr>
        <w:t>Ausnahmegenehmigung für die Beförderung von DIACETONALKOHOL (UN­Nr. 1148)</w:t>
      </w:r>
    </w:p>
    <w:p w:rsidR="001F4AD7" w:rsidRDefault="001F4AD7" w:rsidP="004C730B">
      <w:pPr>
        <w:spacing w:after="0"/>
        <w:ind w:left="570" w:right="566" w:hanging="570"/>
        <w:jc w:val="both"/>
        <w:rPr>
          <w:sz w:val="20"/>
          <w:lang w:val="de-DE"/>
        </w:rPr>
      </w:pPr>
    </w:p>
    <w:p w:rsidR="003A142E" w:rsidRDefault="00521D94" w:rsidP="00F554C7">
      <w:pPr>
        <w:spacing w:after="0"/>
        <w:ind w:right="566"/>
        <w:jc w:val="both"/>
        <w:rPr>
          <w:sz w:val="20"/>
          <w:lang w:val="de-DE"/>
        </w:rPr>
      </w:pPr>
      <w:r>
        <w:rPr>
          <w:sz w:val="20"/>
          <w:lang w:val="de-DE"/>
        </w:rPr>
        <w:t>4</w:t>
      </w:r>
      <w:r w:rsidR="00830E22">
        <w:rPr>
          <w:sz w:val="20"/>
          <w:lang w:val="de-DE"/>
        </w:rPr>
        <w:t>.</w:t>
      </w:r>
      <w:r w:rsidR="00830E22">
        <w:rPr>
          <w:sz w:val="20"/>
          <w:lang w:val="de-DE"/>
        </w:rPr>
        <w:tab/>
      </w:r>
      <w:r w:rsidR="00F554C7">
        <w:rPr>
          <w:sz w:val="20"/>
          <w:lang w:val="de-DE"/>
        </w:rPr>
        <w:t xml:space="preserve">Die Arbeitsgruppe prüfte den im </w:t>
      </w:r>
      <w:r w:rsidR="00FA519A">
        <w:rPr>
          <w:sz w:val="20"/>
          <w:lang w:val="de-DE"/>
        </w:rPr>
        <w:t xml:space="preserve">informellen Dokument </w:t>
      </w:r>
      <w:r w:rsidR="00F554C7">
        <w:rPr>
          <w:sz w:val="20"/>
          <w:lang w:val="de-DE"/>
        </w:rPr>
        <w:t>INF.19</w:t>
      </w:r>
      <w:r w:rsidR="00FA519A">
        <w:rPr>
          <w:sz w:val="20"/>
          <w:lang w:val="de-DE"/>
        </w:rPr>
        <w:t>/</w:t>
      </w:r>
      <w:r w:rsidR="00F554C7">
        <w:rPr>
          <w:sz w:val="20"/>
          <w:lang w:val="de-DE"/>
        </w:rPr>
        <w:t xml:space="preserve">rev.1, eingereicht von der belgischen Delegation in der 29. Sitzung des ADN-Sicherheitsausschusses, enthaltenen Vorschlag für die neue Eintragung UN 1148 </w:t>
      </w:r>
      <w:r w:rsidR="00B85278" w:rsidRPr="003D0C6D">
        <w:rPr>
          <w:sz w:val="20"/>
          <w:lang w:val="de-DE"/>
        </w:rPr>
        <w:t>DIACETONALKOHOL</w:t>
      </w:r>
      <w:r w:rsidR="00F554C7" w:rsidRPr="00740672">
        <w:rPr>
          <w:sz w:val="20"/>
          <w:lang w:val="de-DE"/>
        </w:rPr>
        <w:t>,</w:t>
      </w:r>
      <w:r w:rsidR="00F554C7">
        <w:rPr>
          <w:sz w:val="20"/>
          <w:lang w:val="de-DE"/>
        </w:rPr>
        <w:t xml:space="preserve"> chemisch rein in Tabelle C. Die Gruppe stimmte dem Vorschlag zu. Lediglich die Angabe der relativen Dichte in Spalte (12) wurde nach den Rechercheergebnissen in den Datenbanken CHEMSAFE und GESTIS auf „0,93“ korrigiert.</w:t>
      </w:r>
    </w:p>
    <w:p w:rsidR="00D43EA3" w:rsidRDefault="00D43EA3" w:rsidP="00D43EA3">
      <w:pPr>
        <w:tabs>
          <w:tab w:val="left" w:pos="1418"/>
          <w:tab w:val="left" w:pos="1985"/>
          <w:tab w:val="left" w:pos="2552"/>
          <w:tab w:val="left" w:pos="3119"/>
          <w:tab w:val="left" w:pos="3686"/>
        </w:tabs>
        <w:spacing w:after="0"/>
        <w:ind w:right="566"/>
        <w:jc w:val="both"/>
        <w:rPr>
          <w:sz w:val="20"/>
          <w:lang w:val="de-DE"/>
        </w:rPr>
        <w:sectPr w:rsidR="00D43EA3" w:rsidSect="000366B7">
          <w:headerReference w:type="even" r:id="rId10"/>
          <w:headerReference w:type="default" r:id="rId11"/>
          <w:footerReference w:type="even" r:id="rId12"/>
          <w:footerReference w:type="default" r:id="rId13"/>
          <w:endnotePr>
            <w:numFmt w:val="decimal"/>
          </w:endnotePr>
          <w:type w:val="continuous"/>
          <w:pgSz w:w="11907" w:h="16840" w:code="9"/>
          <w:pgMar w:top="1418" w:right="1418" w:bottom="1418" w:left="1418" w:header="680" w:footer="680" w:gutter="0"/>
          <w:cols w:space="720"/>
          <w:titlePg/>
          <w:docGrid w:linePitch="326"/>
        </w:sectPr>
      </w:pPr>
    </w:p>
    <w:p w:rsidR="00D43EA3" w:rsidRDefault="00D43EA3" w:rsidP="00D43EA3">
      <w:pPr>
        <w:tabs>
          <w:tab w:val="left" w:pos="1418"/>
          <w:tab w:val="left" w:pos="1985"/>
          <w:tab w:val="left" w:pos="2552"/>
          <w:tab w:val="left" w:pos="3119"/>
          <w:tab w:val="left" w:pos="3686"/>
        </w:tabs>
        <w:spacing w:after="0"/>
        <w:ind w:right="566"/>
        <w:jc w:val="both"/>
        <w:rPr>
          <w:sz w:val="20"/>
          <w:lang w:val="de-DE"/>
        </w:rPr>
      </w:pPr>
    </w:p>
    <w:p w:rsidR="00D43EA3" w:rsidRPr="00C82A6D" w:rsidRDefault="00D43EA3" w:rsidP="00D43EA3">
      <w:pPr>
        <w:tabs>
          <w:tab w:val="left" w:pos="1418"/>
          <w:tab w:val="left" w:pos="1985"/>
          <w:tab w:val="left" w:pos="2552"/>
          <w:tab w:val="left" w:pos="3119"/>
          <w:tab w:val="left" w:pos="3686"/>
        </w:tabs>
        <w:spacing w:after="0"/>
        <w:ind w:right="566"/>
        <w:jc w:val="both"/>
        <w:rPr>
          <w:b/>
          <w:sz w:val="28"/>
          <w:szCs w:val="28"/>
          <w:u w:val="single"/>
          <w:lang w:val="de-DE"/>
        </w:rPr>
      </w:pPr>
      <w:r w:rsidRPr="00C82A6D">
        <w:rPr>
          <w:b/>
          <w:sz w:val="28"/>
          <w:szCs w:val="28"/>
          <w:lang w:val="de-DE"/>
        </w:rPr>
        <w:t>Vorschläge</w:t>
      </w:r>
    </w:p>
    <w:p w:rsidR="00D43EA3" w:rsidRDefault="00D43EA3" w:rsidP="00D43EA3">
      <w:pPr>
        <w:tabs>
          <w:tab w:val="left" w:pos="1418"/>
          <w:tab w:val="left" w:pos="1985"/>
          <w:tab w:val="left" w:pos="2552"/>
          <w:tab w:val="left" w:pos="3119"/>
          <w:tab w:val="left" w:pos="3686"/>
        </w:tabs>
        <w:spacing w:after="0"/>
        <w:ind w:right="566"/>
        <w:jc w:val="both"/>
        <w:rPr>
          <w:sz w:val="20"/>
          <w:lang w:val="de-DE"/>
        </w:rPr>
      </w:pPr>
    </w:p>
    <w:p w:rsidR="00D43EA3" w:rsidRPr="00071B40" w:rsidRDefault="00D43EA3" w:rsidP="00D43EA3">
      <w:pPr>
        <w:spacing w:after="0"/>
        <w:rPr>
          <w:sz w:val="20"/>
          <w:lang w:val="de-DE"/>
        </w:rPr>
      </w:pPr>
      <w:r>
        <w:rPr>
          <w:sz w:val="20"/>
          <w:lang w:val="de-DE"/>
        </w:rPr>
        <w:t>5.</w:t>
      </w:r>
      <w:r>
        <w:rPr>
          <w:sz w:val="20"/>
          <w:lang w:val="de-DE"/>
        </w:rPr>
        <w:tab/>
      </w:r>
      <w:r w:rsidRPr="00071B40">
        <w:rPr>
          <w:sz w:val="20"/>
          <w:lang w:val="de-DE"/>
        </w:rPr>
        <w:t>In der Tabelle A bei UN 1148 DIACETONALKOHOL, chemisch rein</w:t>
      </w:r>
      <w:r>
        <w:rPr>
          <w:sz w:val="20"/>
          <w:lang w:val="de-DE"/>
        </w:rPr>
        <w:t>, VG III in Spalte (8) Beförderung zugelassen ein „T“ einfügen.</w:t>
      </w:r>
    </w:p>
    <w:p w:rsidR="00D43EA3" w:rsidRDefault="00D43EA3" w:rsidP="00D43EA3">
      <w:pPr>
        <w:spacing w:after="0"/>
        <w:rPr>
          <w:rFonts w:cs="Arial"/>
          <w:sz w:val="20"/>
          <w:lang w:val="de-DE"/>
        </w:rPr>
      </w:pPr>
    </w:p>
    <w:p w:rsidR="00D43EA3" w:rsidRPr="00F56AB8" w:rsidRDefault="00D43EA3" w:rsidP="00D43EA3">
      <w:pPr>
        <w:spacing w:after="0"/>
        <w:rPr>
          <w:rFonts w:cs="Arial"/>
          <w:sz w:val="20"/>
          <w:lang w:val="de-DE"/>
        </w:rPr>
      </w:pPr>
      <w:r>
        <w:rPr>
          <w:rFonts w:cs="Arial"/>
          <w:sz w:val="20"/>
          <w:lang w:val="de-DE"/>
        </w:rPr>
        <w:t>6.</w:t>
      </w:r>
      <w:r>
        <w:rPr>
          <w:rFonts w:cs="Arial"/>
          <w:sz w:val="20"/>
          <w:lang w:val="de-DE"/>
        </w:rPr>
        <w:tab/>
      </w:r>
      <w:r w:rsidRPr="00F56AB8">
        <w:rPr>
          <w:rFonts w:cs="Arial"/>
          <w:sz w:val="20"/>
          <w:lang w:val="de-DE"/>
        </w:rPr>
        <w:t>Die Tabelle C um folgende Zeile erweitern:</w:t>
      </w:r>
    </w:p>
    <w:p w:rsidR="00D43EA3" w:rsidRPr="00F56AB8" w:rsidRDefault="00D43EA3" w:rsidP="00D43EA3">
      <w:pPr>
        <w:tabs>
          <w:tab w:val="left" w:pos="1418"/>
          <w:tab w:val="left" w:pos="1985"/>
          <w:tab w:val="left" w:pos="2552"/>
          <w:tab w:val="left" w:pos="3119"/>
          <w:tab w:val="left" w:pos="3686"/>
        </w:tabs>
        <w:spacing w:after="0"/>
        <w:ind w:right="566"/>
        <w:jc w:val="both"/>
        <w:rPr>
          <w:sz w:val="20"/>
          <w:lang w:val="de-DE"/>
        </w:rPr>
      </w:pPr>
    </w:p>
    <w:tbl>
      <w:tblPr>
        <w:tblW w:w="14960" w:type="dxa"/>
        <w:tblInd w:w="55" w:type="dxa"/>
        <w:tblCellMar>
          <w:left w:w="70" w:type="dxa"/>
          <w:right w:w="70" w:type="dxa"/>
        </w:tblCellMar>
        <w:tblLook w:val="04A0" w:firstRow="1" w:lastRow="0" w:firstColumn="1" w:lastColumn="0" w:noHBand="0" w:noVBand="1"/>
      </w:tblPr>
      <w:tblGrid>
        <w:gridCol w:w="540"/>
        <w:gridCol w:w="3443"/>
        <w:gridCol w:w="425"/>
        <w:gridCol w:w="452"/>
        <w:gridCol w:w="400"/>
        <w:gridCol w:w="1440"/>
        <w:gridCol w:w="400"/>
        <w:gridCol w:w="400"/>
        <w:gridCol w:w="400"/>
        <w:gridCol w:w="400"/>
        <w:gridCol w:w="524"/>
        <w:gridCol w:w="524"/>
        <w:gridCol w:w="700"/>
        <w:gridCol w:w="524"/>
        <w:gridCol w:w="524"/>
        <w:gridCol w:w="500"/>
        <w:gridCol w:w="500"/>
        <w:gridCol w:w="524"/>
        <w:gridCol w:w="660"/>
        <w:gridCol w:w="440"/>
        <w:gridCol w:w="1240"/>
      </w:tblGrid>
      <w:tr w:rsidR="00D43EA3" w:rsidRPr="00F56AB8" w:rsidTr="00460297">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3443" w:type="dxa"/>
            <w:tcBorders>
              <w:top w:val="single" w:sz="4" w:space="0" w:color="auto"/>
              <w:left w:val="nil"/>
              <w:bottom w:val="single" w:sz="4" w:space="0" w:color="auto"/>
              <w:right w:val="single" w:sz="4" w:space="0" w:color="auto"/>
            </w:tcBorders>
            <w:shd w:val="clear" w:color="auto" w:fill="auto"/>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sz w:val="16"/>
                <w:szCs w:val="16"/>
                <w:lang w:val="de-DE" w:eastAsia="de-DE"/>
              </w:rPr>
            </w:pPr>
            <w:r w:rsidRPr="00F56AB8">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(15)</w:t>
            </w:r>
          </w:p>
        </w:tc>
        <w:tc>
          <w:tcPr>
            <w:tcW w:w="500"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(20)</w:t>
            </w:r>
          </w:p>
        </w:tc>
      </w:tr>
      <w:tr w:rsidR="00D43EA3" w:rsidRPr="00F56AB8" w:rsidTr="00460297">
        <w:trPr>
          <w:trHeight w:val="3199"/>
        </w:trPr>
        <w:tc>
          <w:tcPr>
            <w:tcW w:w="540" w:type="dxa"/>
            <w:tcBorders>
              <w:top w:val="nil"/>
              <w:left w:val="single" w:sz="4" w:space="0" w:color="auto"/>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UN-Nummer </w:t>
            </w:r>
            <w:r w:rsidRPr="00F56AB8">
              <w:rPr>
                <w:rFonts w:ascii="Arial" w:hAnsi="Arial" w:cs="Arial"/>
                <w:color w:val="000000"/>
                <w:sz w:val="16"/>
                <w:szCs w:val="16"/>
                <w:lang w:val="de-DE" w:eastAsia="de-DE"/>
              </w:rPr>
              <w:br/>
              <w:t>oder Stoffnummer</w:t>
            </w:r>
          </w:p>
        </w:tc>
        <w:tc>
          <w:tcPr>
            <w:tcW w:w="3443" w:type="dxa"/>
            <w:tcBorders>
              <w:top w:val="nil"/>
              <w:left w:val="nil"/>
              <w:bottom w:val="single" w:sz="4" w:space="0" w:color="auto"/>
              <w:right w:val="single" w:sz="4" w:space="0" w:color="auto"/>
            </w:tcBorders>
            <w:shd w:val="clear" w:color="auto" w:fill="auto"/>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 Benennung und Beschreibung</w:t>
            </w:r>
          </w:p>
        </w:tc>
        <w:tc>
          <w:tcPr>
            <w:tcW w:w="425" w:type="dxa"/>
            <w:tcBorders>
              <w:top w:val="nil"/>
              <w:left w:val="nil"/>
              <w:bottom w:val="single" w:sz="4" w:space="0" w:color="auto"/>
              <w:right w:val="single" w:sz="4" w:space="0" w:color="auto"/>
            </w:tcBorders>
            <w:shd w:val="clear" w:color="auto" w:fill="auto"/>
            <w:noWrap/>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Klasse</w:t>
            </w:r>
          </w:p>
        </w:tc>
        <w:tc>
          <w:tcPr>
            <w:tcW w:w="452"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Klassifizierungscode</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Verpackungsgruppe</w:t>
            </w:r>
          </w:p>
        </w:tc>
        <w:tc>
          <w:tcPr>
            <w:tcW w:w="1440"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sz w:val="16"/>
                <w:szCs w:val="16"/>
                <w:lang w:val="de-DE" w:eastAsia="de-DE"/>
              </w:rPr>
            </w:pPr>
            <w:r w:rsidRPr="00F56AB8">
              <w:rPr>
                <w:rFonts w:ascii="Arial" w:hAnsi="Arial" w:cs="Arial"/>
                <w:sz w:val="16"/>
                <w:szCs w:val="16"/>
                <w:lang w:val="de-DE" w:eastAsia="de-DE"/>
              </w:rPr>
              <w:t>Gefahren</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Tankschiffstyp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Ladetankzustand</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Ladetankausrüstung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Öffnungsdruck des</w:t>
            </w:r>
            <w:r w:rsidRPr="00F56AB8">
              <w:rPr>
                <w:rFonts w:ascii="Arial" w:hAnsi="Arial" w:cs="Arial"/>
                <w:color w:val="000000"/>
                <w:sz w:val="16"/>
                <w:szCs w:val="16"/>
                <w:lang w:val="de-DE" w:eastAsia="de-DE"/>
              </w:rPr>
              <w:br/>
              <w:t>H.-J.-Ventils in kPa</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max. zul. Tankfüllungsgrad</w:t>
            </w:r>
            <w:r w:rsidRPr="00F56AB8">
              <w:rPr>
                <w:rFonts w:ascii="Arial" w:hAnsi="Arial" w:cs="Arial"/>
                <w:color w:val="000000"/>
                <w:sz w:val="16"/>
                <w:szCs w:val="16"/>
                <w:lang w:val="de-DE" w:eastAsia="de-DE"/>
              </w:rPr>
              <w:br/>
              <w:t>in %</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relative Dichte bei 20 ºC</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Art der</w:t>
            </w:r>
            <w:r w:rsidRPr="00F56AB8">
              <w:rPr>
                <w:rFonts w:ascii="Arial" w:hAnsi="Arial" w:cs="Arial"/>
                <w:color w:val="000000"/>
                <w:sz w:val="16"/>
                <w:szCs w:val="16"/>
                <w:lang w:val="de-DE" w:eastAsia="de-DE"/>
              </w:rPr>
              <w:br/>
              <w:t>Probeentnahmeeinrichtung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Pumpenraum unter Deck</w:t>
            </w:r>
            <w:r w:rsidRPr="00F56AB8">
              <w:rPr>
                <w:rFonts w:ascii="Arial" w:hAnsi="Arial" w:cs="Arial"/>
                <w:color w:val="000000"/>
                <w:sz w:val="16"/>
                <w:szCs w:val="16"/>
                <w:lang w:val="de-DE" w:eastAsia="de-DE"/>
              </w:rPr>
              <w:br/>
              <w:t>erlaubt</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Temperaturklasse</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Explosionsgruppe</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Explosionsschutz</w:t>
            </w:r>
            <w:r w:rsidRPr="00F56AB8">
              <w:rPr>
                <w:rFonts w:ascii="Arial" w:hAnsi="Arial" w:cs="Arial"/>
                <w:color w:val="000000"/>
                <w:sz w:val="16"/>
                <w:szCs w:val="16"/>
                <w:lang w:val="de-DE" w:eastAsia="de-DE"/>
              </w:rPr>
              <w:br/>
              <w:t>erforderlich</w:t>
            </w:r>
          </w:p>
        </w:tc>
        <w:tc>
          <w:tcPr>
            <w:tcW w:w="660"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Ausrüstung</w:t>
            </w:r>
            <w:r w:rsidRPr="00F56AB8">
              <w:rPr>
                <w:rFonts w:ascii="Arial" w:hAnsi="Arial" w:cs="Arial"/>
                <w:color w:val="000000"/>
                <w:sz w:val="16"/>
                <w:szCs w:val="16"/>
                <w:lang w:val="de-DE" w:eastAsia="de-DE"/>
              </w:rPr>
              <w:br/>
              <w:t>erforderlich</w:t>
            </w:r>
          </w:p>
        </w:tc>
        <w:tc>
          <w:tcPr>
            <w:tcW w:w="440"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Anzahl der Kegel/Lichter</w:t>
            </w:r>
          </w:p>
        </w:tc>
        <w:tc>
          <w:tcPr>
            <w:tcW w:w="1240" w:type="dxa"/>
            <w:tcBorders>
              <w:top w:val="nil"/>
              <w:left w:val="nil"/>
              <w:bottom w:val="single" w:sz="4" w:space="0" w:color="auto"/>
              <w:right w:val="single" w:sz="4" w:space="0" w:color="auto"/>
            </w:tcBorders>
            <w:shd w:val="clear" w:color="auto" w:fill="auto"/>
            <w:textDirection w:val="tbRl"/>
            <w:vAlign w:val="center"/>
            <w:hideMark/>
          </w:tcPr>
          <w:p w:rsidR="00D43EA3" w:rsidRPr="00F56AB8" w:rsidRDefault="00D43EA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zusätzliche Anforderungen</w:t>
            </w:r>
            <w:r w:rsidRPr="00F56AB8">
              <w:rPr>
                <w:rFonts w:ascii="Arial" w:hAnsi="Arial" w:cs="Arial"/>
                <w:color w:val="000000"/>
                <w:sz w:val="16"/>
                <w:szCs w:val="16"/>
                <w:lang w:val="de-DE" w:eastAsia="de-DE"/>
              </w:rPr>
              <w:br/>
              <w:t>oder Bemerkungen</w:t>
            </w:r>
          </w:p>
        </w:tc>
      </w:tr>
      <w:tr w:rsidR="00D43EA3" w:rsidRPr="00F554C7" w:rsidTr="00460297">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1148</w:t>
            </w:r>
          </w:p>
        </w:tc>
        <w:tc>
          <w:tcPr>
            <w:tcW w:w="3443" w:type="dxa"/>
            <w:tcBorders>
              <w:top w:val="nil"/>
              <w:left w:val="nil"/>
              <w:bottom w:val="single" w:sz="4" w:space="0" w:color="auto"/>
              <w:right w:val="single" w:sz="4" w:space="0" w:color="auto"/>
            </w:tcBorders>
            <w:shd w:val="clear" w:color="auto" w:fill="auto"/>
            <w:hideMark/>
          </w:tcPr>
          <w:p w:rsidR="00D43EA3" w:rsidRPr="00F554C7" w:rsidRDefault="00D43EA3" w:rsidP="00460297">
            <w:pPr>
              <w:rPr>
                <w:rFonts w:ascii="Arial" w:hAnsi="Arial" w:cs="Arial"/>
                <w:sz w:val="16"/>
                <w:szCs w:val="16"/>
              </w:rPr>
            </w:pPr>
            <w:r w:rsidRPr="00F554C7">
              <w:rPr>
                <w:rFonts w:ascii="Arial" w:hAnsi="Arial" w:cs="Arial"/>
                <w:sz w:val="16"/>
                <w:szCs w:val="16"/>
              </w:rPr>
              <w:t>DIACETONALKOHOL, chemisch rein</w:t>
            </w:r>
          </w:p>
        </w:tc>
        <w:tc>
          <w:tcPr>
            <w:tcW w:w="425"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rsidR="00D43EA3" w:rsidRPr="00F554C7" w:rsidRDefault="00D43EA3" w:rsidP="00460297">
            <w:pPr>
              <w:rPr>
                <w:rFonts w:ascii="Arial" w:hAnsi="Arial" w:cs="Arial"/>
                <w:sz w:val="16"/>
                <w:szCs w:val="16"/>
              </w:rPr>
            </w:pPr>
            <w:r w:rsidRPr="00F554C7">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N</w:t>
            </w:r>
          </w:p>
        </w:tc>
        <w:tc>
          <w:tcPr>
            <w:tcW w:w="400"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hideMark/>
          </w:tcPr>
          <w:p w:rsidR="00D43EA3" w:rsidRPr="00F554C7" w:rsidRDefault="00D43EA3" w:rsidP="00460297">
            <w:pPr>
              <w:rPr>
                <w:rFonts w:ascii="Arial" w:hAnsi="Arial" w:cs="Arial"/>
                <w:sz w:val="16"/>
                <w:szCs w:val="16"/>
              </w:rPr>
            </w:pPr>
          </w:p>
        </w:tc>
        <w:tc>
          <w:tcPr>
            <w:tcW w:w="524" w:type="dxa"/>
            <w:tcBorders>
              <w:top w:val="nil"/>
              <w:left w:val="nil"/>
              <w:bottom w:val="single" w:sz="4" w:space="0" w:color="auto"/>
              <w:right w:val="single" w:sz="4" w:space="0" w:color="auto"/>
            </w:tcBorders>
            <w:shd w:val="clear" w:color="auto" w:fill="auto"/>
            <w:hideMark/>
          </w:tcPr>
          <w:p w:rsidR="00D43EA3" w:rsidRPr="00F554C7" w:rsidRDefault="00D43EA3" w:rsidP="00460297">
            <w:pPr>
              <w:rPr>
                <w:rFonts w:ascii="Arial" w:hAnsi="Arial" w:cs="Arial"/>
                <w:sz w:val="16"/>
                <w:szCs w:val="16"/>
              </w:rPr>
            </w:pPr>
            <w:r w:rsidRPr="00F554C7">
              <w:rPr>
                <w:rFonts w:ascii="Arial" w:hAnsi="Arial" w:cs="Arial"/>
                <w:sz w:val="16"/>
                <w:szCs w:val="16"/>
              </w:rPr>
              <w:t>97</w:t>
            </w:r>
          </w:p>
        </w:tc>
        <w:tc>
          <w:tcPr>
            <w:tcW w:w="700" w:type="dxa"/>
            <w:tcBorders>
              <w:top w:val="nil"/>
              <w:left w:val="nil"/>
              <w:bottom w:val="single" w:sz="4" w:space="0" w:color="auto"/>
              <w:right w:val="single" w:sz="4" w:space="0" w:color="auto"/>
            </w:tcBorders>
            <w:shd w:val="clear" w:color="auto" w:fill="auto"/>
            <w:hideMark/>
          </w:tcPr>
          <w:p w:rsidR="00D43EA3" w:rsidRPr="00F554C7" w:rsidRDefault="00D43EA3" w:rsidP="00460297">
            <w:pPr>
              <w:rPr>
                <w:rFonts w:ascii="Arial" w:hAnsi="Arial" w:cs="Arial"/>
                <w:sz w:val="16"/>
                <w:szCs w:val="16"/>
              </w:rPr>
            </w:pPr>
            <w:r w:rsidRPr="00F554C7">
              <w:rPr>
                <w:rFonts w:ascii="Arial" w:hAnsi="Arial" w:cs="Arial"/>
                <w:sz w:val="16"/>
                <w:szCs w:val="16"/>
              </w:rPr>
              <w:t>0,93</w:t>
            </w:r>
          </w:p>
        </w:tc>
        <w:tc>
          <w:tcPr>
            <w:tcW w:w="524"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T1</w:t>
            </w:r>
          </w:p>
        </w:tc>
        <w:tc>
          <w:tcPr>
            <w:tcW w:w="500"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II A</w:t>
            </w:r>
          </w:p>
        </w:tc>
        <w:tc>
          <w:tcPr>
            <w:tcW w:w="524"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D43EA3" w:rsidRPr="00F554C7" w:rsidRDefault="00D43EA3" w:rsidP="00460297">
            <w:pPr>
              <w:rPr>
                <w:rFonts w:ascii="Arial" w:hAnsi="Arial" w:cs="Arial"/>
                <w:sz w:val="16"/>
                <w:szCs w:val="16"/>
              </w:rPr>
            </w:pPr>
            <w:r w:rsidRPr="00F554C7">
              <w:rPr>
                <w:rFonts w:ascii="Arial" w:hAnsi="Arial" w:cs="Arial"/>
                <w:sz w:val="16"/>
                <w:szCs w:val="16"/>
              </w:rPr>
              <w:t>PP, EX, A</w:t>
            </w:r>
          </w:p>
        </w:tc>
        <w:tc>
          <w:tcPr>
            <w:tcW w:w="440" w:type="dxa"/>
            <w:tcBorders>
              <w:top w:val="nil"/>
              <w:left w:val="nil"/>
              <w:bottom w:val="single" w:sz="4" w:space="0" w:color="auto"/>
              <w:right w:val="single" w:sz="4" w:space="0" w:color="auto"/>
            </w:tcBorders>
            <w:shd w:val="clear" w:color="auto" w:fill="auto"/>
            <w:noWrap/>
            <w:hideMark/>
          </w:tcPr>
          <w:p w:rsidR="00D43EA3" w:rsidRPr="00F554C7" w:rsidRDefault="00D43EA3" w:rsidP="00460297">
            <w:pPr>
              <w:rPr>
                <w:rFonts w:ascii="Arial" w:hAnsi="Arial" w:cs="Arial"/>
                <w:sz w:val="16"/>
                <w:szCs w:val="16"/>
              </w:rPr>
            </w:pPr>
            <w:r w:rsidRPr="00F554C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rsidR="00D43EA3" w:rsidRPr="00F554C7" w:rsidRDefault="00D43EA3" w:rsidP="00460297">
            <w:pPr>
              <w:rPr>
                <w:rFonts w:ascii="Arial" w:hAnsi="Arial" w:cs="Arial"/>
                <w:sz w:val="16"/>
                <w:szCs w:val="16"/>
              </w:rPr>
            </w:pPr>
          </w:p>
        </w:tc>
      </w:tr>
    </w:tbl>
    <w:p w:rsidR="00D43EA3" w:rsidRDefault="00D43EA3" w:rsidP="00D43EA3">
      <w:pPr>
        <w:tabs>
          <w:tab w:val="left" w:pos="1418"/>
          <w:tab w:val="left" w:pos="1985"/>
          <w:tab w:val="left" w:pos="2552"/>
          <w:tab w:val="left" w:pos="3119"/>
          <w:tab w:val="left" w:pos="3686"/>
        </w:tabs>
        <w:spacing w:after="0"/>
        <w:ind w:right="566"/>
        <w:jc w:val="both"/>
        <w:rPr>
          <w:sz w:val="20"/>
          <w:lang w:val="de-DE"/>
        </w:rPr>
      </w:pPr>
    </w:p>
    <w:p w:rsidR="00D43EA3" w:rsidRDefault="00D43EA3" w:rsidP="00D43EA3">
      <w:pPr>
        <w:spacing w:after="0"/>
        <w:ind w:right="566"/>
        <w:jc w:val="both"/>
        <w:rPr>
          <w:sz w:val="20"/>
          <w:lang w:val="de-DE"/>
        </w:rPr>
        <w:sectPr w:rsidR="00D43EA3" w:rsidSect="00D43EA3">
          <w:headerReference w:type="first" r:id="rId14"/>
          <w:footerReference w:type="first" r:id="rId15"/>
          <w:endnotePr>
            <w:numFmt w:val="decimal"/>
          </w:endnotePr>
          <w:pgSz w:w="16840" w:h="11907" w:orient="landscape" w:code="9"/>
          <w:pgMar w:top="1418" w:right="1418" w:bottom="1418" w:left="1418" w:header="680" w:footer="680" w:gutter="0"/>
          <w:cols w:space="720"/>
          <w:titlePg/>
          <w:docGrid w:linePitch="326"/>
        </w:sectPr>
      </w:pPr>
    </w:p>
    <w:p w:rsidR="003A142E" w:rsidRPr="00C82A6D" w:rsidRDefault="003A142E" w:rsidP="004C730B">
      <w:pPr>
        <w:spacing w:after="0"/>
        <w:ind w:left="570" w:right="566" w:hanging="570"/>
        <w:jc w:val="both"/>
        <w:rPr>
          <w:b/>
          <w:bCs/>
          <w:szCs w:val="24"/>
          <w:lang w:val="de-DE"/>
        </w:rPr>
      </w:pPr>
      <w:r w:rsidRPr="00C82A6D">
        <w:rPr>
          <w:b/>
          <w:szCs w:val="24"/>
          <w:lang w:val="de-DE"/>
        </w:rPr>
        <w:lastRenderedPageBreak/>
        <w:t>B.</w:t>
      </w:r>
      <w:r w:rsidRPr="00C82A6D">
        <w:rPr>
          <w:b/>
          <w:szCs w:val="24"/>
          <w:lang w:val="de-DE"/>
        </w:rPr>
        <w:tab/>
      </w:r>
      <w:r w:rsidRPr="00C82A6D">
        <w:rPr>
          <w:b/>
          <w:bCs/>
          <w:szCs w:val="24"/>
          <w:lang w:val="de-DE"/>
        </w:rPr>
        <w:t>Eintragung der Bemerkung 17 in Spalte (20) der Tabelle C bei den UN­Nummern 3256 und 3257</w:t>
      </w:r>
    </w:p>
    <w:p w:rsidR="003A142E" w:rsidRDefault="003A142E" w:rsidP="004C730B">
      <w:pPr>
        <w:spacing w:after="0"/>
        <w:ind w:left="570" w:right="566" w:hanging="570"/>
        <w:jc w:val="both"/>
        <w:rPr>
          <w:b/>
          <w:bCs/>
          <w:sz w:val="20"/>
          <w:lang w:val="de-DE"/>
        </w:rPr>
      </w:pPr>
    </w:p>
    <w:p w:rsidR="00BC6787" w:rsidRDefault="00D43EA3" w:rsidP="00BC6787">
      <w:pPr>
        <w:spacing w:after="0"/>
        <w:ind w:right="566"/>
        <w:jc w:val="both"/>
        <w:rPr>
          <w:bCs/>
          <w:sz w:val="20"/>
          <w:lang w:val="de-DE"/>
        </w:rPr>
      </w:pPr>
      <w:r>
        <w:rPr>
          <w:bCs/>
          <w:sz w:val="20"/>
          <w:lang w:val="de-DE"/>
        </w:rPr>
        <w:t>7</w:t>
      </w:r>
      <w:r w:rsidR="00390BB7" w:rsidRPr="00390BB7">
        <w:rPr>
          <w:bCs/>
          <w:sz w:val="20"/>
          <w:lang w:val="de-DE"/>
        </w:rPr>
        <w:t>.</w:t>
      </w:r>
      <w:r w:rsidR="00390BB7" w:rsidRPr="00390BB7">
        <w:rPr>
          <w:bCs/>
          <w:sz w:val="20"/>
          <w:lang w:val="de-DE"/>
        </w:rPr>
        <w:tab/>
      </w:r>
      <w:r w:rsidR="00390BB7">
        <w:rPr>
          <w:bCs/>
          <w:sz w:val="20"/>
          <w:lang w:val="de-DE"/>
        </w:rPr>
        <w:t>Die Bemerkung 17 lautet: „Der Schmelzpunkt der Ladung muss im Beförderungspapier angegeben werden.“ und ist e</w:t>
      </w:r>
      <w:r w:rsidR="00390BB7" w:rsidRPr="00390BB7">
        <w:rPr>
          <w:bCs/>
          <w:sz w:val="20"/>
          <w:lang w:val="de-DE"/>
        </w:rPr>
        <w:t>ntsprechend den Kriterien in 3.2.3.3</w:t>
      </w:r>
      <w:r w:rsidR="00390BB7">
        <w:rPr>
          <w:bCs/>
          <w:sz w:val="20"/>
          <w:lang w:val="de-DE"/>
        </w:rPr>
        <w:t xml:space="preserve"> und in 3.2.4.3 in Spalte (20) der Tabelle C einzutragen, wenn Bemerkung 6 oder 7 in Spalte (20) eingetragen wird. Dieser Systematik wird bei Eintragungen der UN-Nummern 3256 und 3257 im ADN 2017 nicht gefolgt. </w:t>
      </w:r>
      <w:r w:rsidR="00BC6787">
        <w:rPr>
          <w:bCs/>
          <w:sz w:val="20"/>
          <w:lang w:val="de-DE"/>
        </w:rPr>
        <w:t>Ähnliche Diskrepanzen wurden darüber hinaus auch bei Eintragungen der UN-Nummern</w:t>
      </w:r>
    </w:p>
    <w:p w:rsidR="00F97358" w:rsidRDefault="00F97358" w:rsidP="00BC6787">
      <w:pPr>
        <w:spacing w:after="0"/>
        <w:ind w:right="566"/>
        <w:jc w:val="both"/>
        <w:rPr>
          <w:bCs/>
          <w:sz w:val="20"/>
          <w:lang w:val="de-DE"/>
        </w:rPr>
      </w:pPr>
    </w:p>
    <w:p w:rsidR="00BC6787" w:rsidRDefault="00BC6787" w:rsidP="00BC6787">
      <w:pPr>
        <w:spacing w:after="0"/>
        <w:ind w:left="567" w:right="566"/>
        <w:jc w:val="both"/>
        <w:rPr>
          <w:bCs/>
          <w:sz w:val="20"/>
          <w:lang w:val="de-DE"/>
        </w:rPr>
      </w:pPr>
      <w:r>
        <w:rPr>
          <w:bCs/>
          <w:sz w:val="20"/>
          <w:lang w:val="de-DE"/>
        </w:rPr>
        <w:t xml:space="preserve">1664 </w:t>
      </w:r>
      <w:r>
        <w:rPr>
          <w:bCs/>
          <w:sz w:val="20"/>
          <w:lang w:val="de-DE"/>
        </w:rPr>
        <w:tab/>
      </w:r>
      <w:r w:rsidRPr="00BC6787">
        <w:rPr>
          <w:bCs/>
          <w:sz w:val="20"/>
          <w:lang w:val="de-DE"/>
        </w:rPr>
        <w:t>NITROTOLUENE, FLÜSSIG (o-NITROTOLUEN)</w:t>
      </w:r>
      <w:r>
        <w:rPr>
          <w:bCs/>
          <w:sz w:val="20"/>
          <w:lang w:val="de-DE"/>
        </w:rPr>
        <w:t>,</w:t>
      </w:r>
    </w:p>
    <w:p w:rsidR="00BC6787" w:rsidRDefault="00BC6787" w:rsidP="00BC6787">
      <w:pPr>
        <w:spacing w:after="0"/>
        <w:ind w:left="567" w:right="566"/>
        <w:jc w:val="both"/>
        <w:rPr>
          <w:bCs/>
          <w:sz w:val="20"/>
          <w:lang w:val="de-DE"/>
        </w:rPr>
      </w:pPr>
      <w:r>
        <w:rPr>
          <w:bCs/>
          <w:sz w:val="20"/>
          <w:lang w:val="de-DE"/>
        </w:rPr>
        <w:t xml:space="preserve">1764 </w:t>
      </w:r>
      <w:r w:rsidRPr="00BC6787">
        <w:rPr>
          <w:bCs/>
          <w:sz w:val="20"/>
          <w:lang w:val="de-DE"/>
        </w:rPr>
        <w:t>DICHLORESSIGSÄURE</w:t>
      </w:r>
      <w:r>
        <w:rPr>
          <w:bCs/>
          <w:sz w:val="20"/>
          <w:lang w:val="de-DE"/>
        </w:rPr>
        <w:t>,</w:t>
      </w:r>
    </w:p>
    <w:p w:rsidR="00BC6787" w:rsidRDefault="00BC6787" w:rsidP="00BC6787">
      <w:pPr>
        <w:spacing w:after="0"/>
        <w:ind w:left="567" w:right="566"/>
        <w:jc w:val="both"/>
        <w:rPr>
          <w:bCs/>
          <w:sz w:val="20"/>
          <w:lang w:val="de-DE"/>
        </w:rPr>
      </w:pPr>
      <w:r>
        <w:rPr>
          <w:bCs/>
          <w:sz w:val="20"/>
          <w:lang w:val="de-DE"/>
        </w:rPr>
        <w:t xml:space="preserve">2218 </w:t>
      </w:r>
      <w:r w:rsidRPr="00BC6787">
        <w:rPr>
          <w:bCs/>
          <w:sz w:val="20"/>
          <w:lang w:val="de-DE"/>
        </w:rPr>
        <w:t xml:space="preserve">ACRYLSÄURE, STABILISIERT </w:t>
      </w:r>
      <w:r>
        <w:rPr>
          <w:bCs/>
          <w:sz w:val="20"/>
          <w:lang w:val="de-DE"/>
        </w:rPr>
        <w:t>und</w:t>
      </w:r>
    </w:p>
    <w:p w:rsidR="003A142E" w:rsidRDefault="00BC6787" w:rsidP="00BC6787">
      <w:pPr>
        <w:spacing w:after="0"/>
        <w:ind w:left="567" w:right="566"/>
        <w:jc w:val="both"/>
        <w:rPr>
          <w:bCs/>
          <w:sz w:val="20"/>
          <w:lang w:val="de-DE"/>
        </w:rPr>
      </w:pPr>
      <w:r>
        <w:rPr>
          <w:bCs/>
          <w:sz w:val="20"/>
          <w:lang w:val="de-DE"/>
        </w:rPr>
        <w:t xml:space="preserve">2448 </w:t>
      </w:r>
      <w:r w:rsidRPr="00BC6787">
        <w:rPr>
          <w:bCs/>
          <w:sz w:val="20"/>
          <w:lang w:val="de-DE"/>
        </w:rPr>
        <w:t>SCHWEFEL, GESCHMOLZEN</w:t>
      </w:r>
    </w:p>
    <w:p w:rsidR="00BC6787" w:rsidRDefault="00BC6787" w:rsidP="00BC6787">
      <w:pPr>
        <w:spacing w:after="0"/>
        <w:ind w:left="567" w:right="566"/>
        <w:jc w:val="both"/>
        <w:rPr>
          <w:bCs/>
          <w:sz w:val="20"/>
          <w:lang w:val="de-DE"/>
        </w:rPr>
      </w:pPr>
    </w:p>
    <w:p w:rsidR="00BC6787" w:rsidRDefault="00BC6787" w:rsidP="00BC6787">
      <w:pPr>
        <w:spacing w:after="0"/>
        <w:ind w:right="566"/>
        <w:jc w:val="both"/>
        <w:rPr>
          <w:bCs/>
          <w:sz w:val="20"/>
          <w:lang w:val="de-DE"/>
        </w:rPr>
      </w:pPr>
      <w:r>
        <w:rPr>
          <w:bCs/>
          <w:sz w:val="20"/>
          <w:lang w:val="de-DE"/>
        </w:rPr>
        <w:t>festgestellt.</w:t>
      </w:r>
    </w:p>
    <w:p w:rsidR="00BC6787" w:rsidRDefault="00BC6787" w:rsidP="00BC6787">
      <w:pPr>
        <w:spacing w:after="0"/>
        <w:ind w:right="566"/>
        <w:jc w:val="both"/>
        <w:rPr>
          <w:bCs/>
          <w:sz w:val="20"/>
          <w:lang w:val="de-DE"/>
        </w:rPr>
      </w:pPr>
    </w:p>
    <w:p w:rsidR="00BC6787" w:rsidRDefault="00D43EA3" w:rsidP="00BC6787">
      <w:pPr>
        <w:spacing w:after="0"/>
        <w:ind w:right="566"/>
        <w:jc w:val="both"/>
        <w:rPr>
          <w:bCs/>
          <w:sz w:val="20"/>
          <w:lang w:val="de-DE"/>
        </w:rPr>
      </w:pPr>
      <w:r>
        <w:rPr>
          <w:bCs/>
          <w:sz w:val="20"/>
          <w:lang w:val="de-DE"/>
        </w:rPr>
        <w:t>8</w:t>
      </w:r>
      <w:r w:rsidR="00BC6787">
        <w:rPr>
          <w:bCs/>
          <w:sz w:val="20"/>
          <w:lang w:val="de-DE"/>
        </w:rPr>
        <w:t>.</w:t>
      </w:r>
      <w:r w:rsidR="00BC6787">
        <w:rPr>
          <w:bCs/>
          <w:sz w:val="20"/>
          <w:lang w:val="de-DE"/>
        </w:rPr>
        <w:tab/>
      </w:r>
      <w:r w:rsidR="00DB1BB5">
        <w:rPr>
          <w:bCs/>
          <w:sz w:val="20"/>
          <w:lang w:val="de-DE"/>
        </w:rPr>
        <w:t>Nach Auffassung der Arbeitsgruppe ist wegen des Schmelzpunkts von -4 °C für UN 1664 die Bemerkung 17 zu streichen.</w:t>
      </w:r>
    </w:p>
    <w:p w:rsidR="00DB1BB5" w:rsidRDefault="00DB1BB5" w:rsidP="00BC6787">
      <w:pPr>
        <w:spacing w:after="0"/>
        <w:ind w:right="566"/>
        <w:jc w:val="both"/>
        <w:rPr>
          <w:bCs/>
          <w:sz w:val="20"/>
          <w:lang w:val="de-DE"/>
        </w:rPr>
      </w:pPr>
    </w:p>
    <w:p w:rsidR="00DB1BB5" w:rsidRDefault="00D43EA3" w:rsidP="00BC6787">
      <w:pPr>
        <w:spacing w:after="0"/>
        <w:ind w:right="566"/>
        <w:jc w:val="both"/>
        <w:rPr>
          <w:bCs/>
          <w:sz w:val="20"/>
          <w:lang w:val="de-DE"/>
        </w:rPr>
      </w:pPr>
      <w:r>
        <w:rPr>
          <w:bCs/>
          <w:sz w:val="20"/>
          <w:lang w:val="de-DE"/>
        </w:rPr>
        <w:t>9</w:t>
      </w:r>
      <w:r w:rsidR="00DB1BB5">
        <w:rPr>
          <w:bCs/>
          <w:sz w:val="20"/>
          <w:lang w:val="de-DE"/>
        </w:rPr>
        <w:t>.</w:t>
      </w:r>
      <w:r w:rsidR="00DB1BB5">
        <w:rPr>
          <w:bCs/>
          <w:sz w:val="20"/>
          <w:lang w:val="de-DE"/>
        </w:rPr>
        <w:tab/>
        <w:t>Für UN 1764 (Schmelzpunkt 9 °C) ist die Bemerkung 17 zu belassen und die Bemerkung 6 zu ergänzen.</w:t>
      </w:r>
    </w:p>
    <w:p w:rsidR="00DB1BB5" w:rsidRDefault="00DB1BB5" w:rsidP="00BC6787">
      <w:pPr>
        <w:spacing w:after="0"/>
        <w:ind w:right="566"/>
        <w:jc w:val="both"/>
        <w:rPr>
          <w:bCs/>
          <w:sz w:val="20"/>
          <w:lang w:val="de-DE"/>
        </w:rPr>
      </w:pPr>
    </w:p>
    <w:p w:rsidR="00DB1BB5" w:rsidRDefault="00D43EA3" w:rsidP="00BC6787">
      <w:pPr>
        <w:spacing w:after="0"/>
        <w:ind w:right="566"/>
        <w:jc w:val="both"/>
        <w:rPr>
          <w:bCs/>
          <w:sz w:val="20"/>
          <w:lang w:val="de-DE"/>
        </w:rPr>
      </w:pPr>
      <w:r>
        <w:rPr>
          <w:bCs/>
          <w:sz w:val="20"/>
          <w:lang w:val="de-DE"/>
        </w:rPr>
        <w:t>10</w:t>
      </w:r>
      <w:r w:rsidR="00DB1BB5">
        <w:rPr>
          <w:bCs/>
          <w:sz w:val="20"/>
          <w:lang w:val="de-DE"/>
        </w:rPr>
        <w:t>.</w:t>
      </w:r>
      <w:r w:rsidR="00DB1BB5">
        <w:rPr>
          <w:bCs/>
          <w:sz w:val="20"/>
          <w:lang w:val="de-DE"/>
        </w:rPr>
        <w:tab/>
        <w:t xml:space="preserve">Bei UN 2218 sind, insbesondere in Zusammenhang mit der Bemerkung 4, alle erforderlichen Informationen und Hinweise gegeben. Es wird </w:t>
      </w:r>
      <w:r w:rsidR="006B1A99">
        <w:rPr>
          <w:bCs/>
          <w:sz w:val="20"/>
          <w:lang w:val="de-DE"/>
        </w:rPr>
        <w:t xml:space="preserve">demzufolge empfohlen, in 3.2.3.3 und in 3.2.4.3 in den Kriterien für die Vergabe der Bemerkung 17 die Bemerkung 4 zu ergänzen. Die Bemerkung 4 ist neben UN 2218 nur noch einmal bei UN 2531 </w:t>
      </w:r>
      <w:r w:rsidR="006B1A99" w:rsidRPr="006B1A99">
        <w:rPr>
          <w:bCs/>
          <w:sz w:val="20"/>
          <w:lang w:val="de-DE"/>
        </w:rPr>
        <w:t>METHACRYLSÄURE, STABILISIERT</w:t>
      </w:r>
      <w:r w:rsidR="006B1A99">
        <w:rPr>
          <w:bCs/>
          <w:sz w:val="20"/>
          <w:lang w:val="de-DE"/>
        </w:rPr>
        <w:t xml:space="preserve"> und dort schon zusammen mit Bemerkung 17 aufgeführt.</w:t>
      </w:r>
    </w:p>
    <w:p w:rsidR="006B1A99" w:rsidRDefault="006B1A99" w:rsidP="00BC6787">
      <w:pPr>
        <w:spacing w:after="0"/>
        <w:ind w:right="566"/>
        <w:jc w:val="both"/>
        <w:rPr>
          <w:bCs/>
          <w:sz w:val="20"/>
          <w:lang w:val="de-DE"/>
        </w:rPr>
      </w:pPr>
    </w:p>
    <w:p w:rsidR="006B1A99" w:rsidRDefault="006B1A99" w:rsidP="00BC6787">
      <w:pPr>
        <w:spacing w:after="0"/>
        <w:ind w:right="566"/>
        <w:jc w:val="both"/>
        <w:rPr>
          <w:bCs/>
          <w:sz w:val="20"/>
          <w:lang w:val="de-DE"/>
        </w:rPr>
      </w:pPr>
      <w:r>
        <w:rPr>
          <w:bCs/>
          <w:sz w:val="20"/>
          <w:lang w:val="de-DE"/>
        </w:rPr>
        <w:t>1</w:t>
      </w:r>
      <w:r w:rsidR="00D43EA3">
        <w:rPr>
          <w:bCs/>
          <w:sz w:val="20"/>
          <w:lang w:val="de-DE"/>
        </w:rPr>
        <w:t>1</w:t>
      </w:r>
      <w:r>
        <w:rPr>
          <w:bCs/>
          <w:sz w:val="20"/>
          <w:lang w:val="de-DE"/>
        </w:rPr>
        <w:t>.</w:t>
      </w:r>
      <w:r>
        <w:rPr>
          <w:bCs/>
          <w:sz w:val="20"/>
          <w:lang w:val="de-DE"/>
        </w:rPr>
        <w:tab/>
        <w:t>Bei den Einträgen der UN-Nummern 2448, 3256 und 3257 ist die Bemerkung 17 zu ergänzen.</w:t>
      </w:r>
    </w:p>
    <w:p w:rsidR="006B1A99" w:rsidRDefault="006B1A99" w:rsidP="00BC6787">
      <w:pPr>
        <w:spacing w:after="0"/>
        <w:ind w:right="566"/>
        <w:jc w:val="both"/>
        <w:rPr>
          <w:bCs/>
          <w:sz w:val="20"/>
          <w:lang w:val="de-DE"/>
        </w:rPr>
      </w:pPr>
    </w:p>
    <w:p w:rsidR="00C23A29" w:rsidRPr="00C23A29" w:rsidRDefault="00F97358" w:rsidP="00BC6787">
      <w:pPr>
        <w:spacing w:after="0"/>
        <w:ind w:right="566"/>
        <w:jc w:val="both"/>
        <w:rPr>
          <w:b/>
          <w:bCs/>
          <w:sz w:val="20"/>
          <w:lang w:val="de-DE"/>
        </w:rPr>
      </w:pPr>
      <w:r>
        <w:rPr>
          <w:b/>
          <w:bCs/>
          <w:sz w:val="20"/>
          <w:lang w:val="de-DE"/>
        </w:rPr>
        <w:t>Vorschläge</w:t>
      </w:r>
    </w:p>
    <w:p w:rsidR="00C23A29" w:rsidRDefault="00C23A29" w:rsidP="00BC6787">
      <w:pPr>
        <w:spacing w:after="0"/>
        <w:ind w:right="566"/>
        <w:jc w:val="both"/>
        <w:rPr>
          <w:bCs/>
          <w:sz w:val="20"/>
          <w:lang w:val="de-DE"/>
        </w:rPr>
      </w:pPr>
    </w:p>
    <w:p w:rsidR="006B1A99" w:rsidRDefault="006B1A99" w:rsidP="00BC6787">
      <w:pPr>
        <w:spacing w:after="0"/>
        <w:ind w:right="566"/>
        <w:jc w:val="both"/>
        <w:rPr>
          <w:bCs/>
          <w:sz w:val="20"/>
          <w:lang w:val="de-DE"/>
        </w:rPr>
      </w:pPr>
      <w:r w:rsidRPr="006B1A99">
        <w:rPr>
          <w:bCs/>
          <w:sz w:val="20"/>
          <w:lang w:val="de-DE"/>
        </w:rPr>
        <w:t>1</w:t>
      </w:r>
      <w:r w:rsidR="00D43EA3">
        <w:rPr>
          <w:bCs/>
          <w:sz w:val="20"/>
          <w:lang w:val="de-DE"/>
        </w:rPr>
        <w:t>2</w:t>
      </w:r>
      <w:r w:rsidRPr="006B1A99">
        <w:rPr>
          <w:bCs/>
          <w:sz w:val="20"/>
          <w:lang w:val="de-DE"/>
        </w:rPr>
        <w:t>.</w:t>
      </w:r>
      <w:r w:rsidRPr="006B1A99">
        <w:rPr>
          <w:bCs/>
          <w:sz w:val="20"/>
          <w:lang w:val="de-DE"/>
        </w:rPr>
        <w:tab/>
        <w:t xml:space="preserve">Die Arbeitsgruppe schlägt folgende Änderungen </w:t>
      </w:r>
      <w:r>
        <w:rPr>
          <w:bCs/>
          <w:sz w:val="20"/>
          <w:lang w:val="de-DE"/>
        </w:rPr>
        <w:t xml:space="preserve">in Tabelle C </w:t>
      </w:r>
      <w:r w:rsidRPr="006B1A99">
        <w:rPr>
          <w:bCs/>
          <w:sz w:val="20"/>
          <w:lang w:val="de-DE"/>
        </w:rPr>
        <w:t>vor:</w:t>
      </w:r>
    </w:p>
    <w:p w:rsidR="006B1A99" w:rsidRDefault="006B1A99" w:rsidP="00BC6787">
      <w:pPr>
        <w:spacing w:after="0"/>
        <w:ind w:right="566"/>
        <w:jc w:val="both"/>
        <w:rPr>
          <w:bCs/>
          <w:sz w:val="20"/>
          <w:lang w:val="de-DE"/>
        </w:rPr>
      </w:pPr>
    </w:p>
    <w:p w:rsidR="006B1A99" w:rsidRDefault="006B1A99" w:rsidP="00FA519A">
      <w:pPr>
        <w:numPr>
          <w:ilvl w:val="0"/>
          <w:numId w:val="21"/>
        </w:numPr>
        <w:tabs>
          <w:tab w:val="left" w:pos="567"/>
        </w:tabs>
        <w:spacing w:after="0"/>
        <w:ind w:right="566" w:hanging="1290"/>
        <w:jc w:val="both"/>
        <w:rPr>
          <w:bCs/>
          <w:sz w:val="20"/>
          <w:lang w:val="de-DE"/>
        </w:rPr>
      </w:pPr>
      <w:r>
        <w:rPr>
          <w:bCs/>
          <w:sz w:val="20"/>
          <w:lang w:val="de-DE"/>
        </w:rPr>
        <w:t>UN 1664: in Spalte (20) „</w:t>
      </w:r>
      <w:r w:rsidR="00660D06">
        <w:rPr>
          <w:bCs/>
          <w:sz w:val="20"/>
          <w:lang w:val="de-DE"/>
        </w:rPr>
        <w:t>17“ streichen.</w:t>
      </w:r>
    </w:p>
    <w:p w:rsidR="00660D06" w:rsidRDefault="00660D06" w:rsidP="00FA519A">
      <w:pPr>
        <w:numPr>
          <w:ilvl w:val="0"/>
          <w:numId w:val="21"/>
        </w:numPr>
        <w:tabs>
          <w:tab w:val="left" w:pos="567"/>
        </w:tabs>
        <w:spacing w:after="0"/>
        <w:ind w:right="566" w:hanging="1290"/>
        <w:jc w:val="both"/>
        <w:rPr>
          <w:bCs/>
          <w:sz w:val="20"/>
          <w:lang w:val="de-DE"/>
        </w:rPr>
      </w:pPr>
      <w:r>
        <w:rPr>
          <w:bCs/>
          <w:sz w:val="20"/>
          <w:lang w:val="de-DE"/>
        </w:rPr>
        <w:t>UN 1764: „6: +13 °C; “ in Spalte (20) vor „17“ einfügen.</w:t>
      </w:r>
    </w:p>
    <w:p w:rsidR="00660D06" w:rsidRPr="006B1A99" w:rsidRDefault="00660D06" w:rsidP="00FA519A">
      <w:pPr>
        <w:numPr>
          <w:ilvl w:val="0"/>
          <w:numId w:val="21"/>
        </w:numPr>
        <w:tabs>
          <w:tab w:val="left" w:pos="567"/>
        </w:tabs>
        <w:spacing w:after="0"/>
        <w:ind w:left="567" w:right="566" w:hanging="567"/>
        <w:jc w:val="both"/>
        <w:rPr>
          <w:bCs/>
          <w:sz w:val="20"/>
          <w:lang w:val="de-DE"/>
        </w:rPr>
      </w:pPr>
      <w:r>
        <w:rPr>
          <w:bCs/>
          <w:sz w:val="20"/>
          <w:lang w:val="de-DE"/>
        </w:rPr>
        <w:t>UN 2448, UN 3256 (alle Eintragungen) und UN 3257 (alle Eintragungen): nach „7“ in Spalte (20) „</w:t>
      </w:r>
      <w:r w:rsidR="00B85278" w:rsidRPr="00740672">
        <w:rPr>
          <w:bCs/>
          <w:sz w:val="20"/>
          <w:lang w:val="de-DE"/>
        </w:rPr>
        <w:t xml:space="preserve">; </w:t>
      </w:r>
      <w:r>
        <w:rPr>
          <w:bCs/>
          <w:sz w:val="20"/>
          <w:lang w:val="de-DE"/>
        </w:rPr>
        <w:t>17“ einfügen.</w:t>
      </w:r>
    </w:p>
    <w:p w:rsidR="006B1A99" w:rsidRDefault="006B1A99" w:rsidP="00C23A29">
      <w:pPr>
        <w:spacing w:after="0"/>
        <w:ind w:right="566" w:hanging="1290"/>
        <w:jc w:val="both"/>
        <w:rPr>
          <w:bCs/>
          <w:sz w:val="20"/>
          <w:lang w:val="de-DE"/>
        </w:rPr>
      </w:pPr>
    </w:p>
    <w:p w:rsidR="00660D06" w:rsidRDefault="00660D06" w:rsidP="00BC6787">
      <w:pPr>
        <w:spacing w:after="0"/>
        <w:ind w:right="566"/>
        <w:jc w:val="both"/>
        <w:rPr>
          <w:bCs/>
          <w:sz w:val="20"/>
          <w:lang w:val="de-DE"/>
        </w:rPr>
      </w:pPr>
      <w:r>
        <w:rPr>
          <w:bCs/>
          <w:sz w:val="20"/>
          <w:lang w:val="de-DE"/>
        </w:rPr>
        <w:t>1</w:t>
      </w:r>
      <w:r w:rsidR="00D43EA3">
        <w:rPr>
          <w:bCs/>
          <w:sz w:val="20"/>
          <w:lang w:val="de-DE"/>
        </w:rPr>
        <w:t>3</w:t>
      </w:r>
      <w:r>
        <w:rPr>
          <w:bCs/>
          <w:sz w:val="20"/>
          <w:lang w:val="de-DE"/>
        </w:rPr>
        <w:t>.</w:t>
      </w:r>
      <w:r>
        <w:rPr>
          <w:bCs/>
          <w:sz w:val="20"/>
          <w:lang w:val="de-DE"/>
        </w:rPr>
        <w:tab/>
        <w:t xml:space="preserve">Des Weiteren schlägt die Arbeitsgruppe vor, in 3.2.3.3 und 3.2.4.3 für Bemerkung 17 in Spalte (20) </w:t>
      </w:r>
      <w:r w:rsidR="00D53F87">
        <w:rPr>
          <w:bCs/>
          <w:sz w:val="20"/>
          <w:lang w:val="de-DE"/>
        </w:rPr>
        <w:t>die Bemerkung 4 zu ergänzen, sodass die Kriterien für die Bemerkung 17 wie folgt lauten: „Bemerkung 17 ist in Spalte (20) einzutragen bei Stoffen, wenn Bemerkung 4, 6 oder 7 eingetragen wird.“</w:t>
      </w:r>
    </w:p>
    <w:p w:rsidR="00FA519A" w:rsidRDefault="00FA519A">
      <w:pPr>
        <w:spacing w:after="0"/>
        <w:rPr>
          <w:bCs/>
          <w:sz w:val="20"/>
          <w:lang w:val="de-DE"/>
        </w:rPr>
      </w:pPr>
    </w:p>
    <w:p w:rsidR="00390BB7" w:rsidRDefault="00390BB7" w:rsidP="004C730B">
      <w:pPr>
        <w:spacing w:after="0"/>
        <w:ind w:left="570" w:right="566" w:hanging="570"/>
        <w:jc w:val="both"/>
        <w:rPr>
          <w:b/>
          <w:bCs/>
          <w:sz w:val="20"/>
          <w:lang w:val="de-DE"/>
        </w:rPr>
      </w:pPr>
    </w:p>
    <w:p w:rsidR="003A142E" w:rsidRPr="00C82A6D" w:rsidRDefault="003A142E" w:rsidP="004C730B">
      <w:pPr>
        <w:spacing w:after="0"/>
        <w:ind w:left="570" w:right="566" w:hanging="570"/>
        <w:jc w:val="both"/>
        <w:rPr>
          <w:b/>
          <w:bCs/>
          <w:szCs w:val="24"/>
          <w:lang w:val="de-DE"/>
        </w:rPr>
      </w:pPr>
      <w:r w:rsidRPr="00C82A6D">
        <w:rPr>
          <w:b/>
          <w:bCs/>
          <w:szCs w:val="24"/>
          <w:lang w:val="de-DE"/>
        </w:rPr>
        <w:t>C.</w:t>
      </w:r>
      <w:r w:rsidRPr="00C82A6D">
        <w:rPr>
          <w:b/>
          <w:bCs/>
          <w:szCs w:val="24"/>
          <w:lang w:val="de-DE"/>
        </w:rPr>
        <w:tab/>
        <w:t>Prüfung der Beförderungsbedingung „offener/geschlossener Ladetank“ für UN-Nummern 2935, 2947 und 3256</w:t>
      </w:r>
    </w:p>
    <w:p w:rsidR="003A142E" w:rsidRDefault="003A142E" w:rsidP="004C730B">
      <w:pPr>
        <w:spacing w:after="0"/>
        <w:ind w:left="570" w:right="566" w:hanging="570"/>
        <w:jc w:val="both"/>
        <w:rPr>
          <w:b/>
          <w:bCs/>
          <w:sz w:val="20"/>
          <w:lang w:val="de-DE"/>
        </w:rPr>
      </w:pPr>
    </w:p>
    <w:p w:rsidR="00A2761C" w:rsidRDefault="00C23A29" w:rsidP="00A2761C">
      <w:pPr>
        <w:spacing w:after="0"/>
        <w:ind w:right="566"/>
        <w:jc w:val="both"/>
        <w:rPr>
          <w:bCs/>
          <w:sz w:val="20"/>
          <w:lang w:val="de-DE"/>
        </w:rPr>
      </w:pPr>
      <w:r>
        <w:rPr>
          <w:bCs/>
          <w:sz w:val="20"/>
          <w:lang w:val="de-DE"/>
        </w:rPr>
        <w:t>1</w:t>
      </w:r>
      <w:r w:rsidR="00D43EA3">
        <w:rPr>
          <w:bCs/>
          <w:sz w:val="20"/>
          <w:lang w:val="de-DE"/>
        </w:rPr>
        <w:t>4</w:t>
      </w:r>
      <w:r>
        <w:rPr>
          <w:bCs/>
          <w:sz w:val="20"/>
          <w:lang w:val="de-DE"/>
        </w:rPr>
        <w:t>.</w:t>
      </w:r>
      <w:r>
        <w:rPr>
          <w:bCs/>
          <w:sz w:val="20"/>
          <w:lang w:val="de-DE"/>
        </w:rPr>
        <w:tab/>
      </w:r>
      <w:r w:rsidRPr="00C23A29">
        <w:rPr>
          <w:bCs/>
          <w:sz w:val="20"/>
          <w:lang w:val="de-DE"/>
        </w:rPr>
        <w:t xml:space="preserve">Bei </w:t>
      </w:r>
      <w:r>
        <w:rPr>
          <w:bCs/>
          <w:sz w:val="20"/>
          <w:lang w:val="de-DE"/>
        </w:rPr>
        <w:t xml:space="preserve">UN 2935 </w:t>
      </w:r>
      <w:r w:rsidRPr="00C23A29">
        <w:rPr>
          <w:bCs/>
          <w:sz w:val="20"/>
          <w:lang w:val="de-DE"/>
        </w:rPr>
        <w:t>ETHYL-2-CHLORPROPIONAT</w:t>
      </w:r>
      <w:r>
        <w:rPr>
          <w:bCs/>
          <w:sz w:val="20"/>
          <w:lang w:val="de-DE"/>
        </w:rPr>
        <w:t xml:space="preserve"> und UN 2947 </w:t>
      </w:r>
      <w:r w:rsidR="00A2761C" w:rsidRPr="00A2761C">
        <w:rPr>
          <w:bCs/>
          <w:sz w:val="20"/>
          <w:lang w:val="de-DE"/>
        </w:rPr>
        <w:t>ISOPROPYLCHLORACETAT</w:t>
      </w:r>
      <w:r w:rsidR="00A2761C">
        <w:rPr>
          <w:bCs/>
          <w:sz w:val="20"/>
          <w:lang w:val="de-DE"/>
        </w:rPr>
        <w:t xml:space="preserve"> handelt es sich im Sinne des ADN um chlorierte Kohlenwasserstoffe. Dem in Rede stehenden Eintrag der UN 3256 mit der Benennung </w:t>
      </w:r>
      <w:r w:rsidR="00A2761C" w:rsidRPr="00A2761C">
        <w:rPr>
          <w:bCs/>
          <w:sz w:val="20"/>
          <w:lang w:val="de-DE"/>
        </w:rPr>
        <w:t>ERWÄRMTER FLÜSSIGER STOFF, ENTZÜNDBAR, N.A.G., mit einem Flammpunkt über 60°C, bei oder über seinem Flammpunkt (KREOSOTÖL)</w:t>
      </w:r>
      <w:r w:rsidR="00A2761C">
        <w:rPr>
          <w:bCs/>
          <w:sz w:val="20"/>
          <w:lang w:val="de-DE"/>
        </w:rPr>
        <w:t xml:space="preserve"> ist in Spalte (5) Gefahren „N1“ zugeordnet. Somit ist die Forderung nach der Beförderung dieser drei Stoffe in einem Typ-C-Schiff mit geschlossenen Ladetanks korrekt.</w:t>
      </w:r>
    </w:p>
    <w:p w:rsidR="00C82A6D" w:rsidRDefault="00C82A6D">
      <w:pPr>
        <w:spacing w:after="0"/>
        <w:rPr>
          <w:bCs/>
          <w:sz w:val="20"/>
          <w:lang w:val="de-DE"/>
        </w:rPr>
      </w:pPr>
      <w:r>
        <w:rPr>
          <w:bCs/>
          <w:sz w:val="20"/>
          <w:lang w:val="de-DE"/>
        </w:rPr>
        <w:br w:type="page"/>
      </w:r>
    </w:p>
    <w:p w:rsidR="00A2761C" w:rsidRPr="00C23A29" w:rsidRDefault="00A2761C" w:rsidP="00A2761C">
      <w:pPr>
        <w:spacing w:after="0"/>
        <w:ind w:right="566"/>
        <w:jc w:val="both"/>
        <w:rPr>
          <w:bCs/>
          <w:sz w:val="20"/>
          <w:lang w:val="de-DE"/>
        </w:rPr>
      </w:pPr>
      <w:r>
        <w:rPr>
          <w:bCs/>
          <w:sz w:val="20"/>
          <w:lang w:val="de-DE"/>
        </w:rPr>
        <w:lastRenderedPageBreak/>
        <w:t>1</w:t>
      </w:r>
      <w:r w:rsidR="00D43EA3">
        <w:rPr>
          <w:bCs/>
          <w:sz w:val="20"/>
          <w:lang w:val="de-DE"/>
        </w:rPr>
        <w:t>5</w:t>
      </w:r>
      <w:r>
        <w:rPr>
          <w:bCs/>
          <w:sz w:val="20"/>
          <w:lang w:val="de-DE"/>
        </w:rPr>
        <w:t>.</w:t>
      </w:r>
      <w:r>
        <w:rPr>
          <w:bCs/>
          <w:sz w:val="20"/>
          <w:lang w:val="de-DE"/>
        </w:rPr>
        <w:tab/>
        <w:t xml:space="preserve">Bei der Diskussion dieser Problematik ist aufgefallen, dass bei dem Eintrag UN 3256 </w:t>
      </w:r>
      <w:r w:rsidRPr="00A2761C">
        <w:rPr>
          <w:bCs/>
          <w:sz w:val="20"/>
          <w:lang w:val="de-DE"/>
        </w:rPr>
        <w:t>ERWÄRMTER FLÜSSIGER STOFF, ENTZÜNDBAR, N.A.G., mit einem Flammpunkt über 60 °C, bei oder über seinem Flammpunkt (Low QI Pitch)</w:t>
      </w:r>
      <w:r>
        <w:rPr>
          <w:bCs/>
          <w:sz w:val="20"/>
          <w:lang w:val="de-DE"/>
        </w:rPr>
        <w:t xml:space="preserve"> ein Tankschiff vom Typ N offen mit Flammendurchschlagsicherung festgelegt ist. Der Hinweis auf CMR-Eigenschaften in Spalte (5) Gefahren würde jedoch eine Beförderung in geschlossenen Ladetanks erforderlich machen.</w:t>
      </w:r>
    </w:p>
    <w:p w:rsidR="00C23A29" w:rsidRDefault="00C23A29" w:rsidP="004C730B">
      <w:pPr>
        <w:spacing w:after="0"/>
        <w:ind w:left="570" w:right="566" w:hanging="570"/>
        <w:jc w:val="both"/>
        <w:rPr>
          <w:b/>
          <w:bCs/>
          <w:sz w:val="20"/>
          <w:lang w:val="de-DE"/>
        </w:rPr>
      </w:pPr>
    </w:p>
    <w:p w:rsidR="008C07C6" w:rsidRDefault="008C07C6" w:rsidP="004C730B">
      <w:pPr>
        <w:spacing w:after="0"/>
        <w:ind w:left="570" w:right="566" w:hanging="570"/>
        <w:jc w:val="both"/>
        <w:rPr>
          <w:b/>
          <w:bCs/>
          <w:sz w:val="20"/>
          <w:lang w:val="de-DE"/>
        </w:rPr>
      </w:pPr>
    </w:p>
    <w:p w:rsidR="003A142E" w:rsidRPr="00C82A6D" w:rsidRDefault="003A142E" w:rsidP="004C730B">
      <w:pPr>
        <w:spacing w:after="0"/>
        <w:ind w:left="570" w:right="566" w:hanging="570"/>
        <w:jc w:val="both"/>
        <w:rPr>
          <w:b/>
          <w:bCs/>
          <w:szCs w:val="24"/>
          <w:lang w:val="de-DE"/>
        </w:rPr>
      </w:pPr>
      <w:r w:rsidRPr="00C82A6D">
        <w:rPr>
          <w:b/>
          <w:bCs/>
          <w:szCs w:val="24"/>
          <w:lang w:val="de-DE"/>
        </w:rPr>
        <w:t>D.</w:t>
      </w:r>
      <w:r w:rsidRPr="00C82A6D">
        <w:rPr>
          <w:b/>
          <w:bCs/>
          <w:szCs w:val="24"/>
          <w:lang w:val="de-DE"/>
        </w:rPr>
        <w:tab/>
        <w:t>Zuordnung von Untergruppen der Explosionsgruppe IIB</w:t>
      </w:r>
    </w:p>
    <w:p w:rsidR="003A142E" w:rsidRDefault="003A142E" w:rsidP="004C730B">
      <w:pPr>
        <w:spacing w:after="0"/>
        <w:ind w:left="570" w:right="566" w:hanging="570"/>
        <w:jc w:val="both"/>
        <w:rPr>
          <w:b/>
          <w:bCs/>
          <w:sz w:val="20"/>
          <w:lang w:val="de-DE"/>
        </w:rPr>
      </w:pPr>
    </w:p>
    <w:p w:rsidR="000C0E49" w:rsidRDefault="000C0E49" w:rsidP="004C730B">
      <w:pPr>
        <w:spacing w:after="0"/>
        <w:ind w:left="570" w:right="566" w:hanging="570"/>
        <w:jc w:val="both"/>
        <w:rPr>
          <w:b/>
          <w:bCs/>
          <w:sz w:val="20"/>
          <w:lang w:val="de-DE"/>
        </w:rPr>
      </w:pPr>
      <w:r>
        <w:rPr>
          <w:b/>
          <w:bCs/>
          <w:sz w:val="20"/>
          <w:lang w:val="de-DE"/>
        </w:rPr>
        <w:t xml:space="preserve">Namentlich genannte </w:t>
      </w:r>
      <w:r w:rsidR="001828CA" w:rsidRPr="00740672">
        <w:rPr>
          <w:b/>
          <w:bCs/>
          <w:sz w:val="20"/>
          <w:lang w:val="de-DE"/>
        </w:rPr>
        <w:t>Stoffe</w:t>
      </w:r>
    </w:p>
    <w:p w:rsidR="000C0E49" w:rsidRDefault="000C0E49" w:rsidP="004C730B">
      <w:pPr>
        <w:spacing w:after="0"/>
        <w:ind w:left="570" w:right="566" w:hanging="570"/>
        <w:jc w:val="both"/>
        <w:rPr>
          <w:b/>
          <w:bCs/>
          <w:sz w:val="20"/>
          <w:lang w:val="de-DE"/>
        </w:rPr>
      </w:pPr>
    </w:p>
    <w:p w:rsidR="003A142E" w:rsidRPr="00740672" w:rsidRDefault="00D94137" w:rsidP="00D94137">
      <w:pPr>
        <w:spacing w:after="0"/>
        <w:ind w:right="566"/>
        <w:jc w:val="both"/>
        <w:rPr>
          <w:bCs/>
          <w:sz w:val="20"/>
          <w:lang w:val="de-DE"/>
        </w:rPr>
      </w:pPr>
      <w:r w:rsidRPr="00740672">
        <w:rPr>
          <w:bCs/>
          <w:sz w:val="20"/>
          <w:lang w:val="de-DE"/>
        </w:rPr>
        <w:t>1</w:t>
      </w:r>
      <w:r w:rsidR="00D43EA3" w:rsidRPr="00740672">
        <w:rPr>
          <w:bCs/>
          <w:sz w:val="20"/>
          <w:lang w:val="de-DE"/>
        </w:rPr>
        <w:t>6</w:t>
      </w:r>
      <w:r w:rsidRPr="00740672">
        <w:rPr>
          <w:bCs/>
          <w:sz w:val="20"/>
          <w:lang w:val="de-DE"/>
        </w:rPr>
        <w:t>.</w:t>
      </w:r>
      <w:r w:rsidRPr="00740672">
        <w:rPr>
          <w:bCs/>
          <w:sz w:val="20"/>
          <w:lang w:val="de-DE"/>
        </w:rPr>
        <w:tab/>
        <w:t xml:space="preserve">Die Zuordnung von Untergruppen bei namentlich genannten Stoffen ist </w:t>
      </w:r>
      <w:r w:rsidR="008F55B1" w:rsidRPr="00740672">
        <w:rPr>
          <w:bCs/>
          <w:sz w:val="20"/>
          <w:lang w:val="de-DE"/>
        </w:rPr>
        <w:t xml:space="preserve">vom </w:t>
      </w:r>
      <w:r w:rsidRPr="00740672">
        <w:rPr>
          <w:bCs/>
          <w:sz w:val="20"/>
          <w:lang w:val="de-DE"/>
        </w:rPr>
        <w:t xml:space="preserve">Grundsatz her geklärt. Die Arbeitsgruppe prüfte auf der Grundlage der von EBU/ESO vorbereiteten Unterlagen die Zuordnung von Explosionsgruppen/Untergruppen zu einer Reihe von Eintragungen in Tabelle C (siehe </w:t>
      </w:r>
      <w:r w:rsidR="00FA519A">
        <w:rPr>
          <w:bCs/>
          <w:sz w:val="20"/>
          <w:lang w:val="de-DE"/>
        </w:rPr>
        <w:t>informelles Dokument INF.8</w:t>
      </w:r>
      <w:r w:rsidRPr="00740672">
        <w:rPr>
          <w:bCs/>
          <w:sz w:val="20"/>
          <w:lang w:val="de-DE"/>
        </w:rPr>
        <w:t>). Dabei wurden</w:t>
      </w:r>
      <w:r w:rsidR="00CC4550" w:rsidRPr="00740672">
        <w:rPr>
          <w:bCs/>
          <w:sz w:val="20"/>
          <w:lang w:val="de-DE"/>
        </w:rPr>
        <w:t>,</w:t>
      </w:r>
      <w:r w:rsidRPr="00740672">
        <w:rPr>
          <w:bCs/>
          <w:sz w:val="20"/>
          <w:lang w:val="de-DE"/>
        </w:rPr>
        <w:t xml:space="preserve"> </w:t>
      </w:r>
      <w:r w:rsidR="00CC4550" w:rsidRPr="00740672">
        <w:rPr>
          <w:bCs/>
          <w:sz w:val="20"/>
          <w:lang w:val="de-DE"/>
        </w:rPr>
        <w:t xml:space="preserve">neben Angaben aus der Norm IEC 60079-20-1, </w:t>
      </w:r>
      <w:r w:rsidRPr="00740672">
        <w:rPr>
          <w:bCs/>
          <w:sz w:val="20"/>
          <w:lang w:val="de-DE"/>
        </w:rPr>
        <w:t>bevorzugt aktuelle Messergeb</w:t>
      </w:r>
      <w:r w:rsidR="0037285C" w:rsidRPr="00740672">
        <w:rPr>
          <w:bCs/>
          <w:sz w:val="20"/>
          <w:lang w:val="de-DE"/>
        </w:rPr>
        <w:t>n</w:t>
      </w:r>
      <w:r w:rsidRPr="00740672">
        <w:rPr>
          <w:bCs/>
          <w:sz w:val="20"/>
          <w:lang w:val="de-DE"/>
        </w:rPr>
        <w:t xml:space="preserve">isse der </w:t>
      </w:r>
      <w:r w:rsidR="00B85278" w:rsidRPr="00740672">
        <w:rPr>
          <w:bCs/>
          <w:sz w:val="20"/>
          <w:lang w:val="de-DE"/>
        </w:rPr>
        <w:t>Physikalisch Technischen Bundesanstalt (</w:t>
      </w:r>
      <w:r w:rsidRPr="00740672">
        <w:rPr>
          <w:bCs/>
          <w:sz w:val="20"/>
          <w:lang w:val="de-DE"/>
        </w:rPr>
        <w:t>PTB</w:t>
      </w:r>
      <w:r w:rsidR="00B85278" w:rsidRPr="00740672">
        <w:rPr>
          <w:bCs/>
          <w:sz w:val="20"/>
          <w:lang w:val="de-DE"/>
        </w:rPr>
        <w:t>)</w:t>
      </w:r>
      <w:r w:rsidRPr="00740672">
        <w:rPr>
          <w:bCs/>
          <w:sz w:val="20"/>
          <w:lang w:val="de-DE"/>
        </w:rPr>
        <w:t xml:space="preserve"> berücksich</w:t>
      </w:r>
      <w:r w:rsidR="00CC4550" w:rsidRPr="00740672">
        <w:rPr>
          <w:bCs/>
          <w:sz w:val="20"/>
          <w:lang w:val="de-DE"/>
        </w:rPr>
        <w:t>ti</w:t>
      </w:r>
      <w:r w:rsidRPr="00740672">
        <w:rPr>
          <w:bCs/>
          <w:sz w:val="20"/>
          <w:lang w:val="de-DE"/>
        </w:rPr>
        <w:t>gt</w:t>
      </w:r>
      <w:r w:rsidR="00CC4550" w:rsidRPr="00740672">
        <w:rPr>
          <w:bCs/>
          <w:sz w:val="20"/>
          <w:lang w:val="de-DE"/>
        </w:rPr>
        <w:t>.</w:t>
      </w:r>
    </w:p>
    <w:p w:rsidR="00CC4550" w:rsidRPr="00740672" w:rsidRDefault="00CC4550" w:rsidP="00D94137">
      <w:pPr>
        <w:spacing w:after="0"/>
        <w:ind w:right="566"/>
        <w:jc w:val="both"/>
        <w:rPr>
          <w:bCs/>
          <w:sz w:val="20"/>
          <w:lang w:val="de-DE"/>
        </w:rPr>
      </w:pPr>
    </w:p>
    <w:p w:rsidR="00CC4550" w:rsidRPr="00740672" w:rsidRDefault="00CC4550" w:rsidP="00D94137">
      <w:pPr>
        <w:spacing w:after="0"/>
        <w:ind w:right="566"/>
        <w:jc w:val="both"/>
        <w:rPr>
          <w:bCs/>
          <w:sz w:val="20"/>
          <w:lang w:val="de-DE"/>
        </w:rPr>
      </w:pPr>
      <w:r w:rsidRPr="00740672">
        <w:rPr>
          <w:bCs/>
          <w:sz w:val="20"/>
          <w:lang w:val="de-DE"/>
        </w:rPr>
        <w:t>1</w:t>
      </w:r>
      <w:r w:rsidR="00D43EA3" w:rsidRPr="00740672">
        <w:rPr>
          <w:bCs/>
          <w:sz w:val="20"/>
          <w:lang w:val="de-DE"/>
        </w:rPr>
        <w:t>7</w:t>
      </w:r>
      <w:r w:rsidRPr="00740672">
        <w:rPr>
          <w:bCs/>
          <w:sz w:val="20"/>
          <w:lang w:val="de-DE"/>
        </w:rPr>
        <w:t>.</w:t>
      </w:r>
      <w:r w:rsidRPr="00740672">
        <w:rPr>
          <w:bCs/>
          <w:sz w:val="20"/>
          <w:lang w:val="de-DE"/>
        </w:rPr>
        <w:tab/>
      </w:r>
      <w:r w:rsidR="000151E1">
        <w:rPr>
          <w:bCs/>
          <w:sz w:val="20"/>
          <w:lang w:val="de-DE"/>
        </w:rPr>
        <w:t>Der</w:t>
      </w:r>
      <w:r w:rsidR="000151E1" w:rsidRPr="00740672">
        <w:rPr>
          <w:bCs/>
          <w:sz w:val="20"/>
          <w:lang w:val="de-DE"/>
        </w:rPr>
        <w:t xml:space="preserve"> </w:t>
      </w:r>
      <w:r w:rsidR="00D70ABD" w:rsidRPr="00740672">
        <w:rPr>
          <w:bCs/>
          <w:sz w:val="20"/>
          <w:lang w:val="de-DE"/>
        </w:rPr>
        <w:t xml:space="preserve">Vertreter der </w:t>
      </w:r>
      <w:r w:rsidR="00FA519A">
        <w:rPr>
          <w:bCs/>
          <w:sz w:val="20"/>
          <w:lang w:val="de-DE"/>
        </w:rPr>
        <w:t>Niederlande</w:t>
      </w:r>
      <w:r w:rsidR="00D70ABD" w:rsidRPr="00740672">
        <w:rPr>
          <w:bCs/>
          <w:sz w:val="20"/>
          <w:lang w:val="de-DE"/>
        </w:rPr>
        <w:t xml:space="preserve"> </w:t>
      </w:r>
      <w:r w:rsidR="000151E1">
        <w:rPr>
          <w:bCs/>
          <w:sz w:val="20"/>
          <w:lang w:val="de-DE"/>
        </w:rPr>
        <w:t>unterstrich</w:t>
      </w:r>
      <w:r w:rsidR="000151E1" w:rsidRPr="00740672">
        <w:rPr>
          <w:bCs/>
          <w:sz w:val="20"/>
          <w:lang w:val="de-DE"/>
        </w:rPr>
        <w:t xml:space="preserve"> </w:t>
      </w:r>
      <w:r w:rsidR="00D70ABD" w:rsidRPr="00740672">
        <w:rPr>
          <w:bCs/>
          <w:sz w:val="20"/>
          <w:lang w:val="de-DE"/>
        </w:rPr>
        <w:t xml:space="preserve">die Notwendigkeit, Prüfungen und Berechnungen gemäß der Norm IEC 60079-20-1 durchzuführen. </w:t>
      </w:r>
      <w:r w:rsidR="003240A1" w:rsidRPr="00740672">
        <w:rPr>
          <w:bCs/>
          <w:sz w:val="20"/>
          <w:lang w:val="de-DE"/>
        </w:rPr>
        <w:t xml:space="preserve">Seitens der PTB </w:t>
      </w:r>
      <w:r w:rsidRPr="00740672">
        <w:rPr>
          <w:bCs/>
          <w:sz w:val="20"/>
          <w:lang w:val="de-DE"/>
        </w:rPr>
        <w:t xml:space="preserve">wurde verdeutlicht, dass die in der Norm angegebene Berechnungsformel für 2-Komponenten-Systeme mit vertrauenswürdigen Messergebnissen zu den Normspaltweiten der beiden Komponenten verwendbare Resultate </w:t>
      </w:r>
      <w:r w:rsidR="006346A6" w:rsidRPr="00740672">
        <w:rPr>
          <w:bCs/>
          <w:sz w:val="20"/>
          <w:lang w:val="de-DE"/>
        </w:rPr>
        <w:t xml:space="preserve">für die Einstufung des Gemisches </w:t>
      </w:r>
      <w:r w:rsidRPr="00740672">
        <w:rPr>
          <w:bCs/>
          <w:sz w:val="20"/>
          <w:lang w:val="de-DE"/>
        </w:rPr>
        <w:t>liefert. Bei Gemischen mit mehreren Komponenten sollte sicherheitstechnisch konservativ mit den Untergrenzen der Explosionsgruppen/Untergruppen gerechnet werden.</w:t>
      </w:r>
    </w:p>
    <w:p w:rsidR="00CC4550" w:rsidRPr="00740672" w:rsidRDefault="00CC4550" w:rsidP="00D94137">
      <w:pPr>
        <w:spacing w:after="0"/>
        <w:ind w:right="566"/>
        <w:jc w:val="both"/>
        <w:rPr>
          <w:bCs/>
          <w:sz w:val="20"/>
          <w:lang w:val="de-DE"/>
        </w:rPr>
      </w:pPr>
    </w:p>
    <w:p w:rsidR="00CC4550" w:rsidRPr="00740672" w:rsidRDefault="00CC4550" w:rsidP="00D94137">
      <w:pPr>
        <w:spacing w:after="0"/>
        <w:ind w:right="566"/>
        <w:jc w:val="both"/>
        <w:rPr>
          <w:bCs/>
          <w:sz w:val="20"/>
          <w:lang w:val="de-DE"/>
        </w:rPr>
      </w:pPr>
      <w:r w:rsidRPr="00740672">
        <w:rPr>
          <w:bCs/>
          <w:sz w:val="20"/>
          <w:lang w:val="de-DE"/>
        </w:rPr>
        <w:t>1</w:t>
      </w:r>
      <w:r w:rsidR="00D43EA3" w:rsidRPr="00740672">
        <w:rPr>
          <w:bCs/>
          <w:sz w:val="20"/>
          <w:lang w:val="de-DE"/>
        </w:rPr>
        <w:t>8</w:t>
      </w:r>
      <w:r w:rsidRPr="00740672">
        <w:rPr>
          <w:bCs/>
          <w:sz w:val="20"/>
          <w:lang w:val="de-DE"/>
        </w:rPr>
        <w:t>.</w:t>
      </w:r>
      <w:r w:rsidRPr="00740672">
        <w:rPr>
          <w:bCs/>
          <w:sz w:val="20"/>
          <w:lang w:val="de-DE"/>
        </w:rPr>
        <w:tab/>
      </w:r>
      <w:r w:rsidR="000C0E49" w:rsidRPr="00740672">
        <w:rPr>
          <w:bCs/>
          <w:sz w:val="20"/>
          <w:lang w:val="de-DE"/>
        </w:rPr>
        <w:t>Für eine Reihe von Stoffen mit relativ hohen Schmelzpunkten, insbesondere bei Stoffen für die eine Heizungsanlage an Bord oder eine Heizmöglichkeit in Tabelle C gefordert wird, konnten Abschätzungen vorgenommen werden, die eine Zuordnung der Untergruppe II</w:t>
      </w:r>
      <w:r w:rsidR="001B5295" w:rsidRPr="00740672">
        <w:rPr>
          <w:bCs/>
          <w:sz w:val="20"/>
          <w:lang w:val="de-DE"/>
        </w:rPr>
        <w:t xml:space="preserve"> </w:t>
      </w:r>
      <w:r w:rsidR="000C0E49" w:rsidRPr="00740672">
        <w:rPr>
          <w:bCs/>
          <w:sz w:val="20"/>
          <w:lang w:val="de-DE"/>
        </w:rPr>
        <w:t>B3 gestatten.</w:t>
      </w:r>
      <w:r w:rsidR="003D2C72" w:rsidRPr="00740672">
        <w:rPr>
          <w:bCs/>
          <w:sz w:val="20"/>
          <w:lang w:val="de-DE"/>
        </w:rPr>
        <w:t xml:space="preserve"> Dieses Ergebnis soll in Form einer neuen Fußnote </w:t>
      </w:r>
      <w:r w:rsidR="00A16343" w:rsidRPr="00740672">
        <w:rPr>
          <w:bCs/>
          <w:sz w:val="20"/>
          <w:lang w:val="de-DE"/>
        </w:rPr>
        <w:t xml:space="preserve">14 </w:t>
      </w:r>
      <w:r w:rsidR="003D2C72" w:rsidRPr="00740672">
        <w:rPr>
          <w:bCs/>
          <w:sz w:val="20"/>
          <w:lang w:val="de-DE"/>
        </w:rPr>
        <w:t>für die Tabelle C umgesetzt werden.</w:t>
      </w:r>
    </w:p>
    <w:p w:rsidR="003D2C72" w:rsidRPr="00740672" w:rsidRDefault="003D2C72" w:rsidP="00D94137">
      <w:pPr>
        <w:spacing w:after="0"/>
        <w:ind w:right="566"/>
        <w:jc w:val="both"/>
        <w:rPr>
          <w:bCs/>
          <w:sz w:val="20"/>
          <w:lang w:val="de-DE"/>
        </w:rPr>
      </w:pPr>
    </w:p>
    <w:p w:rsidR="003D2C72" w:rsidRPr="00740672" w:rsidRDefault="003D2C72" w:rsidP="00D94137">
      <w:pPr>
        <w:spacing w:after="0"/>
        <w:ind w:right="566"/>
        <w:jc w:val="both"/>
        <w:rPr>
          <w:bCs/>
          <w:sz w:val="20"/>
          <w:lang w:val="de-DE"/>
        </w:rPr>
      </w:pPr>
      <w:r w:rsidRPr="00740672">
        <w:rPr>
          <w:bCs/>
          <w:sz w:val="20"/>
          <w:lang w:val="de-DE"/>
        </w:rPr>
        <w:t>1</w:t>
      </w:r>
      <w:r w:rsidR="00D43EA3" w:rsidRPr="00740672">
        <w:rPr>
          <w:bCs/>
          <w:sz w:val="20"/>
          <w:lang w:val="de-DE"/>
        </w:rPr>
        <w:t>9</w:t>
      </w:r>
      <w:r w:rsidRPr="00740672">
        <w:rPr>
          <w:bCs/>
          <w:sz w:val="20"/>
          <w:lang w:val="de-DE"/>
        </w:rPr>
        <w:t>.</w:t>
      </w:r>
      <w:r w:rsidRPr="00740672">
        <w:rPr>
          <w:bCs/>
          <w:sz w:val="20"/>
          <w:lang w:val="de-DE"/>
        </w:rPr>
        <w:tab/>
        <w:t>In den von EBU/ESO vorgelegten Unterlagen ist auch eine Auflistung von Stoffen enthalten, zu denen noch weiter</w:t>
      </w:r>
      <w:r w:rsidR="004B12C7" w:rsidRPr="00740672">
        <w:rPr>
          <w:bCs/>
          <w:sz w:val="20"/>
          <w:lang w:val="de-DE"/>
        </w:rPr>
        <w:t>e</w:t>
      </w:r>
      <w:r w:rsidRPr="00740672">
        <w:rPr>
          <w:bCs/>
          <w:sz w:val="20"/>
          <w:lang w:val="de-DE"/>
        </w:rPr>
        <w:t xml:space="preserve"> Untersuchungen angestrebt werden sollen. Die PTB übernahm es, zu prüfen, ob zu diesen Stoffen schon Messergebnisse vorhanden sind</w:t>
      </w:r>
      <w:r w:rsidR="005028C1" w:rsidRPr="00740672">
        <w:rPr>
          <w:bCs/>
          <w:sz w:val="20"/>
          <w:lang w:val="de-DE"/>
        </w:rPr>
        <w:t xml:space="preserve"> </w:t>
      </w:r>
      <w:r w:rsidR="005028C1" w:rsidRPr="00740672">
        <w:rPr>
          <w:bCs/>
          <w:i/>
          <w:sz w:val="20"/>
          <w:lang w:val="de-DE"/>
        </w:rPr>
        <w:t>(Hinweis: die sich im Ergebnis dieser Prüfung ergebenden zusätzlichen Änderungen sind gesondert aufgeführt.)</w:t>
      </w:r>
      <w:r w:rsidR="005028C1" w:rsidRPr="00740672">
        <w:rPr>
          <w:bCs/>
          <w:sz w:val="20"/>
          <w:lang w:val="de-DE"/>
        </w:rPr>
        <w:t>.</w:t>
      </w:r>
      <w:r w:rsidR="00306640" w:rsidRPr="00740672">
        <w:rPr>
          <w:bCs/>
          <w:sz w:val="20"/>
          <w:lang w:val="de-DE"/>
        </w:rPr>
        <w:t xml:space="preserve"> Ansonsten wurden Untersuchungen zur Bestimmung von Normspaltweiten für weitere für die Beförderung relevante Stoffe durch die Arbeitsgruppe befürwortet.</w:t>
      </w:r>
    </w:p>
    <w:p w:rsidR="003D2C72" w:rsidRPr="00740672" w:rsidRDefault="003D2C72" w:rsidP="00D94137">
      <w:pPr>
        <w:spacing w:after="0"/>
        <w:ind w:right="566"/>
        <w:jc w:val="both"/>
        <w:rPr>
          <w:bCs/>
          <w:sz w:val="20"/>
          <w:lang w:val="de-DE"/>
        </w:rPr>
      </w:pPr>
    </w:p>
    <w:p w:rsidR="003D2C72" w:rsidRPr="00C82A6D" w:rsidRDefault="00F97358" w:rsidP="00D94137">
      <w:pPr>
        <w:spacing w:after="0"/>
        <w:ind w:right="566"/>
        <w:jc w:val="both"/>
        <w:rPr>
          <w:b/>
          <w:bCs/>
          <w:szCs w:val="24"/>
          <w:lang w:val="de-DE"/>
        </w:rPr>
      </w:pPr>
      <w:r w:rsidRPr="00C82A6D">
        <w:rPr>
          <w:b/>
          <w:bCs/>
          <w:szCs w:val="24"/>
          <w:lang w:val="de-DE"/>
        </w:rPr>
        <w:t>Vorschläge</w:t>
      </w:r>
    </w:p>
    <w:p w:rsidR="003D2C72" w:rsidRPr="00740672" w:rsidRDefault="003D2C72" w:rsidP="00D94137">
      <w:pPr>
        <w:spacing w:after="0"/>
        <w:ind w:right="566"/>
        <w:jc w:val="both"/>
        <w:rPr>
          <w:bCs/>
          <w:sz w:val="20"/>
          <w:lang w:val="de-DE"/>
        </w:rPr>
      </w:pPr>
    </w:p>
    <w:p w:rsidR="003D2C72" w:rsidRPr="00740672" w:rsidRDefault="00D43EA3" w:rsidP="00D94137">
      <w:pPr>
        <w:spacing w:after="0"/>
        <w:ind w:right="566"/>
        <w:jc w:val="both"/>
        <w:rPr>
          <w:bCs/>
          <w:sz w:val="20"/>
          <w:lang w:val="de-DE"/>
        </w:rPr>
      </w:pPr>
      <w:r w:rsidRPr="00740672">
        <w:rPr>
          <w:bCs/>
          <w:sz w:val="20"/>
          <w:lang w:val="de-DE"/>
        </w:rPr>
        <w:t>20</w:t>
      </w:r>
      <w:r w:rsidR="003D2C72" w:rsidRPr="00740672">
        <w:rPr>
          <w:bCs/>
          <w:sz w:val="20"/>
          <w:lang w:val="de-DE"/>
        </w:rPr>
        <w:t>.</w:t>
      </w:r>
      <w:r w:rsidR="003D2C72" w:rsidRPr="00740672">
        <w:rPr>
          <w:bCs/>
          <w:sz w:val="20"/>
          <w:lang w:val="de-DE"/>
        </w:rPr>
        <w:tab/>
      </w:r>
      <w:r w:rsidR="009C4843" w:rsidRPr="00740672">
        <w:rPr>
          <w:bCs/>
          <w:sz w:val="20"/>
          <w:lang w:val="de-DE"/>
        </w:rPr>
        <w:t xml:space="preserve">Die Arbeitsgruppe schlägt vor, </w:t>
      </w:r>
      <w:r w:rsidR="00584634" w:rsidRPr="00740672">
        <w:rPr>
          <w:bCs/>
          <w:sz w:val="20"/>
          <w:lang w:val="de-DE"/>
        </w:rPr>
        <w:t xml:space="preserve">für folgende Einträge in der Tabelle C in Spalte (16) Explosionsgruppe </w:t>
      </w:r>
      <w:r w:rsidR="001828CA" w:rsidRPr="00740672">
        <w:rPr>
          <w:bCs/>
          <w:sz w:val="20"/>
          <w:lang w:val="de-DE"/>
        </w:rPr>
        <w:t xml:space="preserve">zu ändern in </w:t>
      </w:r>
      <w:r w:rsidR="00584634" w:rsidRPr="00740672">
        <w:rPr>
          <w:bCs/>
          <w:sz w:val="20"/>
          <w:lang w:val="de-DE"/>
        </w:rPr>
        <w:t xml:space="preserve">„II A“: </w:t>
      </w:r>
    </w:p>
    <w:p w:rsidR="00584634" w:rsidRDefault="00584634" w:rsidP="00D94137">
      <w:pPr>
        <w:spacing w:after="0"/>
        <w:ind w:right="566"/>
        <w:jc w:val="both"/>
        <w:rPr>
          <w:bCs/>
          <w:sz w:val="20"/>
          <w:lang w:val="de-DE"/>
        </w:rPr>
      </w:pPr>
    </w:p>
    <w:p w:rsidR="00584634" w:rsidRPr="00096154" w:rsidRDefault="00584634" w:rsidP="00584634">
      <w:pPr>
        <w:spacing w:after="0"/>
        <w:ind w:right="566"/>
        <w:jc w:val="both"/>
        <w:rPr>
          <w:bCs/>
          <w:sz w:val="20"/>
          <w:lang w:val="fr-FR"/>
        </w:rPr>
      </w:pPr>
      <w:r>
        <w:rPr>
          <w:bCs/>
          <w:sz w:val="20"/>
          <w:lang w:val="de-DE"/>
        </w:rPr>
        <w:tab/>
      </w:r>
      <w:r w:rsidRPr="00096154">
        <w:rPr>
          <w:bCs/>
          <w:sz w:val="20"/>
          <w:lang w:val="fr-FR"/>
        </w:rPr>
        <w:t>UN 1120</w:t>
      </w:r>
      <w:r w:rsidRPr="00096154">
        <w:rPr>
          <w:bCs/>
          <w:sz w:val="20"/>
          <w:lang w:val="fr-FR"/>
        </w:rPr>
        <w:tab/>
        <w:t>BUTANOLE (sec.-BUTYLALKOHOL)</w:t>
      </w:r>
      <w:r w:rsidR="00306640" w:rsidRPr="00096154">
        <w:rPr>
          <w:bCs/>
          <w:sz w:val="20"/>
          <w:lang w:val="fr-FR"/>
        </w:rPr>
        <w:t>,</w:t>
      </w:r>
    </w:p>
    <w:p w:rsidR="00584634" w:rsidRPr="00096154" w:rsidRDefault="00584634" w:rsidP="00584634">
      <w:pPr>
        <w:spacing w:after="0"/>
        <w:ind w:right="566"/>
        <w:jc w:val="both"/>
        <w:rPr>
          <w:bCs/>
          <w:sz w:val="20"/>
          <w:lang w:val="fr-FR"/>
        </w:rPr>
      </w:pPr>
      <w:r w:rsidRPr="00096154">
        <w:rPr>
          <w:bCs/>
          <w:sz w:val="20"/>
          <w:lang w:val="fr-FR"/>
        </w:rPr>
        <w:tab/>
        <w:t>UN 1191</w:t>
      </w:r>
      <w:r w:rsidRPr="00096154">
        <w:rPr>
          <w:bCs/>
          <w:sz w:val="20"/>
          <w:lang w:val="fr-FR"/>
        </w:rPr>
        <w:tab/>
        <w:t>OCTYLALDEHYDE (n-OCTYLALDEHYD)</w:t>
      </w:r>
      <w:r w:rsidR="00306640" w:rsidRPr="00096154">
        <w:rPr>
          <w:bCs/>
          <w:sz w:val="20"/>
          <w:lang w:val="fr-FR"/>
        </w:rPr>
        <w:t>,</w:t>
      </w:r>
    </w:p>
    <w:p w:rsidR="00584634" w:rsidRPr="00096154" w:rsidRDefault="00584634" w:rsidP="00584634">
      <w:pPr>
        <w:spacing w:after="0"/>
        <w:ind w:right="566"/>
        <w:jc w:val="both"/>
        <w:rPr>
          <w:bCs/>
          <w:sz w:val="20"/>
          <w:lang w:val="fr-FR"/>
        </w:rPr>
      </w:pPr>
      <w:r w:rsidRPr="00096154">
        <w:rPr>
          <w:bCs/>
          <w:sz w:val="20"/>
          <w:lang w:val="fr-FR"/>
        </w:rPr>
        <w:tab/>
        <w:t>UN 1229</w:t>
      </w:r>
      <w:r w:rsidRPr="00096154">
        <w:rPr>
          <w:bCs/>
          <w:sz w:val="20"/>
          <w:lang w:val="fr-FR"/>
        </w:rPr>
        <w:tab/>
        <w:t>MESITYLOXID</w:t>
      </w:r>
      <w:r w:rsidR="00306640" w:rsidRPr="00096154">
        <w:rPr>
          <w:bCs/>
          <w:sz w:val="20"/>
          <w:lang w:val="fr-FR"/>
        </w:rPr>
        <w:t>,</w:t>
      </w:r>
    </w:p>
    <w:p w:rsidR="00584634" w:rsidRPr="00096154" w:rsidRDefault="00584634" w:rsidP="00584634">
      <w:pPr>
        <w:spacing w:after="0"/>
        <w:ind w:right="566"/>
        <w:jc w:val="both"/>
        <w:rPr>
          <w:bCs/>
          <w:sz w:val="20"/>
          <w:lang w:val="fr-FR"/>
        </w:rPr>
      </w:pPr>
      <w:r w:rsidRPr="00096154">
        <w:rPr>
          <w:bCs/>
          <w:sz w:val="20"/>
          <w:lang w:val="fr-FR"/>
        </w:rPr>
        <w:tab/>
        <w:t>UN 1783</w:t>
      </w:r>
      <w:r w:rsidRPr="00096154">
        <w:rPr>
          <w:bCs/>
          <w:sz w:val="20"/>
          <w:lang w:val="fr-FR"/>
        </w:rPr>
        <w:tab/>
        <w:t>HEXAMETHYLENDIAMIN, LÖSUNG, VG II</w:t>
      </w:r>
      <w:r w:rsidR="00306640" w:rsidRPr="00096154">
        <w:rPr>
          <w:bCs/>
          <w:sz w:val="20"/>
          <w:lang w:val="fr-FR"/>
        </w:rPr>
        <w:t>,</w:t>
      </w:r>
    </w:p>
    <w:p w:rsidR="00584634" w:rsidRPr="00096154" w:rsidRDefault="00584634" w:rsidP="00584634">
      <w:pPr>
        <w:spacing w:after="0"/>
        <w:ind w:right="566"/>
        <w:jc w:val="both"/>
        <w:rPr>
          <w:bCs/>
          <w:sz w:val="20"/>
          <w:lang w:val="fr-FR"/>
        </w:rPr>
      </w:pPr>
      <w:r w:rsidRPr="00096154">
        <w:rPr>
          <w:bCs/>
          <w:sz w:val="20"/>
          <w:lang w:val="fr-FR"/>
        </w:rPr>
        <w:tab/>
        <w:t>UN 1783</w:t>
      </w:r>
      <w:r w:rsidRPr="00096154">
        <w:rPr>
          <w:bCs/>
          <w:sz w:val="20"/>
          <w:lang w:val="fr-FR"/>
        </w:rPr>
        <w:tab/>
        <w:t>HEXAMETHYLENDIAMIN, LÖSUNG, VG III</w:t>
      </w:r>
      <w:r w:rsidR="00306640" w:rsidRPr="00096154">
        <w:rPr>
          <w:bCs/>
          <w:sz w:val="20"/>
          <w:lang w:val="fr-FR"/>
        </w:rPr>
        <w:t>,</w:t>
      </w:r>
    </w:p>
    <w:p w:rsidR="00584634" w:rsidRPr="00096154" w:rsidRDefault="00584634" w:rsidP="00584634">
      <w:pPr>
        <w:spacing w:after="0"/>
        <w:ind w:right="566"/>
        <w:jc w:val="both"/>
        <w:rPr>
          <w:bCs/>
          <w:sz w:val="20"/>
          <w:lang w:val="fr-FR"/>
        </w:rPr>
      </w:pPr>
      <w:r w:rsidRPr="00096154">
        <w:rPr>
          <w:bCs/>
          <w:sz w:val="20"/>
          <w:lang w:val="fr-FR"/>
        </w:rPr>
        <w:tab/>
        <w:t>UN 2048</w:t>
      </w:r>
      <w:r w:rsidRPr="00096154">
        <w:rPr>
          <w:bCs/>
          <w:sz w:val="20"/>
          <w:lang w:val="fr-FR"/>
        </w:rPr>
        <w:tab/>
        <w:t>DICYCLOPENTADIEN</w:t>
      </w:r>
      <w:r w:rsidR="00306640" w:rsidRPr="00096154">
        <w:rPr>
          <w:bCs/>
          <w:sz w:val="20"/>
          <w:lang w:val="fr-FR"/>
        </w:rPr>
        <w:t>,</w:t>
      </w:r>
    </w:p>
    <w:p w:rsidR="00584634" w:rsidRPr="00096154" w:rsidRDefault="00584634" w:rsidP="00584634">
      <w:pPr>
        <w:spacing w:after="0"/>
        <w:ind w:right="566"/>
        <w:jc w:val="both"/>
        <w:rPr>
          <w:bCs/>
          <w:sz w:val="20"/>
          <w:lang w:val="fr-FR"/>
        </w:rPr>
      </w:pPr>
      <w:r w:rsidRPr="00096154">
        <w:rPr>
          <w:bCs/>
          <w:sz w:val="20"/>
          <w:lang w:val="fr-FR"/>
        </w:rPr>
        <w:tab/>
        <w:t>UN 2053</w:t>
      </w:r>
      <w:r w:rsidRPr="00096154">
        <w:rPr>
          <w:bCs/>
          <w:sz w:val="20"/>
          <w:lang w:val="fr-FR"/>
        </w:rPr>
        <w:tab/>
        <w:t>METHYLISOBUTYLCARBINOL</w:t>
      </w:r>
      <w:r w:rsidR="00306640" w:rsidRPr="00096154">
        <w:rPr>
          <w:bCs/>
          <w:sz w:val="20"/>
          <w:lang w:val="fr-FR"/>
        </w:rPr>
        <w:t>,</w:t>
      </w:r>
    </w:p>
    <w:p w:rsidR="00584634" w:rsidRPr="00096154" w:rsidRDefault="00584634" w:rsidP="00584634">
      <w:pPr>
        <w:spacing w:after="0"/>
        <w:ind w:right="566"/>
        <w:jc w:val="both"/>
        <w:rPr>
          <w:bCs/>
          <w:sz w:val="20"/>
          <w:lang w:val="fr-FR"/>
        </w:rPr>
      </w:pPr>
      <w:r w:rsidRPr="00096154">
        <w:rPr>
          <w:bCs/>
          <w:sz w:val="20"/>
          <w:lang w:val="fr-FR"/>
        </w:rPr>
        <w:tab/>
        <w:t>UN 2057</w:t>
      </w:r>
      <w:r w:rsidRPr="00096154">
        <w:rPr>
          <w:bCs/>
          <w:sz w:val="20"/>
          <w:lang w:val="fr-FR"/>
        </w:rPr>
        <w:tab/>
      </w:r>
      <w:r w:rsidR="00306640" w:rsidRPr="00096154">
        <w:rPr>
          <w:bCs/>
          <w:sz w:val="20"/>
          <w:lang w:val="fr-FR"/>
        </w:rPr>
        <w:t>TRIPROPYLEN, VG II,</w:t>
      </w:r>
    </w:p>
    <w:p w:rsidR="00306640" w:rsidRPr="00096154" w:rsidRDefault="00306640" w:rsidP="00584634">
      <w:pPr>
        <w:spacing w:after="0"/>
        <w:ind w:right="566"/>
        <w:jc w:val="both"/>
        <w:rPr>
          <w:bCs/>
          <w:sz w:val="20"/>
          <w:lang w:val="fr-FR"/>
        </w:rPr>
      </w:pPr>
      <w:r w:rsidRPr="00096154">
        <w:rPr>
          <w:bCs/>
          <w:sz w:val="20"/>
          <w:lang w:val="fr-FR"/>
        </w:rPr>
        <w:tab/>
        <w:t>UN 2057</w:t>
      </w:r>
      <w:r w:rsidRPr="00096154">
        <w:rPr>
          <w:bCs/>
          <w:sz w:val="20"/>
          <w:lang w:val="fr-FR"/>
        </w:rPr>
        <w:tab/>
        <w:t>TRIPROPYLEN, VG III,</w:t>
      </w:r>
    </w:p>
    <w:p w:rsidR="00584634" w:rsidRPr="00096154" w:rsidRDefault="00584634" w:rsidP="00584634">
      <w:pPr>
        <w:spacing w:after="0"/>
        <w:ind w:right="566"/>
        <w:jc w:val="both"/>
        <w:rPr>
          <w:bCs/>
          <w:sz w:val="20"/>
          <w:lang w:val="fr-FR"/>
        </w:rPr>
      </w:pPr>
      <w:r w:rsidRPr="00096154">
        <w:rPr>
          <w:bCs/>
          <w:sz w:val="20"/>
          <w:lang w:val="fr-FR"/>
        </w:rPr>
        <w:tab/>
        <w:t>UN 2357</w:t>
      </w:r>
      <w:r w:rsidRPr="00096154">
        <w:rPr>
          <w:bCs/>
          <w:sz w:val="20"/>
          <w:lang w:val="fr-FR"/>
        </w:rPr>
        <w:tab/>
        <w:t>CYCLOHEXYLAMIN</w:t>
      </w:r>
      <w:r w:rsidR="00306640" w:rsidRPr="00096154">
        <w:rPr>
          <w:bCs/>
          <w:sz w:val="20"/>
          <w:lang w:val="fr-FR"/>
        </w:rPr>
        <w:t>,</w:t>
      </w:r>
    </w:p>
    <w:p w:rsidR="00306640" w:rsidRPr="00096154" w:rsidRDefault="00306640" w:rsidP="00584634">
      <w:pPr>
        <w:spacing w:after="0"/>
        <w:ind w:right="566"/>
        <w:jc w:val="both"/>
        <w:rPr>
          <w:bCs/>
          <w:sz w:val="20"/>
          <w:lang w:val="fr-FR"/>
        </w:rPr>
      </w:pPr>
      <w:r w:rsidRPr="00096154">
        <w:rPr>
          <w:bCs/>
          <w:sz w:val="20"/>
          <w:lang w:val="fr-FR"/>
        </w:rPr>
        <w:tab/>
        <w:t>UN 2485</w:t>
      </w:r>
      <w:r w:rsidRPr="00096154">
        <w:rPr>
          <w:bCs/>
          <w:sz w:val="20"/>
          <w:lang w:val="fr-FR"/>
        </w:rPr>
        <w:tab/>
        <w:t>n-BUTYLISOCYANAT,</w:t>
      </w:r>
    </w:p>
    <w:p w:rsidR="00306640" w:rsidRPr="00306640" w:rsidRDefault="00306640" w:rsidP="00584634">
      <w:pPr>
        <w:spacing w:after="0"/>
        <w:ind w:right="566"/>
        <w:jc w:val="both"/>
        <w:rPr>
          <w:bCs/>
          <w:sz w:val="20"/>
          <w:lang w:val="de-DE"/>
        </w:rPr>
      </w:pPr>
      <w:r w:rsidRPr="00096154">
        <w:rPr>
          <w:bCs/>
          <w:sz w:val="20"/>
          <w:lang w:val="fr-FR"/>
        </w:rPr>
        <w:tab/>
      </w:r>
      <w:r w:rsidRPr="00306640">
        <w:rPr>
          <w:bCs/>
          <w:sz w:val="20"/>
          <w:lang w:val="de-DE"/>
        </w:rPr>
        <w:t>UN 2486</w:t>
      </w:r>
      <w:r w:rsidRPr="00306640">
        <w:rPr>
          <w:bCs/>
          <w:sz w:val="20"/>
          <w:lang w:val="de-DE"/>
        </w:rPr>
        <w:tab/>
        <w:t>ISOBUTYLISOCYANAT und</w:t>
      </w:r>
    </w:p>
    <w:p w:rsidR="00306640" w:rsidRPr="00096154" w:rsidRDefault="00306640" w:rsidP="00584634">
      <w:pPr>
        <w:spacing w:after="0"/>
        <w:ind w:right="566"/>
        <w:jc w:val="both"/>
        <w:rPr>
          <w:bCs/>
          <w:sz w:val="20"/>
          <w:lang w:val="de-DE"/>
        </w:rPr>
      </w:pPr>
      <w:r w:rsidRPr="00306640">
        <w:rPr>
          <w:bCs/>
          <w:sz w:val="20"/>
          <w:lang w:val="de-DE"/>
        </w:rPr>
        <w:tab/>
      </w:r>
      <w:r w:rsidRPr="00096154">
        <w:rPr>
          <w:bCs/>
          <w:sz w:val="20"/>
          <w:lang w:val="de-DE"/>
        </w:rPr>
        <w:t>UN 2531</w:t>
      </w:r>
      <w:r w:rsidRPr="00096154">
        <w:rPr>
          <w:bCs/>
          <w:sz w:val="20"/>
          <w:lang w:val="de-DE"/>
        </w:rPr>
        <w:tab/>
        <w:t>METHACRYLSÄURE, STABILISIERT.</w:t>
      </w:r>
    </w:p>
    <w:p w:rsidR="005028C1" w:rsidRPr="00096154" w:rsidRDefault="005028C1" w:rsidP="00584634">
      <w:pPr>
        <w:spacing w:after="0"/>
        <w:ind w:right="566"/>
        <w:jc w:val="both"/>
        <w:rPr>
          <w:bCs/>
          <w:sz w:val="20"/>
          <w:lang w:val="de-DE"/>
        </w:rPr>
      </w:pPr>
    </w:p>
    <w:p w:rsidR="00C82A6D" w:rsidRDefault="00C82A6D">
      <w:pPr>
        <w:spacing w:after="0"/>
        <w:rPr>
          <w:bCs/>
          <w:sz w:val="20"/>
          <w:lang w:val="de-DE"/>
        </w:rPr>
      </w:pPr>
      <w:r>
        <w:rPr>
          <w:bCs/>
          <w:sz w:val="20"/>
          <w:lang w:val="de-DE"/>
        </w:rPr>
        <w:br w:type="page"/>
      </w:r>
    </w:p>
    <w:p w:rsidR="005028C1" w:rsidRPr="005028C1" w:rsidRDefault="005028C1" w:rsidP="00584634">
      <w:pPr>
        <w:spacing w:after="0"/>
        <w:ind w:right="566"/>
        <w:jc w:val="both"/>
        <w:rPr>
          <w:bCs/>
          <w:sz w:val="20"/>
          <w:lang w:val="de-DE"/>
        </w:rPr>
      </w:pPr>
      <w:r w:rsidRPr="005028C1">
        <w:rPr>
          <w:bCs/>
          <w:sz w:val="20"/>
          <w:lang w:val="de-DE"/>
        </w:rPr>
        <w:lastRenderedPageBreak/>
        <w:t>Zusätzlich in Ergebnis der nachträglichen Prüfung durch die PTB:</w:t>
      </w:r>
    </w:p>
    <w:p w:rsidR="005028C1" w:rsidRDefault="005028C1" w:rsidP="00584634">
      <w:pPr>
        <w:spacing w:after="0"/>
        <w:ind w:right="566"/>
        <w:jc w:val="both"/>
        <w:rPr>
          <w:bCs/>
          <w:sz w:val="20"/>
          <w:lang w:val="de-DE"/>
        </w:rPr>
      </w:pPr>
    </w:p>
    <w:p w:rsidR="005028C1" w:rsidRDefault="005028C1" w:rsidP="00584634">
      <w:pPr>
        <w:spacing w:after="0"/>
        <w:ind w:right="566"/>
        <w:jc w:val="both"/>
        <w:rPr>
          <w:bCs/>
          <w:sz w:val="20"/>
          <w:lang w:val="de-DE"/>
        </w:rPr>
      </w:pPr>
      <w:r>
        <w:rPr>
          <w:bCs/>
          <w:sz w:val="20"/>
          <w:lang w:val="de-DE"/>
        </w:rPr>
        <w:tab/>
        <w:t>UN 2381</w:t>
      </w:r>
      <w:r>
        <w:rPr>
          <w:bCs/>
          <w:sz w:val="20"/>
          <w:lang w:val="de-DE"/>
        </w:rPr>
        <w:tab/>
      </w:r>
      <w:r w:rsidRPr="005028C1">
        <w:rPr>
          <w:bCs/>
          <w:sz w:val="20"/>
          <w:lang w:val="de-DE"/>
        </w:rPr>
        <w:t>DIMETHYLDISULPHID</w:t>
      </w:r>
      <w:r>
        <w:rPr>
          <w:bCs/>
          <w:sz w:val="20"/>
          <w:lang w:val="de-DE"/>
        </w:rPr>
        <w:t xml:space="preserve"> und</w:t>
      </w:r>
    </w:p>
    <w:p w:rsidR="005028C1" w:rsidRPr="005028C1" w:rsidRDefault="005028C1" w:rsidP="00584634">
      <w:pPr>
        <w:spacing w:after="0"/>
        <w:ind w:right="566"/>
        <w:jc w:val="both"/>
        <w:rPr>
          <w:bCs/>
          <w:sz w:val="20"/>
          <w:lang w:val="de-DE"/>
        </w:rPr>
      </w:pPr>
      <w:r>
        <w:rPr>
          <w:bCs/>
          <w:sz w:val="20"/>
          <w:lang w:val="de-DE"/>
        </w:rPr>
        <w:tab/>
        <w:t>UN 2618</w:t>
      </w:r>
      <w:r>
        <w:rPr>
          <w:bCs/>
          <w:sz w:val="20"/>
          <w:lang w:val="de-DE"/>
        </w:rPr>
        <w:tab/>
      </w:r>
      <w:r w:rsidRPr="005028C1">
        <w:rPr>
          <w:bCs/>
          <w:sz w:val="20"/>
          <w:lang w:val="de-DE"/>
        </w:rPr>
        <w:t>VINYLTOLUENE</w:t>
      </w:r>
      <w:r>
        <w:rPr>
          <w:bCs/>
          <w:sz w:val="20"/>
          <w:lang w:val="de-DE"/>
        </w:rPr>
        <w:t>, STABILISIERT.</w:t>
      </w:r>
    </w:p>
    <w:p w:rsidR="00306640" w:rsidRPr="005028C1" w:rsidRDefault="00306640" w:rsidP="00584634">
      <w:pPr>
        <w:spacing w:after="0"/>
        <w:ind w:right="566"/>
        <w:jc w:val="both"/>
        <w:rPr>
          <w:bCs/>
          <w:sz w:val="20"/>
          <w:lang w:val="de-DE"/>
        </w:rPr>
      </w:pPr>
    </w:p>
    <w:p w:rsidR="00306640" w:rsidRDefault="00306640" w:rsidP="00306640">
      <w:pPr>
        <w:spacing w:after="0"/>
        <w:ind w:right="566"/>
        <w:jc w:val="both"/>
        <w:rPr>
          <w:bCs/>
          <w:sz w:val="20"/>
          <w:lang w:val="de-DE"/>
        </w:rPr>
      </w:pPr>
      <w:r w:rsidRPr="00306640">
        <w:rPr>
          <w:bCs/>
          <w:sz w:val="20"/>
          <w:lang w:val="de-DE"/>
        </w:rPr>
        <w:t>2</w:t>
      </w:r>
      <w:r w:rsidR="00D43EA3">
        <w:rPr>
          <w:bCs/>
          <w:sz w:val="20"/>
          <w:lang w:val="de-DE"/>
        </w:rPr>
        <w:t>1</w:t>
      </w:r>
      <w:r w:rsidRPr="00306640">
        <w:rPr>
          <w:bCs/>
          <w:sz w:val="20"/>
          <w:lang w:val="de-DE"/>
        </w:rPr>
        <w:t>.</w:t>
      </w:r>
      <w:r w:rsidRPr="00306640">
        <w:rPr>
          <w:bCs/>
          <w:sz w:val="20"/>
          <w:lang w:val="de-DE"/>
        </w:rPr>
        <w:tab/>
      </w:r>
      <w:r>
        <w:rPr>
          <w:bCs/>
          <w:sz w:val="20"/>
          <w:lang w:val="de-DE"/>
        </w:rPr>
        <w:t xml:space="preserve">Die Arbeitsgruppe schlägt vor, für folgende Einträge in der Tabelle C in Spalte (16) </w:t>
      </w:r>
      <w:r w:rsidRPr="00740672">
        <w:rPr>
          <w:bCs/>
          <w:sz w:val="20"/>
          <w:lang w:val="de-DE"/>
        </w:rPr>
        <w:t xml:space="preserve">Explosionsgruppe </w:t>
      </w:r>
      <w:r w:rsidR="001828CA" w:rsidRPr="00740672">
        <w:rPr>
          <w:bCs/>
          <w:sz w:val="20"/>
          <w:lang w:val="de-DE"/>
        </w:rPr>
        <w:t>zu ändern in</w:t>
      </w:r>
      <w:r w:rsidR="001828CA">
        <w:rPr>
          <w:bCs/>
          <w:sz w:val="20"/>
          <w:lang w:val="de-DE"/>
        </w:rPr>
        <w:t xml:space="preserve"> </w:t>
      </w:r>
      <w:r>
        <w:rPr>
          <w:bCs/>
          <w:sz w:val="20"/>
          <w:lang w:val="de-DE"/>
        </w:rPr>
        <w:t>„II B (II B1)“:</w:t>
      </w:r>
    </w:p>
    <w:p w:rsidR="00306640" w:rsidRDefault="00306640" w:rsidP="00306640">
      <w:pPr>
        <w:spacing w:after="0"/>
        <w:ind w:right="566"/>
        <w:jc w:val="both"/>
        <w:rPr>
          <w:bCs/>
          <w:sz w:val="20"/>
          <w:lang w:val="de-DE"/>
        </w:rPr>
      </w:pPr>
    </w:p>
    <w:p w:rsidR="00306640" w:rsidRDefault="00306640" w:rsidP="00306640">
      <w:pPr>
        <w:spacing w:after="0"/>
        <w:ind w:right="566"/>
        <w:jc w:val="both"/>
        <w:rPr>
          <w:bCs/>
          <w:sz w:val="20"/>
          <w:lang w:val="de-DE"/>
        </w:rPr>
      </w:pPr>
      <w:r>
        <w:rPr>
          <w:bCs/>
          <w:sz w:val="20"/>
          <w:lang w:val="de-DE"/>
        </w:rPr>
        <w:tab/>
        <w:t>UN 1163</w:t>
      </w:r>
      <w:r>
        <w:rPr>
          <w:bCs/>
          <w:sz w:val="20"/>
          <w:lang w:val="de-DE"/>
        </w:rPr>
        <w:tab/>
      </w:r>
      <w:r w:rsidRPr="00306640">
        <w:rPr>
          <w:bCs/>
          <w:sz w:val="20"/>
          <w:lang w:val="de-DE"/>
        </w:rPr>
        <w:t>DIMETHYLHYDRAZIN, ASYMMETRISCH</w:t>
      </w:r>
      <w:r>
        <w:rPr>
          <w:bCs/>
          <w:sz w:val="20"/>
          <w:lang w:val="de-DE"/>
        </w:rPr>
        <w:t>,</w:t>
      </w:r>
    </w:p>
    <w:p w:rsidR="00306640" w:rsidRDefault="00306640" w:rsidP="00306640">
      <w:pPr>
        <w:spacing w:after="0"/>
        <w:ind w:right="566"/>
        <w:jc w:val="both"/>
        <w:rPr>
          <w:bCs/>
          <w:sz w:val="20"/>
          <w:lang w:val="de-DE"/>
        </w:rPr>
      </w:pPr>
      <w:r>
        <w:rPr>
          <w:bCs/>
          <w:sz w:val="20"/>
          <w:lang w:val="de-DE"/>
        </w:rPr>
        <w:tab/>
        <w:t>UN 1274</w:t>
      </w:r>
      <w:r>
        <w:rPr>
          <w:bCs/>
          <w:sz w:val="20"/>
          <w:lang w:val="de-DE"/>
        </w:rPr>
        <w:tab/>
      </w:r>
      <w:r w:rsidRPr="00306640">
        <w:rPr>
          <w:bCs/>
          <w:sz w:val="20"/>
          <w:lang w:val="de-DE"/>
        </w:rPr>
        <w:t>n-PROPANOL oder n-PROPYLALKOHOL</w:t>
      </w:r>
      <w:r>
        <w:rPr>
          <w:bCs/>
          <w:sz w:val="20"/>
          <w:lang w:val="de-DE"/>
        </w:rPr>
        <w:t>, VG II,</w:t>
      </w:r>
    </w:p>
    <w:p w:rsidR="00306640" w:rsidRDefault="00306640" w:rsidP="00306640">
      <w:pPr>
        <w:spacing w:after="0"/>
        <w:ind w:right="566"/>
        <w:jc w:val="both"/>
        <w:rPr>
          <w:bCs/>
          <w:sz w:val="20"/>
          <w:lang w:val="de-DE"/>
        </w:rPr>
      </w:pPr>
      <w:r>
        <w:rPr>
          <w:bCs/>
          <w:sz w:val="20"/>
          <w:lang w:val="de-DE"/>
        </w:rPr>
        <w:tab/>
      </w:r>
      <w:r w:rsidRPr="00306640">
        <w:rPr>
          <w:bCs/>
          <w:sz w:val="20"/>
          <w:lang w:val="de-DE"/>
        </w:rPr>
        <w:t>UN 1274</w:t>
      </w:r>
      <w:r w:rsidRPr="00306640">
        <w:rPr>
          <w:bCs/>
          <w:sz w:val="20"/>
          <w:lang w:val="de-DE"/>
        </w:rPr>
        <w:tab/>
        <w:t>n-PROPANOL oder n-PROPYLALKOHOL, VG I</w:t>
      </w:r>
      <w:r>
        <w:rPr>
          <w:bCs/>
          <w:sz w:val="20"/>
          <w:lang w:val="de-DE"/>
        </w:rPr>
        <w:t>I</w:t>
      </w:r>
      <w:r w:rsidRPr="00306640">
        <w:rPr>
          <w:bCs/>
          <w:sz w:val="20"/>
          <w:lang w:val="de-DE"/>
        </w:rPr>
        <w:t>I</w:t>
      </w:r>
      <w:r w:rsidR="00AA4B49">
        <w:rPr>
          <w:bCs/>
          <w:sz w:val="20"/>
          <w:lang w:val="de-DE"/>
        </w:rPr>
        <w:t xml:space="preserve"> und</w:t>
      </w:r>
    </w:p>
    <w:p w:rsidR="00AA4B49" w:rsidRDefault="00306640" w:rsidP="00306640">
      <w:pPr>
        <w:spacing w:after="0"/>
        <w:ind w:right="566"/>
        <w:jc w:val="both"/>
        <w:rPr>
          <w:bCs/>
          <w:sz w:val="20"/>
          <w:lang w:val="de-DE"/>
        </w:rPr>
      </w:pPr>
      <w:r>
        <w:rPr>
          <w:bCs/>
          <w:sz w:val="20"/>
          <w:lang w:val="de-DE"/>
        </w:rPr>
        <w:tab/>
        <w:t>UN 3475</w:t>
      </w:r>
      <w:r>
        <w:rPr>
          <w:bCs/>
          <w:sz w:val="20"/>
          <w:lang w:val="de-DE"/>
        </w:rPr>
        <w:tab/>
      </w:r>
      <w:r w:rsidR="00AA4B49" w:rsidRPr="00AA4B49">
        <w:rPr>
          <w:bCs/>
          <w:sz w:val="20"/>
          <w:lang w:val="de-DE"/>
        </w:rPr>
        <w:t>ETHANOL UND BENZIN, GEMISCH oder ETHANOL UND</w:t>
      </w:r>
    </w:p>
    <w:p w:rsidR="00306640" w:rsidRDefault="00AA4B49" w:rsidP="00AA4B49">
      <w:pPr>
        <w:spacing w:after="0"/>
        <w:ind w:left="1134" w:right="566" w:firstLine="567"/>
        <w:jc w:val="both"/>
        <w:rPr>
          <w:bCs/>
          <w:sz w:val="20"/>
          <w:lang w:val="de-DE"/>
        </w:rPr>
      </w:pPr>
      <w:r w:rsidRPr="00AA4B49">
        <w:rPr>
          <w:bCs/>
          <w:sz w:val="20"/>
          <w:lang w:val="de-DE"/>
        </w:rPr>
        <w:t>OTTOKRAFTSTOFF, GEMISCH mit mehr als 90 % Ethanol</w:t>
      </w:r>
      <w:r>
        <w:rPr>
          <w:bCs/>
          <w:sz w:val="20"/>
          <w:lang w:val="de-DE"/>
        </w:rPr>
        <w:t>.</w:t>
      </w:r>
    </w:p>
    <w:p w:rsidR="00AA4B49" w:rsidRDefault="00AA4B49" w:rsidP="00306640">
      <w:pPr>
        <w:spacing w:after="0"/>
        <w:ind w:right="566"/>
        <w:jc w:val="both"/>
        <w:rPr>
          <w:bCs/>
          <w:sz w:val="20"/>
          <w:lang w:val="de-DE"/>
        </w:rPr>
      </w:pPr>
    </w:p>
    <w:p w:rsidR="00AA4B49" w:rsidRDefault="00AA4B49" w:rsidP="00306640">
      <w:pPr>
        <w:spacing w:after="0"/>
        <w:ind w:right="566"/>
        <w:jc w:val="both"/>
        <w:rPr>
          <w:bCs/>
          <w:sz w:val="20"/>
          <w:lang w:val="de-DE"/>
        </w:rPr>
      </w:pPr>
      <w:r>
        <w:rPr>
          <w:bCs/>
          <w:sz w:val="20"/>
          <w:lang w:val="de-DE"/>
        </w:rPr>
        <w:t>2</w:t>
      </w:r>
      <w:r w:rsidR="00D43EA3">
        <w:rPr>
          <w:bCs/>
          <w:sz w:val="20"/>
          <w:lang w:val="de-DE"/>
        </w:rPr>
        <w:t>2</w:t>
      </w:r>
      <w:r>
        <w:rPr>
          <w:bCs/>
          <w:sz w:val="20"/>
          <w:lang w:val="de-DE"/>
        </w:rPr>
        <w:t>.</w:t>
      </w:r>
      <w:r>
        <w:rPr>
          <w:bCs/>
          <w:sz w:val="20"/>
          <w:lang w:val="de-DE"/>
        </w:rPr>
        <w:tab/>
        <w:t xml:space="preserve">Die Arbeitsgruppe schlägt vor, für folgende Einträge in der Tabelle C in Spalte (16) Explosionsgruppe </w:t>
      </w:r>
      <w:r w:rsidR="001828CA" w:rsidRPr="00740672">
        <w:rPr>
          <w:bCs/>
          <w:sz w:val="20"/>
          <w:lang w:val="de-DE"/>
        </w:rPr>
        <w:t xml:space="preserve">zu ändern in </w:t>
      </w:r>
      <w:r>
        <w:rPr>
          <w:bCs/>
          <w:sz w:val="20"/>
          <w:lang w:val="de-DE"/>
        </w:rPr>
        <w:t>„II B (II B2)“:</w:t>
      </w:r>
    </w:p>
    <w:p w:rsidR="00AA4B49" w:rsidRDefault="00AA4B49" w:rsidP="00306640">
      <w:pPr>
        <w:spacing w:after="0"/>
        <w:ind w:right="566"/>
        <w:jc w:val="both"/>
        <w:rPr>
          <w:bCs/>
          <w:sz w:val="20"/>
          <w:lang w:val="de-DE"/>
        </w:rPr>
      </w:pPr>
    </w:p>
    <w:p w:rsidR="00AA4B49" w:rsidRDefault="00AA4B49" w:rsidP="00306640">
      <w:pPr>
        <w:spacing w:after="0"/>
        <w:ind w:right="566"/>
        <w:jc w:val="both"/>
        <w:rPr>
          <w:bCs/>
          <w:sz w:val="20"/>
          <w:lang w:val="de-DE"/>
        </w:rPr>
      </w:pPr>
      <w:r>
        <w:rPr>
          <w:bCs/>
          <w:sz w:val="20"/>
          <w:lang w:val="de-DE"/>
        </w:rPr>
        <w:tab/>
        <w:t>UN 1188</w:t>
      </w:r>
      <w:r>
        <w:rPr>
          <w:bCs/>
          <w:sz w:val="20"/>
          <w:lang w:val="de-DE"/>
        </w:rPr>
        <w:tab/>
      </w:r>
      <w:r w:rsidRPr="00AA4B49">
        <w:rPr>
          <w:bCs/>
          <w:sz w:val="20"/>
          <w:lang w:val="de-DE"/>
        </w:rPr>
        <w:t>ETHYLENGLYCOLMONO-METHYLETHER</w:t>
      </w:r>
      <w:r>
        <w:rPr>
          <w:bCs/>
          <w:sz w:val="20"/>
          <w:lang w:val="de-DE"/>
        </w:rPr>
        <w:t xml:space="preserve"> und</w:t>
      </w:r>
    </w:p>
    <w:p w:rsidR="00AA4B49" w:rsidRDefault="00AA4B49" w:rsidP="00306640">
      <w:pPr>
        <w:spacing w:after="0"/>
        <w:ind w:right="566"/>
        <w:jc w:val="both"/>
        <w:rPr>
          <w:bCs/>
          <w:sz w:val="20"/>
          <w:lang w:val="de-DE"/>
        </w:rPr>
      </w:pPr>
      <w:r>
        <w:rPr>
          <w:bCs/>
          <w:sz w:val="20"/>
          <w:lang w:val="de-DE"/>
        </w:rPr>
        <w:tab/>
        <w:t>UN 1275</w:t>
      </w:r>
      <w:r>
        <w:rPr>
          <w:bCs/>
          <w:sz w:val="20"/>
          <w:lang w:val="de-DE"/>
        </w:rPr>
        <w:tab/>
      </w:r>
      <w:r w:rsidRPr="00AA4B49">
        <w:rPr>
          <w:bCs/>
          <w:sz w:val="20"/>
          <w:lang w:val="de-DE"/>
        </w:rPr>
        <w:t>PROPIONALDEHYD</w:t>
      </w:r>
      <w:r>
        <w:rPr>
          <w:bCs/>
          <w:sz w:val="20"/>
          <w:lang w:val="de-DE"/>
        </w:rPr>
        <w:t>.</w:t>
      </w:r>
    </w:p>
    <w:p w:rsidR="00AA4B49" w:rsidRDefault="00AA4B49" w:rsidP="00306640">
      <w:pPr>
        <w:spacing w:after="0"/>
        <w:ind w:right="566"/>
        <w:jc w:val="both"/>
        <w:rPr>
          <w:bCs/>
          <w:sz w:val="20"/>
          <w:lang w:val="de-DE"/>
        </w:rPr>
      </w:pPr>
    </w:p>
    <w:p w:rsidR="00AA4B49" w:rsidRPr="00740672" w:rsidRDefault="00AA4B49" w:rsidP="00306640">
      <w:pPr>
        <w:spacing w:after="0"/>
        <w:ind w:right="566"/>
        <w:jc w:val="both"/>
        <w:rPr>
          <w:bCs/>
          <w:sz w:val="20"/>
          <w:lang w:val="de-DE"/>
        </w:rPr>
      </w:pPr>
      <w:r>
        <w:rPr>
          <w:bCs/>
          <w:sz w:val="20"/>
          <w:lang w:val="de-DE"/>
        </w:rPr>
        <w:t>2</w:t>
      </w:r>
      <w:r w:rsidR="00D43EA3">
        <w:rPr>
          <w:bCs/>
          <w:sz w:val="20"/>
          <w:lang w:val="de-DE"/>
        </w:rPr>
        <w:t>3</w:t>
      </w:r>
      <w:r>
        <w:rPr>
          <w:bCs/>
          <w:sz w:val="20"/>
          <w:lang w:val="de-DE"/>
        </w:rPr>
        <w:t>.</w:t>
      </w:r>
      <w:r>
        <w:rPr>
          <w:bCs/>
          <w:sz w:val="20"/>
          <w:lang w:val="de-DE"/>
        </w:rPr>
        <w:tab/>
        <w:t xml:space="preserve">Die Arbeitsgruppe schlägt vor, für folgende Einträge in der Tabelle C in Spalte (16) </w:t>
      </w:r>
      <w:r w:rsidRPr="00740672">
        <w:rPr>
          <w:bCs/>
          <w:sz w:val="20"/>
          <w:lang w:val="de-DE"/>
        </w:rPr>
        <w:t xml:space="preserve">Explosionsgruppe </w:t>
      </w:r>
      <w:r w:rsidR="001828CA" w:rsidRPr="00740672">
        <w:rPr>
          <w:bCs/>
          <w:sz w:val="20"/>
          <w:lang w:val="de-DE"/>
        </w:rPr>
        <w:t xml:space="preserve">zu ändern in </w:t>
      </w:r>
      <w:r w:rsidRPr="00740672">
        <w:rPr>
          <w:bCs/>
          <w:sz w:val="20"/>
          <w:lang w:val="de-DE"/>
        </w:rPr>
        <w:t>„II B (II B3)“:</w:t>
      </w:r>
    </w:p>
    <w:p w:rsidR="00306640" w:rsidRPr="00740672" w:rsidRDefault="00306640" w:rsidP="00584634">
      <w:pPr>
        <w:spacing w:after="0"/>
        <w:ind w:right="566"/>
        <w:jc w:val="both"/>
        <w:rPr>
          <w:bCs/>
          <w:sz w:val="20"/>
          <w:lang w:val="de-DE"/>
        </w:rPr>
      </w:pPr>
    </w:p>
    <w:p w:rsidR="00AA4B49" w:rsidRPr="00096154" w:rsidRDefault="00AA4B49" w:rsidP="00584634">
      <w:pPr>
        <w:spacing w:after="0"/>
        <w:ind w:right="566"/>
        <w:jc w:val="both"/>
        <w:rPr>
          <w:bCs/>
          <w:sz w:val="20"/>
          <w:lang w:val="fr-FR"/>
        </w:rPr>
      </w:pPr>
      <w:r w:rsidRPr="00740672">
        <w:rPr>
          <w:bCs/>
          <w:sz w:val="20"/>
          <w:lang w:val="de-DE"/>
        </w:rPr>
        <w:tab/>
      </w:r>
      <w:r w:rsidRPr="00096154">
        <w:rPr>
          <w:bCs/>
          <w:sz w:val="20"/>
          <w:lang w:val="fr-FR"/>
        </w:rPr>
        <w:t>UN 1280</w:t>
      </w:r>
      <w:r w:rsidRPr="00096154">
        <w:rPr>
          <w:bCs/>
          <w:sz w:val="20"/>
          <w:lang w:val="fr-FR"/>
        </w:rPr>
        <w:tab/>
        <w:t>PROPYLENOXID,</w:t>
      </w:r>
    </w:p>
    <w:p w:rsidR="00AA4B49" w:rsidRPr="00096154" w:rsidRDefault="00AA4B49" w:rsidP="00584634">
      <w:pPr>
        <w:spacing w:after="0"/>
        <w:ind w:right="566"/>
        <w:jc w:val="both"/>
        <w:rPr>
          <w:bCs/>
          <w:sz w:val="20"/>
          <w:lang w:val="fr-FR"/>
        </w:rPr>
      </w:pPr>
      <w:r w:rsidRPr="00096154">
        <w:rPr>
          <w:bCs/>
          <w:sz w:val="20"/>
          <w:lang w:val="fr-FR"/>
        </w:rPr>
        <w:tab/>
        <w:t>UN 2309</w:t>
      </w:r>
      <w:r w:rsidRPr="00096154">
        <w:rPr>
          <w:bCs/>
          <w:sz w:val="20"/>
          <w:lang w:val="fr-FR"/>
        </w:rPr>
        <w:tab/>
        <w:t>OCTADIENE (1,7-OCTADIEN) und</w:t>
      </w:r>
    </w:p>
    <w:p w:rsidR="00AA4B49" w:rsidRPr="00740672" w:rsidRDefault="00AA4B49" w:rsidP="00584634">
      <w:pPr>
        <w:spacing w:after="0"/>
        <w:ind w:right="566"/>
        <w:jc w:val="both"/>
        <w:rPr>
          <w:bCs/>
          <w:sz w:val="20"/>
          <w:lang w:val="de-DE"/>
        </w:rPr>
      </w:pPr>
      <w:r w:rsidRPr="00096154">
        <w:rPr>
          <w:bCs/>
          <w:sz w:val="20"/>
          <w:lang w:val="fr-FR"/>
        </w:rPr>
        <w:tab/>
      </w:r>
      <w:r w:rsidRPr="00740672">
        <w:rPr>
          <w:bCs/>
          <w:sz w:val="20"/>
          <w:lang w:val="de-DE"/>
        </w:rPr>
        <w:t>UN 2983</w:t>
      </w:r>
      <w:r w:rsidRPr="00740672">
        <w:rPr>
          <w:bCs/>
          <w:sz w:val="20"/>
          <w:lang w:val="de-DE"/>
        </w:rPr>
        <w:tab/>
        <w:t>ETHYLENOXID UND PROPYLENOXID, MISCHUNG,</w:t>
      </w:r>
    </w:p>
    <w:p w:rsidR="005028C1" w:rsidRPr="00740672" w:rsidRDefault="00AA4B49" w:rsidP="00AA4B49">
      <w:pPr>
        <w:spacing w:after="0"/>
        <w:ind w:left="567" w:right="566" w:firstLine="1134"/>
        <w:jc w:val="both"/>
        <w:rPr>
          <w:bCs/>
          <w:sz w:val="20"/>
          <w:lang w:val="de-DE"/>
        </w:rPr>
      </w:pPr>
      <w:r w:rsidRPr="00740672">
        <w:rPr>
          <w:bCs/>
          <w:sz w:val="20"/>
          <w:lang w:val="de-DE"/>
        </w:rPr>
        <w:t>mit höchstens 30 % Ethylenoxid.</w:t>
      </w:r>
    </w:p>
    <w:p w:rsidR="005028C1" w:rsidRPr="00740672" w:rsidRDefault="005028C1" w:rsidP="005028C1">
      <w:pPr>
        <w:spacing w:after="0"/>
        <w:ind w:right="566"/>
        <w:jc w:val="both"/>
        <w:rPr>
          <w:bCs/>
          <w:sz w:val="20"/>
          <w:lang w:val="de-DE"/>
        </w:rPr>
      </w:pPr>
    </w:p>
    <w:p w:rsidR="005028C1" w:rsidRPr="00740672" w:rsidRDefault="005028C1" w:rsidP="005028C1">
      <w:pPr>
        <w:spacing w:after="0"/>
        <w:ind w:right="566"/>
        <w:jc w:val="both"/>
        <w:rPr>
          <w:bCs/>
          <w:sz w:val="20"/>
          <w:lang w:val="de-DE"/>
        </w:rPr>
      </w:pPr>
      <w:r w:rsidRPr="00740672">
        <w:rPr>
          <w:bCs/>
          <w:sz w:val="20"/>
          <w:lang w:val="de-DE"/>
        </w:rPr>
        <w:t>Zusätzlich in Ergebnis der nachträglichen Prüfung durch die PTB:</w:t>
      </w:r>
    </w:p>
    <w:p w:rsidR="005028C1" w:rsidRPr="00740672" w:rsidRDefault="005028C1" w:rsidP="005028C1">
      <w:pPr>
        <w:spacing w:after="0"/>
        <w:ind w:right="566"/>
        <w:jc w:val="both"/>
        <w:rPr>
          <w:bCs/>
          <w:sz w:val="20"/>
          <w:lang w:val="de-DE"/>
        </w:rPr>
      </w:pPr>
    </w:p>
    <w:p w:rsidR="005028C1" w:rsidRPr="00740672" w:rsidRDefault="005028C1" w:rsidP="005028C1">
      <w:pPr>
        <w:spacing w:after="0"/>
        <w:ind w:right="566"/>
        <w:jc w:val="both"/>
        <w:rPr>
          <w:bCs/>
          <w:sz w:val="20"/>
          <w:lang w:val="de-DE"/>
        </w:rPr>
      </w:pPr>
      <w:r w:rsidRPr="00740672">
        <w:rPr>
          <w:bCs/>
          <w:sz w:val="20"/>
          <w:lang w:val="de-DE"/>
        </w:rPr>
        <w:tab/>
        <w:t>UN 1991</w:t>
      </w:r>
      <w:r w:rsidRPr="00740672">
        <w:rPr>
          <w:bCs/>
          <w:sz w:val="20"/>
          <w:lang w:val="de-DE"/>
        </w:rPr>
        <w:tab/>
        <w:t>CHLOROPREN, STABILISIERT.</w:t>
      </w:r>
    </w:p>
    <w:p w:rsidR="005028C1" w:rsidRPr="00740672" w:rsidRDefault="005028C1" w:rsidP="00D94137">
      <w:pPr>
        <w:spacing w:after="0"/>
        <w:ind w:right="566"/>
        <w:jc w:val="both"/>
        <w:rPr>
          <w:bCs/>
          <w:sz w:val="20"/>
          <w:lang w:val="de-DE"/>
        </w:rPr>
      </w:pPr>
    </w:p>
    <w:p w:rsidR="00AA4B49" w:rsidRPr="00740672" w:rsidRDefault="007D6A34" w:rsidP="00D94137">
      <w:pPr>
        <w:spacing w:after="0"/>
        <w:ind w:right="566"/>
        <w:jc w:val="both"/>
        <w:rPr>
          <w:bCs/>
          <w:sz w:val="20"/>
          <w:lang w:val="de-DE"/>
        </w:rPr>
      </w:pPr>
      <w:r w:rsidRPr="00740672">
        <w:rPr>
          <w:bCs/>
          <w:sz w:val="20"/>
          <w:lang w:val="de-DE"/>
        </w:rPr>
        <w:t>2</w:t>
      </w:r>
      <w:r w:rsidR="00D43EA3" w:rsidRPr="00740672">
        <w:rPr>
          <w:bCs/>
          <w:sz w:val="20"/>
          <w:lang w:val="de-DE"/>
        </w:rPr>
        <w:t>4</w:t>
      </w:r>
      <w:r w:rsidRPr="00740672">
        <w:rPr>
          <w:bCs/>
          <w:sz w:val="20"/>
          <w:lang w:val="de-DE"/>
        </w:rPr>
        <w:t>.</w:t>
      </w:r>
      <w:r w:rsidRPr="00740672">
        <w:rPr>
          <w:bCs/>
          <w:sz w:val="20"/>
          <w:lang w:val="de-DE"/>
        </w:rPr>
        <w:tab/>
        <w:t>Die Arbeitsgruppe schlägt vor, in 3.2.3.2 Tabelle C, Fußnoten zur Stoffliste a</w:t>
      </w:r>
      <w:r w:rsidR="002D134D" w:rsidRPr="00740672">
        <w:rPr>
          <w:bCs/>
          <w:sz w:val="20"/>
          <w:lang w:val="de-DE"/>
        </w:rPr>
        <w:t>m</w:t>
      </w:r>
      <w:r w:rsidRPr="00740672">
        <w:rPr>
          <w:bCs/>
          <w:sz w:val="20"/>
          <w:lang w:val="de-DE"/>
        </w:rPr>
        <w:t xml:space="preserve"> Ende eine neue Fußnote mit folgendem Wortlaut anzufügen:</w:t>
      </w:r>
    </w:p>
    <w:p w:rsidR="007D6A34" w:rsidRPr="00740672" w:rsidRDefault="007D6A34" w:rsidP="00D94137">
      <w:pPr>
        <w:spacing w:after="0"/>
        <w:ind w:right="566"/>
        <w:jc w:val="both"/>
        <w:rPr>
          <w:bCs/>
          <w:sz w:val="20"/>
          <w:lang w:val="de-DE"/>
        </w:rPr>
      </w:pPr>
    </w:p>
    <w:p w:rsidR="007D6A34" w:rsidRPr="00740672" w:rsidRDefault="007D6A34" w:rsidP="00D94137">
      <w:pPr>
        <w:spacing w:after="0"/>
        <w:ind w:right="566"/>
        <w:jc w:val="both"/>
        <w:rPr>
          <w:bCs/>
          <w:sz w:val="20"/>
          <w:lang w:val="de-DE"/>
        </w:rPr>
      </w:pPr>
      <w:r w:rsidRPr="00740672">
        <w:rPr>
          <w:bCs/>
          <w:sz w:val="20"/>
          <w:lang w:val="de-DE"/>
        </w:rPr>
        <w:t>„14)</w:t>
      </w:r>
      <w:r w:rsidRPr="00740672">
        <w:rPr>
          <w:bCs/>
          <w:sz w:val="20"/>
          <w:lang w:val="de-DE"/>
        </w:rPr>
        <w:tab/>
        <w:t>Es wurde keine Normspaltweite (NSW) nach einem genormten Bestimmungsverfahren gemessen,</w:t>
      </w:r>
    </w:p>
    <w:p w:rsidR="007D6A34" w:rsidRPr="00740672" w:rsidRDefault="007D6A34" w:rsidP="00D94137">
      <w:pPr>
        <w:spacing w:after="0"/>
        <w:ind w:right="566"/>
        <w:jc w:val="both"/>
        <w:rPr>
          <w:bCs/>
          <w:sz w:val="20"/>
          <w:lang w:val="de-DE"/>
        </w:rPr>
      </w:pPr>
      <w:r w:rsidRPr="00740672">
        <w:rPr>
          <w:bCs/>
          <w:sz w:val="20"/>
          <w:lang w:val="de-DE"/>
        </w:rPr>
        <w:tab/>
        <w:t>deshalb erfolgt eine vorläufige Einstufung in die als sicher geschätzte Explosionsgruppe II B3.“</w:t>
      </w:r>
    </w:p>
    <w:p w:rsidR="007D6A34" w:rsidRPr="00740672" w:rsidRDefault="007D6A34" w:rsidP="00D94137">
      <w:pPr>
        <w:spacing w:after="0"/>
        <w:ind w:right="566"/>
        <w:jc w:val="both"/>
        <w:rPr>
          <w:bCs/>
          <w:sz w:val="20"/>
          <w:lang w:val="de-DE"/>
        </w:rPr>
      </w:pPr>
    </w:p>
    <w:p w:rsidR="007D6A34" w:rsidRPr="00740672" w:rsidRDefault="007D6A34" w:rsidP="00D94137">
      <w:pPr>
        <w:spacing w:after="0"/>
        <w:ind w:right="566"/>
        <w:jc w:val="both"/>
        <w:rPr>
          <w:bCs/>
          <w:sz w:val="20"/>
          <w:lang w:val="de-DE"/>
        </w:rPr>
      </w:pPr>
      <w:r w:rsidRPr="00740672">
        <w:rPr>
          <w:bCs/>
          <w:sz w:val="20"/>
          <w:lang w:val="de-DE"/>
        </w:rPr>
        <w:t>2</w:t>
      </w:r>
      <w:r w:rsidR="00D43EA3" w:rsidRPr="00740672">
        <w:rPr>
          <w:bCs/>
          <w:sz w:val="20"/>
          <w:lang w:val="de-DE"/>
        </w:rPr>
        <w:t>5</w:t>
      </w:r>
      <w:r w:rsidRPr="00740672">
        <w:rPr>
          <w:bCs/>
          <w:sz w:val="20"/>
          <w:lang w:val="de-DE"/>
        </w:rPr>
        <w:t>.</w:t>
      </w:r>
      <w:r w:rsidRPr="00740672">
        <w:rPr>
          <w:bCs/>
          <w:sz w:val="20"/>
          <w:lang w:val="de-DE"/>
        </w:rPr>
        <w:tab/>
        <w:t xml:space="preserve">Die Arbeitsgruppe schlägt vor, für folgende Einträge in der Tabelle C in Spalte (16) Explosionsgruppe </w:t>
      </w:r>
      <w:r w:rsidR="001828CA" w:rsidRPr="00740672">
        <w:rPr>
          <w:bCs/>
          <w:sz w:val="20"/>
          <w:lang w:val="de-DE"/>
        </w:rPr>
        <w:t xml:space="preserve">zu ändern in </w:t>
      </w:r>
      <w:r w:rsidRPr="00740672">
        <w:rPr>
          <w:bCs/>
          <w:sz w:val="20"/>
          <w:lang w:val="de-DE"/>
        </w:rPr>
        <w:t>„II B (II B3</w:t>
      </w:r>
      <w:r w:rsidRPr="00740672">
        <w:rPr>
          <w:bCs/>
          <w:sz w:val="20"/>
          <w:vertAlign w:val="superscript"/>
          <w:lang w:val="de-DE"/>
        </w:rPr>
        <w:t>14)</w:t>
      </w:r>
      <w:r w:rsidRPr="00740672">
        <w:rPr>
          <w:bCs/>
          <w:sz w:val="20"/>
          <w:lang w:val="de-DE"/>
        </w:rPr>
        <w:t>)“:</w:t>
      </w:r>
    </w:p>
    <w:p w:rsidR="007D6A34" w:rsidRPr="00740672" w:rsidRDefault="007D6A34" w:rsidP="00D94137">
      <w:pPr>
        <w:spacing w:after="0"/>
        <w:ind w:right="566"/>
        <w:jc w:val="both"/>
        <w:rPr>
          <w:bCs/>
          <w:sz w:val="20"/>
          <w:lang w:val="de-DE"/>
        </w:rPr>
      </w:pPr>
    </w:p>
    <w:p w:rsidR="007D6A34" w:rsidRPr="00096154" w:rsidRDefault="007D6A34" w:rsidP="00D94137">
      <w:pPr>
        <w:spacing w:after="0"/>
        <w:ind w:right="566"/>
        <w:jc w:val="both"/>
        <w:rPr>
          <w:bCs/>
          <w:sz w:val="20"/>
          <w:lang w:val="fr-FR"/>
        </w:rPr>
      </w:pPr>
      <w:r w:rsidRPr="00740672">
        <w:rPr>
          <w:bCs/>
          <w:sz w:val="20"/>
          <w:lang w:val="de-DE"/>
        </w:rPr>
        <w:tab/>
      </w:r>
      <w:r w:rsidRPr="00096154">
        <w:rPr>
          <w:bCs/>
          <w:sz w:val="20"/>
          <w:lang w:val="fr-FR"/>
        </w:rPr>
        <w:t>UN 2205</w:t>
      </w:r>
      <w:r w:rsidRPr="00096154">
        <w:rPr>
          <w:bCs/>
          <w:sz w:val="20"/>
          <w:lang w:val="fr-FR"/>
        </w:rPr>
        <w:tab/>
        <w:t>ADIPONITRIL und</w:t>
      </w:r>
    </w:p>
    <w:p w:rsidR="007D6A34" w:rsidRPr="00096154" w:rsidRDefault="007D6A34" w:rsidP="00D94137">
      <w:pPr>
        <w:spacing w:after="0"/>
        <w:ind w:right="566"/>
        <w:jc w:val="both"/>
        <w:rPr>
          <w:bCs/>
          <w:sz w:val="20"/>
          <w:lang w:val="fr-FR"/>
        </w:rPr>
      </w:pPr>
      <w:r w:rsidRPr="00096154">
        <w:rPr>
          <w:bCs/>
          <w:sz w:val="20"/>
          <w:lang w:val="fr-FR"/>
        </w:rPr>
        <w:tab/>
        <w:t>UN 2259</w:t>
      </w:r>
      <w:r w:rsidRPr="00096154">
        <w:rPr>
          <w:bCs/>
          <w:sz w:val="20"/>
          <w:lang w:val="fr-FR"/>
        </w:rPr>
        <w:tab/>
        <w:t>TRIETHYLENTETRAMIN.</w:t>
      </w:r>
    </w:p>
    <w:p w:rsidR="007D6A34" w:rsidRPr="00096154" w:rsidRDefault="007D6A34" w:rsidP="00D94137">
      <w:pPr>
        <w:spacing w:after="0"/>
        <w:ind w:right="566"/>
        <w:jc w:val="both"/>
        <w:rPr>
          <w:bCs/>
          <w:sz w:val="20"/>
          <w:lang w:val="fr-FR"/>
        </w:rPr>
      </w:pPr>
    </w:p>
    <w:p w:rsidR="00C82A6D" w:rsidRPr="00240A17" w:rsidRDefault="00C82A6D">
      <w:pPr>
        <w:spacing w:after="0"/>
        <w:rPr>
          <w:bCs/>
          <w:sz w:val="20"/>
          <w:lang w:val="fr-FR"/>
        </w:rPr>
      </w:pPr>
      <w:r w:rsidRPr="00240A17">
        <w:rPr>
          <w:bCs/>
          <w:sz w:val="20"/>
          <w:lang w:val="fr-FR"/>
        </w:rPr>
        <w:br w:type="page"/>
      </w:r>
    </w:p>
    <w:p w:rsidR="007D6A34" w:rsidRPr="00740672" w:rsidRDefault="007D6A34" w:rsidP="00D94137">
      <w:pPr>
        <w:spacing w:after="0"/>
        <w:ind w:right="566"/>
        <w:jc w:val="both"/>
        <w:rPr>
          <w:bCs/>
          <w:sz w:val="20"/>
          <w:lang w:val="de-DE"/>
        </w:rPr>
      </w:pPr>
      <w:r w:rsidRPr="00740672">
        <w:rPr>
          <w:bCs/>
          <w:sz w:val="20"/>
          <w:lang w:val="de-DE"/>
        </w:rPr>
        <w:lastRenderedPageBreak/>
        <w:t>2</w:t>
      </w:r>
      <w:r w:rsidR="00D43EA3" w:rsidRPr="00740672">
        <w:rPr>
          <w:bCs/>
          <w:sz w:val="20"/>
          <w:lang w:val="de-DE"/>
        </w:rPr>
        <w:t>6</w:t>
      </w:r>
      <w:r w:rsidRPr="00740672">
        <w:rPr>
          <w:bCs/>
          <w:sz w:val="20"/>
          <w:lang w:val="de-DE"/>
        </w:rPr>
        <w:t>.</w:t>
      </w:r>
      <w:r w:rsidRPr="00740672">
        <w:rPr>
          <w:bCs/>
          <w:sz w:val="20"/>
          <w:lang w:val="de-DE"/>
        </w:rPr>
        <w:tab/>
        <w:t>Die Arbeitsgruppe schlägt vor, für folgende Einträge in der Tabelle C</w:t>
      </w:r>
      <w:r w:rsidR="000F3523" w:rsidRPr="00740672">
        <w:rPr>
          <w:bCs/>
          <w:sz w:val="20"/>
          <w:lang w:val="de-DE"/>
        </w:rPr>
        <w:t>, jeweils in der Zeile</w:t>
      </w:r>
      <w:r w:rsidR="002D134D" w:rsidRPr="00740672">
        <w:rPr>
          <w:bCs/>
          <w:sz w:val="20"/>
          <w:lang w:val="de-DE"/>
        </w:rPr>
        <w:t>, in welcher</w:t>
      </w:r>
      <w:r w:rsidR="000F3523" w:rsidRPr="00740672">
        <w:rPr>
          <w:bCs/>
          <w:sz w:val="20"/>
          <w:lang w:val="de-DE"/>
        </w:rPr>
        <w:t xml:space="preserve"> in Spalte (9) Ladetankausrüstung nur eine Ladungsheizmöglichkeit gefordert wird,</w:t>
      </w:r>
      <w:r w:rsidRPr="00740672">
        <w:rPr>
          <w:bCs/>
          <w:sz w:val="20"/>
          <w:lang w:val="de-DE"/>
        </w:rPr>
        <w:t xml:space="preserve"> in Spalte (16) Explosionsgruppe </w:t>
      </w:r>
      <w:r w:rsidR="001828CA" w:rsidRPr="00740672">
        <w:rPr>
          <w:bCs/>
          <w:sz w:val="20"/>
          <w:lang w:val="de-DE"/>
        </w:rPr>
        <w:t xml:space="preserve">zu ändern in </w:t>
      </w:r>
      <w:r w:rsidRPr="00740672">
        <w:rPr>
          <w:bCs/>
          <w:sz w:val="20"/>
          <w:lang w:val="de-DE"/>
        </w:rPr>
        <w:t>„II B (II B3</w:t>
      </w:r>
      <w:r w:rsidRPr="00740672">
        <w:rPr>
          <w:bCs/>
          <w:sz w:val="20"/>
          <w:vertAlign w:val="superscript"/>
          <w:lang w:val="de-DE"/>
        </w:rPr>
        <w:t>14)</w:t>
      </w:r>
      <w:r w:rsidRPr="00740672">
        <w:rPr>
          <w:bCs/>
          <w:sz w:val="20"/>
          <w:lang w:val="de-DE"/>
        </w:rPr>
        <w:t>)“:</w:t>
      </w:r>
    </w:p>
    <w:p w:rsidR="007D6A34" w:rsidRPr="00740672" w:rsidRDefault="007D6A34" w:rsidP="00D94137">
      <w:pPr>
        <w:spacing w:after="0"/>
        <w:ind w:right="566"/>
        <w:jc w:val="both"/>
        <w:rPr>
          <w:bCs/>
          <w:sz w:val="20"/>
          <w:lang w:val="de-DE"/>
        </w:rPr>
      </w:pPr>
    </w:p>
    <w:p w:rsidR="007D6A34" w:rsidRDefault="007D6A34" w:rsidP="00D94137">
      <w:pPr>
        <w:spacing w:after="0"/>
        <w:ind w:right="566"/>
        <w:jc w:val="both"/>
        <w:rPr>
          <w:bCs/>
          <w:sz w:val="20"/>
          <w:lang w:val="de-DE"/>
        </w:rPr>
      </w:pPr>
      <w:r>
        <w:rPr>
          <w:bCs/>
          <w:sz w:val="20"/>
          <w:lang w:val="de-DE"/>
        </w:rPr>
        <w:tab/>
        <w:t>UN 1578</w:t>
      </w:r>
      <w:r w:rsidR="000F3523">
        <w:rPr>
          <w:bCs/>
          <w:sz w:val="20"/>
          <w:lang w:val="de-DE"/>
        </w:rPr>
        <w:tab/>
      </w:r>
      <w:r w:rsidR="000F3523" w:rsidRPr="000F3523">
        <w:rPr>
          <w:bCs/>
          <w:sz w:val="20"/>
          <w:lang w:val="de-DE"/>
        </w:rPr>
        <w:t>CHLORNITROBENZENE, FEST, GESCHMOLZEN</w:t>
      </w:r>
      <w:r w:rsidR="000F3523">
        <w:rPr>
          <w:bCs/>
          <w:sz w:val="20"/>
          <w:lang w:val="de-DE"/>
        </w:rPr>
        <w:t>,</w:t>
      </w:r>
    </w:p>
    <w:p w:rsidR="000F3523" w:rsidRDefault="000F3523" w:rsidP="00D94137">
      <w:pPr>
        <w:spacing w:after="0"/>
        <w:ind w:right="566"/>
        <w:jc w:val="both"/>
        <w:rPr>
          <w:bCs/>
          <w:sz w:val="20"/>
          <w:lang w:val="de-DE"/>
        </w:rPr>
      </w:pPr>
      <w:r>
        <w:rPr>
          <w:bCs/>
          <w:sz w:val="20"/>
          <w:lang w:val="de-DE"/>
        </w:rPr>
        <w:tab/>
        <w:t>UN 1663</w:t>
      </w:r>
      <w:r>
        <w:rPr>
          <w:bCs/>
          <w:sz w:val="20"/>
          <w:lang w:val="de-DE"/>
        </w:rPr>
        <w:tab/>
      </w:r>
      <w:r w:rsidRPr="000F3523">
        <w:rPr>
          <w:bCs/>
          <w:sz w:val="20"/>
          <w:lang w:val="de-DE"/>
        </w:rPr>
        <w:t>NITROPHENOLE</w:t>
      </w:r>
      <w:r>
        <w:rPr>
          <w:bCs/>
          <w:sz w:val="20"/>
          <w:lang w:val="de-DE"/>
        </w:rPr>
        <w:t>,</w:t>
      </w:r>
    </w:p>
    <w:p w:rsidR="000F3523" w:rsidRPr="00096154" w:rsidRDefault="000F3523" w:rsidP="000F3523">
      <w:pPr>
        <w:spacing w:after="0"/>
        <w:ind w:right="566"/>
        <w:jc w:val="both"/>
        <w:rPr>
          <w:bCs/>
          <w:sz w:val="20"/>
          <w:lang w:val="fr-FR"/>
        </w:rPr>
      </w:pPr>
      <w:r>
        <w:rPr>
          <w:bCs/>
          <w:sz w:val="20"/>
          <w:lang w:val="de-DE"/>
        </w:rPr>
        <w:tab/>
      </w:r>
      <w:r w:rsidRPr="00096154">
        <w:rPr>
          <w:bCs/>
          <w:sz w:val="20"/>
          <w:lang w:val="fr-FR"/>
        </w:rPr>
        <w:t>UN 2078</w:t>
      </w:r>
      <w:r w:rsidRPr="00096154">
        <w:rPr>
          <w:bCs/>
          <w:sz w:val="20"/>
          <w:lang w:val="fr-FR"/>
        </w:rPr>
        <w:tab/>
        <w:t xml:space="preserve">TOLUENDIISOCYANAT </w:t>
      </w:r>
      <w:r w:rsidR="001B5295" w:rsidRPr="00096154">
        <w:rPr>
          <w:bCs/>
          <w:sz w:val="20"/>
          <w:lang w:val="fr-FR"/>
        </w:rPr>
        <w:t>(</w:t>
      </w:r>
      <w:r w:rsidRPr="00096154">
        <w:rPr>
          <w:bCs/>
          <w:sz w:val="20"/>
          <w:lang w:val="fr-FR"/>
        </w:rPr>
        <w:t>und isomere Gemische)</w:t>
      </w:r>
    </w:p>
    <w:p w:rsidR="000F3523" w:rsidRPr="00096154" w:rsidRDefault="000F3523" w:rsidP="000F3523">
      <w:pPr>
        <w:spacing w:after="0"/>
        <w:ind w:right="566"/>
        <w:jc w:val="both"/>
        <w:rPr>
          <w:bCs/>
          <w:sz w:val="20"/>
          <w:lang w:val="fr-FR"/>
        </w:rPr>
      </w:pPr>
      <w:r w:rsidRPr="00096154">
        <w:rPr>
          <w:bCs/>
          <w:sz w:val="20"/>
          <w:lang w:val="fr-FR"/>
        </w:rPr>
        <w:tab/>
      </w:r>
      <w:r w:rsidRPr="00096154">
        <w:rPr>
          <w:bCs/>
          <w:sz w:val="20"/>
          <w:lang w:val="fr-FR"/>
        </w:rPr>
        <w:tab/>
      </w:r>
      <w:r w:rsidRPr="00096154">
        <w:rPr>
          <w:bCs/>
          <w:sz w:val="20"/>
          <w:lang w:val="fr-FR"/>
        </w:rPr>
        <w:tab/>
        <w:t>(2,4-TOLUENDIISOCYANAT),</w:t>
      </w:r>
    </w:p>
    <w:p w:rsidR="000F3523" w:rsidRDefault="000F3523" w:rsidP="000F3523">
      <w:pPr>
        <w:spacing w:after="0"/>
        <w:ind w:right="566"/>
        <w:jc w:val="both"/>
        <w:rPr>
          <w:bCs/>
          <w:sz w:val="20"/>
          <w:lang w:val="de-DE"/>
        </w:rPr>
      </w:pPr>
      <w:r w:rsidRPr="00096154">
        <w:rPr>
          <w:bCs/>
          <w:sz w:val="20"/>
          <w:lang w:val="fr-FR"/>
        </w:rPr>
        <w:tab/>
      </w:r>
      <w:r>
        <w:rPr>
          <w:bCs/>
          <w:sz w:val="20"/>
          <w:lang w:val="de-DE"/>
        </w:rPr>
        <w:t>UN 2280</w:t>
      </w:r>
      <w:r>
        <w:rPr>
          <w:bCs/>
          <w:sz w:val="20"/>
          <w:lang w:val="de-DE"/>
        </w:rPr>
        <w:tab/>
      </w:r>
      <w:r w:rsidRPr="000F3523">
        <w:rPr>
          <w:bCs/>
          <w:sz w:val="20"/>
          <w:lang w:val="de-DE"/>
        </w:rPr>
        <w:t>HEXAMETHYLENDIAMIN, FEST, GESCHMOLZEN</w:t>
      </w:r>
      <w:r>
        <w:rPr>
          <w:bCs/>
          <w:sz w:val="20"/>
          <w:lang w:val="de-DE"/>
        </w:rPr>
        <w:t xml:space="preserve"> und</w:t>
      </w:r>
    </w:p>
    <w:p w:rsidR="000F3523" w:rsidRDefault="000F3523" w:rsidP="000F3523">
      <w:pPr>
        <w:spacing w:after="0"/>
        <w:ind w:right="566"/>
        <w:jc w:val="both"/>
        <w:rPr>
          <w:bCs/>
          <w:sz w:val="20"/>
          <w:lang w:val="de-DE"/>
        </w:rPr>
      </w:pPr>
      <w:r>
        <w:rPr>
          <w:bCs/>
          <w:sz w:val="20"/>
          <w:lang w:val="de-DE"/>
        </w:rPr>
        <w:tab/>
        <w:t>UN 3446</w:t>
      </w:r>
      <w:r>
        <w:rPr>
          <w:bCs/>
          <w:sz w:val="20"/>
          <w:lang w:val="de-DE"/>
        </w:rPr>
        <w:tab/>
      </w:r>
      <w:r w:rsidRPr="000F3523">
        <w:rPr>
          <w:bCs/>
          <w:sz w:val="20"/>
          <w:lang w:val="de-DE"/>
        </w:rPr>
        <w:t>NITROTOLUENE, FEST, GESCHMOLZEN</w:t>
      </w:r>
      <w:r>
        <w:rPr>
          <w:bCs/>
          <w:sz w:val="20"/>
          <w:lang w:val="de-DE"/>
        </w:rPr>
        <w:t>.</w:t>
      </w:r>
    </w:p>
    <w:p w:rsidR="007D6A34" w:rsidRDefault="007D6A34" w:rsidP="00D94137">
      <w:pPr>
        <w:spacing w:after="0"/>
        <w:ind w:right="566"/>
        <w:jc w:val="both"/>
        <w:rPr>
          <w:bCs/>
          <w:sz w:val="20"/>
          <w:lang w:val="de-DE"/>
        </w:rPr>
      </w:pPr>
    </w:p>
    <w:p w:rsidR="000F3523" w:rsidRPr="003378C4" w:rsidRDefault="003378C4" w:rsidP="00D94137">
      <w:pPr>
        <w:spacing w:after="0"/>
        <w:ind w:right="566"/>
        <w:jc w:val="both"/>
        <w:rPr>
          <w:b/>
          <w:bCs/>
          <w:sz w:val="20"/>
          <w:lang w:val="de-DE"/>
        </w:rPr>
      </w:pPr>
      <w:r w:rsidRPr="003378C4">
        <w:rPr>
          <w:b/>
          <w:bCs/>
          <w:sz w:val="20"/>
          <w:lang w:val="de-DE"/>
        </w:rPr>
        <w:t>Sammeleintragungen</w:t>
      </w:r>
    </w:p>
    <w:p w:rsidR="003378C4" w:rsidRDefault="003378C4" w:rsidP="00D94137">
      <w:pPr>
        <w:spacing w:after="0"/>
        <w:ind w:right="566"/>
        <w:jc w:val="both"/>
        <w:rPr>
          <w:bCs/>
          <w:sz w:val="20"/>
          <w:lang w:val="de-DE"/>
        </w:rPr>
      </w:pPr>
    </w:p>
    <w:p w:rsidR="001B5295" w:rsidRDefault="001B5295" w:rsidP="00D94137">
      <w:pPr>
        <w:spacing w:after="0"/>
        <w:ind w:right="566"/>
        <w:jc w:val="both"/>
        <w:rPr>
          <w:bCs/>
          <w:sz w:val="20"/>
          <w:lang w:val="de-DE"/>
        </w:rPr>
      </w:pPr>
      <w:r>
        <w:rPr>
          <w:bCs/>
          <w:sz w:val="20"/>
          <w:lang w:val="de-DE"/>
        </w:rPr>
        <w:t>2</w:t>
      </w:r>
      <w:r w:rsidR="00D43EA3">
        <w:rPr>
          <w:bCs/>
          <w:sz w:val="20"/>
          <w:lang w:val="de-DE"/>
        </w:rPr>
        <w:t>7</w:t>
      </w:r>
      <w:r>
        <w:rPr>
          <w:bCs/>
          <w:sz w:val="20"/>
          <w:lang w:val="de-DE"/>
        </w:rPr>
        <w:t>.</w:t>
      </w:r>
      <w:r>
        <w:rPr>
          <w:bCs/>
          <w:sz w:val="20"/>
          <w:lang w:val="de-DE"/>
        </w:rPr>
        <w:tab/>
        <w:t xml:space="preserve">Für die Lösung des Problems der Zuordnung von Untergruppen </w:t>
      </w:r>
      <w:r w:rsidR="00EF12AF">
        <w:rPr>
          <w:bCs/>
          <w:sz w:val="20"/>
          <w:lang w:val="de-DE"/>
        </w:rPr>
        <w:t xml:space="preserve">bei Sammeleintragungen, für die bisher in Spalte (16) der Tabelle C die Explosionsgruppe II B zugeordnet </w:t>
      </w:r>
      <w:r w:rsidR="004B12C7">
        <w:rPr>
          <w:bCs/>
          <w:sz w:val="20"/>
          <w:lang w:val="de-DE"/>
        </w:rPr>
        <w:t>ist</w:t>
      </w:r>
      <w:r w:rsidR="00EF12AF">
        <w:rPr>
          <w:bCs/>
          <w:sz w:val="20"/>
          <w:lang w:val="de-DE"/>
        </w:rPr>
        <w:t xml:space="preserve">, </w:t>
      </w:r>
      <w:r>
        <w:rPr>
          <w:bCs/>
          <w:sz w:val="20"/>
          <w:lang w:val="de-DE"/>
        </w:rPr>
        <w:t>standen drei Optionen zur Diskussion:</w:t>
      </w:r>
    </w:p>
    <w:p w:rsidR="001B5295" w:rsidRDefault="001B5295" w:rsidP="00D94137">
      <w:pPr>
        <w:spacing w:after="0"/>
        <w:ind w:right="566"/>
        <w:jc w:val="both"/>
        <w:rPr>
          <w:bCs/>
          <w:sz w:val="20"/>
          <w:lang w:val="de-DE"/>
        </w:rPr>
      </w:pPr>
    </w:p>
    <w:p w:rsidR="001B5295" w:rsidRDefault="00907BC9" w:rsidP="00B63545">
      <w:pPr>
        <w:numPr>
          <w:ilvl w:val="0"/>
          <w:numId w:val="22"/>
        </w:numPr>
        <w:spacing w:after="0"/>
        <w:ind w:left="426" w:right="566"/>
        <w:jc w:val="both"/>
        <w:rPr>
          <w:bCs/>
          <w:sz w:val="20"/>
          <w:lang w:val="de-DE"/>
        </w:rPr>
      </w:pPr>
      <w:r>
        <w:rPr>
          <w:bCs/>
          <w:sz w:val="20"/>
          <w:lang w:val="de-DE"/>
        </w:rPr>
        <w:t xml:space="preserve">Bei den entsprechenden Zeilen in Tabelle C </w:t>
      </w:r>
      <w:r w:rsidR="001B5295">
        <w:rPr>
          <w:bCs/>
          <w:sz w:val="20"/>
          <w:lang w:val="de-DE"/>
        </w:rPr>
        <w:t>eine Fußnote</w:t>
      </w:r>
      <w:r>
        <w:rPr>
          <w:bCs/>
          <w:sz w:val="20"/>
          <w:lang w:val="de-DE"/>
        </w:rPr>
        <w:t xml:space="preserve"> in Spalte (16)</w:t>
      </w:r>
      <w:r w:rsidR="002D134D">
        <w:rPr>
          <w:bCs/>
          <w:sz w:val="20"/>
          <w:lang w:val="de-DE"/>
        </w:rPr>
        <w:t xml:space="preserve"> </w:t>
      </w:r>
      <w:r>
        <w:rPr>
          <w:bCs/>
          <w:sz w:val="20"/>
          <w:lang w:val="de-DE"/>
        </w:rPr>
        <w:t>ergänzen</w:t>
      </w:r>
      <w:r w:rsidR="001B5295">
        <w:rPr>
          <w:bCs/>
          <w:sz w:val="20"/>
          <w:lang w:val="de-DE"/>
        </w:rPr>
        <w:t xml:space="preserve">, </w:t>
      </w:r>
      <w:r w:rsidR="001B5295" w:rsidRPr="001B5295">
        <w:rPr>
          <w:bCs/>
          <w:sz w:val="20"/>
          <w:lang w:val="de-DE"/>
        </w:rPr>
        <w:t>die besagt, dass beim Vorliegen von entsprechenden Daten oder Informationen für einen konkret zu befördernden Stoff von der Vorschrift zur Ausrüstung mit autonomen Schutzsystemen der Explosionsgruppe II B abgewichen werden kann.</w:t>
      </w:r>
    </w:p>
    <w:p w:rsidR="00907BC9" w:rsidRDefault="00907BC9" w:rsidP="00B63545">
      <w:pPr>
        <w:spacing w:after="0"/>
        <w:ind w:left="426" w:right="566" w:hanging="360"/>
        <w:jc w:val="both"/>
        <w:rPr>
          <w:bCs/>
          <w:sz w:val="20"/>
          <w:lang w:val="de-DE"/>
        </w:rPr>
      </w:pPr>
    </w:p>
    <w:p w:rsidR="00907BC9" w:rsidRDefault="00907BC9" w:rsidP="00B63545">
      <w:pPr>
        <w:numPr>
          <w:ilvl w:val="0"/>
          <w:numId w:val="22"/>
        </w:numPr>
        <w:spacing w:after="0"/>
        <w:ind w:left="426" w:right="566"/>
        <w:jc w:val="both"/>
        <w:rPr>
          <w:bCs/>
          <w:sz w:val="20"/>
          <w:lang w:val="de-DE"/>
        </w:rPr>
      </w:pPr>
      <w:r w:rsidRPr="00907BC9">
        <w:rPr>
          <w:bCs/>
          <w:sz w:val="20"/>
          <w:lang w:val="de-DE"/>
        </w:rPr>
        <w:t xml:space="preserve">Bei den entsprechenden Zeilen in Tabelle C wird eine zusätzliche Zeile mit der Explosionsgruppe „II B (II B3)“ in Spalte (16) eingefügt. In diesen </w:t>
      </w:r>
      <w:r w:rsidR="00B63545">
        <w:rPr>
          <w:bCs/>
          <w:sz w:val="20"/>
          <w:lang w:val="de-DE"/>
        </w:rPr>
        <w:t xml:space="preserve">neuen </w:t>
      </w:r>
      <w:r w:rsidRPr="00907BC9">
        <w:rPr>
          <w:bCs/>
          <w:sz w:val="20"/>
          <w:lang w:val="de-DE"/>
        </w:rPr>
        <w:t>Zeilen wird in Spalte (20) eine neue Bemerkung 44 ergänzt, die besagt, dass die Zuordnung eines Stoffs zu dieser Eintragung nur erfolgen darf, wenn Messdaten oder verifizierte Informationen vorliegen, die eine Zuordnung zur Untergruppe II B3 der Explosionsgruppe II B erlauben</w:t>
      </w:r>
      <w:r w:rsidR="003D0C6D">
        <w:rPr>
          <w:bCs/>
          <w:sz w:val="20"/>
          <w:lang w:val="de-DE"/>
        </w:rPr>
        <w:t>: oder</w:t>
      </w:r>
    </w:p>
    <w:p w:rsidR="006D07E9" w:rsidRDefault="006D07E9" w:rsidP="006D07E9">
      <w:pPr>
        <w:spacing w:after="0"/>
        <w:ind w:left="66" w:right="566"/>
        <w:jc w:val="both"/>
        <w:rPr>
          <w:bCs/>
          <w:sz w:val="20"/>
          <w:lang w:val="de-DE"/>
        </w:rPr>
      </w:pPr>
    </w:p>
    <w:p w:rsidR="00907BC9" w:rsidRDefault="00907BC9" w:rsidP="00B63545">
      <w:pPr>
        <w:numPr>
          <w:ilvl w:val="0"/>
          <w:numId w:val="22"/>
        </w:numPr>
        <w:spacing w:after="0"/>
        <w:ind w:left="426" w:right="566"/>
        <w:jc w:val="both"/>
        <w:rPr>
          <w:bCs/>
          <w:sz w:val="20"/>
          <w:lang w:val="de-DE"/>
        </w:rPr>
      </w:pPr>
      <w:r w:rsidRPr="00907BC9">
        <w:rPr>
          <w:bCs/>
          <w:sz w:val="20"/>
          <w:lang w:val="de-DE"/>
        </w:rPr>
        <w:t>Bei den entsprechenden Zeilen in Tabelle C w</w:t>
      </w:r>
      <w:r>
        <w:rPr>
          <w:bCs/>
          <w:sz w:val="20"/>
          <w:lang w:val="de-DE"/>
        </w:rPr>
        <w:t>e</w:t>
      </w:r>
      <w:r w:rsidRPr="00907BC9">
        <w:rPr>
          <w:bCs/>
          <w:sz w:val="20"/>
          <w:lang w:val="de-DE"/>
        </w:rPr>
        <w:t>rd</w:t>
      </w:r>
      <w:r>
        <w:rPr>
          <w:bCs/>
          <w:sz w:val="20"/>
          <w:lang w:val="de-DE"/>
        </w:rPr>
        <w:t>en</w:t>
      </w:r>
      <w:r w:rsidRPr="00907BC9">
        <w:rPr>
          <w:bCs/>
          <w:sz w:val="20"/>
          <w:lang w:val="de-DE"/>
        </w:rPr>
        <w:t xml:space="preserve"> </w:t>
      </w:r>
      <w:r>
        <w:rPr>
          <w:bCs/>
          <w:sz w:val="20"/>
          <w:lang w:val="de-DE"/>
        </w:rPr>
        <w:t>drei</w:t>
      </w:r>
      <w:r w:rsidRPr="00907BC9">
        <w:rPr>
          <w:bCs/>
          <w:sz w:val="20"/>
          <w:lang w:val="de-DE"/>
        </w:rPr>
        <w:t xml:space="preserve"> zusätzliche Zeile</w:t>
      </w:r>
      <w:r>
        <w:rPr>
          <w:bCs/>
          <w:sz w:val="20"/>
          <w:lang w:val="de-DE"/>
        </w:rPr>
        <w:t>n</w:t>
      </w:r>
      <w:r w:rsidRPr="00907BC9">
        <w:rPr>
          <w:bCs/>
          <w:sz w:val="20"/>
          <w:lang w:val="de-DE"/>
        </w:rPr>
        <w:t xml:space="preserve"> </w:t>
      </w:r>
      <w:r>
        <w:rPr>
          <w:bCs/>
          <w:sz w:val="20"/>
          <w:lang w:val="de-DE"/>
        </w:rPr>
        <w:t xml:space="preserve">jeweils </w:t>
      </w:r>
      <w:r w:rsidRPr="00907BC9">
        <w:rPr>
          <w:bCs/>
          <w:sz w:val="20"/>
          <w:lang w:val="de-DE"/>
        </w:rPr>
        <w:t>mit der Explosionsgruppe „II B (II B</w:t>
      </w:r>
      <w:r>
        <w:rPr>
          <w:bCs/>
          <w:sz w:val="20"/>
          <w:lang w:val="de-DE"/>
        </w:rPr>
        <w:t>1</w:t>
      </w:r>
      <w:r w:rsidRPr="00907BC9">
        <w:rPr>
          <w:bCs/>
          <w:sz w:val="20"/>
          <w:lang w:val="de-DE"/>
        </w:rPr>
        <w:t>)“</w:t>
      </w:r>
      <w:r>
        <w:rPr>
          <w:bCs/>
          <w:sz w:val="20"/>
          <w:lang w:val="de-DE"/>
        </w:rPr>
        <w:t>,</w:t>
      </w:r>
      <w:r w:rsidRPr="00907BC9">
        <w:rPr>
          <w:bCs/>
          <w:sz w:val="20"/>
          <w:lang w:val="de-DE"/>
        </w:rPr>
        <w:t xml:space="preserve"> „II B (II B</w:t>
      </w:r>
      <w:r>
        <w:rPr>
          <w:bCs/>
          <w:sz w:val="20"/>
          <w:lang w:val="de-DE"/>
        </w:rPr>
        <w:t>2</w:t>
      </w:r>
      <w:r w:rsidRPr="00907BC9">
        <w:rPr>
          <w:bCs/>
          <w:sz w:val="20"/>
          <w:lang w:val="de-DE"/>
        </w:rPr>
        <w:t xml:space="preserve">)“ </w:t>
      </w:r>
      <w:r>
        <w:rPr>
          <w:bCs/>
          <w:sz w:val="20"/>
          <w:lang w:val="de-DE"/>
        </w:rPr>
        <w:t xml:space="preserve">und </w:t>
      </w:r>
      <w:r w:rsidRPr="00907BC9">
        <w:rPr>
          <w:bCs/>
          <w:sz w:val="20"/>
          <w:lang w:val="de-DE"/>
        </w:rPr>
        <w:t xml:space="preserve">„II B (II B3)“ in Spalte (16) eingefügt. In diesen </w:t>
      </w:r>
      <w:r w:rsidR="00B63545">
        <w:rPr>
          <w:bCs/>
          <w:sz w:val="20"/>
          <w:lang w:val="de-DE"/>
        </w:rPr>
        <w:t xml:space="preserve">neuen </w:t>
      </w:r>
      <w:r w:rsidRPr="00907BC9">
        <w:rPr>
          <w:bCs/>
          <w:sz w:val="20"/>
          <w:lang w:val="de-DE"/>
        </w:rPr>
        <w:t>Zeilen wird in Spalte (20) eine neue Bemerkung 44 ergänzt, die besagt, dass die Zuordnung eines Stoffs zu dieser Eintragung nur erfolgen darf, wenn Messdaten oder verifizierte Informationen vorliegen, die eine Zuordnung zu</w:t>
      </w:r>
      <w:r>
        <w:rPr>
          <w:bCs/>
          <w:sz w:val="20"/>
          <w:lang w:val="de-DE"/>
        </w:rPr>
        <w:t xml:space="preserve"> der</w:t>
      </w:r>
      <w:r w:rsidRPr="00907BC9">
        <w:rPr>
          <w:bCs/>
          <w:sz w:val="20"/>
          <w:lang w:val="de-DE"/>
        </w:rPr>
        <w:t xml:space="preserve"> </w:t>
      </w:r>
      <w:r>
        <w:rPr>
          <w:bCs/>
          <w:sz w:val="20"/>
          <w:lang w:val="de-DE"/>
        </w:rPr>
        <w:t xml:space="preserve">in Spalte (16) angegebenen </w:t>
      </w:r>
      <w:r w:rsidRPr="00907BC9">
        <w:rPr>
          <w:bCs/>
          <w:sz w:val="20"/>
          <w:lang w:val="de-DE"/>
        </w:rPr>
        <w:t xml:space="preserve">Untergruppe </w:t>
      </w:r>
      <w:r>
        <w:rPr>
          <w:bCs/>
          <w:sz w:val="20"/>
          <w:lang w:val="de-DE"/>
        </w:rPr>
        <w:t>der</w:t>
      </w:r>
      <w:r w:rsidRPr="00907BC9">
        <w:rPr>
          <w:bCs/>
          <w:sz w:val="20"/>
          <w:lang w:val="de-DE"/>
        </w:rPr>
        <w:t xml:space="preserve"> Explosionsgruppe II B erlauben.</w:t>
      </w:r>
    </w:p>
    <w:p w:rsidR="006D07E9" w:rsidRDefault="006D07E9" w:rsidP="00B63545">
      <w:pPr>
        <w:spacing w:after="0"/>
        <w:ind w:right="566"/>
        <w:jc w:val="both"/>
        <w:rPr>
          <w:bCs/>
          <w:sz w:val="20"/>
          <w:lang w:val="de-DE"/>
        </w:rPr>
      </w:pPr>
    </w:p>
    <w:p w:rsidR="00B63545" w:rsidRDefault="00B63545" w:rsidP="00B63545">
      <w:pPr>
        <w:spacing w:after="0"/>
        <w:ind w:right="566"/>
        <w:jc w:val="both"/>
        <w:rPr>
          <w:bCs/>
          <w:sz w:val="20"/>
          <w:lang w:val="de-DE"/>
        </w:rPr>
      </w:pPr>
      <w:r>
        <w:rPr>
          <w:bCs/>
          <w:sz w:val="20"/>
          <w:lang w:val="de-DE"/>
        </w:rPr>
        <w:t xml:space="preserve">Die Möglichkeit, eventuell Lösungen in Form von Kombination aus den genannten Optionen zu entwickeln, wurde als für </w:t>
      </w:r>
      <w:r w:rsidR="00EF12AF">
        <w:rPr>
          <w:bCs/>
          <w:sz w:val="20"/>
          <w:lang w:val="de-DE"/>
        </w:rPr>
        <w:t xml:space="preserve">die </w:t>
      </w:r>
      <w:r>
        <w:rPr>
          <w:bCs/>
          <w:sz w:val="20"/>
          <w:lang w:val="de-DE"/>
        </w:rPr>
        <w:t>Anwendung zu kompliziert verworfen.</w:t>
      </w:r>
    </w:p>
    <w:p w:rsidR="00B63545" w:rsidRPr="00907BC9" w:rsidRDefault="00B63545" w:rsidP="00B63545">
      <w:pPr>
        <w:spacing w:after="0"/>
        <w:ind w:right="566"/>
        <w:jc w:val="both"/>
        <w:rPr>
          <w:bCs/>
          <w:sz w:val="20"/>
          <w:lang w:val="de-DE"/>
        </w:rPr>
      </w:pPr>
    </w:p>
    <w:p w:rsidR="003378C4" w:rsidRDefault="00B63545" w:rsidP="00D94137">
      <w:pPr>
        <w:spacing w:after="0"/>
        <w:ind w:right="566"/>
        <w:jc w:val="both"/>
        <w:rPr>
          <w:bCs/>
          <w:sz w:val="20"/>
          <w:lang w:val="de-DE"/>
        </w:rPr>
      </w:pPr>
      <w:r>
        <w:rPr>
          <w:bCs/>
          <w:sz w:val="20"/>
          <w:lang w:val="de-DE"/>
        </w:rPr>
        <w:t>2</w:t>
      </w:r>
      <w:r w:rsidR="00D43EA3">
        <w:rPr>
          <w:bCs/>
          <w:sz w:val="20"/>
          <w:lang w:val="de-DE"/>
        </w:rPr>
        <w:t>8</w:t>
      </w:r>
      <w:r>
        <w:rPr>
          <w:bCs/>
          <w:sz w:val="20"/>
          <w:lang w:val="de-DE"/>
        </w:rPr>
        <w:t>.</w:t>
      </w:r>
      <w:r>
        <w:rPr>
          <w:bCs/>
          <w:sz w:val="20"/>
          <w:lang w:val="de-DE"/>
        </w:rPr>
        <w:tab/>
        <w:t xml:space="preserve">Aus Gründen der besseren Nachvollziehbarkeit, Übersichtlichkeit und somit der Anwenderfreundlichkeit wurde die 2. Option, d.h. das Ergänzen der Tabelle C um jeweils eine Zeile, von der Arbeitsgruppe favorisiert. Insbesondere wurde dabei </w:t>
      </w:r>
      <w:r w:rsidR="00CD2420">
        <w:rPr>
          <w:bCs/>
          <w:sz w:val="20"/>
          <w:lang w:val="de-DE"/>
        </w:rPr>
        <w:t>die einfachere Vorgehensweise bei Erstellung und Anwendung der Schiffs</w:t>
      </w:r>
      <w:r w:rsidR="00EF12AF">
        <w:rPr>
          <w:bCs/>
          <w:sz w:val="20"/>
          <w:lang w:val="de-DE"/>
        </w:rPr>
        <w:t>s</w:t>
      </w:r>
      <w:r w:rsidR="00CD2420">
        <w:rPr>
          <w:bCs/>
          <w:sz w:val="20"/>
          <w:lang w:val="de-DE"/>
        </w:rPr>
        <w:t>tofflisten hervorgehoben.</w:t>
      </w:r>
    </w:p>
    <w:p w:rsidR="00CD2420" w:rsidRDefault="00CD2420" w:rsidP="00D94137">
      <w:pPr>
        <w:spacing w:after="0"/>
        <w:ind w:right="566"/>
        <w:jc w:val="both"/>
        <w:rPr>
          <w:bCs/>
          <w:sz w:val="20"/>
          <w:lang w:val="de-DE"/>
        </w:rPr>
      </w:pPr>
    </w:p>
    <w:p w:rsidR="00B85278" w:rsidRPr="00740672" w:rsidRDefault="00B85278" w:rsidP="00B85278">
      <w:pPr>
        <w:spacing w:after="0"/>
        <w:ind w:right="566"/>
        <w:jc w:val="both"/>
        <w:rPr>
          <w:bCs/>
          <w:sz w:val="20"/>
          <w:lang w:val="de-DE"/>
        </w:rPr>
      </w:pPr>
      <w:r w:rsidRPr="00740672">
        <w:rPr>
          <w:bCs/>
          <w:sz w:val="20"/>
          <w:lang w:val="de-DE"/>
        </w:rPr>
        <w:t>29.</w:t>
      </w:r>
      <w:r w:rsidRPr="00740672">
        <w:rPr>
          <w:bCs/>
          <w:sz w:val="20"/>
          <w:lang w:val="de-DE"/>
        </w:rPr>
        <w:tab/>
        <w:t xml:space="preserve">Der </w:t>
      </w:r>
      <w:r w:rsidR="000A6F97" w:rsidRPr="000A6F97">
        <w:rPr>
          <w:bCs/>
          <w:sz w:val="20"/>
          <w:lang w:val="de-DE"/>
        </w:rPr>
        <w:t xml:space="preserve">Vertreter Deutschlands </w:t>
      </w:r>
      <w:r w:rsidRPr="00740672">
        <w:rPr>
          <w:bCs/>
          <w:sz w:val="20"/>
          <w:lang w:val="de-DE"/>
        </w:rPr>
        <w:t>erklärte, dass für diese Zuordnung der schlichte Verweis auf die behördliche Zulassung der Anlagen von Befüller und Entlader, die mit dem betreffenden Stoff umgehen, nicht ausreichend sei.</w:t>
      </w:r>
      <w:r w:rsidR="00D70ABD" w:rsidRPr="00740672">
        <w:rPr>
          <w:bCs/>
          <w:sz w:val="20"/>
          <w:lang w:val="de-DE"/>
        </w:rPr>
        <w:t xml:space="preserve"> Seitens der Industrie wurde darauf hingewiesen, dass die Landanlagen in Umsetzung der Vorschriften aus anderen Rechtsbereichen (z.B. Umweltrecht) schon Genehmigungs- und Zulassungsverfahren in Zuständigkeit nationaler und regionaler Behörden durchlaufen haben.</w:t>
      </w:r>
    </w:p>
    <w:p w:rsidR="00B85278" w:rsidRDefault="00B85278" w:rsidP="00D94137">
      <w:pPr>
        <w:spacing w:after="0"/>
        <w:ind w:right="566"/>
        <w:jc w:val="both"/>
        <w:rPr>
          <w:bCs/>
          <w:sz w:val="20"/>
          <w:lang w:val="de-DE"/>
        </w:rPr>
      </w:pPr>
    </w:p>
    <w:p w:rsidR="00661D83" w:rsidRDefault="00661D83" w:rsidP="00D94137">
      <w:pPr>
        <w:spacing w:after="0"/>
        <w:ind w:right="566"/>
        <w:jc w:val="both"/>
        <w:rPr>
          <w:b/>
          <w:bCs/>
          <w:sz w:val="20"/>
          <w:lang w:val="de-DE"/>
        </w:rPr>
        <w:sectPr w:rsidR="00661D83" w:rsidSect="00D43EA3">
          <w:headerReference w:type="first" r:id="rId16"/>
          <w:footerReference w:type="first" r:id="rId17"/>
          <w:endnotePr>
            <w:numFmt w:val="decimal"/>
          </w:endnotePr>
          <w:pgSz w:w="11907" w:h="16840" w:code="9"/>
          <w:pgMar w:top="1418" w:right="1418" w:bottom="1418" w:left="1418" w:header="680" w:footer="680" w:gutter="0"/>
          <w:cols w:space="720"/>
          <w:titlePg/>
          <w:docGrid w:linePitch="326"/>
        </w:sectPr>
      </w:pPr>
    </w:p>
    <w:p w:rsidR="00CD2420" w:rsidRPr="008C07C6" w:rsidRDefault="00EF12AF" w:rsidP="00D94137">
      <w:pPr>
        <w:spacing w:after="0"/>
        <w:ind w:right="566"/>
        <w:jc w:val="both"/>
        <w:rPr>
          <w:b/>
          <w:bCs/>
          <w:szCs w:val="24"/>
          <w:lang w:val="de-DE"/>
        </w:rPr>
      </w:pPr>
      <w:r w:rsidRPr="008C07C6">
        <w:rPr>
          <w:b/>
          <w:bCs/>
          <w:szCs w:val="24"/>
          <w:lang w:val="de-DE"/>
        </w:rPr>
        <w:lastRenderedPageBreak/>
        <w:t>Vorschl</w:t>
      </w:r>
      <w:r w:rsidR="000A6F97" w:rsidRPr="008C07C6">
        <w:rPr>
          <w:b/>
          <w:bCs/>
          <w:szCs w:val="24"/>
          <w:lang w:val="de-DE"/>
        </w:rPr>
        <w:t>ag</w:t>
      </w:r>
    </w:p>
    <w:p w:rsidR="00EF12AF" w:rsidRDefault="00EF12AF" w:rsidP="00D94137">
      <w:pPr>
        <w:spacing w:after="0"/>
        <w:ind w:right="566"/>
        <w:jc w:val="both"/>
        <w:rPr>
          <w:bCs/>
          <w:sz w:val="20"/>
          <w:lang w:val="de-DE"/>
        </w:rPr>
      </w:pPr>
    </w:p>
    <w:p w:rsidR="00661D83" w:rsidRPr="00F56AB8" w:rsidRDefault="00B85278" w:rsidP="00661D83">
      <w:pPr>
        <w:spacing w:after="0"/>
        <w:rPr>
          <w:rFonts w:cs="Arial"/>
          <w:sz w:val="20"/>
          <w:lang w:val="de-DE"/>
        </w:rPr>
      </w:pPr>
      <w:r w:rsidRPr="00740672">
        <w:rPr>
          <w:bCs/>
          <w:sz w:val="20"/>
          <w:lang w:val="de-DE"/>
        </w:rPr>
        <w:t>30</w:t>
      </w:r>
      <w:r w:rsidR="00350951">
        <w:rPr>
          <w:bCs/>
          <w:sz w:val="20"/>
          <w:lang w:val="de-DE"/>
        </w:rPr>
        <w:t>.</w:t>
      </w:r>
      <w:r w:rsidR="00350951">
        <w:rPr>
          <w:bCs/>
          <w:sz w:val="20"/>
          <w:lang w:val="de-DE"/>
        </w:rPr>
        <w:tab/>
      </w:r>
      <w:r w:rsidR="00661D83" w:rsidRPr="00F56AB8">
        <w:rPr>
          <w:rFonts w:cs="Arial"/>
          <w:sz w:val="20"/>
          <w:lang w:val="de-DE"/>
        </w:rPr>
        <w:t>Die Tabelle C um folgende Zeile</w:t>
      </w:r>
      <w:r w:rsidR="00CF15A4">
        <w:rPr>
          <w:rFonts w:cs="Arial"/>
          <w:sz w:val="20"/>
          <w:lang w:val="de-DE"/>
        </w:rPr>
        <w:t>n</w:t>
      </w:r>
      <w:r w:rsidR="00661D83" w:rsidRPr="00F56AB8">
        <w:rPr>
          <w:rFonts w:cs="Arial"/>
          <w:sz w:val="20"/>
          <w:lang w:val="de-DE"/>
        </w:rPr>
        <w:t xml:space="preserve"> erweitern:</w:t>
      </w:r>
    </w:p>
    <w:p w:rsidR="00661D83" w:rsidRPr="00F56AB8" w:rsidRDefault="00661D83" w:rsidP="00661D83">
      <w:pPr>
        <w:tabs>
          <w:tab w:val="left" w:pos="1418"/>
          <w:tab w:val="left" w:pos="1985"/>
          <w:tab w:val="left" w:pos="2552"/>
          <w:tab w:val="left" w:pos="3119"/>
          <w:tab w:val="left" w:pos="3686"/>
        </w:tabs>
        <w:spacing w:after="0"/>
        <w:ind w:right="566"/>
        <w:jc w:val="both"/>
        <w:rPr>
          <w:sz w:val="20"/>
          <w:lang w:val="de-DE"/>
        </w:rPr>
      </w:pPr>
    </w:p>
    <w:tbl>
      <w:tblPr>
        <w:tblW w:w="14960" w:type="dxa"/>
        <w:tblInd w:w="55" w:type="dxa"/>
        <w:tblCellMar>
          <w:left w:w="70" w:type="dxa"/>
          <w:right w:w="70" w:type="dxa"/>
        </w:tblCellMar>
        <w:tblLook w:val="04A0" w:firstRow="1" w:lastRow="0" w:firstColumn="1" w:lastColumn="0" w:noHBand="0" w:noVBand="1"/>
      </w:tblPr>
      <w:tblGrid>
        <w:gridCol w:w="540"/>
        <w:gridCol w:w="3375"/>
        <w:gridCol w:w="425"/>
        <w:gridCol w:w="452"/>
        <w:gridCol w:w="400"/>
        <w:gridCol w:w="1440"/>
        <w:gridCol w:w="400"/>
        <w:gridCol w:w="400"/>
        <w:gridCol w:w="400"/>
        <w:gridCol w:w="400"/>
        <w:gridCol w:w="524"/>
        <w:gridCol w:w="524"/>
        <w:gridCol w:w="700"/>
        <w:gridCol w:w="524"/>
        <w:gridCol w:w="524"/>
        <w:gridCol w:w="469"/>
        <w:gridCol w:w="599"/>
        <w:gridCol w:w="524"/>
        <w:gridCol w:w="660"/>
        <w:gridCol w:w="440"/>
        <w:gridCol w:w="1240"/>
      </w:tblGrid>
      <w:tr w:rsidR="00661D83" w:rsidRPr="00F56AB8" w:rsidTr="008C07C6">
        <w:trPr>
          <w:trHeight w:val="255"/>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3375" w:type="dxa"/>
            <w:tcBorders>
              <w:top w:val="single" w:sz="4" w:space="0" w:color="auto"/>
              <w:left w:val="nil"/>
              <w:bottom w:val="single" w:sz="4" w:space="0" w:color="auto"/>
              <w:right w:val="single" w:sz="4" w:space="0" w:color="auto"/>
            </w:tcBorders>
            <w:shd w:val="clear" w:color="auto" w:fill="auto"/>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sz w:val="16"/>
                <w:szCs w:val="16"/>
                <w:lang w:val="de-DE" w:eastAsia="de-DE"/>
              </w:rPr>
            </w:pPr>
            <w:r w:rsidRPr="00F56AB8">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(14)</w:t>
            </w:r>
          </w:p>
        </w:tc>
        <w:tc>
          <w:tcPr>
            <w:tcW w:w="469"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(15)</w:t>
            </w:r>
          </w:p>
        </w:tc>
        <w:tc>
          <w:tcPr>
            <w:tcW w:w="599"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(20)</w:t>
            </w:r>
          </w:p>
        </w:tc>
      </w:tr>
      <w:tr w:rsidR="00661D83" w:rsidRPr="00F56AB8" w:rsidTr="00372C33">
        <w:trPr>
          <w:trHeight w:val="3199"/>
        </w:trPr>
        <w:tc>
          <w:tcPr>
            <w:tcW w:w="540" w:type="dxa"/>
            <w:tcBorders>
              <w:top w:val="nil"/>
              <w:left w:val="single" w:sz="4" w:space="0" w:color="auto"/>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UN-Nummer </w:t>
            </w:r>
            <w:r w:rsidRPr="00F56AB8">
              <w:rPr>
                <w:rFonts w:ascii="Arial" w:hAnsi="Arial" w:cs="Arial"/>
                <w:color w:val="000000"/>
                <w:sz w:val="16"/>
                <w:szCs w:val="16"/>
                <w:lang w:val="de-DE" w:eastAsia="de-DE"/>
              </w:rPr>
              <w:br/>
              <w:t>oder Stoffnummer</w:t>
            </w:r>
          </w:p>
        </w:tc>
        <w:tc>
          <w:tcPr>
            <w:tcW w:w="3375" w:type="dxa"/>
            <w:tcBorders>
              <w:top w:val="nil"/>
              <w:left w:val="nil"/>
              <w:bottom w:val="single" w:sz="4" w:space="0" w:color="auto"/>
              <w:right w:val="single" w:sz="4" w:space="0" w:color="auto"/>
            </w:tcBorders>
            <w:shd w:val="clear" w:color="auto" w:fill="auto"/>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 Benennung und Beschreibung</w:t>
            </w:r>
          </w:p>
        </w:tc>
        <w:tc>
          <w:tcPr>
            <w:tcW w:w="425" w:type="dxa"/>
            <w:tcBorders>
              <w:top w:val="nil"/>
              <w:left w:val="nil"/>
              <w:bottom w:val="single" w:sz="4" w:space="0" w:color="auto"/>
              <w:right w:val="single" w:sz="4" w:space="0" w:color="auto"/>
            </w:tcBorders>
            <w:shd w:val="clear" w:color="auto" w:fill="auto"/>
            <w:noWrap/>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Klasse</w:t>
            </w:r>
          </w:p>
        </w:tc>
        <w:tc>
          <w:tcPr>
            <w:tcW w:w="452"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Klassifizierungscode</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Verpackungsgruppe</w:t>
            </w:r>
          </w:p>
        </w:tc>
        <w:tc>
          <w:tcPr>
            <w:tcW w:w="1440"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sz w:val="16"/>
                <w:szCs w:val="16"/>
                <w:lang w:val="de-DE" w:eastAsia="de-DE"/>
              </w:rPr>
            </w:pPr>
            <w:r w:rsidRPr="00F56AB8">
              <w:rPr>
                <w:rFonts w:ascii="Arial" w:hAnsi="Arial" w:cs="Arial"/>
                <w:sz w:val="16"/>
                <w:szCs w:val="16"/>
                <w:lang w:val="de-DE" w:eastAsia="de-DE"/>
              </w:rPr>
              <w:t>Gefahren</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Tankschiffstyp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Ladetankzustand</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Ladetankausrüstung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Öffnungsdruck des</w:t>
            </w:r>
            <w:r w:rsidRPr="00F56AB8">
              <w:rPr>
                <w:rFonts w:ascii="Arial" w:hAnsi="Arial" w:cs="Arial"/>
                <w:color w:val="000000"/>
                <w:sz w:val="16"/>
                <w:szCs w:val="16"/>
                <w:lang w:val="de-DE" w:eastAsia="de-DE"/>
              </w:rPr>
              <w:br/>
              <w:t>H.-J.-Ventils in kPa</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max. zul. Tankfüllungsgrad</w:t>
            </w:r>
            <w:r w:rsidRPr="00F56AB8">
              <w:rPr>
                <w:rFonts w:ascii="Arial" w:hAnsi="Arial" w:cs="Arial"/>
                <w:color w:val="000000"/>
                <w:sz w:val="16"/>
                <w:szCs w:val="16"/>
                <w:lang w:val="de-DE" w:eastAsia="de-DE"/>
              </w:rPr>
              <w:br/>
              <w:t>in %</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relative Dichte bei 20 ºC</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Art der</w:t>
            </w:r>
            <w:r w:rsidRPr="00F56AB8">
              <w:rPr>
                <w:rFonts w:ascii="Arial" w:hAnsi="Arial" w:cs="Arial"/>
                <w:color w:val="000000"/>
                <w:sz w:val="16"/>
                <w:szCs w:val="16"/>
                <w:lang w:val="de-DE" w:eastAsia="de-DE"/>
              </w:rPr>
              <w:br/>
              <w:t>Probeentnahmeeinrichtung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Pumpenraum unter Deck</w:t>
            </w:r>
            <w:r w:rsidRPr="00F56AB8">
              <w:rPr>
                <w:rFonts w:ascii="Arial" w:hAnsi="Arial" w:cs="Arial"/>
                <w:color w:val="000000"/>
                <w:sz w:val="16"/>
                <w:szCs w:val="16"/>
                <w:lang w:val="de-DE" w:eastAsia="de-DE"/>
              </w:rPr>
              <w:br/>
              <w:t>erlaubt</w:t>
            </w:r>
          </w:p>
        </w:tc>
        <w:tc>
          <w:tcPr>
            <w:tcW w:w="469" w:type="dxa"/>
            <w:tcBorders>
              <w:top w:val="nil"/>
              <w:left w:val="nil"/>
              <w:bottom w:val="single" w:sz="4" w:space="0" w:color="auto"/>
              <w:right w:val="single" w:sz="4" w:space="0" w:color="auto"/>
            </w:tcBorders>
            <w:shd w:val="clear" w:color="auto" w:fill="auto"/>
            <w:noWrap/>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Temperaturklasse</w:t>
            </w:r>
          </w:p>
        </w:tc>
        <w:tc>
          <w:tcPr>
            <w:tcW w:w="599" w:type="dxa"/>
            <w:tcBorders>
              <w:top w:val="nil"/>
              <w:left w:val="nil"/>
              <w:bottom w:val="single" w:sz="4" w:space="0" w:color="auto"/>
              <w:right w:val="single" w:sz="4" w:space="0" w:color="auto"/>
            </w:tcBorders>
            <w:shd w:val="clear" w:color="auto" w:fill="auto"/>
            <w:noWrap/>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Explosionsgruppe</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Explosionsschutz</w:t>
            </w:r>
            <w:r w:rsidRPr="00F56AB8">
              <w:rPr>
                <w:rFonts w:ascii="Arial" w:hAnsi="Arial" w:cs="Arial"/>
                <w:color w:val="000000"/>
                <w:sz w:val="16"/>
                <w:szCs w:val="16"/>
                <w:lang w:val="de-DE" w:eastAsia="de-DE"/>
              </w:rPr>
              <w:br/>
              <w:t>erforderlich</w:t>
            </w:r>
          </w:p>
        </w:tc>
        <w:tc>
          <w:tcPr>
            <w:tcW w:w="660"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Ausrüstung</w:t>
            </w:r>
            <w:r w:rsidRPr="00F56AB8">
              <w:rPr>
                <w:rFonts w:ascii="Arial" w:hAnsi="Arial" w:cs="Arial"/>
                <w:color w:val="000000"/>
                <w:sz w:val="16"/>
                <w:szCs w:val="16"/>
                <w:lang w:val="de-DE" w:eastAsia="de-DE"/>
              </w:rPr>
              <w:br/>
              <w:t>erforderlich</w:t>
            </w:r>
          </w:p>
        </w:tc>
        <w:tc>
          <w:tcPr>
            <w:tcW w:w="440"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Anzahl der Kegel/Lichter</w:t>
            </w:r>
          </w:p>
        </w:tc>
        <w:tc>
          <w:tcPr>
            <w:tcW w:w="1240" w:type="dxa"/>
            <w:tcBorders>
              <w:top w:val="nil"/>
              <w:left w:val="nil"/>
              <w:bottom w:val="single" w:sz="4" w:space="0" w:color="auto"/>
              <w:right w:val="single" w:sz="4" w:space="0" w:color="auto"/>
            </w:tcBorders>
            <w:shd w:val="clear" w:color="auto" w:fill="auto"/>
            <w:textDirection w:val="tbRl"/>
            <w:vAlign w:val="center"/>
            <w:hideMark/>
          </w:tcPr>
          <w:p w:rsidR="00661D83" w:rsidRPr="00F56AB8" w:rsidRDefault="00661D83" w:rsidP="00460297">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zusätzliche Anforderungen</w:t>
            </w:r>
            <w:r w:rsidRPr="00F56AB8">
              <w:rPr>
                <w:rFonts w:ascii="Arial" w:hAnsi="Arial" w:cs="Arial"/>
                <w:color w:val="000000"/>
                <w:sz w:val="16"/>
                <w:szCs w:val="16"/>
                <w:lang w:val="de-DE" w:eastAsia="de-DE"/>
              </w:rPr>
              <w:br/>
              <w:t>oder Bemerkungen</w:t>
            </w:r>
          </w:p>
        </w:tc>
      </w:tr>
      <w:tr w:rsidR="00460297" w:rsidRPr="00460297" w:rsidTr="00372C33">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1224</w:t>
            </w:r>
          </w:p>
        </w:tc>
        <w:tc>
          <w:tcPr>
            <w:tcW w:w="3375" w:type="dxa"/>
            <w:tcBorders>
              <w:top w:val="single" w:sz="4" w:space="0" w:color="auto"/>
              <w:left w:val="nil"/>
              <w:bottom w:val="single" w:sz="4" w:space="0" w:color="auto"/>
              <w:right w:val="single" w:sz="4" w:space="0" w:color="auto"/>
            </w:tcBorders>
            <w:shd w:val="clear" w:color="auto" w:fill="auto"/>
            <w:hideMark/>
          </w:tcPr>
          <w:p w:rsidR="00460297" w:rsidRPr="00460297" w:rsidRDefault="00460297" w:rsidP="00460297">
            <w:pPr>
              <w:rPr>
                <w:rFonts w:ascii="Arial" w:hAnsi="Arial" w:cs="Arial"/>
                <w:sz w:val="16"/>
                <w:szCs w:val="16"/>
                <w:lang w:val="de-DE"/>
              </w:rPr>
            </w:pPr>
            <w:r w:rsidRPr="00460297">
              <w:rPr>
                <w:rFonts w:ascii="Arial" w:hAnsi="Arial" w:cs="Arial"/>
                <w:sz w:val="16"/>
                <w:szCs w:val="16"/>
                <w:lang w:val="de-DE"/>
              </w:rPr>
              <w:t xml:space="preserve">KETONE, FLÜSSIG, N.A.G. </w:t>
            </w:r>
          </w:p>
        </w:tc>
        <w:tc>
          <w:tcPr>
            <w:tcW w:w="425"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hideMark/>
          </w:tcPr>
          <w:p w:rsidR="00460297" w:rsidRPr="00460297" w:rsidRDefault="00460297"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hideMark/>
          </w:tcPr>
          <w:p w:rsidR="00460297" w:rsidRPr="00460297" w:rsidRDefault="00460297"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hideMark/>
          </w:tcPr>
          <w:p w:rsidR="00460297" w:rsidRPr="00460297" w:rsidRDefault="00460297"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hideMark/>
          </w:tcPr>
          <w:p w:rsidR="00460297" w:rsidRPr="00460297" w:rsidRDefault="00460297"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hideMark/>
          </w:tcPr>
          <w:p w:rsidR="00460297" w:rsidRPr="00460297" w:rsidRDefault="00460297"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hideMark/>
          </w:tcPr>
          <w:p w:rsidR="00460297" w:rsidRPr="00460297" w:rsidRDefault="00460297"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hideMark/>
          </w:tcPr>
          <w:p w:rsidR="00460297" w:rsidRPr="00460297" w:rsidRDefault="00460297" w:rsidP="00460297">
            <w:pPr>
              <w:rPr>
                <w:rFonts w:ascii="Arial" w:hAnsi="Arial" w:cs="Arial"/>
                <w:sz w:val="16"/>
                <w:szCs w:val="16"/>
              </w:rPr>
            </w:pPr>
            <w:r w:rsidRPr="00460297">
              <w:rPr>
                <w:rFonts w:ascii="Arial" w:hAnsi="Arial" w:cs="Arial"/>
                <w:sz w:val="16"/>
                <w:szCs w:val="16"/>
              </w:rPr>
              <w:t>14; 27; 29; 44</w:t>
            </w:r>
            <w:r w:rsidRPr="00460297">
              <w:rPr>
                <w:rFonts w:ascii="Arial" w:hAnsi="Arial" w:cs="Arial"/>
                <w:sz w:val="16"/>
                <w:szCs w:val="16"/>
              </w:rPr>
              <w:br/>
              <w:t>*siehe 3.2.3.3</w:t>
            </w:r>
          </w:p>
        </w:tc>
      </w:tr>
      <w:tr w:rsidR="00C84EC6" w:rsidRPr="00460297" w:rsidTr="00372C33">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1224</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KETONE, FLÜSSIG, N.A.G. </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44</w:t>
            </w:r>
            <w:r w:rsidRPr="00460297">
              <w:rPr>
                <w:rFonts w:ascii="Arial" w:hAnsi="Arial" w:cs="Arial"/>
                <w:sz w:val="16"/>
                <w:szCs w:val="16"/>
              </w:rPr>
              <w:br/>
              <w:t>*siehe 3.2.3.3</w:t>
            </w:r>
          </w:p>
        </w:tc>
      </w:tr>
      <w:tr w:rsidR="00C84EC6" w:rsidRPr="00460297" w:rsidTr="006D07E9">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ROHERDÖL MIT MEHR ALS 10 % BENZEN</w:t>
            </w:r>
            <w:r w:rsidRPr="00460297">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43; 44</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F97358">
            <w:pPr>
              <w:rPr>
                <w:rFonts w:ascii="Arial" w:hAnsi="Arial" w:cs="Arial"/>
                <w:sz w:val="16"/>
                <w:szCs w:val="16"/>
              </w:rPr>
            </w:pPr>
            <w:r>
              <w:rPr>
                <w:rFonts w:ascii="Arial" w:hAnsi="Arial" w:cs="Arial"/>
                <w:sz w:val="16"/>
                <w:szCs w:val="16"/>
              </w:rPr>
              <w:t>1267</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ROHERDÖL MIT MEHR ALS 10 % BENZEN</w:t>
            </w:r>
            <w:r w:rsidRPr="00460297">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lastRenderedPageBreak/>
              <w:t>1267</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ROHERDÖL MIT MEHR ALS 10 % BENZEN</w:t>
            </w:r>
            <w:r w:rsidRPr="00460297">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ROHERDÖL MIT MEHR ALS 10 % BENZEN</w:t>
            </w:r>
            <w:r w:rsidRPr="00460297">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23; 29; 38;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ROHERDÖL MIT MEHR ALS 10 % BENZEN</w:t>
            </w:r>
            <w:r w:rsidRPr="00460297">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23; 29; 38;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ROHERDÖL MIT MEHR ALS 10 % BENZEN</w:t>
            </w:r>
            <w:r w:rsidRPr="00460297">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ROHERDÖL MIT MEHR ALS 10 % BENZEN </w:t>
            </w:r>
            <w:r w:rsidRPr="00460297">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ROHERDÖL MIT MEHR ALS 10 % BENZEN</w:t>
            </w:r>
            <w:r w:rsidRPr="00460297">
              <w:rPr>
                <w:rFonts w:ascii="Arial" w:hAnsi="Arial" w:cs="Arial"/>
                <w:sz w:val="16"/>
                <w:szCs w:val="16"/>
                <w:lang w:val="de-DE"/>
              </w:rPr>
              <w:br w:type="page"/>
              <w:t>SIEDEBEGINN  &gt;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ROHERDÖL MIT MEHR ALS 10 % BENZEN</w:t>
            </w:r>
            <w:r w:rsidRPr="00460297">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F97358">
            <w:pPr>
              <w:rPr>
                <w:rFonts w:ascii="Arial" w:hAnsi="Arial" w:cs="Arial"/>
                <w:sz w:val="16"/>
                <w:szCs w:val="16"/>
              </w:rPr>
            </w:pPr>
            <w:r>
              <w:rPr>
                <w:rFonts w:ascii="Arial" w:hAnsi="Arial" w:cs="Arial"/>
                <w:sz w:val="16"/>
                <w:szCs w:val="16"/>
              </w:rPr>
              <w:lastRenderedPageBreak/>
              <w:t>1267</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ROHERDÖL</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*siehe 3.2.3.3</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1267</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ROHERDÖL </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1267</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ROHERDÖL    </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 xml:space="preserve">ERDÖLDESTILLATE, N.A.G. MIT MEHR ALS 10 % BENZEN oder ERDÖLPRODUKTE, N.A.G. </w:t>
            </w:r>
            <w:r w:rsidRPr="00460297">
              <w:rPr>
                <w:rFonts w:ascii="Arial" w:hAnsi="Arial" w:cs="Arial"/>
                <w:sz w:val="16"/>
                <w:szCs w:val="16"/>
                <w:lang w:val="de-DE"/>
              </w:rPr>
              <w:br/>
              <w:t>MIT MEHR ALS 10 % BENZEN</w:t>
            </w:r>
            <w:r w:rsidRPr="00460297">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xml:space="preserve">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43;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 xml:space="preserve">ERDÖLDESTILLATE, N.A.G. MIT MEHR ALS 10 % BENZEN oder ERDÖLPRODUKTE, N.A.G. </w:t>
            </w:r>
            <w:r w:rsidRPr="00460297">
              <w:rPr>
                <w:rFonts w:ascii="Arial" w:hAnsi="Arial" w:cs="Arial"/>
                <w:sz w:val="16"/>
                <w:szCs w:val="16"/>
                <w:lang w:val="de-DE"/>
              </w:rPr>
              <w:br/>
              <w:t>MIT MEHR ALS 10 % BENZEN</w:t>
            </w:r>
            <w:r w:rsidRPr="00460297">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 xml:space="preserve">ERDÖLDESTILLATE, N.A.G. MIT MEHR ALS 10 % BENZEN oder ERDÖLPRODUKTE, N.A.G. </w:t>
            </w:r>
            <w:r w:rsidRPr="00460297">
              <w:rPr>
                <w:rFonts w:ascii="Arial" w:hAnsi="Arial" w:cs="Arial"/>
                <w:sz w:val="16"/>
                <w:szCs w:val="16"/>
                <w:lang w:val="de-DE"/>
              </w:rPr>
              <w:br/>
              <w:t>MIT MEHR ALS 10 % BENZEN</w:t>
            </w:r>
            <w:r w:rsidRPr="00460297">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23; 27; 29; 38;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ERDÖLDESTILLATE, N.A.G. MIT MEHR ALS </w:t>
            </w:r>
            <w:r w:rsidRPr="00460297">
              <w:rPr>
                <w:rFonts w:ascii="Arial" w:hAnsi="Arial" w:cs="Arial"/>
                <w:sz w:val="16"/>
                <w:szCs w:val="16"/>
                <w:lang w:val="de-DE"/>
              </w:rPr>
              <w:br w:type="page"/>
              <w:t xml:space="preserve">10% BENZEN oder ERDÖLPRODUKTE, N.A.G. </w:t>
            </w:r>
            <w:r w:rsidRPr="00460297">
              <w:rPr>
                <w:rFonts w:ascii="Arial" w:hAnsi="Arial" w:cs="Arial"/>
                <w:sz w:val="16"/>
                <w:szCs w:val="16"/>
                <w:lang w:val="de-DE"/>
              </w:rPr>
              <w:br w:type="page"/>
              <w:t>MIT MEHR ALS 10 % BENZEN</w:t>
            </w:r>
            <w:r w:rsidRPr="00460297">
              <w:rPr>
                <w:rFonts w:ascii="Arial" w:hAnsi="Arial" w:cs="Arial"/>
                <w:sz w:val="16"/>
                <w:szCs w:val="16"/>
                <w:lang w:val="de-DE"/>
              </w:rPr>
              <w:br w:type="page"/>
            </w:r>
            <w:r w:rsidR="005C14F8">
              <w:rPr>
                <w:rFonts w:ascii="Arial" w:hAnsi="Arial" w:cs="Arial"/>
                <w:sz w:val="16"/>
                <w:szCs w:val="16"/>
                <w:lang w:val="de-DE"/>
              </w:rPr>
              <w:br/>
            </w:r>
            <w:r w:rsidRPr="00460297">
              <w:rPr>
                <w:rFonts w:ascii="Arial" w:hAnsi="Arial" w:cs="Arial"/>
                <w:sz w:val="16"/>
                <w:szCs w:val="16"/>
                <w:lang w:val="de-DE"/>
              </w:rPr>
              <w:t>85 ºC &lt; SIEDEPUNKT ≤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p>
        </w:tc>
      </w:tr>
      <w:tr w:rsidR="00C84EC6" w:rsidRPr="00460297" w:rsidTr="006D07E9">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1268</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ERDÖLDESTILLATE, N.A.G. MIT MEHR ALS 10 % BENZEN oder ERDÖLPRODUKTE, N.A.G. MIT MEHR ALS 10 % BENZEN</w:t>
            </w:r>
            <w:r w:rsidRPr="00460297">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p>
        </w:tc>
      </w:tr>
      <w:tr w:rsidR="00C84EC6" w:rsidRPr="00460297" w:rsidTr="00F97358">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1268</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ERDÖLDESTILLATE, N.A.G. oder ERDÖLPRODUKTE, N.A.G.</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44</w:t>
            </w:r>
            <w:r w:rsidRPr="00460297">
              <w:rPr>
                <w:rFonts w:ascii="Arial" w:hAnsi="Arial" w:cs="Arial"/>
                <w:sz w:val="16"/>
                <w:szCs w:val="16"/>
              </w:rPr>
              <w:br/>
              <w:t>*siehe 3.2.3.3</w:t>
            </w:r>
          </w:p>
        </w:tc>
      </w:tr>
      <w:tr w:rsidR="00C84EC6" w:rsidRPr="00460297" w:rsidTr="00F97358">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lastRenderedPageBreak/>
              <w:t>1268</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ERDÖLDESTILLATE, N.A.G. oder ERDÖLPRODUKTE, N.A.G</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44</w:t>
            </w:r>
            <w:r w:rsidRPr="00460297">
              <w:rPr>
                <w:rFonts w:ascii="Arial" w:hAnsi="Arial" w:cs="Arial"/>
                <w:sz w:val="16"/>
                <w:szCs w:val="16"/>
              </w:rPr>
              <w:br/>
              <w:t>*siehe 3.2.3.3</w:t>
            </w:r>
          </w:p>
        </w:tc>
      </w:tr>
      <w:tr w:rsidR="00C84EC6" w:rsidRPr="00460297" w:rsidTr="00F97358">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Pr>
                <w:rFonts w:ascii="Arial" w:hAnsi="Arial" w:cs="Arial"/>
                <w:sz w:val="16"/>
                <w:szCs w:val="16"/>
              </w:rPr>
              <w:t>1268</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ERDÖLDESTILLATE, N.A.G. oder ERDÖLPRODUKTE, N.A.G   </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DÜSENKRAFTSTOFF MIT MEHR ALS 10 % BENZEN </w:t>
            </w:r>
            <w:r w:rsidRPr="00460297">
              <w:rPr>
                <w:rFonts w:ascii="Arial" w:hAnsi="Arial" w:cs="Arial"/>
                <w:sz w:val="16"/>
                <w:szCs w:val="16"/>
                <w:lang w:val="de-DE"/>
              </w:rPr>
              <w:br/>
              <w:t>SIEDEBEGINNT ≤ 60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43;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DÜSENKRAFTSTOFF MIT MEHR ALS 10 % BENZEN</w:t>
            </w:r>
            <w:r w:rsidRPr="00460297">
              <w:rPr>
                <w:rFonts w:ascii="Arial" w:hAnsi="Arial" w:cs="Arial"/>
                <w:sz w:val="16"/>
                <w:szCs w:val="16"/>
                <w:lang w:val="de-DE"/>
              </w:rPr>
              <w:br/>
              <w:t>SIEDEBEGINNT ≤ 60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DÜSENKRAFTSTOFF MIT MEHR ALS 10 % BENZEN</w:t>
            </w:r>
            <w:r w:rsidRPr="00460297">
              <w:rPr>
                <w:rFonts w:ascii="Arial" w:hAnsi="Arial" w:cs="Arial"/>
                <w:sz w:val="16"/>
                <w:szCs w:val="16"/>
                <w:lang w:val="de-DE"/>
              </w:rPr>
              <w:br/>
              <w:t>60 ºC &lt; SIEDEBEGINN ≤ 85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23; 29; 38; 44</w:t>
            </w:r>
          </w:p>
        </w:tc>
      </w:tr>
      <w:tr w:rsidR="00C84EC6" w:rsidRPr="005C14F8"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jc w:val="center"/>
              <w:rPr>
                <w:rFonts w:ascii="Arial" w:hAnsi="Arial" w:cs="Arial"/>
                <w:sz w:val="16"/>
                <w:szCs w:val="16"/>
              </w:rPr>
            </w:pPr>
            <w:r>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5C14F8">
            <w:pPr>
              <w:rPr>
                <w:rFonts w:ascii="Arial" w:hAnsi="Arial" w:cs="Arial"/>
                <w:sz w:val="16"/>
                <w:szCs w:val="16"/>
                <w:lang w:val="de-DE"/>
              </w:rPr>
            </w:pPr>
            <w:r w:rsidRPr="00460297">
              <w:rPr>
                <w:rFonts w:ascii="Arial" w:hAnsi="Arial" w:cs="Arial"/>
                <w:sz w:val="16"/>
                <w:szCs w:val="16"/>
                <w:lang w:val="de-DE"/>
              </w:rPr>
              <w:t>DÜSENKRAFTSTOFF MIT MEHR ALS 10 % BENZEN</w:t>
            </w:r>
            <w:r w:rsidRPr="00460297">
              <w:rPr>
                <w:rFonts w:ascii="Arial" w:hAnsi="Arial" w:cs="Arial"/>
                <w:sz w:val="16"/>
                <w:szCs w:val="16"/>
                <w:lang w:val="de-DE"/>
              </w:rPr>
              <w:br w:type="page"/>
            </w:r>
            <w:r w:rsidR="005C14F8">
              <w:rPr>
                <w:rFonts w:ascii="Arial" w:hAnsi="Arial" w:cs="Arial"/>
                <w:sz w:val="16"/>
                <w:szCs w:val="16"/>
                <w:lang w:val="de-DE"/>
              </w:rPr>
              <w:br/>
            </w:r>
            <w:r w:rsidRPr="00460297">
              <w:rPr>
                <w:rFonts w:ascii="Arial" w:hAnsi="Arial" w:cs="Arial"/>
                <w:sz w:val="16"/>
                <w:szCs w:val="16"/>
                <w:lang w:val="de-DE"/>
              </w:rPr>
              <w:t>85 ºC &lt; SIEDEBEGINN ≤ 115 °C</w:t>
            </w:r>
          </w:p>
        </w:tc>
        <w:tc>
          <w:tcPr>
            <w:tcW w:w="425" w:type="dxa"/>
            <w:tcBorders>
              <w:top w:val="nil"/>
              <w:left w:val="nil"/>
              <w:bottom w:val="single" w:sz="4" w:space="0" w:color="auto"/>
              <w:right w:val="single" w:sz="4" w:space="0" w:color="auto"/>
            </w:tcBorders>
            <w:shd w:val="clear" w:color="auto" w:fill="auto"/>
            <w:noWrap/>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3</w:t>
            </w:r>
          </w:p>
        </w:tc>
        <w:tc>
          <w:tcPr>
            <w:tcW w:w="452" w:type="dxa"/>
            <w:tcBorders>
              <w:top w:val="nil"/>
              <w:left w:val="nil"/>
              <w:bottom w:val="single" w:sz="4" w:space="0" w:color="auto"/>
              <w:right w:val="single" w:sz="4" w:space="0" w:color="auto"/>
            </w:tcBorders>
            <w:shd w:val="clear" w:color="auto" w:fill="auto"/>
            <w:noWrap/>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F1</w:t>
            </w:r>
          </w:p>
        </w:tc>
        <w:tc>
          <w:tcPr>
            <w:tcW w:w="400" w:type="dxa"/>
            <w:tcBorders>
              <w:top w:val="nil"/>
              <w:left w:val="nil"/>
              <w:bottom w:val="single" w:sz="4" w:space="0" w:color="auto"/>
              <w:right w:val="single" w:sz="4" w:space="0" w:color="auto"/>
            </w:tcBorders>
            <w:shd w:val="clear" w:color="auto" w:fill="auto"/>
            <w:noWrap/>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III</w:t>
            </w:r>
          </w:p>
        </w:tc>
        <w:tc>
          <w:tcPr>
            <w:tcW w:w="1440" w:type="dxa"/>
            <w:tcBorders>
              <w:top w:val="nil"/>
              <w:left w:val="nil"/>
              <w:bottom w:val="single" w:sz="4" w:space="0" w:color="auto"/>
              <w:right w:val="single" w:sz="4" w:space="0" w:color="auto"/>
            </w:tcBorders>
            <w:shd w:val="clear" w:color="auto" w:fill="auto"/>
          </w:tcPr>
          <w:p w:rsidR="00C84EC6" w:rsidRPr="005C14F8" w:rsidRDefault="00C84EC6" w:rsidP="005C14F8">
            <w:pPr>
              <w:rPr>
                <w:rFonts w:ascii="Arial" w:hAnsi="Arial" w:cs="Arial"/>
                <w:sz w:val="16"/>
                <w:szCs w:val="16"/>
                <w:lang w:val="de-DE"/>
              </w:rPr>
            </w:pPr>
            <w:r w:rsidRPr="005C14F8">
              <w:rPr>
                <w:rFonts w:ascii="Arial" w:hAnsi="Arial" w:cs="Arial"/>
                <w:sz w:val="16"/>
                <w:szCs w:val="16"/>
                <w:lang w:val="de-DE"/>
              </w:rPr>
              <w:t>3+CMR+F+(N1, N2, N3)</w:t>
            </w:r>
          </w:p>
        </w:tc>
        <w:tc>
          <w:tcPr>
            <w:tcW w:w="400" w:type="dxa"/>
            <w:tcBorders>
              <w:top w:val="nil"/>
              <w:left w:val="nil"/>
              <w:bottom w:val="single" w:sz="4" w:space="0" w:color="auto"/>
              <w:right w:val="single" w:sz="4" w:space="0" w:color="auto"/>
            </w:tcBorders>
            <w:shd w:val="clear" w:color="auto" w:fill="auto"/>
            <w:noWrap/>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C</w:t>
            </w:r>
          </w:p>
        </w:tc>
        <w:tc>
          <w:tcPr>
            <w:tcW w:w="400" w:type="dxa"/>
            <w:tcBorders>
              <w:top w:val="nil"/>
              <w:left w:val="nil"/>
              <w:bottom w:val="single" w:sz="4" w:space="0" w:color="auto"/>
              <w:right w:val="single" w:sz="4" w:space="0" w:color="auto"/>
            </w:tcBorders>
            <w:shd w:val="clear" w:color="auto" w:fill="auto"/>
            <w:noWrap/>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2</w:t>
            </w:r>
          </w:p>
        </w:tc>
        <w:tc>
          <w:tcPr>
            <w:tcW w:w="400" w:type="dxa"/>
            <w:tcBorders>
              <w:top w:val="nil"/>
              <w:left w:val="nil"/>
              <w:bottom w:val="single" w:sz="4" w:space="0" w:color="auto"/>
              <w:right w:val="single" w:sz="4" w:space="0" w:color="auto"/>
            </w:tcBorders>
            <w:shd w:val="clear" w:color="auto" w:fill="auto"/>
            <w:noWrap/>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2</w:t>
            </w:r>
          </w:p>
        </w:tc>
        <w:tc>
          <w:tcPr>
            <w:tcW w:w="400" w:type="dxa"/>
            <w:tcBorders>
              <w:top w:val="nil"/>
              <w:left w:val="nil"/>
              <w:bottom w:val="single" w:sz="4" w:space="0" w:color="auto"/>
              <w:right w:val="single" w:sz="4" w:space="0" w:color="auto"/>
            </w:tcBorders>
            <w:shd w:val="clear" w:color="auto" w:fill="auto"/>
            <w:noWrap/>
          </w:tcPr>
          <w:p w:rsidR="00C84EC6" w:rsidRPr="005C14F8" w:rsidRDefault="00C84EC6" w:rsidP="00460297">
            <w:pPr>
              <w:jc w:val="center"/>
              <w:rPr>
                <w:rFonts w:ascii="Arial" w:hAnsi="Arial" w:cs="Arial"/>
                <w:sz w:val="16"/>
                <w:szCs w:val="16"/>
                <w:lang w:val="de-DE"/>
              </w:rPr>
            </w:pPr>
          </w:p>
        </w:tc>
        <w:tc>
          <w:tcPr>
            <w:tcW w:w="524" w:type="dxa"/>
            <w:tcBorders>
              <w:top w:val="nil"/>
              <w:left w:val="nil"/>
              <w:bottom w:val="single" w:sz="4" w:space="0" w:color="auto"/>
              <w:right w:val="single" w:sz="4" w:space="0" w:color="auto"/>
            </w:tcBorders>
            <w:shd w:val="clear" w:color="auto" w:fill="auto"/>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50</w:t>
            </w:r>
          </w:p>
        </w:tc>
        <w:tc>
          <w:tcPr>
            <w:tcW w:w="524" w:type="dxa"/>
            <w:tcBorders>
              <w:top w:val="nil"/>
              <w:left w:val="nil"/>
              <w:bottom w:val="single" w:sz="4" w:space="0" w:color="auto"/>
              <w:right w:val="single" w:sz="4" w:space="0" w:color="auto"/>
            </w:tcBorders>
            <w:shd w:val="clear" w:color="auto" w:fill="auto"/>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95</w:t>
            </w:r>
          </w:p>
        </w:tc>
        <w:tc>
          <w:tcPr>
            <w:tcW w:w="700" w:type="dxa"/>
            <w:tcBorders>
              <w:top w:val="nil"/>
              <w:left w:val="nil"/>
              <w:bottom w:val="single" w:sz="4" w:space="0" w:color="auto"/>
              <w:right w:val="single" w:sz="4" w:space="0" w:color="auto"/>
            </w:tcBorders>
            <w:shd w:val="clear" w:color="auto" w:fill="auto"/>
          </w:tcPr>
          <w:p w:rsidR="00C84EC6" w:rsidRPr="005C14F8" w:rsidRDefault="00C84EC6" w:rsidP="00460297">
            <w:pPr>
              <w:jc w:val="center"/>
              <w:rPr>
                <w:rFonts w:ascii="Arial" w:hAnsi="Arial" w:cs="Arial"/>
                <w:sz w:val="16"/>
                <w:szCs w:val="16"/>
                <w:lang w:val="de-DE"/>
              </w:rPr>
            </w:pPr>
          </w:p>
        </w:tc>
        <w:tc>
          <w:tcPr>
            <w:tcW w:w="524" w:type="dxa"/>
            <w:tcBorders>
              <w:top w:val="nil"/>
              <w:left w:val="nil"/>
              <w:bottom w:val="single" w:sz="4" w:space="0" w:color="auto"/>
              <w:right w:val="single" w:sz="4" w:space="0" w:color="auto"/>
            </w:tcBorders>
            <w:shd w:val="clear" w:color="auto" w:fill="auto"/>
            <w:noWrap/>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2</w:t>
            </w:r>
          </w:p>
        </w:tc>
        <w:tc>
          <w:tcPr>
            <w:tcW w:w="524" w:type="dxa"/>
            <w:tcBorders>
              <w:top w:val="nil"/>
              <w:left w:val="nil"/>
              <w:bottom w:val="single" w:sz="4" w:space="0" w:color="auto"/>
              <w:right w:val="single" w:sz="4" w:space="0" w:color="auto"/>
            </w:tcBorders>
            <w:shd w:val="clear" w:color="auto" w:fill="auto"/>
            <w:noWrap/>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ja</w:t>
            </w:r>
          </w:p>
        </w:tc>
        <w:tc>
          <w:tcPr>
            <w:tcW w:w="469" w:type="dxa"/>
            <w:tcBorders>
              <w:top w:val="nil"/>
              <w:left w:val="nil"/>
              <w:bottom w:val="single" w:sz="4" w:space="0" w:color="auto"/>
              <w:right w:val="single" w:sz="4" w:space="0" w:color="auto"/>
            </w:tcBorders>
            <w:shd w:val="clear" w:color="auto" w:fill="auto"/>
            <w:noWrap/>
          </w:tcPr>
          <w:p w:rsidR="00C84EC6" w:rsidRPr="005C14F8" w:rsidRDefault="00C84EC6" w:rsidP="00A41065">
            <w:pPr>
              <w:rPr>
                <w:rFonts w:ascii="Arial" w:hAnsi="Arial" w:cs="Arial"/>
                <w:sz w:val="16"/>
                <w:szCs w:val="16"/>
                <w:lang w:val="de-DE"/>
              </w:rPr>
            </w:pPr>
            <w:r w:rsidRPr="005C14F8">
              <w:rPr>
                <w:rFonts w:ascii="Arial" w:hAnsi="Arial" w:cs="Arial"/>
                <w:sz w:val="16"/>
                <w:szCs w:val="16"/>
                <w:lang w:val="de-DE"/>
              </w:rPr>
              <w:t xml:space="preserve">T4 </w:t>
            </w:r>
            <w:r w:rsidRPr="005C14F8">
              <w:rPr>
                <w:rFonts w:ascii="Arial" w:hAnsi="Arial" w:cs="Arial"/>
                <w:sz w:val="16"/>
                <w:szCs w:val="16"/>
                <w:vertAlign w:val="superscript"/>
                <w:lang w:val="de-DE"/>
              </w:rPr>
              <w:t>3)</w:t>
            </w:r>
          </w:p>
        </w:tc>
        <w:tc>
          <w:tcPr>
            <w:tcW w:w="599" w:type="dxa"/>
            <w:tcBorders>
              <w:top w:val="nil"/>
              <w:left w:val="nil"/>
              <w:bottom w:val="single" w:sz="4" w:space="0" w:color="auto"/>
              <w:right w:val="single" w:sz="4" w:space="0" w:color="auto"/>
            </w:tcBorders>
            <w:shd w:val="clear" w:color="auto" w:fill="auto"/>
            <w:noWrap/>
          </w:tcPr>
          <w:p w:rsidR="00C84EC6" w:rsidRPr="005C14F8" w:rsidRDefault="00C84EC6" w:rsidP="00A41065">
            <w:pPr>
              <w:rPr>
                <w:rFonts w:ascii="Arial" w:hAnsi="Arial" w:cs="Arial"/>
                <w:sz w:val="16"/>
                <w:szCs w:val="16"/>
                <w:lang w:val="de-DE"/>
              </w:rPr>
            </w:pPr>
            <w:r w:rsidRPr="005C14F8">
              <w:rPr>
                <w:rFonts w:ascii="Arial" w:hAnsi="Arial" w:cs="Arial"/>
                <w:sz w:val="16"/>
                <w:szCs w:val="16"/>
                <w:lang w:val="de-DE"/>
              </w:rPr>
              <w:t>II B</w:t>
            </w:r>
            <w:r w:rsidRPr="005C14F8">
              <w:rPr>
                <w:rFonts w:ascii="Arial" w:hAnsi="Arial" w:cs="Arial"/>
                <w:sz w:val="16"/>
                <w:szCs w:val="16"/>
                <w:vertAlign w:val="superscript"/>
                <w:lang w:val="de-DE"/>
              </w:rPr>
              <w:t>4)</w:t>
            </w:r>
            <w:r w:rsidRPr="005C14F8">
              <w:rPr>
                <w:rFonts w:ascii="Arial" w:hAnsi="Arial" w:cs="Arial"/>
                <w:sz w:val="16"/>
                <w:szCs w:val="16"/>
                <w:lang w:val="de-DE"/>
              </w:rPr>
              <w:br/>
              <w:t>(II B3)</w:t>
            </w:r>
          </w:p>
        </w:tc>
        <w:tc>
          <w:tcPr>
            <w:tcW w:w="524" w:type="dxa"/>
            <w:tcBorders>
              <w:top w:val="nil"/>
              <w:left w:val="nil"/>
              <w:bottom w:val="single" w:sz="4" w:space="0" w:color="auto"/>
              <w:right w:val="single" w:sz="4" w:space="0" w:color="auto"/>
            </w:tcBorders>
            <w:shd w:val="clear" w:color="auto" w:fill="auto"/>
            <w:noWrap/>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ja</w:t>
            </w:r>
          </w:p>
        </w:tc>
        <w:tc>
          <w:tcPr>
            <w:tcW w:w="660" w:type="dxa"/>
            <w:tcBorders>
              <w:top w:val="nil"/>
              <w:left w:val="nil"/>
              <w:bottom w:val="single" w:sz="4" w:space="0" w:color="auto"/>
              <w:right w:val="single" w:sz="4" w:space="0" w:color="auto"/>
            </w:tcBorders>
            <w:shd w:val="clear" w:color="auto" w:fill="auto"/>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PP, EP, EX, TOX, A</w:t>
            </w:r>
          </w:p>
        </w:tc>
        <w:tc>
          <w:tcPr>
            <w:tcW w:w="440" w:type="dxa"/>
            <w:tcBorders>
              <w:top w:val="nil"/>
              <w:left w:val="nil"/>
              <w:bottom w:val="single" w:sz="4" w:space="0" w:color="auto"/>
              <w:right w:val="single" w:sz="4" w:space="0" w:color="auto"/>
            </w:tcBorders>
            <w:shd w:val="clear" w:color="auto" w:fill="auto"/>
            <w:noWrap/>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0</w:t>
            </w:r>
          </w:p>
        </w:tc>
        <w:tc>
          <w:tcPr>
            <w:tcW w:w="1240" w:type="dxa"/>
            <w:tcBorders>
              <w:top w:val="nil"/>
              <w:left w:val="nil"/>
              <w:bottom w:val="single" w:sz="4" w:space="0" w:color="auto"/>
              <w:right w:val="single" w:sz="4" w:space="0" w:color="auto"/>
            </w:tcBorders>
            <w:shd w:val="clear" w:color="auto" w:fill="auto"/>
          </w:tcPr>
          <w:p w:rsidR="00C84EC6" w:rsidRPr="005C14F8" w:rsidRDefault="00C84EC6" w:rsidP="00460297">
            <w:pPr>
              <w:jc w:val="center"/>
              <w:rPr>
                <w:rFonts w:ascii="Arial" w:hAnsi="Arial" w:cs="Arial"/>
                <w:sz w:val="16"/>
                <w:szCs w:val="16"/>
                <w:lang w:val="de-DE"/>
              </w:rPr>
            </w:pPr>
            <w:r w:rsidRPr="005C14F8">
              <w:rPr>
                <w:rFonts w:ascii="Arial" w:hAnsi="Arial" w:cs="Arial"/>
                <w:sz w:val="16"/>
                <w:szCs w:val="16"/>
                <w:lang w:val="de-DE"/>
              </w:rPr>
              <w:t>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5C14F8" w:rsidRDefault="00C84EC6" w:rsidP="00460297">
            <w:pPr>
              <w:rPr>
                <w:rFonts w:ascii="Arial" w:hAnsi="Arial" w:cs="Arial"/>
                <w:sz w:val="16"/>
                <w:szCs w:val="16"/>
                <w:lang w:val="de-DE"/>
              </w:rPr>
            </w:pPr>
            <w:r w:rsidRPr="005C14F8">
              <w:rPr>
                <w:rFonts w:ascii="Arial" w:hAnsi="Arial" w:cs="Arial"/>
                <w:sz w:val="16"/>
                <w:szCs w:val="16"/>
                <w:lang w:val="de-DE"/>
              </w:rPr>
              <w:t>1863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DÜSENKRAFTSTOFF MIT MEHR ALS 10 % BENZEN</w:t>
            </w:r>
            <w:r w:rsidRPr="00460297">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1863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DÜSENKRAFTSTOFF</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*siehe 3.2.3.3</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1863</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DÜSENKRAFTSTOFF</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*siehe 3.2.3.3</w:t>
            </w:r>
          </w:p>
        </w:tc>
      </w:tr>
      <w:tr w:rsidR="00C84EC6" w:rsidRPr="00460297" w:rsidTr="00F97358">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lastRenderedPageBreak/>
              <w:t>1863</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854A1E" w:rsidP="00460297">
            <w:pPr>
              <w:rPr>
                <w:rFonts w:ascii="Arial" w:hAnsi="Arial" w:cs="Arial"/>
                <w:sz w:val="16"/>
                <w:szCs w:val="16"/>
                <w:lang w:val="de-DE"/>
              </w:rPr>
            </w:pPr>
            <w:r>
              <w:rPr>
                <w:rFonts w:ascii="Arial" w:hAnsi="Arial" w:cs="Arial"/>
                <w:sz w:val="16"/>
                <w:szCs w:val="16"/>
                <w:lang w:val="de-DE"/>
              </w:rPr>
              <w:t>DÜSENKRAFTSTOFF</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*siehe 3.2.3.3</w:t>
            </w:r>
          </w:p>
        </w:tc>
      </w:tr>
      <w:tr w:rsidR="00C84EC6" w:rsidRPr="00460297" w:rsidTr="00F97358">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1986</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ALKOHOLE, ENTZÜNDBAR, GIFTIG, N.A.G. </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3+6.1+(N1, N2, N3, CMR, F oder S)</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1986</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ALKOH</w:t>
            </w:r>
            <w:r w:rsidR="00854A1E">
              <w:rPr>
                <w:rFonts w:ascii="Arial" w:hAnsi="Arial" w:cs="Arial"/>
                <w:sz w:val="16"/>
                <w:szCs w:val="16"/>
                <w:lang w:val="de-DE"/>
              </w:rPr>
              <w:t>OLE, ENTZÜNDBAR, GIFTIG,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1986</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ALKOH</w:t>
            </w:r>
            <w:r w:rsidR="00854A1E">
              <w:rPr>
                <w:rFonts w:ascii="Arial" w:hAnsi="Arial" w:cs="Arial"/>
                <w:sz w:val="16"/>
                <w:szCs w:val="16"/>
                <w:lang w:val="de-DE"/>
              </w:rPr>
              <w:t>OLE, ENTZÜNDBAR, GIFTIG,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1986</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ALKOH</w:t>
            </w:r>
            <w:r w:rsidR="00854A1E">
              <w:rPr>
                <w:rFonts w:ascii="Arial" w:hAnsi="Arial" w:cs="Arial"/>
                <w:sz w:val="16"/>
                <w:szCs w:val="16"/>
                <w:lang w:val="de-DE"/>
              </w:rPr>
              <w:t>OLE, ENTZÜNDBAR, GIFTIG,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1987</w:t>
            </w:r>
          </w:p>
        </w:tc>
        <w:tc>
          <w:tcPr>
            <w:tcW w:w="3375" w:type="dxa"/>
            <w:tcBorders>
              <w:top w:val="nil"/>
              <w:left w:val="nil"/>
              <w:bottom w:val="single" w:sz="4" w:space="0" w:color="auto"/>
              <w:right w:val="single" w:sz="4" w:space="0" w:color="auto"/>
            </w:tcBorders>
            <w:shd w:val="clear" w:color="auto" w:fill="auto"/>
          </w:tcPr>
          <w:p w:rsidR="00C84EC6" w:rsidRPr="00460297" w:rsidRDefault="00854A1E" w:rsidP="00460297">
            <w:pPr>
              <w:rPr>
                <w:rFonts w:ascii="Arial" w:hAnsi="Arial" w:cs="Arial"/>
                <w:sz w:val="16"/>
                <w:szCs w:val="16"/>
                <w:lang w:val="de-DE"/>
              </w:rPr>
            </w:pPr>
            <w:r>
              <w:rPr>
                <w:rFonts w:ascii="Arial" w:hAnsi="Arial" w:cs="Arial"/>
                <w:sz w:val="16"/>
                <w:szCs w:val="16"/>
                <w:lang w:val="de-DE"/>
              </w:rPr>
              <w:t>ALKOHOLE,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ype="page"/>
              <w:t>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29; 44</w:t>
            </w:r>
            <w:r w:rsidRPr="00460297">
              <w:rPr>
                <w:rFonts w:ascii="Arial" w:hAnsi="Arial" w:cs="Arial"/>
                <w:sz w:val="16"/>
                <w:szCs w:val="16"/>
              </w:rPr>
              <w:br w:type="page"/>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1987</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796688">
            <w:pPr>
              <w:rPr>
                <w:rFonts w:ascii="Arial" w:hAnsi="Arial" w:cs="Arial"/>
                <w:sz w:val="16"/>
                <w:szCs w:val="16"/>
                <w:lang w:val="de-DE"/>
              </w:rPr>
            </w:pPr>
            <w:r w:rsidRPr="00460297">
              <w:rPr>
                <w:rFonts w:ascii="Arial" w:hAnsi="Arial" w:cs="Arial"/>
                <w:sz w:val="16"/>
                <w:szCs w:val="16"/>
                <w:lang w:val="de-DE"/>
              </w:rPr>
              <w:t>ALKOHOLE,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44</w:t>
            </w:r>
            <w:r w:rsidRPr="00460297">
              <w:rPr>
                <w:rFonts w:ascii="Arial" w:hAnsi="Arial" w:cs="Arial"/>
                <w:sz w:val="16"/>
                <w:szCs w:val="16"/>
              </w:rPr>
              <w:br/>
              <w:t>*siehe 3.2.3.3</w:t>
            </w:r>
          </w:p>
        </w:tc>
      </w:tr>
      <w:tr w:rsidR="00C84EC6" w:rsidRPr="00460297" w:rsidTr="006D07E9">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1989</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ALDEHYDE,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29; 44</w:t>
            </w:r>
            <w:r w:rsidRPr="00460297">
              <w:rPr>
                <w:rFonts w:ascii="Arial" w:hAnsi="Arial" w:cs="Arial"/>
                <w:sz w:val="16"/>
                <w:szCs w:val="16"/>
              </w:rPr>
              <w:br/>
              <w:t>*siehe 3.2.3.3</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1989</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796688">
            <w:pPr>
              <w:rPr>
                <w:rFonts w:ascii="Arial" w:hAnsi="Arial" w:cs="Arial"/>
                <w:sz w:val="16"/>
                <w:szCs w:val="16"/>
                <w:lang w:val="de-DE"/>
              </w:rPr>
            </w:pPr>
            <w:r w:rsidRPr="00460297">
              <w:rPr>
                <w:rFonts w:ascii="Arial" w:hAnsi="Arial" w:cs="Arial"/>
                <w:sz w:val="16"/>
                <w:szCs w:val="16"/>
                <w:lang w:val="de-DE"/>
              </w:rPr>
              <w:t>ALDEHYDE, N.A.G.</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44</w:t>
            </w:r>
            <w:r w:rsidRPr="00460297">
              <w:rPr>
                <w:rFonts w:ascii="Arial" w:hAnsi="Arial" w:cs="Arial"/>
                <w:sz w:val="16"/>
                <w:szCs w:val="16"/>
              </w:rPr>
              <w:br/>
              <w:t>*siehe 3.2.3.3</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lastRenderedPageBreak/>
              <w:t>1992</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ENTZÜNDBARER FLÜSSIGER STOFF, GIFTIG, N.A.G.</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3+6.1+(N1, N2, N3, CMR, F oder S)</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1992</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ENTZÜNDBARER FLÜSSIGER STOFF, GIFTIG,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1992</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ENTZÜNDBARER FLÜSSIGER STOFF, GIFTIG, N.A.G. </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1992</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ENTZÜNDBARER FLÜSSIGER STOFF, GIFTIG,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ENTZÜNDBARER FLÜSSIGER STOFF, N.A.G.</w:t>
            </w:r>
            <w:r w:rsidR="00F97358">
              <w:rPr>
                <w:rFonts w:ascii="Arial" w:hAnsi="Arial" w:cs="Arial"/>
                <w:sz w:val="16"/>
                <w:szCs w:val="16"/>
                <w:lang w:val="de-DE"/>
              </w:rPr>
              <w:t xml:space="preserve"> </w:t>
            </w:r>
            <w:r w:rsidRPr="00460297">
              <w:rPr>
                <w:rFonts w:ascii="Arial" w:hAnsi="Arial" w:cs="Arial"/>
                <w:sz w:val="16"/>
                <w:szCs w:val="16"/>
                <w:lang w:val="de-DE"/>
              </w:rPr>
              <w:t xml:space="preserve">MIT MEHR ALS 10 % BENZEN </w:t>
            </w:r>
            <w:r w:rsidRPr="00460297">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ENTZÜNDBARER FLÜSSIGER STOFF, N.A.G.</w:t>
            </w:r>
            <w:r w:rsidRPr="00460297">
              <w:rPr>
                <w:rFonts w:ascii="Arial" w:hAnsi="Arial" w:cs="Arial"/>
                <w:sz w:val="16"/>
                <w:szCs w:val="16"/>
                <w:lang w:val="de-DE"/>
              </w:rPr>
              <w:br w:type="page"/>
              <w:t xml:space="preserve">MIT MEHR ALS 10 % BENZEN </w:t>
            </w:r>
            <w:r w:rsidRPr="00460297">
              <w:rPr>
                <w:rFonts w:ascii="Arial" w:hAnsi="Arial" w:cs="Arial"/>
                <w:sz w:val="16"/>
                <w:szCs w:val="16"/>
                <w:lang w:val="de-DE"/>
              </w:rPr>
              <w:br w:type="page"/>
              <w:t>SIEDEBEGINN ≤ 60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1993</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ENTZÜNDBARER FLÜSSIGER STOFF, N.A.G.</w:t>
            </w:r>
            <w:r w:rsidR="00F97358">
              <w:rPr>
                <w:rFonts w:ascii="Arial" w:hAnsi="Arial" w:cs="Arial"/>
                <w:sz w:val="16"/>
                <w:szCs w:val="16"/>
                <w:lang w:val="de-DE"/>
              </w:rPr>
              <w:t xml:space="preserve"> </w:t>
            </w:r>
            <w:r w:rsidRPr="00460297">
              <w:rPr>
                <w:rFonts w:ascii="Arial" w:hAnsi="Arial" w:cs="Arial"/>
                <w:sz w:val="16"/>
                <w:szCs w:val="16"/>
                <w:lang w:val="de-DE"/>
              </w:rPr>
              <w:t xml:space="preserve">MIT MEHR ALS 10 % BENZEN </w:t>
            </w:r>
            <w:r w:rsidRPr="00460297">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3+(N1, N2, N3, CMR, F)</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lastRenderedPageBreak/>
              <w:t>1993</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ENTZÜNDBARER FLÜSSIGER STOFF, N.A.G.</w:t>
            </w:r>
            <w:r w:rsidR="00F97358">
              <w:rPr>
                <w:rFonts w:ascii="Arial" w:hAnsi="Arial" w:cs="Arial"/>
                <w:sz w:val="16"/>
                <w:szCs w:val="16"/>
                <w:lang w:val="de-DE"/>
              </w:rPr>
              <w:t xml:space="preserve"> </w:t>
            </w:r>
            <w:r w:rsidRPr="00460297">
              <w:rPr>
                <w:rFonts w:ascii="Arial" w:hAnsi="Arial" w:cs="Arial"/>
                <w:sz w:val="16"/>
                <w:szCs w:val="16"/>
                <w:lang w:val="de-DE"/>
              </w:rPr>
              <w:t>MIT MEHR ALS 10 % BENZEN</w:t>
            </w:r>
            <w:r w:rsidRPr="00460297">
              <w:rPr>
                <w:rFonts w:ascii="Arial" w:hAnsi="Arial" w:cs="Arial"/>
                <w:sz w:val="16"/>
                <w:szCs w:val="16"/>
                <w:lang w:val="de-DE"/>
              </w:rPr>
              <w:br/>
              <w:t>60 °C &lt; SIEDEBEGINN ≤ 85 °C</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3+(N1, N2, N3, CMR, F)</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23; 29; 38;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ENTZÜNDBARER FLÜSSIGER STOFF, N.A.G.</w:t>
            </w:r>
            <w:r w:rsidR="00F97358">
              <w:rPr>
                <w:rFonts w:ascii="Arial" w:hAnsi="Arial" w:cs="Arial"/>
                <w:sz w:val="16"/>
                <w:szCs w:val="16"/>
                <w:lang w:val="de-DE"/>
              </w:rPr>
              <w:t xml:space="preserve"> </w:t>
            </w:r>
            <w:r w:rsidRPr="00460297">
              <w:rPr>
                <w:rFonts w:ascii="Arial" w:hAnsi="Arial" w:cs="Arial"/>
                <w:sz w:val="16"/>
                <w:szCs w:val="16"/>
                <w:lang w:val="de-DE"/>
              </w:rPr>
              <w:t>MIT MEHR ALS 10 % BENZEN</w:t>
            </w:r>
            <w:r w:rsidRPr="00460297">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23; 29; 38;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ENTZÜNDBARER FLÜSSIGER STOFF, N.A.G.</w:t>
            </w:r>
            <w:r w:rsidR="00F97358">
              <w:rPr>
                <w:rFonts w:ascii="Arial" w:hAnsi="Arial" w:cs="Arial"/>
                <w:sz w:val="16"/>
                <w:szCs w:val="16"/>
                <w:lang w:val="de-DE"/>
              </w:rPr>
              <w:t xml:space="preserve"> </w:t>
            </w:r>
            <w:r w:rsidRPr="00460297">
              <w:rPr>
                <w:rFonts w:ascii="Arial" w:hAnsi="Arial" w:cs="Arial"/>
                <w:sz w:val="16"/>
                <w:szCs w:val="16"/>
                <w:lang w:val="de-DE"/>
              </w:rPr>
              <w:t>MIT MEHR ALS 10 % BENZEN</w:t>
            </w:r>
            <w:r w:rsidRPr="00460297">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ENTZÜNDBARER FLÜSSIGER STOFF, N.A.G.</w:t>
            </w:r>
            <w:r w:rsidR="00F97358">
              <w:rPr>
                <w:rFonts w:ascii="Arial" w:hAnsi="Arial" w:cs="Arial"/>
                <w:sz w:val="16"/>
                <w:szCs w:val="16"/>
                <w:lang w:val="de-DE"/>
              </w:rPr>
              <w:t xml:space="preserve"> </w:t>
            </w:r>
            <w:r w:rsidRPr="00460297">
              <w:rPr>
                <w:rFonts w:ascii="Arial" w:hAnsi="Arial" w:cs="Arial"/>
                <w:sz w:val="16"/>
                <w:szCs w:val="16"/>
                <w:lang w:val="de-DE"/>
              </w:rPr>
              <w:t>MIT MEHR ALS 10 % BENZEN</w:t>
            </w:r>
            <w:r w:rsidRPr="00460297">
              <w:rPr>
                <w:rFonts w:ascii="Arial" w:hAnsi="Arial" w:cs="Arial"/>
                <w:sz w:val="16"/>
                <w:szCs w:val="16"/>
                <w:lang w:val="de-DE"/>
              </w:rPr>
              <w:br/>
              <w:t>85 °C &lt; SIEDEGEGINN ≤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ENTZÜNDBARER FLÜSSIGER STOFF, N.A.G.</w:t>
            </w:r>
            <w:r w:rsidR="00F97358">
              <w:rPr>
                <w:rFonts w:ascii="Arial" w:hAnsi="Arial" w:cs="Arial"/>
                <w:sz w:val="16"/>
                <w:szCs w:val="16"/>
                <w:lang w:val="de-DE"/>
              </w:rPr>
              <w:t xml:space="preserve"> </w:t>
            </w:r>
            <w:r w:rsidRPr="00460297">
              <w:rPr>
                <w:rFonts w:ascii="Arial" w:hAnsi="Arial" w:cs="Arial"/>
                <w:sz w:val="16"/>
                <w:szCs w:val="16"/>
                <w:lang w:val="de-DE"/>
              </w:rPr>
              <w:t>MIT MEHR ALS 10 % BENZEN</w:t>
            </w:r>
            <w:r w:rsidRPr="00460297">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ENTZÜNDBARER FLÜSSIGER STOFF, N.A.G.</w:t>
            </w:r>
            <w:r w:rsidR="00F97358">
              <w:rPr>
                <w:rFonts w:ascii="Arial" w:hAnsi="Arial" w:cs="Arial"/>
                <w:sz w:val="16"/>
                <w:szCs w:val="16"/>
                <w:lang w:val="de-DE"/>
              </w:rPr>
              <w:t xml:space="preserve"> </w:t>
            </w:r>
            <w:r w:rsidRPr="00460297">
              <w:rPr>
                <w:rFonts w:ascii="Arial" w:hAnsi="Arial" w:cs="Arial"/>
                <w:sz w:val="16"/>
                <w:szCs w:val="16"/>
                <w:lang w:val="de-DE"/>
              </w:rPr>
              <w:t>MIT MEHR ALS 10 % BENZEN</w:t>
            </w:r>
            <w:r w:rsidRPr="00460297">
              <w:rPr>
                <w:rFonts w:ascii="Arial" w:hAnsi="Arial" w:cs="Arial"/>
                <w:sz w:val="16"/>
                <w:szCs w:val="16"/>
                <w:lang w:val="de-DE"/>
              </w:rPr>
              <w:br/>
              <w:t>SIEDEBEGINN &gt;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35</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1993</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ENTZÜNDBARER FLÜSSIGER STOFF, N.A.G. </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ype="page"/>
              <w:t>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ype="page"/>
              <w:t>*siehe 3.2.3.3</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1993</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ENTZÜNDBARER FLÜSSIGER STOFF, N.A.G.</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*siehe 3.2.3.3</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lastRenderedPageBreak/>
              <w:t>1993</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ENTZÜNDBARER FLÜSSIGER STOFF, N.A.G.</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*siehe 3.2.3.3</w:t>
            </w:r>
          </w:p>
        </w:tc>
      </w:tr>
      <w:tr w:rsidR="00460297"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2920</w:t>
            </w:r>
          </w:p>
        </w:tc>
        <w:tc>
          <w:tcPr>
            <w:tcW w:w="3375" w:type="dxa"/>
            <w:tcBorders>
              <w:top w:val="nil"/>
              <w:left w:val="nil"/>
              <w:bottom w:val="single" w:sz="4" w:space="0" w:color="auto"/>
              <w:right w:val="single" w:sz="4" w:space="0" w:color="auto"/>
            </w:tcBorders>
            <w:shd w:val="clear" w:color="auto" w:fill="auto"/>
          </w:tcPr>
          <w:p w:rsidR="00460297" w:rsidRPr="00460297" w:rsidRDefault="00460297" w:rsidP="00460297">
            <w:pPr>
              <w:rPr>
                <w:rFonts w:ascii="Arial" w:hAnsi="Arial" w:cs="Arial"/>
                <w:sz w:val="16"/>
                <w:szCs w:val="16"/>
                <w:lang w:val="de-DE"/>
              </w:rPr>
            </w:pPr>
            <w:r w:rsidRPr="00460297">
              <w:rPr>
                <w:rFonts w:ascii="Arial" w:hAnsi="Arial" w:cs="Arial"/>
                <w:sz w:val="16"/>
                <w:szCs w:val="16"/>
                <w:lang w:val="de-DE"/>
              </w:rPr>
              <w:t>ÄTZENDER FLÜSSIGER STOFF, ENTZÜNDBAR, N.A.G. (WÄSSERIGE LÖSUNG VON HEXADECYLTRIMETHYLAMINECHLORID (50 %) UND ETHANOL (35 %))</w:t>
            </w:r>
          </w:p>
        </w:tc>
        <w:tc>
          <w:tcPr>
            <w:tcW w:w="425"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8</w:t>
            </w:r>
          </w:p>
        </w:tc>
        <w:tc>
          <w:tcPr>
            <w:tcW w:w="452"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CF1</w:t>
            </w:r>
          </w:p>
        </w:tc>
        <w:tc>
          <w:tcPr>
            <w:tcW w:w="400"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460297" w:rsidRPr="00460297" w:rsidRDefault="00460297" w:rsidP="00460297">
            <w:pPr>
              <w:rPr>
                <w:rFonts w:ascii="Arial" w:hAnsi="Arial" w:cs="Arial"/>
                <w:sz w:val="16"/>
                <w:szCs w:val="16"/>
              </w:rPr>
            </w:pPr>
            <w:r w:rsidRPr="00460297">
              <w:rPr>
                <w:rFonts w:ascii="Arial" w:hAnsi="Arial" w:cs="Arial"/>
                <w:sz w:val="16"/>
                <w:szCs w:val="16"/>
              </w:rPr>
              <w:t>8+3+F</w:t>
            </w:r>
          </w:p>
        </w:tc>
        <w:tc>
          <w:tcPr>
            <w:tcW w:w="400"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N</w:t>
            </w:r>
          </w:p>
        </w:tc>
        <w:tc>
          <w:tcPr>
            <w:tcW w:w="400"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460297" w:rsidRPr="00460297" w:rsidRDefault="00460297" w:rsidP="00460297">
            <w:pPr>
              <w:rPr>
                <w:rFonts w:ascii="Arial" w:hAnsi="Arial" w:cs="Arial"/>
                <w:sz w:val="16"/>
                <w:szCs w:val="16"/>
              </w:rPr>
            </w:pPr>
            <w:r w:rsidRPr="00460297">
              <w:rPr>
                <w:rFonts w:ascii="Arial" w:hAnsi="Arial" w:cs="Arial"/>
                <w:sz w:val="16"/>
                <w:szCs w:val="16"/>
              </w:rPr>
              <w:t>10</w:t>
            </w:r>
          </w:p>
        </w:tc>
        <w:tc>
          <w:tcPr>
            <w:tcW w:w="524" w:type="dxa"/>
            <w:tcBorders>
              <w:top w:val="nil"/>
              <w:left w:val="nil"/>
              <w:bottom w:val="single" w:sz="4" w:space="0" w:color="auto"/>
              <w:right w:val="single" w:sz="4" w:space="0" w:color="auto"/>
            </w:tcBorders>
            <w:shd w:val="clear" w:color="auto" w:fill="auto"/>
          </w:tcPr>
          <w:p w:rsidR="00460297" w:rsidRPr="00460297" w:rsidRDefault="00460297"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460297" w:rsidRPr="00460297" w:rsidRDefault="00460297" w:rsidP="00460297">
            <w:pPr>
              <w:rPr>
                <w:rFonts w:ascii="Arial" w:hAnsi="Arial" w:cs="Arial"/>
                <w:sz w:val="16"/>
                <w:szCs w:val="16"/>
              </w:rPr>
            </w:pPr>
            <w:r w:rsidRPr="00460297">
              <w:rPr>
                <w:rFonts w:ascii="Arial" w:hAnsi="Arial" w:cs="Arial"/>
                <w:sz w:val="16"/>
                <w:szCs w:val="16"/>
              </w:rPr>
              <w:t>0,9</w:t>
            </w:r>
          </w:p>
        </w:tc>
        <w:tc>
          <w:tcPr>
            <w:tcW w:w="524"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T2</w:t>
            </w:r>
          </w:p>
        </w:tc>
        <w:tc>
          <w:tcPr>
            <w:tcW w:w="599"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II B</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460297" w:rsidRPr="00460297" w:rsidRDefault="00460297" w:rsidP="00460297">
            <w:pPr>
              <w:rPr>
                <w:rFonts w:ascii="Arial" w:hAnsi="Arial" w:cs="Arial"/>
                <w:sz w:val="16"/>
                <w:szCs w:val="16"/>
              </w:rPr>
            </w:pPr>
            <w:r w:rsidRPr="00460297">
              <w:rPr>
                <w:rFonts w:ascii="Arial" w:hAnsi="Arial" w:cs="Arial"/>
                <w:sz w:val="16"/>
                <w:szCs w:val="16"/>
              </w:rPr>
              <w:t>PP, EP, EX, A</w:t>
            </w:r>
          </w:p>
        </w:tc>
        <w:tc>
          <w:tcPr>
            <w:tcW w:w="440" w:type="dxa"/>
            <w:tcBorders>
              <w:top w:val="nil"/>
              <w:left w:val="nil"/>
              <w:bottom w:val="single" w:sz="4" w:space="0" w:color="auto"/>
              <w:right w:val="single" w:sz="4" w:space="0" w:color="auto"/>
            </w:tcBorders>
            <w:shd w:val="clear" w:color="auto" w:fill="auto"/>
            <w:noWrap/>
          </w:tcPr>
          <w:p w:rsidR="00460297" w:rsidRPr="00460297" w:rsidRDefault="00460297"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460297" w:rsidRPr="00460297" w:rsidRDefault="00460297" w:rsidP="00460297">
            <w:pPr>
              <w:rPr>
                <w:rFonts w:ascii="Arial" w:hAnsi="Arial" w:cs="Arial"/>
                <w:sz w:val="16"/>
                <w:szCs w:val="16"/>
              </w:rPr>
            </w:pPr>
            <w:r w:rsidRPr="00460297">
              <w:rPr>
                <w:rFonts w:ascii="Arial" w:hAnsi="Arial" w:cs="Arial"/>
                <w:sz w:val="16"/>
                <w:szCs w:val="16"/>
              </w:rPr>
              <w:t>6: +7 ºC; 17; 34;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2924</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ENTZÜNDBARER FLÜSSIGER STOFF, ÄTZEND, N.A.G. </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3+8+(N1,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2924</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ENTZÜNDBARER FLÜSSIGER STOFF, ÄTZEND, N.A.G. </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3+8+(N1,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2924</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ENTZÜNDBARER FLÜSSIGER STOFF, ÄTZEND,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3+8+(N1,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2924</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ENTZÜNDBARER FLÜSSIGER STOFF, ÄTZEND,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3+8+(N1, N2, N3, </w:t>
            </w:r>
            <w:r w:rsidRPr="00460297">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34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2929</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GIFTIGER ORGANISCHER FLÜSSIGER STOFF, ENTZÜNDBAR, N.A.G. </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6.1</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6.1+3+(N1,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2929</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GIFTIGER ORGANISCHER FLÜSSIGER STOFF, ENTZÜNDBAR, N.A.G. </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6.1</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6.1+3+(N1,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3256</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ERWÄRMTER FLÜSSIGER STOFF, ENTZÜNDBAR, N.A.G., mit einem Flammpunkt über 60°C, bei oder über seinem Flammpunkt</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ype="page"/>
              <w:t>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7; 27; 44</w:t>
            </w:r>
            <w:r w:rsidRPr="00460297">
              <w:rPr>
                <w:rFonts w:ascii="Arial" w:hAnsi="Arial" w:cs="Arial"/>
                <w:sz w:val="16"/>
                <w:szCs w:val="16"/>
              </w:rPr>
              <w:br w:type="page"/>
              <w:t>*siehe 3.2.3.3</w:t>
            </w:r>
          </w:p>
        </w:tc>
      </w:tr>
      <w:tr w:rsidR="00C84EC6" w:rsidRPr="00460297" w:rsidTr="006D07E9">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3271</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ETHER, N.A.G. </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29; 44</w:t>
            </w:r>
            <w:r w:rsidRPr="00460297">
              <w:rPr>
                <w:rFonts w:ascii="Arial" w:hAnsi="Arial" w:cs="Arial"/>
                <w:sz w:val="16"/>
                <w:szCs w:val="16"/>
              </w:rPr>
              <w:br/>
              <w:t>*siehe 3.2.3.3</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lastRenderedPageBreak/>
              <w:t>3271</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ETHER, N.A.G.</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44</w:t>
            </w:r>
            <w:r w:rsidRPr="00460297">
              <w:rPr>
                <w:rFonts w:ascii="Arial" w:hAnsi="Arial" w:cs="Arial"/>
                <w:sz w:val="16"/>
                <w:szCs w:val="16"/>
              </w:rPr>
              <w:br/>
              <w:t>*siehe 3.2.3.3</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3272</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ESTER, N.A.G. </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 oder S)</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T2</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3272</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ESTER,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Pr>
                <w:rFonts w:ascii="Arial" w:hAnsi="Arial" w:cs="Arial"/>
                <w:sz w:val="16"/>
                <w:szCs w:val="16"/>
              </w:rPr>
              <w:t>3286</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ENTZÜNDBARER FLÜSSIGER STOFF, GIFTIG, ÄTZEND,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3+6.1+8+(N1,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3286</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ENTZÜNDBARER FLÜSSIGE</w:t>
            </w:r>
            <w:r w:rsidR="00F97358">
              <w:rPr>
                <w:rFonts w:ascii="Arial" w:hAnsi="Arial" w:cs="Arial"/>
                <w:sz w:val="16"/>
                <w:szCs w:val="16"/>
                <w:lang w:val="de-DE"/>
              </w:rPr>
              <w:t>R STOFF, GIFTIG, ÄTZEND,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3+6.1+8+(N1,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3286</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ENTZÜNDBARER FLÜSSIGER STOFF, GIFTIG, ÄTZEND,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3+6.1+8+(N1,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29;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KOHL</w:t>
            </w:r>
            <w:r w:rsidR="00F97358">
              <w:rPr>
                <w:rFonts w:ascii="Arial" w:hAnsi="Arial" w:cs="Arial"/>
                <w:sz w:val="16"/>
                <w:szCs w:val="16"/>
                <w:lang w:val="de-DE"/>
              </w:rPr>
              <w:t>ENWASSERSTOFFE, FLÜSSIG,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KOHLENWASSERSTOFFE, FLÜSSIG, N.A.G. </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*siehe 3.2.3.3</w:t>
            </w:r>
          </w:p>
        </w:tc>
      </w:tr>
      <w:tr w:rsidR="00C84EC6" w:rsidRPr="00460297" w:rsidTr="006D07E9">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KOHLENWASSERSTOFFE, FLÜSSIG,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ype="page"/>
              <w:t>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44</w:t>
            </w:r>
            <w:r w:rsidRPr="00460297">
              <w:rPr>
                <w:rFonts w:ascii="Arial" w:hAnsi="Arial" w:cs="Arial"/>
                <w:sz w:val="16"/>
                <w:szCs w:val="16"/>
              </w:rPr>
              <w:br w:type="page"/>
              <w:t>*siehe 3.2.3.3</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3295</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KOHLENWASSERSTOFFE, FLÜSSIG, N.A.G.</w:t>
            </w:r>
            <w:r w:rsidR="00F97358">
              <w:rPr>
                <w:rFonts w:ascii="Arial" w:hAnsi="Arial" w:cs="Arial"/>
                <w:sz w:val="16"/>
                <w:szCs w:val="16"/>
                <w:lang w:val="de-DE"/>
              </w:rPr>
              <w:t xml:space="preserve"> </w:t>
            </w:r>
            <w:r w:rsidRPr="00460297">
              <w:rPr>
                <w:rFonts w:ascii="Arial" w:hAnsi="Arial" w:cs="Arial"/>
                <w:sz w:val="16"/>
                <w:szCs w:val="16"/>
                <w:lang w:val="de-DE"/>
              </w:rPr>
              <w:t xml:space="preserve">MIT MEHR ALS 10 % BENZEN </w:t>
            </w:r>
            <w:r w:rsidRPr="00460297">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lastRenderedPageBreak/>
              <w:t>3295</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KOHLENWASSERSTOFFE, FLÜSSIG, N.A.G</w:t>
            </w:r>
            <w:r w:rsidR="00F97358">
              <w:rPr>
                <w:rFonts w:ascii="Arial" w:hAnsi="Arial" w:cs="Arial"/>
                <w:sz w:val="16"/>
                <w:szCs w:val="16"/>
                <w:lang w:val="de-DE"/>
              </w:rPr>
              <w:t xml:space="preserve"> </w:t>
            </w:r>
            <w:r w:rsidRPr="00460297">
              <w:rPr>
                <w:rFonts w:ascii="Arial" w:hAnsi="Arial" w:cs="Arial"/>
                <w:sz w:val="16"/>
                <w:szCs w:val="16"/>
                <w:lang w:val="de-DE"/>
              </w:rPr>
              <w:t xml:space="preserve">MIT MEHR ALS 10 % BENZEN </w:t>
            </w:r>
            <w:r w:rsidRPr="00460297">
              <w:rPr>
                <w:rFonts w:ascii="Arial" w:hAnsi="Arial" w:cs="Arial"/>
                <w:sz w:val="16"/>
                <w:szCs w:val="16"/>
                <w:lang w:val="de-DE"/>
              </w:rPr>
              <w:br/>
              <w:t>SIEDEBEGINN ≤ 60 °C</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KOHLENWASSERSTOFFE, FLÜSSIG, N.A.G.</w:t>
            </w:r>
            <w:r w:rsidR="00F97358">
              <w:rPr>
                <w:rFonts w:ascii="Arial" w:hAnsi="Arial" w:cs="Arial"/>
                <w:sz w:val="16"/>
                <w:szCs w:val="16"/>
                <w:lang w:val="de-DE"/>
              </w:rPr>
              <w:t xml:space="preserve"> </w:t>
            </w:r>
            <w:r w:rsidRPr="00460297">
              <w:rPr>
                <w:rFonts w:ascii="Arial" w:hAnsi="Arial" w:cs="Arial"/>
                <w:sz w:val="16"/>
                <w:szCs w:val="16"/>
                <w:lang w:val="de-DE"/>
              </w:rPr>
              <w:t xml:space="preserve">MIT MEHR ALS 10 % BENZEN </w:t>
            </w:r>
            <w:r w:rsidRPr="00460297">
              <w:rPr>
                <w:rFonts w:ascii="Arial" w:hAnsi="Arial" w:cs="Arial"/>
                <w:sz w:val="16"/>
                <w:szCs w:val="16"/>
                <w:lang w:val="de-DE"/>
              </w:rPr>
              <w:br/>
              <w:t>SIEDEBEGINN ≤ 60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KOHLENWASSERSTOFFE, FLÜSSIG, N.A.G.</w:t>
            </w:r>
            <w:r w:rsidR="00F97358">
              <w:rPr>
                <w:rFonts w:ascii="Arial" w:hAnsi="Arial" w:cs="Arial"/>
                <w:sz w:val="16"/>
                <w:szCs w:val="16"/>
                <w:lang w:val="de-DE"/>
              </w:rPr>
              <w:t xml:space="preserve"> </w:t>
            </w:r>
            <w:r w:rsidRPr="00460297">
              <w:rPr>
                <w:rFonts w:ascii="Arial" w:hAnsi="Arial" w:cs="Arial"/>
                <w:sz w:val="16"/>
                <w:szCs w:val="16"/>
                <w:lang w:val="de-DE"/>
              </w:rPr>
              <w:t xml:space="preserve">MIT MEHR ALS 10 % BENZEN </w:t>
            </w:r>
            <w:r w:rsidRPr="00460297">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23; 29; 38;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KOHLENWASSERSTOFFE, FLÜSSIG, N.A.G.</w:t>
            </w:r>
            <w:r w:rsidR="00F97358">
              <w:rPr>
                <w:rFonts w:ascii="Arial" w:hAnsi="Arial" w:cs="Arial"/>
                <w:sz w:val="16"/>
                <w:szCs w:val="16"/>
                <w:lang w:val="de-DE"/>
              </w:rPr>
              <w:t xml:space="preserve"> </w:t>
            </w:r>
            <w:r w:rsidRPr="00460297">
              <w:rPr>
                <w:rFonts w:ascii="Arial" w:hAnsi="Arial" w:cs="Arial"/>
                <w:sz w:val="16"/>
                <w:szCs w:val="16"/>
                <w:lang w:val="de-DE"/>
              </w:rPr>
              <w:t xml:space="preserve">MIT MEHR ALS 10 % BENZEN </w:t>
            </w:r>
            <w:r w:rsidRPr="00460297">
              <w:rPr>
                <w:rFonts w:ascii="Arial" w:hAnsi="Arial" w:cs="Arial"/>
                <w:sz w:val="16"/>
                <w:szCs w:val="16"/>
                <w:lang w:val="de-DE"/>
              </w:rPr>
              <w:br/>
              <w:t>60 °C &lt; SIEDEBEGINN ≤ 85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23; 29; 38;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KOHLENWASSERSTOFFE, FLÜSSIG, N.A.G.</w:t>
            </w:r>
            <w:r w:rsidR="00F97358">
              <w:rPr>
                <w:rFonts w:ascii="Arial" w:hAnsi="Arial" w:cs="Arial"/>
                <w:sz w:val="16"/>
                <w:szCs w:val="16"/>
                <w:lang w:val="de-DE"/>
              </w:rPr>
              <w:t xml:space="preserve"> </w:t>
            </w:r>
            <w:r w:rsidRPr="00460297">
              <w:rPr>
                <w:rFonts w:ascii="Arial" w:hAnsi="Arial" w:cs="Arial"/>
                <w:sz w:val="16"/>
                <w:szCs w:val="16"/>
                <w:lang w:val="de-DE"/>
              </w:rPr>
              <w:t xml:space="preserve">MIT MEHR ALS 10 % BENZEN </w:t>
            </w:r>
            <w:r w:rsidRPr="00460297">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KOHLENWASSERSTOFFE, FLÜSSIG, N.A.G.</w:t>
            </w:r>
            <w:r w:rsidR="00F97358">
              <w:rPr>
                <w:rFonts w:ascii="Arial" w:hAnsi="Arial" w:cs="Arial"/>
                <w:sz w:val="16"/>
                <w:szCs w:val="16"/>
                <w:lang w:val="de-DE"/>
              </w:rPr>
              <w:t xml:space="preserve"> </w:t>
            </w:r>
            <w:r w:rsidRPr="00460297">
              <w:rPr>
                <w:rFonts w:ascii="Arial" w:hAnsi="Arial" w:cs="Arial"/>
                <w:sz w:val="16"/>
                <w:szCs w:val="16"/>
                <w:lang w:val="de-DE"/>
              </w:rPr>
              <w:t xml:space="preserve">MIT MEHR ALS 10 % BENZEN </w:t>
            </w:r>
            <w:r w:rsidRPr="00460297">
              <w:rPr>
                <w:rFonts w:ascii="Arial" w:hAnsi="Arial" w:cs="Arial"/>
                <w:sz w:val="16"/>
                <w:szCs w:val="16"/>
                <w:lang w:val="de-DE"/>
              </w:rPr>
              <w:br/>
              <w:t>85 °C &lt; SIEDEBEGINN ≤ 115 °C</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3295</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KOHLENWASSERSTOFFE, FLÜSSIG, N.A.G.</w:t>
            </w:r>
            <w:r w:rsidRPr="00460297">
              <w:rPr>
                <w:rFonts w:ascii="Arial" w:hAnsi="Arial" w:cs="Arial"/>
                <w:sz w:val="16"/>
                <w:szCs w:val="16"/>
                <w:lang w:val="de-DE"/>
              </w:rPr>
              <w:br w:type="page"/>
              <w:t xml:space="preserve">MIT MEHR ALS 10 % BENZEN </w:t>
            </w:r>
            <w:r w:rsidRPr="00460297">
              <w:rPr>
                <w:rFonts w:ascii="Arial" w:hAnsi="Arial" w:cs="Arial"/>
                <w:sz w:val="16"/>
                <w:szCs w:val="16"/>
                <w:lang w:val="de-DE"/>
              </w:rPr>
              <w:br w:type="page"/>
              <w:t>SIEDEBEGINN &gt; 115 °C</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35</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6D07E9">
        <w:trPr>
          <w:cantSplit/>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lastRenderedPageBreak/>
              <w:t>3295</w:t>
            </w:r>
          </w:p>
        </w:tc>
        <w:tc>
          <w:tcPr>
            <w:tcW w:w="3375" w:type="dxa"/>
            <w:tcBorders>
              <w:top w:val="single" w:sz="4" w:space="0" w:color="auto"/>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KOHLENWASSERSTOFFE, FLÜSSIG, N.A.G.</w:t>
            </w:r>
            <w:r w:rsidR="00F97358">
              <w:rPr>
                <w:rFonts w:ascii="Arial" w:hAnsi="Arial" w:cs="Arial"/>
                <w:sz w:val="16"/>
                <w:szCs w:val="16"/>
                <w:lang w:val="de-DE"/>
              </w:rPr>
              <w:t xml:space="preserve"> </w:t>
            </w:r>
            <w:r w:rsidRPr="00460297">
              <w:rPr>
                <w:rFonts w:ascii="Arial" w:hAnsi="Arial" w:cs="Arial"/>
                <w:sz w:val="16"/>
                <w:szCs w:val="16"/>
                <w:lang w:val="de-DE"/>
              </w:rPr>
              <w:t xml:space="preserve">MIT MEHR ALS 10 % BENZEN </w:t>
            </w:r>
            <w:r w:rsidRPr="00460297">
              <w:rPr>
                <w:rFonts w:ascii="Arial" w:hAnsi="Arial" w:cs="Arial"/>
                <w:sz w:val="16"/>
                <w:szCs w:val="16"/>
                <w:lang w:val="de-DE"/>
              </w:rPr>
              <w:br/>
              <w:t>SIEDEBEGINN &gt; 115 °C</w:t>
            </w:r>
          </w:p>
        </w:tc>
        <w:tc>
          <w:tcPr>
            <w:tcW w:w="425"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3+CMR+(N1, N2, N3)</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35</w:t>
            </w:r>
          </w:p>
        </w:tc>
        <w:tc>
          <w:tcPr>
            <w:tcW w:w="524"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single" w:sz="4" w:space="0" w:color="auto"/>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29;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Pr>
                <w:rFonts w:ascii="Arial" w:hAnsi="Arial" w:cs="Arial"/>
                <w:sz w:val="16"/>
                <w:szCs w:val="16"/>
              </w:rPr>
              <w:t>3295</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KOHLENWASSERSTOFFE, FLÜSSIG, N.A.G., ISOPREN UND PENTADIEN ENTHALTEND, STABILISIERT</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3+inst.+N2+CMR</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0,678</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PP, EX,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 27; 44</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Pr>
                <w:rFonts w:ascii="Arial" w:hAnsi="Arial" w:cs="Arial"/>
                <w:sz w:val="16"/>
                <w:szCs w:val="16"/>
              </w:rPr>
              <w:t>3494</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 xml:space="preserve">SCHWEFELREICHES ROHERDÖL, ENTZÜNDBAR, GIFTIG </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3+6.1+(N1, N2, N3, 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44</w:t>
            </w:r>
            <w:r w:rsidRPr="00460297">
              <w:rPr>
                <w:rFonts w:ascii="Arial" w:hAnsi="Arial" w:cs="Arial"/>
                <w:sz w:val="16"/>
                <w:szCs w:val="16"/>
              </w:rPr>
              <w:br/>
              <w:t>* 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Pr>
                <w:rFonts w:ascii="Arial" w:hAnsi="Arial" w:cs="Arial"/>
                <w:sz w:val="16"/>
                <w:szCs w:val="16"/>
              </w:rPr>
              <w:t>3494</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SCHWEFELREICHES ROHERDÖL, ENTZÜNDBAR, GIFTIG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3+6.1+(N1, N2, N3, 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2</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44</w:t>
            </w:r>
            <w:r w:rsidRPr="00460297">
              <w:rPr>
                <w:rFonts w:ascii="Arial" w:hAnsi="Arial" w:cs="Arial"/>
                <w:sz w:val="16"/>
                <w:szCs w:val="16"/>
              </w:rPr>
              <w:br/>
              <w:t>* 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Pr>
                <w:rFonts w:ascii="Arial" w:hAnsi="Arial" w:cs="Arial"/>
                <w:sz w:val="16"/>
                <w:szCs w:val="16"/>
              </w:rPr>
              <w:t>3494</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SCHWEFELREICHES ROHERDÖL, ENTZÜNDBAR, GIFTIG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3+6.1+(N1, N2, N3, CMR, F)</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740672" w:rsidRDefault="00733AFF" w:rsidP="00460297">
            <w:pPr>
              <w:rPr>
                <w:rFonts w:ascii="Arial" w:hAnsi="Arial" w:cs="Arial"/>
                <w:strike/>
                <w:sz w:val="16"/>
                <w:szCs w:val="16"/>
              </w:rPr>
            </w:pPr>
            <w:r w:rsidRPr="00740672">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nein</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096154" w:rsidRDefault="00C84EC6" w:rsidP="00460297">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14; 27; 44</w:t>
            </w:r>
            <w:r w:rsidRPr="00460297">
              <w:rPr>
                <w:rFonts w:ascii="Arial" w:hAnsi="Arial" w:cs="Arial"/>
                <w:sz w:val="16"/>
                <w:szCs w:val="16"/>
              </w:rPr>
              <w:br/>
              <w:t>* 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Pr>
                <w:rFonts w:ascii="Arial" w:hAnsi="Arial" w:cs="Arial"/>
                <w:sz w:val="16"/>
                <w:szCs w:val="16"/>
              </w:rPr>
              <w:t>9001</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F97358">
            <w:pPr>
              <w:rPr>
                <w:rFonts w:ascii="Arial" w:hAnsi="Arial" w:cs="Arial"/>
                <w:sz w:val="16"/>
                <w:szCs w:val="16"/>
                <w:lang w:val="de-DE"/>
              </w:rPr>
            </w:pPr>
            <w:r w:rsidRPr="00460297">
              <w:rPr>
                <w:rFonts w:ascii="Arial" w:hAnsi="Arial" w:cs="Arial"/>
                <w:sz w:val="16"/>
                <w:szCs w:val="16"/>
                <w:lang w:val="de-DE"/>
              </w:rPr>
              <w:t xml:space="preserve">STOFFE MIT EINEM FLAMMPUNKT ÜBER 60 °C, DIE IN EINEM BEREICH VON 15 K </w:t>
            </w:r>
            <w:r w:rsidRPr="00460297">
              <w:rPr>
                <w:rFonts w:ascii="Arial" w:hAnsi="Arial" w:cs="Arial"/>
                <w:sz w:val="16"/>
                <w:szCs w:val="16"/>
                <w:lang w:val="de-DE"/>
              </w:rPr>
              <w:br/>
              <w:t>UNTERHALB DES FLAMMPUNKTS ERWÄRMT zur Beförderung aufgegeben oder befördert werden</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F4</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xml:space="preserve">3+(N1, N2, N3, </w:t>
            </w:r>
            <w:r w:rsidRPr="00460297">
              <w:rPr>
                <w:rFonts w:ascii="Arial" w:hAnsi="Arial" w:cs="Arial"/>
                <w:sz w:val="16"/>
                <w:szCs w:val="16"/>
              </w:rPr>
              <w:br/>
              <w:t>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 xml:space="preserve">T4 </w:t>
            </w:r>
            <w:r w:rsidRPr="00C84EC6">
              <w:rPr>
                <w:rFonts w:ascii="Arial" w:hAnsi="Arial" w:cs="Arial"/>
                <w:sz w:val="16"/>
                <w:szCs w:val="16"/>
                <w:vertAlign w:val="superscript"/>
              </w:rPr>
              <w:t>3)</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27; 44</w:t>
            </w:r>
            <w:r w:rsidRPr="00460297">
              <w:rPr>
                <w:rFonts w:ascii="Arial" w:hAnsi="Arial" w:cs="Arial"/>
                <w:sz w:val="16"/>
                <w:szCs w:val="16"/>
              </w:rPr>
              <w:br/>
              <w:t>*siehe 3.2.3.3</w:t>
            </w:r>
          </w:p>
        </w:tc>
      </w:tr>
      <w:tr w:rsidR="00C84EC6" w:rsidRPr="00460297" w:rsidTr="00796688">
        <w:trPr>
          <w:cantSplit/>
          <w:trHeight w:val="675"/>
        </w:trPr>
        <w:tc>
          <w:tcPr>
            <w:tcW w:w="540" w:type="dxa"/>
            <w:tcBorders>
              <w:top w:val="nil"/>
              <w:left w:val="single" w:sz="4" w:space="0" w:color="auto"/>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Pr>
                <w:rFonts w:ascii="Arial" w:hAnsi="Arial" w:cs="Arial"/>
                <w:sz w:val="16"/>
                <w:szCs w:val="16"/>
              </w:rPr>
              <w:t>9002</w:t>
            </w:r>
          </w:p>
        </w:tc>
        <w:tc>
          <w:tcPr>
            <w:tcW w:w="3375"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lang w:val="de-DE"/>
              </w:rPr>
            </w:pPr>
            <w:r w:rsidRPr="00460297">
              <w:rPr>
                <w:rFonts w:ascii="Arial" w:hAnsi="Arial" w:cs="Arial"/>
                <w:sz w:val="16"/>
                <w:szCs w:val="16"/>
                <w:lang w:val="de-DE"/>
              </w:rPr>
              <w:t>STOFFE MIT EINER ZÜNDTEMPERATUR ≤ 200°C, N.A.G.</w:t>
            </w:r>
          </w:p>
        </w:tc>
        <w:tc>
          <w:tcPr>
            <w:tcW w:w="425"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F5</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14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3+(N1, N2, N3, CMR, F oder S)</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40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95</w:t>
            </w:r>
          </w:p>
        </w:tc>
        <w:tc>
          <w:tcPr>
            <w:tcW w:w="70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1</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469"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T4</w:t>
            </w:r>
          </w:p>
        </w:tc>
        <w:tc>
          <w:tcPr>
            <w:tcW w:w="599" w:type="dxa"/>
            <w:tcBorders>
              <w:top w:val="nil"/>
              <w:left w:val="nil"/>
              <w:bottom w:val="single" w:sz="4" w:space="0" w:color="auto"/>
              <w:right w:val="single" w:sz="4" w:space="0" w:color="auto"/>
            </w:tcBorders>
            <w:shd w:val="clear" w:color="auto" w:fill="auto"/>
            <w:noWrap/>
          </w:tcPr>
          <w:p w:rsidR="00C84EC6" w:rsidRPr="00460297" w:rsidRDefault="00C84EC6" w:rsidP="00A41065">
            <w:pPr>
              <w:rPr>
                <w:rFonts w:ascii="Arial" w:hAnsi="Arial" w:cs="Arial"/>
                <w:sz w:val="16"/>
                <w:szCs w:val="16"/>
              </w:rPr>
            </w:pPr>
            <w:r w:rsidRPr="00460297">
              <w:rPr>
                <w:rFonts w:ascii="Arial" w:hAnsi="Arial" w:cs="Arial"/>
                <w:sz w:val="16"/>
                <w:szCs w:val="16"/>
              </w:rPr>
              <w:t>II B</w:t>
            </w:r>
            <w:r w:rsidRPr="00C84EC6">
              <w:rPr>
                <w:rFonts w:ascii="Arial" w:hAnsi="Arial" w:cs="Arial"/>
                <w:sz w:val="16"/>
                <w:szCs w:val="16"/>
                <w:vertAlign w:val="superscript"/>
              </w:rPr>
              <w:t>4)</w:t>
            </w:r>
            <w:r w:rsidRPr="00460297">
              <w:rPr>
                <w:rFonts w:ascii="Arial" w:hAnsi="Arial" w:cs="Arial"/>
                <w:sz w:val="16"/>
                <w:szCs w:val="16"/>
              </w:rPr>
              <w:br/>
              <w:t>(II B3)</w:t>
            </w:r>
          </w:p>
        </w:tc>
        <w:tc>
          <w:tcPr>
            <w:tcW w:w="524"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tcPr>
          <w:p w:rsidR="00C84EC6" w:rsidRPr="00460297" w:rsidRDefault="00C84EC6" w:rsidP="00460297">
            <w:pPr>
              <w:rPr>
                <w:rFonts w:ascii="Arial" w:hAnsi="Arial" w:cs="Arial"/>
                <w:sz w:val="16"/>
                <w:szCs w:val="16"/>
              </w:rPr>
            </w:pPr>
            <w:r w:rsidRPr="00460297">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tcPr>
          <w:p w:rsidR="00C84EC6" w:rsidRPr="00460297" w:rsidRDefault="00C84EC6" w:rsidP="00460297">
            <w:pPr>
              <w:rPr>
                <w:rFonts w:ascii="Arial" w:hAnsi="Arial" w:cs="Arial"/>
                <w:sz w:val="16"/>
                <w:szCs w:val="16"/>
              </w:rPr>
            </w:pPr>
            <w:r w:rsidRPr="00460297">
              <w:rPr>
                <w:rFonts w:ascii="Arial" w:hAnsi="Arial" w:cs="Arial"/>
                <w:sz w:val="16"/>
                <w:szCs w:val="16"/>
              </w:rPr>
              <w:t>44</w:t>
            </w:r>
            <w:r w:rsidRPr="00460297">
              <w:rPr>
                <w:rFonts w:ascii="Arial" w:hAnsi="Arial" w:cs="Arial"/>
                <w:sz w:val="16"/>
                <w:szCs w:val="16"/>
              </w:rPr>
              <w:br/>
              <w:t>*siehe 3.2.3.3</w:t>
            </w:r>
          </w:p>
        </w:tc>
      </w:tr>
    </w:tbl>
    <w:p w:rsidR="00CD2420" w:rsidRDefault="00CD2420" w:rsidP="00D94137">
      <w:pPr>
        <w:spacing w:after="0"/>
        <w:ind w:right="566"/>
        <w:jc w:val="both"/>
        <w:rPr>
          <w:bCs/>
          <w:sz w:val="20"/>
          <w:lang w:val="de-DE"/>
        </w:rPr>
      </w:pPr>
    </w:p>
    <w:p w:rsidR="00CD2420" w:rsidRDefault="00CD2420" w:rsidP="00D94137">
      <w:pPr>
        <w:spacing w:after="0"/>
        <w:ind w:right="566"/>
        <w:jc w:val="both"/>
        <w:rPr>
          <w:bCs/>
          <w:sz w:val="20"/>
          <w:lang w:val="de-DE"/>
        </w:rPr>
      </w:pPr>
    </w:p>
    <w:p w:rsidR="00CD2420" w:rsidRDefault="00CD2420" w:rsidP="00D94137">
      <w:pPr>
        <w:spacing w:after="0"/>
        <w:ind w:right="566"/>
        <w:jc w:val="both"/>
        <w:rPr>
          <w:bCs/>
          <w:sz w:val="20"/>
          <w:lang w:val="de-DE"/>
        </w:rPr>
      </w:pPr>
    </w:p>
    <w:p w:rsidR="000F3523" w:rsidRPr="00306640" w:rsidRDefault="000F3523" w:rsidP="00D94137">
      <w:pPr>
        <w:spacing w:after="0"/>
        <w:ind w:right="566"/>
        <w:jc w:val="both"/>
        <w:rPr>
          <w:bCs/>
          <w:sz w:val="20"/>
          <w:lang w:val="de-DE"/>
        </w:rPr>
      </w:pPr>
    </w:p>
    <w:p w:rsidR="00661D83" w:rsidRDefault="00661D83" w:rsidP="004C730B">
      <w:pPr>
        <w:spacing w:after="0"/>
        <w:ind w:left="570" w:right="566" w:hanging="570"/>
        <w:jc w:val="both"/>
        <w:rPr>
          <w:b/>
          <w:bCs/>
          <w:sz w:val="20"/>
          <w:lang w:val="de-DE"/>
        </w:rPr>
        <w:sectPr w:rsidR="00661D83" w:rsidSect="00661D83">
          <w:headerReference w:type="first" r:id="rId18"/>
          <w:endnotePr>
            <w:numFmt w:val="decimal"/>
          </w:endnotePr>
          <w:pgSz w:w="16840" w:h="11907" w:orient="landscape" w:code="9"/>
          <w:pgMar w:top="1418" w:right="1418" w:bottom="1418" w:left="1418" w:header="680" w:footer="680" w:gutter="0"/>
          <w:cols w:space="720"/>
          <w:titlePg/>
          <w:docGrid w:linePitch="326"/>
        </w:sectPr>
      </w:pPr>
    </w:p>
    <w:p w:rsidR="006D04FB" w:rsidRPr="006D04FB" w:rsidRDefault="00B85278" w:rsidP="00AA6FEE">
      <w:pPr>
        <w:spacing w:after="0"/>
        <w:ind w:right="566"/>
        <w:jc w:val="both"/>
        <w:rPr>
          <w:bCs/>
          <w:sz w:val="20"/>
          <w:lang w:val="de-DE"/>
        </w:rPr>
      </w:pPr>
      <w:r w:rsidRPr="00740672">
        <w:rPr>
          <w:bCs/>
          <w:sz w:val="20"/>
          <w:lang w:val="de-DE"/>
        </w:rPr>
        <w:lastRenderedPageBreak/>
        <w:t>31</w:t>
      </w:r>
      <w:r w:rsidR="006D04FB" w:rsidRPr="006D04FB">
        <w:rPr>
          <w:bCs/>
          <w:sz w:val="20"/>
          <w:lang w:val="de-DE"/>
        </w:rPr>
        <w:t>.</w:t>
      </w:r>
      <w:r w:rsidR="006D04FB" w:rsidRPr="006D04FB">
        <w:rPr>
          <w:bCs/>
          <w:sz w:val="20"/>
          <w:lang w:val="de-DE"/>
        </w:rPr>
        <w:tab/>
        <w:t>Es wird vorgeschlagen</w:t>
      </w:r>
      <w:r w:rsidR="002D134D">
        <w:rPr>
          <w:bCs/>
          <w:sz w:val="20"/>
          <w:lang w:val="de-DE"/>
        </w:rPr>
        <w:t>,</w:t>
      </w:r>
      <w:r w:rsidR="006D04FB" w:rsidRPr="006D04FB">
        <w:rPr>
          <w:bCs/>
          <w:sz w:val="20"/>
          <w:lang w:val="de-DE"/>
        </w:rPr>
        <w:t xml:space="preserve"> in 3.2.3.1 Erläuterungen zur Tabelle C für Spalte (20) Zusätzliche Anforderungen/Bemerkungen folgende neue Bemerkung aufzunehmen:</w:t>
      </w:r>
    </w:p>
    <w:p w:rsidR="006D04FB" w:rsidRPr="006D04FB" w:rsidRDefault="006D04FB" w:rsidP="006D04FB">
      <w:pPr>
        <w:spacing w:after="0"/>
        <w:ind w:left="570" w:right="566" w:hanging="570"/>
        <w:jc w:val="both"/>
        <w:rPr>
          <w:bCs/>
          <w:sz w:val="20"/>
          <w:lang w:val="de-DE"/>
        </w:rPr>
      </w:pPr>
    </w:p>
    <w:p w:rsidR="00521D94" w:rsidRPr="006D04FB" w:rsidRDefault="006D04FB" w:rsidP="006D04FB">
      <w:pPr>
        <w:spacing w:after="0"/>
        <w:ind w:left="1134" w:right="566" w:hanging="567"/>
        <w:jc w:val="both"/>
        <w:rPr>
          <w:bCs/>
          <w:sz w:val="20"/>
          <w:lang w:val="de-DE"/>
        </w:rPr>
      </w:pPr>
      <w:r w:rsidRPr="006D04FB">
        <w:rPr>
          <w:bCs/>
          <w:sz w:val="20"/>
          <w:lang w:val="de-DE"/>
        </w:rPr>
        <w:t>„44.</w:t>
      </w:r>
      <w:r w:rsidRPr="006D04FB">
        <w:rPr>
          <w:bCs/>
          <w:sz w:val="20"/>
          <w:lang w:val="de-DE"/>
        </w:rPr>
        <w:tab/>
        <w:t xml:space="preserve">Ein Stoff darf diesem Eintrag nur zugeordnet werden, wenn Messdaten oder verifizierte Informationen gemäß IEC 60079-20-1 </w:t>
      </w:r>
      <w:r>
        <w:rPr>
          <w:bCs/>
          <w:sz w:val="20"/>
          <w:lang w:val="de-DE"/>
        </w:rPr>
        <w:t xml:space="preserve">oder vergleichbar </w:t>
      </w:r>
      <w:r w:rsidRPr="006D04FB">
        <w:rPr>
          <w:bCs/>
          <w:sz w:val="20"/>
          <w:lang w:val="de-DE"/>
        </w:rPr>
        <w:t>vorliegen, die eine Zuordnung zur Untergruppe II B3 der Explosionsgruppe II B erlauben.“</w:t>
      </w:r>
    </w:p>
    <w:p w:rsidR="006D04FB" w:rsidRDefault="006D04FB" w:rsidP="004C730B">
      <w:pPr>
        <w:spacing w:after="0"/>
        <w:ind w:left="570" w:right="566" w:hanging="570"/>
        <w:jc w:val="both"/>
        <w:rPr>
          <w:bCs/>
          <w:sz w:val="20"/>
          <w:lang w:val="de-DE"/>
        </w:rPr>
      </w:pPr>
    </w:p>
    <w:p w:rsidR="003F343E" w:rsidRPr="00740672" w:rsidRDefault="003F343E" w:rsidP="00AA6FEE">
      <w:pPr>
        <w:spacing w:after="0"/>
        <w:ind w:right="566"/>
        <w:jc w:val="both"/>
        <w:rPr>
          <w:bCs/>
          <w:sz w:val="20"/>
          <w:lang w:val="de-DE"/>
        </w:rPr>
      </w:pPr>
      <w:r w:rsidRPr="00740672">
        <w:rPr>
          <w:bCs/>
          <w:sz w:val="20"/>
          <w:lang w:val="de-DE"/>
        </w:rPr>
        <w:t>32.</w:t>
      </w:r>
      <w:r w:rsidRPr="00740672">
        <w:rPr>
          <w:bCs/>
          <w:sz w:val="20"/>
          <w:lang w:val="de-DE"/>
        </w:rPr>
        <w:tab/>
        <w:t>Im Zusammenhang mit der Zuordnung der Explosionsuntergruppen wurden auch die Vorschläge der Informellen Arbeitsgruppe ‚Explosionsschutz‘ hinsichtlich der Spezifizierung der Anforderungen an die Landseite in 7.2.4.25.5, 1.4.3.3 r) und 1.4.3.7.1 i), das Schiff gegen Detonation und Flammendurchschlag von Land aus zu schützen, auch in der Informellen Arbeitsgruppe ‚Stoffe‘ ausführlich diskutiert. Da die rechtliche Grundlage für diese Spezifizierung nicht eindeutig geklärt werden konnte und auf der anderen Seite, nach Information der Verlader, eine für das zu verladenden Produkt erforderliche Absicherung Bestandteil der Anlagengenehmigung ist, schlägt die InfAG ‚Stoffe‘ vor, diese Spezifizierung aus dem Vorschlag der InfAG „Explosionsschutz“ zu streichen</w:t>
      </w:r>
      <w:r w:rsidR="00007F6A" w:rsidRPr="00740672">
        <w:rPr>
          <w:bCs/>
          <w:sz w:val="20"/>
          <w:lang w:val="de-DE"/>
        </w:rPr>
        <w:t xml:space="preserve"> (siehe auch </w:t>
      </w:r>
      <w:r w:rsidR="000A6F97">
        <w:rPr>
          <w:bCs/>
          <w:sz w:val="20"/>
          <w:lang w:val="de-DE"/>
        </w:rPr>
        <w:t>informelles Dokument INF.8</w:t>
      </w:r>
      <w:r w:rsidR="00007F6A" w:rsidRPr="00740672">
        <w:rPr>
          <w:bCs/>
          <w:sz w:val="20"/>
          <w:lang w:val="de-DE"/>
        </w:rPr>
        <w:t>)</w:t>
      </w:r>
      <w:r w:rsidRPr="00740672">
        <w:rPr>
          <w:bCs/>
          <w:sz w:val="20"/>
          <w:lang w:val="de-DE"/>
        </w:rPr>
        <w:t>.</w:t>
      </w:r>
    </w:p>
    <w:p w:rsidR="00AA6FEE" w:rsidRPr="006D04FB" w:rsidRDefault="00AA6FEE" w:rsidP="00AA6FEE">
      <w:pPr>
        <w:spacing w:after="0"/>
        <w:ind w:right="566"/>
        <w:jc w:val="both"/>
        <w:rPr>
          <w:bCs/>
          <w:sz w:val="20"/>
          <w:lang w:val="de-DE"/>
        </w:rPr>
      </w:pPr>
    </w:p>
    <w:p w:rsidR="006D04FB" w:rsidRPr="00306640" w:rsidRDefault="006D04FB" w:rsidP="004C730B">
      <w:pPr>
        <w:spacing w:after="0"/>
        <w:ind w:left="570" w:right="566" w:hanging="570"/>
        <w:jc w:val="both"/>
        <w:rPr>
          <w:b/>
          <w:bCs/>
          <w:sz w:val="20"/>
          <w:lang w:val="de-DE"/>
        </w:rPr>
      </w:pPr>
    </w:p>
    <w:p w:rsidR="003A142E" w:rsidRPr="008C07C6" w:rsidRDefault="003A142E" w:rsidP="004C730B">
      <w:pPr>
        <w:spacing w:after="0"/>
        <w:ind w:left="570" w:right="566" w:hanging="570"/>
        <w:jc w:val="both"/>
        <w:rPr>
          <w:b/>
          <w:bCs/>
          <w:szCs w:val="24"/>
          <w:lang w:val="de-DE"/>
        </w:rPr>
      </w:pPr>
      <w:r w:rsidRPr="008C07C6">
        <w:rPr>
          <w:b/>
          <w:bCs/>
          <w:szCs w:val="24"/>
          <w:lang w:val="de-DE"/>
        </w:rPr>
        <w:t>E.</w:t>
      </w:r>
      <w:r w:rsidRPr="008C07C6">
        <w:rPr>
          <w:b/>
          <w:bCs/>
          <w:szCs w:val="24"/>
          <w:lang w:val="de-DE"/>
        </w:rPr>
        <w:tab/>
      </w:r>
      <w:r w:rsidRPr="008C07C6">
        <w:rPr>
          <w:rFonts w:eastAsia="Arial"/>
          <w:b/>
          <w:szCs w:val="24"/>
          <w:lang w:val="de-DE"/>
        </w:rPr>
        <w:t xml:space="preserve">Prüfung der </w:t>
      </w:r>
      <w:r w:rsidRPr="008C07C6">
        <w:rPr>
          <w:b/>
          <w:bCs/>
          <w:szCs w:val="24"/>
          <w:lang w:val="de-DE"/>
        </w:rPr>
        <w:t>Forderung nach einer Ladungsheizmöglichkeit für UN 1307</w:t>
      </w:r>
    </w:p>
    <w:p w:rsidR="003A142E" w:rsidRDefault="003A142E" w:rsidP="004C730B">
      <w:pPr>
        <w:spacing w:after="0"/>
        <w:ind w:left="570" w:right="566" w:hanging="570"/>
        <w:jc w:val="both"/>
        <w:rPr>
          <w:b/>
          <w:bCs/>
          <w:sz w:val="20"/>
          <w:lang w:val="de-DE"/>
        </w:rPr>
      </w:pPr>
    </w:p>
    <w:p w:rsidR="00241778" w:rsidRDefault="00B85278" w:rsidP="00241778">
      <w:pPr>
        <w:spacing w:after="0"/>
        <w:ind w:right="566"/>
        <w:jc w:val="both"/>
        <w:rPr>
          <w:sz w:val="20"/>
          <w:lang w:val="de-DE"/>
        </w:rPr>
      </w:pPr>
      <w:r w:rsidRPr="00740672">
        <w:rPr>
          <w:sz w:val="20"/>
          <w:lang w:val="de-DE"/>
        </w:rPr>
        <w:t>3</w:t>
      </w:r>
      <w:r w:rsidR="00E67B39" w:rsidRPr="00740672">
        <w:rPr>
          <w:sz w:val="20"/>
          <w:lang w:val="de-DE"/>
        </w:rPr>
        <w:t>3</w:t>
      </w:r>
      <w:r w:rsidR="00D924D1" w:rsidRPr="000B697D">
        <w:rPr>
          <w:sz w:val="20"/>
          <w:lang w:val="de-DE"/>
        </w:rPr>
        <w:t>.</w:t>
      </w:r>
      <w:r w:rsidR="00D924D1" w:rsidRPr="000B697D">
        <w:rPr>
          <w:sz w:val="20"/>
          <w:lang w:val="de-DE"/>
        </w:rPr>
        <w:tab/>
      </w:r>
      <w:r w:rsidR="00B46EDF">
        <w:rPr>
          <w:sz w:val="20"/>
          <w:lang w:val="de-DE"/>
        </w:rPr>
        <w:t xml:space="preserve">Die Isomere von Xylen haben Schmelzpunkte von – 25 °C (o-Xylen), - 48 °C (m-Xylen) und + 13 °C </w:t>
      </w:r>
      <w:r w:rsidR="00241778">
        <w:rPr>
          <w:sz w:val="20"/>
          <w:lang w:val="de-DE"/>
        </w:rPr>
        <w:t>(p-Xylen).</w:t>
      </w:r>
    </w:p>
    <w:p w:rsidR="00241778" w:rsidRDefault="00241778" w:rsidP="00241778">
      <w:pPr>
        <w:spacing w:after="0"/>
        <w:ind w:right="566"/>
        <w:jc w:val="both"/>
        <w:rPr>
          <w:sz w:val="20"/>
          <w:lang w:val="de-DE"/>
        </w:rPr>
      </w:pPr>
    </w:p>
    <w:p w:rsidR="00D924D1" w:rsidRDefault="00B85278" w:rsidP="00241778">
      <w:pPr>
        <w:spacing w:after="0"/>
        <w:ind w:right="566"/>
        <w:jc w:val="both"/>
        <w:rPr>
          <w:sz w:val="20"/>
          <w:lang w:val="de-DE"/>
        </w:rPr>
      </w:pPr>
      <w:r w:rsidRPr="00740672">
        <w:rPr>
          <w:sz w:val="20"/>
          <w:lang w:val="de-DE"/>
        </w:rPr>
        <w:t>3</w:t>
      </w:r>
      <w:r w:rsidR="00E67B39" w:rsidRPr="00740672">
        <w:rPr>
          <w:sz w:val="20"/>
          <w:lang w:val="de-DE"/>
        </w:rPr>
        <w:t>4</w:t>
      </w:r>
      <w:r w:rsidR="00241778">
        <w:rPr>
          <w:sz w:val="20"/>
          <w:lang w:val="de-DE"/>
        </w:rPr>
        <w:t>.</w:t>
      </w:r>
      <w:r w:rsidR="00241778">
        <w:rPr>
          <w:sz w:val="20"/>
          <w:lang w:val="de-DE"/>
        </w:rPr>
        <w:tab/>
        <w:t>Nach ADN 3.2.3.3 bzw. 3.2.4.3 ist e</w:t>
      </w:r>
      <w:r w:rsidR="00241778" w:rsidRPr="00241778">
        <w:rPr>
          <w:sz w:val="20"/>
          <w:lang w:val="de-DE"/>
        </w:rPr>
        <w:t>ine Ladungsheizmöglichkeit erforderlich,</w:t>
      </w:r>
      <w:r w:rsidR="00241778">
        <w:rPr>
          <w:sz w:val="20"/>
          <w:lang w:val="de-DE"/>
        </w:rPr>
        <w:t xml:space="preserve"> </w:t>
      </w:r>
      <w:r w:rsidR="00241778" w:rsidRPr="00241778">
        <w:rPr>
          <w:sz w:val="20"/>
          <w:lang w:val="de-DE"/>
        </w:rPr>
        <w:t>wenn der Schmelzpunkt des zu befördernden Stoffes größer oder gleich 15 °C ist oder</w:t>
      </w:r>
      <w:r w:rsidR="00241778">
        <w:rPr>
          <w:sz w:val="20"/>
          <w:lang w:val="de-DE"/>
        </w:rPr>
        <w:t xml:space="preserve"> </w:t>
      </w:r>
      <w:r w:rsidR="00241778" w:rsidRPr="00241778">
        <w:rPr>
          <w:sz w:val="20"/>
          <w:lang w:val="de-DE"/>
        </w:rPr>
        <w:tab/>
        <w:t>wenn</w:t>
      </w:r>
      <w:r w:rsidR="00241778">
        <w:rPr>
          <w:sz w:val="20"/>
          <w:lang w:val="de-DE"/>
        </w:rPr>
        <w:t xml:space="preserve"> </w:t>
      </w:r>
      <w:r w:rsidR="00241778" w:rsidRPr="00241778">
        <w:rPr>
          <w:sz w:val="20"/>
          <w:lang w:val="de-DE"/>
        </w:rPr>
        <w:t xml:space="preserve">der Schmelzpunkt des zu befördernden Stoffes größer als 0 °C und kleiner als 15 °C ist und die Außentemperatur höchstens 4 K über dem Schmelzpunkt liegt. </w:t>
      </w:r>
      <w:r w:rsidR="00241778">
        <w:rPr>
          <w:sz w:val="20"/>
          <w:lang w:val="de-DE"/>
        </w:rPr>
        <w:t>Im letzten Fall wird i</w:t>
      </w:r>
      <w:r w:rsidR="00241778" w:rsidRPr="00241778">
        <w:rPr>
          <w:sz w:val="20"/>
          <w:lang w:val="de-DE"/>
        </w:rPr>
        <w:t xml:space="preserve">n der Spalte (20) </w:t>
      </w:r>
      <w:r w:rsidR="00034366">
        <w:rPr>
          <w:sz w:val="20"/>
          <w:lang w:val="de-DE"/>
        </w:rPr>
        <w:t>Bemerkung</w:t>
      </w:r>
      <w:r w:rsidR="00034366" w:rsidRPr="00241778">
        <w:rPr>
          <w:sz w:val="20"/>
          <w:lang w:val="de-DE"/>
        </w:rPr>
        <w:t xml:space="preserve"> </w:t>
      </w:r>
      <w:r w:rsidR="00241778" w:rsidRPr="00241778">
        <w:rPr>
          <w:sz w:val="20"/>
          <w:lang w:val="de-DE"/>
        </w:rPr>
        <w:t>„6“ eingetragen sowie die Temperatur, die sich ergibt aus: Schmelzpunkt + 4 K.</w:t>
      </w:r>
    </w:p>
    <w:p w:rsidR="00241778" w:rsidRDefault="00241778" w:rsidP="00241778">
      <w:pPr>
        <w:spacing w:after="0"/>
        <w:ind w:right="566"/>
        <w:jc w:val="both"/>
        <w:rPr>
          <w:sz w:val="20"/>
          <w:lang w:val="de-DE"/>
        </w:rPr>
      </w:pPr>
    </w:p>
    <w:p w:rsidR="00241778" w:rsidRDefault="00B85278" w:rsidP="00241778">
      <w:pPr>
        <w:spacing w:after="0"/>
        <w:ind w:right="566"/>
        <w:jc w:val="both"/>
        <w:rPr>
          <w:bCs/>
          <w:sz w:val="20"/>
          <w:lang w:val="de-DE"/>
        </w:rPr>
      </w:pPr>
      <w:r w:rsidRPr="00740672">
        <w:rPr>
          <w:sz w:val="20"/>
          <w:lang w:val="de-DE"/>
        </w:rPr>
        <w:t>3</w:t>
      </w:r>
      <w:r w:rsidR="00E67B39" w:rsidRPr="00740672">
        <w:rPr>
          <w:sz w:val="20"/>
          <w:lang w:val="de-DE"/>
        </w:rPr>
        <w:t>5</w:t>
      </w:r>
      <w:r w:rsidR="00241778">
        <w:rPr>
          <w:sz w:val="20"/>
          <w:lang w:val="de-DE"/>
        </w:rPr>
        <w:t>.</w:t>
      </w:r>
      <w:r w:rsidR="00241778">
        <w:rPr>
          <w:sz w:val="20"/>
          <w:lang w:val="de-DE"/>
        </w:rPr>
        <w:tab/>
        <w:t>Die Arbeitsgruppe k</w:t>
      </w:r>
      <w:r w:rsidR="00E05D42">
        <w:rPr>
          <w:sz w:val="20"/>
          <w:lang w:val="de-DE"/>
        </w:rPr>
        <w:t>a</w:t>
      </w:r>
      <w:r w:rsidR="00241778">
        <w:rPr>
          <w:sz w:val="20"/>
          <w:lang w:val="de-DE"/>
        </w:rPr>
        <w:t>m zu dem Schluss, dass die im ADN festgelegten Beförderungsbedingungen für die verschiedenen Einträge der UN 1307 korrekt sind.</w:t>
      </w:r>
    </w:p>
    <w:p w:rsidR="00B46EDF" w:rsidRDefault="00B46EDF" w:rsidP="00D924D1">
      <w:pPr>
        <w:spacing w:after="0"/>
        <w:ind w:right="566"/>
        <w:jc w:val="both"/>
        <w:rPr>
          <w:bCs/>
          <w:sz w:val="20"/>
          <w:lang w:val="de-DE"/>
        </w:rPr>
      </w:pPr>
    </w:p>
    <w:p w:rsidR="00B46EDF" w:rsidRDefault="00B85278" w:rsidP="00D924D1">
      <w:pPr>
        <w:spacing w:after="0"/>
        <w:ind w:right="566"/>
        <w:jc w:val="both"/>
        <w:rPr>
          <w:bCs/>
          <w:sz w:val="20"/>
          <w:lang w:val="de-DE"/>
        </w:rPr>
      </w:pPr>
      <w:r w:rsidRPr="00740672">
        <w:rPr>
          <w:bCs/>
          <w:sz w:val="20"/>
          <w:lang w:val="de-DE"/>
        </w:rPr>
        <w:t>3</w:t>
      </w:r>
      <w:r w:rsidR="00E67B39" w:rsidRPr="00740672">
        <w:rPr>
          <w:bCs/>
          <w:sz w:val="20"/>
          <w:lang w:val="de-DE"/>
        </w:rPr>
        <w:t>6</w:t>
      </w:r>
      <w:r w:rsidR="00241778">
        <w:rPr>
          <w:bCs/>
          <w:sz w:val="20"/>
          <w:lang w:val="de-DE"/>
        </w:rPr>
        <w:t>.</w:t>
      </w:r>
      <w:r w:rsidR="00B46EDF">
        <w:rPr>
          <w:bCs/>
          <w:sz w:val="20"/>
          <w:lang w:val="de-DE"/>
        </w:rPr>
        <w:tab/>
        <w:t xml:space="preserve">Über das </w:t>
      </w:r>
      <w:r w:rsidR="00B46EDF" w:rsidRPr="000B697D">
        <w:rPr>
          <w:bCs/>
          <w:sz w:val="20"/>
          <w:lang w:val="de-DE"/>
        </w:rPr>
        <w:t xml:space="preserve">Mandat des Sicherheitsausschusses </w:t>
      </w:r>
      <w:r w:rsidR="00B46EDF">
        <w:rPr>
          <w:bCs/>
          <w:sz w:val="20"/>
          <w:lang w:val="de-DE"/>
        </w:rPr>
        <w:t xml:space="preserve">hinausgehend </w:t>
      </w:r>
      <w:r w:rsidR="00B46EDF" w:rsidRPr="000B697D">
        <w:rPr>
          <w:bCs/>
          <w:sz w:val="20"/>
          <w:lang w:val="de-DE"/>
        </w:rPr>
        <w:t>befasste sich die Gruppe mit folgenden Themen:</w:t>
      </w:r>
    </w:p>
    <w:p w:rsidR="003A142E" w:rsidRDefault="003A142E" w:rsidP="004C730B">
      <w:pPr>
        <w:spacing w:after="0"/>
        <w:ind w:left="570" w:right="566" w:hanging="570"/>
        <w:jc w:val="both"/>
        <w:rPr>
          <w:b/>
          <w:bCs/>
          <w:sz w:val="20"/>
          <w:lang w:val="de-DE"/>
        </w:rPr>
      </w:pPr>
    </w:p>
    <w:p w:rsidR="00D924D1" w:rsidRDefault="00D924D1" w:rsidP="004C730B">
      <w:pPr>
        <w:spacing w:after="0"/>
        <w:ind w:left="570" w:right="566" w:hanging="570"/>
        <w:jc w:val="both"/>
        <w:rPr>
          <w:b/>
          <w:bCs/>
          <w:sz w:val="20"/>
          <w:lang w:val="de-DE"/>
        </w:rPr>
      </w:pPr>
    </w:p>
    <w:p w:rsidR="003A142E" w:rsidRPr="008C07C6" w:rsidRDefault="003A142E" w:rsidP="004C730B">
      <w:pPr>
        <w:spacing w:after="0"/>
        <w:ind w:left="570" w:right="566" w:hanging="570"/>
        <w:jc w:val="both"/>
        <w:rPr>
          <w:b/>
          <w:bCs/>
          <w:szCs w:val="24"/>
          <w:lang w:val="de-DE"/>
        </w:rPr>
      </w:pPr>
      <w:r w:rsidRPr="008C07C6">
        <w:rPr>
          <w:b/>
          <w:bCs/>
          <w:szCs w:val="24"/>
          <w:lang w:val="de-DE"/>
        </w:rPr>
        <w:t>F.</w:t>
      </w:r>
      <w:r w:rsidRPr="008C07C6">
        <w:rPr>
          <w:b/>
          <w:bCs/>
          <w:szCs w:val="24"/>
          <w:lang w:val="de-DE"/>
        </w:rPr>
        <w:tab/>
      </w:r>
      <w:r w:rsidR="00D81755" w:rsidRPr="008C07C6">
        <w:rPr>
          <w:b/>
          <w:bCs/>
          <w:szCs w:val="24"/>
          <w:lang w:val="de-DE"/>
        </w:rPr>
        <w:t>N.A.G</w:t>
      </w:r>
      <w:r w:rsidR="00A77FE4" w:rsidRPr="008C07C6">
        <w:rPr>
          <w:b/>
          <w:bCs/>
          <w:szCs w:val="24"/>
          <w:lang w:val="de-DE"/>
        </w:rPr>
        <w:t>.-Einträge</w:t>
      </w:r>
      <w:r w:rsidR="00D81755" w:rsidRPr="008C07C6">
        <w:rPr>
          <w:b/>
          <w:bCs/>
          <w:szCs w:val="24"/>
          <w:lang w:val="de-DE"/>
        </w:rPr>
        <w:t xml:space="preserve"> für Gemische</w:t>
      </w:r>
      <w:r w:rsidR="00034366" w:rsidRPr="008C07C6">
        <w:rPr>
          <w:b/>
          <w:bCs/>
          <w:szCs w:val="24"/>
          <w:lang w:val="de-DE"/>
        </w:rPr>
        <w:t>,</w:t>
      </w:r>
      <w:r w:rsidR="00D81755" w:rsidRPr="008C07C6">
        <w:rPr>
          <w:b/>
          <w:bCs/>
          <w:szCs w:val="24"/>
          <w:lang w:val="de-DE"/>
        </w:rPr>
        <w:t xml:space="preserve"> die mehr als </w:t>
      </w:r>
      <w:r w:rsidR="00A77FE4" w:rsidRPr="008C07C6">
        <w:rPr>
          <w:b/>
          <w:bCs/>
          <w:szCs w:val="24"/>
          <w:lang w:val="de-DE"/>
        </w:rPr>
        <w:t>10 % Benz</w:t>
      </w:r>
      <w:r w:rsidR="00D33E2C" w:rsidRPr="008C07C6">
        <w:rPr>
          <w:b/>
          <w:bCs/>
          <w:szCs w:val="24"/>
          <w:lang w:val="de-DE"/>
        </w:rPr>
        <w:t>en</w:t>
      </w:r>
      <w:r w:rsidR="00D81755" w:rsidRPr="008C07C6">
        <w:rPr>
          <w:b/>
          <w:bCs/>
          <w:szCs w:val="24"/>
          <w:lang w:val="de-DE"/>
        </w:rPr>
        <w:t xml:space="preserve"> enthalten</w:t>
      </w:r>
    </w:p>
    <w:p w:rsidR="003A142E" w:rsidRPr="00EE00C6" w:rsidRDefault="003A142E" w:rsidP="004C730B">
      <w:pPr>
        <w:spacing w:after="0"/>
        <w:ind w:left="570" w:right="566" w:hanging="570"/>
        <w:jc w:val="both"/>
        <w:rPr>
          <w:bCs/>
          <w:sz w:val="20"/>
          <w:lang w:val="de-DE"/>
        </w:rPr>
      </w:pPr>
    </w:p>
    <w:p w:rsidR="00F74EF6" w:rsidRDefault="00B85278" w:rsidP="00F74EF6">
      <w:pPr>
        <w:spacing w:after="0"/>
        <w:ind w:right="566" w:hanging="3"/>
        <w:jc w:val="both"/>
        <w:rPr>
          <w:bCs/>
          <w:sz w:val="20"/>
          <w:lang w:val="de-DE"/>
        </w:rPr>
      </w:pPr>
      <w:r w:rsidRPr="00740672">
        <w:rPr>
          <w:bCs/>
          <w:sz w:val="20"/>
          <w:lang w:val="de-DE"/>
        </w:rPr>
        <w:t>3</w:t>
      </w:r>
      <w:r w:rsidR="00E67B39" w:rsidRPr="00740672">
        <w:rPr>
          <w:bCs/>
          <w:sz w:val="20"/>
          <w:lang w:val="de-DE"/>
        </w:rPr>
        <w:t>7</w:t>
      </w:r>
      <w:r w:rsidR="00F74EF6">
        <w:rPr>
          <w:bCs/>
          <w:sz w:val="20"/>
          <w:lang w:val="de-DE"/>
        </w:rPr>
        <w:t>.</w:t>
      </w:r>
      <w:r w:rsidR="00F74EF6">
        <w:rPr>
          <w:bCs/>
          <w:sz w:val="20"/>
          <w:lang w:val="de-DE"/>
        </w:rPr>
        <w:tab/>
      </w:r>
      <w:r w:rsidR="00EE00C6" w:rsidRPr="00EE00C6">
        <w:rPr>
          <w:bCs/>
          <w:sz w:val="20"/>
          <w:lang w:val="de-DE"/>
        </w:rPr>
        <w:t>Bei der Systematisierung der Einträge zu den in Rede stehenden UN-Nummern ist seinerzeit die Frage der Stoffe, die mehr als 10 % Benz</w:t>
      </w:r>
      <w:r w:rsidR="00D33E2C">
        <w:rPr>
          <w:bCs/>
          <w:sz w:val="20"/>
          <w:lang w:val="de-DE"/>
        </w:rPr>
        <w:t>en</w:t>
      </w:r>
      <w:r w:rsidR="00EE00C6" w:rsidRPr="00EE00C6">
        <w:rPr>
          <w:bCs/>
          <w:sz w:val="20"/>
          <w:lang w:val="de-DE"/>
        </w:rPr>
        <w:t xml:space="preserve"> enthalten, übersehen worden</w:t>
      </w:r>
      <w:r w:rsidR="00372C33">
        <w:rPr>
          <w:bCs/>
          <w:sz w:val="20"/>
          <w:lang w:val="de-DE"/>
        </w:rPr>
        <w:t>.</w:t>
      </w:r>
      <w:r w:rsidR="00EE00C6" w:rsidRPr="00EE00C6">
        <w:rPr>
          <w:bCs/>
          <w:sz w:val="20"/>
          <w:lang w:val="de-DE"/>
        </w:rPr>
        <w:t xml:space="preserve"> </w:t>
      </w:r>
      <w:r w:rsidR="00816D36">
        <w:rPr>
          <w:bCs/>
          <w:sz w:val="20"/>
          <w:lang w:val="de-DE"/>
        </w:rPr>
        <w:t>D</w:t>
      </w:r>
      <w:r w:rsidR="00EE00C6" w:rsidRPr="00EE00C6">
        <w:rPr>
          <w:bCs/>
          <w:sz w:val="20"/>
          <w:lang w:val="de-DE"/>
        </w:rPr>
        <w:t xml:space="preserve">ie </w:t>
      </w:r>
      <w:r w:rsidR="00816D36">
        <w:rPr>
          <w:bCs/>
          <w:sz w:val="20"/>
          <w:lang w:val="de-DE"/>
        </w:rPr>
        <w:t xml:space="preserve">sich daraus ergebende generelle </w:t>
      </w:r>
      <w:r w:rsidR="00EE00C6" w:rsidRPr="00EE00C6">
        <w:rPr>
          <w:bCs/>
          <w:sz w:val="20"/>
          <w:lang w:val="de-DE"/>
        </w:rPr>
        <w:t>Beschränkung von Stoffen mit mehr als 10 % Benz</w:t>
      </w:r>
      <w:r w:rsidR="00D33E2C">
        <w:rPr>
          <w:bCs/>
          <w:sz w:val="20"/>
          <w:lang w:val="de-DE"/>
        </w:rPr>
        <w:t>en</w:t>
      </w:r>
      <w:r w:rsidR="00EE00C6" w:rsidRPr="00EE00C6">
        <w:rPr>
          <w:bCs/>
          <w:sz w:val="20"/>
          <w:lang w:val="de-DE"/>
        </w:rPr>
        <w:t xml:space="preserve"> und einem Siedebeginn kleiner/gleich 60</w:t>
      </w:r>
      <w:r w:rsidR="00816D36">
        <w:rPr>
          <w:bCs/>
          <w:sz w:val="20"/>
          <w:lang w:val="de-DE"/>
        </w:rPr>
        <w:t> </w:t>
      </w:r>
      <w:r w:rsidR="00EE00C6" w:rsidRPr="00EE00C6">
        <w:rPr>
          <w:bCs/>
          <w:sz w:val="20"/>
          <w:lang w:val="de-DE"/>
        </w:rPr>
        <w:t>°C auf C-Schiffe mit Dru</w:t>
      </w:r>
      <w:r w:rsidR="00F74EF6">
        <w:rPr>
          <w:bCs/>
          <w:sz w:val="20"/>
          <w:lang w:val="de-DE"/>
        </w:rPr>
        <w:t xml:space="preserve">cktanks war nicht beabsichtigt und ist sicherheitstechnisch auch nicht </w:t>
      </w:r>
      <w:r w:rsidR="006346A6" w:rsidRPr="00740672">
        <w:rPr>
          <w:bCs/>
          <w:sz w:val="20"/>
          <w:lang w:val="de-DE"/>
        </w:rPr>
        <w:t>notwendig</w:t>
      </w:r>
      <w:r w:rsidR="00F74EF6">
        <w:rPr>
          <w:bCs/>
          <w:sz w:val="20"/>
          <w:lang w:val="de-DE"/>
        </w:rPr>
        <w:t>.</w:t>
      </w:r>
      <w:r w:rsidR="00F332CA">
        <w:rPr>
          <w:bCs/>
          <w:sz w:val="20"/>
          <w:lang w:val="de-DE"/>
        </w:rPr>
        <w:t xml:space="preserve"> Für das Gewerbe </w:t>
      </w:r>
      <w:r w:rsidR="00AC5DB1">
        <w:rPr>
          <w:bCs/>
          <w:sz w:val="20"/>
          <w:lang w:val="de-DE"/>
        </w:rPr>
        <w:t>ist dies mit Ablauf der Übergangsfrist für die Anwendung des ADN 2017 zum 30. Juni 2017 mit weitreichenden Konsequenzen verbunden. Eine zumindest übergangsweise über den 30. Juni 2017 hinausgehende Anwendung der Vorschriften des ADN 2015 ist nach Auffassung der Informellen Arbeitsgruppe nicht umsetzbar.</w:t>
      </w:r>
    </w:p>
    <w:p w:rsidR="00F74EF6" w:rsidRDefault="00F74EF6" w:rsidP="00F74EF6">
      <w:pPr>
        <w:spacing w:after="0"/>
        <w:ind w:right="566" w:hanging="3"/>
        <w:jc w:val="both"/>
        <w:rPr>
          <w:bCs/>
          <w:sz w:val="20"/>
          <w:lang w:val="de-DE"/>
        </w:rPr>
      </w:pPr>
    </w:p>
    <w:p w:rsidR="00F74EF6" w:rsidRDefault="00B85278" w:rsidP="00F74EF6">
      <w:pPr>
        <w:spacing w:after="0"/>
        <w:ind w:right="566" w:hanging="3"/>
        <w:jc w:val="both"/>
        <w:rPr>
          <w:bCs/>
          <w:sz w:val="20"/>
          <w:lang w:val="de-DE"/>
        </w:rPr>
      </w:pPr>
      <w:r w:rsidRPr="00740672">
        <w:rPr>
          <w:bCs/>
          <w:sz w:val="20"/>
          <w:lang w:val="de-DE"/>
        </w:rPr>
        <w:t>3</w:t>
      </w:r>
      <w:r w:rsidR="00E67B39" w:rsidRPr="00740672">
        <w:rPr>
          <w:bCs/>
          <w:sz w:val="20"/>
          <w:lang w:val="de-DE"/>
        </w:rPr>
        <w:t>8</w:t>
      </w:r>
      <w:r w:rsidR="00F74EF6">
        <w:rPr>
          <w:bCs/>
          <w:sz w:val="20"/>
          <w:lang w:val="de-DE"/>
        </w:rPr>
        <w:t>.</w:t>
      </w:r>
      <w:r w:rsidR="00F74EF6">
        <w:rPr>
          <w:bCs/>
          <w:sz w:val="20"/>
          <w:lang w:val="de-DE"/>
        </w:rPr>
        <w:tab/>
      </w:r>
      <w:r w:rsidR="00EE00C6" w:rsidRPr="00EE00C6">
        <w:rPr>
          <w:bCs/>
          <w:sz w:val="20"/>
          <w:lang w:val="de-DE"/>
        </w:rPr>
        <w:t>Der von</w:t>
      </w:r>
      <w:r w:rsidR="00F74EF6">
        <w:rPr>
          <w:bCs/>
          <w:sz w:val="20"/>
          <w:lang w:val="de-DE"/>
        </w:rPr>
        <w:t xml:space="preserve"> der</w:t>
      </w:r>
      <w:r w:rsidR="00EE00C6" w:rsidRPr="00EE00C6">
        <w:rPr>
          <w:bCs/>
          <w:sz w:val="20"/>
          <w:lang w:val="de-DE"/>
        </w:rPr>
        <w:t xml:space="preserve"> </w:t>
      </w:r>
      <w:r w:rsidR="00F74EF6">
        <w:rPr>
          <w:bCs/>
          <w:sz w:val="20"/>
          <w:lang w:val="de-DE"/>
        </w:rPr>
        <w:t xml:space="preserve">informellen Arbeitsgruppe diskutierte </w:t>
      </w:r>
      <w:r w:rsidR="00EE00C6" w:rsidRPr="00EE00C6">
        <w:rPr>
          <w:bCs/>
          <w:sz w:val="20"/>
          <w:lang w:val="de-DE"/>
        </w:rPr>
        <w:t xml:space="preserve">Lösungsvorschlag </w:t>
      </w:r>
      <w:r w:rsidR="00F74EF6" w:rsidRPr="00EE00C6">
        <w:rPr>
          <w:bCs/>
          <w:sz w:val="20"/>
          <w:lang w:val="de-DE"/>
        </w:rPr>
        <w:t>besteh</w:t>
      </w:r>
      <w:r w:rsidR="00F74EF6">
        <w:rPr>
          <w:bCs/>
          <w:sz w:val="20"/>
          <w:lang w:val="de-DE"/>
        </w:rPr>
        <w:t>t</w:t>
      </w:r>
      <w:r w:rsidR="00F74EF6" w:rsidRPr="00EE00C6">
        <w:rPr>
          <w:bCs/>
          <w:sz w:val="20"/>
          <w:lang w:val="de-DE"/>
        </w:rPr>
        <w:t xml:space="preserve"> </w:t>
      </w:r>
      <w:r w:rsidR="00EE00C6" w:rsidRPr="00EE00C6">
        <w:rPr>
          <w:bCs/>
          <w:sz w:val="20"/>
          <w:lang w:val="de-DE"/>
        </w:rPr>
        <w:t>darin, n.a.g.-Positionen für Gemische mit mehr als 10 % Benz</w:t>
      </w:r>
      <w:r w:rsidR="00D33E2C">
        <w:rPr>
          <w:bCs/>
          <w:sz w:val="20"/>
          <w:lang w:val="de-DE"/>
        </w:rPr>
        <w:t>en</w:t>
      </w:r>
      <w:r w:rsidR="00EE00C6" w:rsidRPr="00EE00C6">
        <w:rPr>
          <w:bCs/>
          <w:sz w:val="20"/>
          <w:lang w:val="de-DE"/>
        </w:rPr>
        <w:t xml:space="preserve"> mit Verweis auf das Entscheidungsdiagramm für die jeweils drei Verpackungsgruppen zu ergänzen. Dann besteht wieder die Möglichkeit, das Entscheidungsdiagramm zu durchlaufen, den Tankinnenüberdruck zu berechnen und dem entsprechend die Beförderungsbeding</w:t>
      </w:r>
      <w:r w:rsidR="00D33E2C">
        <w:rPr>
          <w:bCs/>
          <w:sz w:val="20"/>
          <w:lang w:val="de-DE"/>
        </w:rPr>
        <w:t>ung</w:t>
      </w:r>
      <w:r w:rsidR="00EE00C6" w:rsidRPr="00EE00C6">
        <w:rPr>
          <w:bCs/>
          <w:sz w:val="20"/>
          <w:lang w:val="de-DE"/>
        </w:rPr>
        <w:t>en (Ladetankzustand, Ladetanktyp, Ladetankausrüstung und Öffnungsdruck des H.-J.-Ventils) festzulegen.</w:t>
      </w:r>
    </w:p>
    <w:p w:rsidR="00F74EF6" w:rsidRDefault="00F74EF6" w:rsidP="00F74EF6">
      <w:pPr>
        <w:spacing w:after="0"/>
        <w:ind w:right="566" w:hanging="3"/>
        <w:jc w:val="both"/>
        <w:rPr>
          <w:bCs/>
          <w:sz w:val="20"/>
          <w:lang w:val="de-DE"/>
        </w:rPr>
      </w:pPr>
    </w:p>
    <w:p w:rsidR="00C82A6D" w:rsidRDefault="00C82A6D">
      <w:pPr>
        <w:spacing w:after="0"/>
        <w:rPr>
          <w:bCs/>
          <w:sz w:val="20"/>
          <w:lang w:val="de-DE"/>
        </w:rPr>
      </w:pPr>
      <w:r>
        <w:rPr>
          <w:bCs/>
          <w:sz w:val="20"/>
          <w:lang w:val="de-DE"/>
        </w:rPr>
        <w:br w:type="page"/>
      </w:r>
    </w:p>
    <w:p w:rsidR="00EE00C6" w:rsidRDefault="00B85278" w:rsidP="00F74EF6">
      <w:pPr>
        <w:spacing w:after="0"/>
        <w:ind w:right="566" w:hanging="3"/>
        <w:jc w:val="both"/>
        <w:rPr>
          <w:bCs/>
          <w:sz w:val="20"/>
          <w:lang w:val="de-DE"/>
        </w:rPr>
      </w:pPr>
      <w:r w:rsidRPr="00740672">
        <w:rPr>
          <w:bCs/>
          <w:sz w:val="20"/>
          <w:lang w:val="de-DE"/>
        </w:rPr>
        <w:lastRenderedPageBreak/>
        <w:t>3</w:t>
      </w:r>
      <w:r w:rsidR="00E67B39" w:rsidRPr="00740672">
        <w:rPr>
          <w:bCs/>
          <w:sz w:val="20"/>
          <w:lang w:val="de-DE"/>
        </w:rPr>
        <w:t>9</w:t>
      </w:r>
      <w:r w:rsidR="005A1ED0">
        <w:rPr>
          <w:bCs/>
          <w:sz w:val="20"/>
          <w:lang w:val="de-DE"/>
        </w:rPr>
        <w:t>.</w:t>
      </w:r>
      <w:r w:rsidR="005A1ED0">
        <w:rPr>
          <w:bCs/>
          <w:sz w:val="20"/>
          <w:lang w:val="de-DE"/>
        </w:rPr>
        <w:tab/>
      </w:r>
      <w:r w:rsidR="001902EF">
        <w:rPr>
          <w:bCs/>
          <w:sz w:val="20"/>
          <w:lang w:val="de-DE"/>
        </w:rPr>
        <w:t>Im Zuge der weiteren Diskussion</w:t>
      </w:r>
      <w:r w:rsidR="00360945">
        <w:rPr>
          <w:bCs/>
          <w:sz w:val="20"/>
          <w:lang w:val="de-DE"/>
        </w:rPr>
        <w:t xml:space="preserve"> wurde durch die Arbeitsgruppe festgestellt</w:t>
      </w:r>
      <w:r w:rsidR="001902EF">
        <w:rPr>
          <w:bCs/>
          <w:sz w:val="20"/>
          <w:lang w:val="de-DE"/>
        </w:rPr>
        <w:t xml:space="preserve">, </w:t>
      </w:r>
      <w:r w:rsidR="00360945">
        <w:rPr>
          <w:bCs/>
          <w:sz w:val="20"/>
          <w:lang w:val="de-DE"/>
        </w:rPr>
        <w:t xml:space="preserve">dass bei der Zuordnung von Stoffen zu Einträgen in der Tabelle C fälschlicher Weise der Eindruck entstehen könnte, dass die Einträge, bei denen in der Benennung noch ergänzende Angaben wie Siedebeginn oder Dampfdruck vorhanden sind (für Gemische mit Mangel an Daten), die genaueren Einträge seien, die den Stoff präziser beschreiben und denen bei der Zuordnung der Vorzug zu geben ist. </w:t>
      </w:r>
      <w:r w:rsidR="00AC5DB1">
        <w:rPr>
          <w:bCs/>
          <w:sz w:val="20"/>
          <w:lang w:val="de-DE"/>
        </w:rPr>
        <w:t>Um diese Fehl</w:t>
      </w:r>
      <w:r w:rsidR="00372C33">
        <w:rPr>
          <w:bCs/>
          <w:sz w:val="20"/>
          <w:lang w:val="de-DE"/>
        </w:rPr>
        <w:t>interpretation</w:t>
      </w:r>
      <w:r w:rsidR="00AC5DB1">
        <w:rPr>
          <w:bCs/>
          <w:sz w:val="20"/>
          <w:lang w:val="de-DE"/>
        </w:rPr>
        <w:t xml:space="preserve"> zu vermeiden</w:t>
      </w:r>
      <w:r w:rsidR="0099210F">
        <w:rPr>
          <w:bCs/>
          <w:sz w:val="20"/>
          <w:lang w:val="de-DE"/>
        </w:rPr>
        <w:t>,</w:t>
      </w:r>
      <w:r w:rsidR="00AC5DB1">
        <w:rPr>
          <w:bCs/>
          <w:sz w:val="20"/>
          <w:lang w:val="de-DE"/>
        </w:rPr>
        <w:t xml:space="preserve"> s</w:t>
      </w:r>
      <w:r w:rsidR="00360945">
        <w:rPr>
          <w:bCs/>
          <w:sz w:val="20"/>
          <w:lang w:val="de-DE"/>
        </w:rPr>
        <w:t xml:space="preserve">oll </w:t>
      </w:r>
      <w:r w:rsidR="001902EF">
        <w:rPr>
          <w:bCs/>
          <w:sz w:val="20"/>
          <w:lang w:val="de-DE"/>
        </w:rPr>
        <w:t>ein Hinweis für die Aufnahme in das ADN vor</w:t>
      </w:r>
      <w:r w:rsidR="00360945">
        <w:rPr>
          <w:bCs/>
          <w:sz w:val="20"/>
          <w:lang w:val="de-DE"/>
        </w:rPr>
        <w:t>ge</w:t>
      </w:r>
      <w:r w:rsidR="001902EF">
        <w:rPr>
          <w:bCs/>
          <w:sz w:val="20"/>
          <w:lang w:val="de-DE"/>
        </w:rPr>
        <w:t>schlagen</w:t>
      </w:r>
      <w:r w:rsidR="00360945">
        <w:rPr>
          <w:bCs/>
          <w:sz w:val="20"/>
          <w:lang w:val="de-DE"/>
        </w:rPr>
        <w:t xml:space="preserve"> werden</w:t>
      </w:r>
      <w:r w:rsidR="001902EF">
        <w:rPr>
          <w:bCs/>
          <w:sz w:val="20"/>
          <w:lang w:val="de-DE"/>
        </w:rPr>
        <w:t>, der besagt, dass bei der Zuordnung den Einträgen, die auf das Entscheidungsdiagramm verweisen (d.h. es sind alle Daten vorhanden, um den Tankinnenüberdruck zu berechnen), der Vorra</w:t>
      </w:r>
      <w:r w:rsidR="00360945">
        <w:rPr>
          <w:bCs/>
          <w:sz w:val="20"/>
          <w:lang w:val="de-DE"/>
        </w:rPr>
        <w:t>ng zu geben ist.</w:t>
      </w:r>
    </w:p>
    <w:p w:rsidR="00360945" w:rsidRDefault="00360945" w:rsidP="00F74EF6">
      <w:pPr>
        <w:spacing w:after="0"/>
        <w:ind w:right="566" w:hanging="3"/>
        <w:jc w:val="both"/>
        <w:rPr>
          <w:bCs/>
          <w:sz w:val="20"/>
          <w:lang w:val="de-DE"/>
        </w:rPr>
      </w:pPr>
    </w:p>
    <w:p w:rsidR="00360945" w:rsidRDefault="00E67B39" w:rsidP="00F74EF6">
      <w:pPr>
        <w:spacing w:after="0"/>
        <w:ind w:right="566" w:hanging="3"/>
        <w:jc w:val="both"/>
        <w:rPr>
          <w:bCs/>
          <w:sz w:val="20"/>
          <w:lang w:val="de-DE"/>
        </w:rPr>
      </w:pPr>
      <w:r w:rsidRPr="00740672">
        <w:rPr>
          <w:bCs/>
          <w:sz w:val="20"/>
          <w:lang w:val="de-DE"/>
        </w:rPr>
        <w:t>40</w:t>
      </w:r>
      <w:r w:rsidR="00360945">
        <w:rPr>
          <w:bCs/>
          <w:sz w:val="20"/>
          <w:lang w:val="de-DE"/>
        </w:rPr>
        <w:t>.</w:t>
      </w:r>
      <w:r w:rsidR="00360945">
        <w:rPr>
          <w:bCs/>
          <w:sz w:val="20"/>
          <w:lang w:val="de-DE"/>
        </w:rPr>
        <w:tab/>
      </w:r>
      <w:r w:rsidR="008B548D">
        <w:rPr>
          <w:bCs/>
          <w:sz w:val="20"/>
          <w:lang w:val="de-DE"/>
        </w:rPr>
        <w:t>Für den Fall, dass der Sicherheitsausschuss den Vorschlägen zustimmt, könnte durch die Vertreter der ADR-</w:t>
      </w:r>
      <w:r w:rsidR="000A6F97">
        <w:rPr>
          <w:bCs/>
          <w:sz w:val="20"/>
          <w:lang w:val="de-DE"/>
        </w:rPr>
        <w:t xml:space="preserve">Vertragsparteien </w:t>
      </w:r>
      <w:r w:rsidR="008B548D">
        <w:rPr>
          <w:bCs/>
          <w:sz w:val="20"/>
          <w:lang w:val="de-DE"/>
        </w:rPr>
        <w:t xml:space="preserve">in Erwägung gezogen werden, im Vorgriff auf das ADN 2019 zu diesen Vorschriften eine Multilaterale Vereinbarung abzuschließen. Bis </w:t>
      </w:r>
      <w:r w:rsidR="0031273A">
        <w:rPr>
          <w:bCs/>
          <w:sz w:val="20"/>
          <w:lang w:val="de-DE"/>
        </w:rPr>
        <w:t xml:space="preserve">dahin wird nur die Möglichkeit gesehen, über Regelungen </w:t>
      </w:r>
      <w:r w:rsidR="0099210F">
        <w:rPr>
          <w:bCs/>
          <w:sz w:val="20"/>
          <w:lang w:val="de-DE"/>
        </w:rPr>
        <w:t>auf nationaler Ebene übergangsweise Lösungen anzustreben.</w:t>
      </w:r>
    </w:p>
    <w:p w:rsidR="0099210F" w:rsidRDefault="0099210F" w:rsidP="00F74EF6">
      <w:pPr>
        <w:spacing w:after="0"/>
        <w:ind w:right="566" w:hanging="3"/>
        <w:jc w:val="both"/>
        <w:rPr>
          <w:bCs/>
          <w:sz w:val="20"/>
          <w:lang w:val="de-DE"/>
        </w:rPr>
      </w:pPr>
    </w:p>
    <w:p w:rsidR="0099210F" w:rsidRPr="00EE00C6" w:rsidRDefault="00B85278" w:rsidP="00F74EF6">
      <w:pPr>
        <w:spacing w:after="0"/>
        <w:ind w:right="566" w:hanging="3"/>
        <w:jc w:val="both"/>
        <w:rPr>
          <w:bCs/>
          <w:sz w:val="20"/>
          <w:lang w:val="de-DE"/>
        </w:rPr>
      </w:pPr>
      <w:r w:rsidRPr="00740672">
        <w:rPr>
          <w:bCs/>
          <w:sz w:val="20"/>
          <w:lang w:val="de-DE"/>
        </w:rPr>
        <w:t>4</w:t>
      </w:r>
      <w:r w:rsidR="00E67B39" w:rsidRPr="00740672">
        <w:rPr>
          <w:bCs/>
          <w:sz w:val="20"/>
          <w:lang w:val="de-DE"/>
        </w:rPr>
        <w:t>1</w:t>
      </w:r>
      <w:r w:rsidR="0099210F">
        <w:rPr>
          <w:bCs/>
          <w:sz w:val="20"/>
          <w:lang w:val="de-DE"/>
        </w:rPr>
        <w:t>.</w:t>
      </w:r>
      <w:r w:rsidR="0099210F">
        <w:rPr>
          <w:bCs/>
          <w:sz w:val="20"/>
          <w:lang w:val="de-DE"/>
        </w:rPr>
        <w:tab/>
        <w:t xml:space="preserve">Zu der während der Diskussion </w:t>
      </w:r>
      <w:r w:rsidR="00667E99">
        <w:rPr>
          <w:bCs/>
          <w:sz w:val="20"/>
          <w:lang w:val="de-DE"/>
        </w:rPr>
        <w:t xml:space="preserve">aufgekommenen </w:t>
      </w:r>
      <w:r w:rsidR="0099210F">
        <w:rPr>
          <w:bCs/>
          <w:sz w:val="20"/>
          <w:lang w:val="de-DE"/>
        </w:rPr>
        <w:t>Frage, warum</w:t>
      </w:r>
      <w:r w:rsidR="00667E99">
        <w:rPr>
          <w:bCs/>
          <w:sz w:val="20"/>
          <w:lang w:val="de-DE"/>
        </w:rPr>
        <w:t xml:space="preserve"> bei der Festlegung des Öffnungsdrucks der Hochgeschwindigkeitsventile bei Tankschiffen vom Typ C</w:t>
      </w:r>
      <w:r w:rsidR="00F35DFD">
        <w:rPr>
          <w:bCs/>
          <w:sz w:val="20"/>
          <w:lang w:val="de-DE"/>
        </w:rPr>
        <w:t xml:space="preserve"> (3.2.3.3 Schema A)</w:t>
      </w:r>
      <w:r w:rsidR="00667E99">
        <w:rPr>
          <w:bCs/>
          <w:sz w:val="20"/>
          <w:lang w:val="de-DE"/>
        </w:rPr>
        <w:t xml:space="preserve"> und Typ N</w:t>
      </w:r>
      <w:r w:rsidR="00F35DFD">
        <w:rPr>
          <w:bCs/>
          <w:sz w:val="20"/>
          <w:lang w:val="de-DE"/>
        </w:rPr>
        <w:t xml:space="preserve"> (3.2.3.3 Schema B)</w:t>
      </w:r>
      <w:r w:rsidR="00667E99">
        <w:rPr>
          <w:bCs/>
          <w:sz w:val="20"/>
          <w:lang w:val="de-DE"/>
        </w:rPr>
        <w:t xml:space="preserve"> unterschiedlich vorgegangen wird, kam die Arbeitsgruppe zu keinem Ergebnis. Eine Vereinheitlichung der Vorgehensweise würde aber in jedem Fall weitreichende und tiefgehende Änderungen der Vorschriften des ADN erfordern. Die Arbeitsgruppe ist der Meinung, dass der Sicherheitsausschuss über das Erfordernis weiterer Arbeiten zu dieser Problematik entscheiden sollte und gegebenenfalls der Informellen Arbeitsgruppe „Stoffe“ einen entsprechenden Arbeitsauftrag erteilt.</w:t>
      </w:r>
    </w:p>
    <w:p w:rsidR="00EE00C6" w:rsidRPr="00EE00C6" w:rsidRDefault="00EE00C6" w:rsidP="00F74EF6">
      <w:pPr>
        <w:spacing w:after="0"/>
        <w:ind w:right="566" w:hanging="3"/>
        <w:jc w:val="both"/>
        <w:rPr>
          <w:bCs/>
          <w:sz w:val="20"/>
          <w:lang w:val="de-DE"/>
        </w:rPr>
      </w:pPr>
    </w:p>
    <w:p w:rsidR="00EE00C6" w:rsidRPr="00C82A6D" w:rsidRDefault="00667E99" w:rsidP="00F74EF6">
      <w:pPr>
        <w:spacing w:after="0"/>
        <w:ind w:right="566" w:hanging="3"/>
        <w:jc w:val="both"/>
        <w:rPr>
          <w:b/>
          <w:bCs/>
          <w:szCs w:val="24"/>
          <w:lang w:val="de-DE"/>
        </w:rPr>
      </w:pPr>
      <w:r w:rsidRPr="00C82A6D">
        <w:rPr>
          <w:b/>
          <w:bCs/>
          <w:szCs w:val="24"/>
          <w:lang w:val="de-DE"/>
        </w:rPr>
        <w:t>Vorschl</w:t>
      </w:r>
      <w:r w:rsidR="00C82A6D" w:rsidRPr="00C82A6D">
        <w:rPr>
          <w:b/>
          <w:bCs/>
          <w:szCs w:val="24"/>
          <w:lang w:val="de-DE"/>
        </w:rPr>
        <w:t>äge</w:t>
      </w:r>
    </w:p>
    <w:p w:rsidR="00667E99" w:rsidRPr="00EE00C6" w:rsidRDefault="00667E99" w:rsidP="00F74EF6">
      <w:pPr>
        <w:spacing w:after="0"/>
        <w:ind w:right="566" w:hanging="3"/>
        <w:jc w:val="both"/>
        <w:rPr>
          <w:bCs/>
          <w:sz w:val="20"/>
          <w:lang w:val="de-DE"/>
        </w:rPr>
      </w:pPr>
    </w:p>
    <w:p w:rsidR="00EE00C6" w:rsidRDefault="00B85278" w:rsidP="00F74EF6">
      <w:pPr>
        <w:spacing w:after="0"/>
        <w:ind w:right="566" w:hanging="3"/>
        <w:jc w:val="both"/>
        <w:rPr>
          <w:bCs/>
          <w:sz w:val="20"/>
          <w:lang w:val="de-DE"/>
        </w:rPr>
      </w:pPr>
      <w:r w:rsidRPr="00740672">
        <w:rPr>
          <w:bCs/>
          <w:sz w:val="20"/>
          <w:lang w:val="de-DE"/>
        </w:rPr>
        <w:t>4</w:t>
      </w:r>
      <w:r w:rsidR="00E67B39" w:rsidRPr="00740672">
        <w:rPr>
          <w:bCs/>
          <w:sz w:val="20"/>
          <w:lang w:val="de-DE"/>
        </w:rPr>
        <w:t>2</w:t>
      </w:r>
      <w:r w:rsidR="005B1DF1">
        <w:rPr>
          <w:bCs/>
          <w:sz w:val="20"/>
          <w:lang w:val="de-DE"/>
        </w:rPr>
        <w:t>.</w:t>
      </w:r>
      <w:r w:rsidR="005B1DF1">
        <w:rPr>
          <w:bCs/>
          <w:sz w:val="20"/>
          <w:lang w:val="de-DE"/>
        </w:rPr>
        <w:tab/>
        <w:t xml:space="preserve">Es wird vorgeschlagen, in </w:t>
      </w:r>
      <w:r w:rsidR="005B1DF1" w:rsidRPr="005B1DF1">
        <w:rPr>
          <w:bCs/>
          <w:sz w:val="20"/>
          <w:lang w:val="de-DE"/>
        </w:rPr>
        <w:t>2.3.1</w:t>
      </w:r>
      <w:r w:rsidR="005B1DF1">
        <w:rPr>
          <w:bCs/>
          <w:sz w:val="20"/>
          <w:lang w:val="de-DE"/>
        </w:rPr>
        <w:t xml:space="preserve"> </w:t>
      </w:r>
      <w:r w:rsidR="005B1DF1" w:rsidRPr="005B1DF1">
        <w:rPr>
          <w:bCs/>
          <w:sz w:val="20"/>
          <w:lang w:val="de-DE"/>
        </w:rPr>
        <w:t>Erläuterungen zur Tabelle C</w:t>
      </w:r>
      <w:r w:rsidR="005B1DF1">
        <w:rPr>
          <w:bCs/>
          <w:sz w:val="20"/>
          <w:lang w:val="de-DE"/>
        </w:rPr>
        <w:t xml:space="preserve"> den letzten Anstrich zu ergänzen, sodass er wie folgt lautet:</w:t>
      </w:r>
    </w:p>
    <w:p w:rsidR="005B1DF1" w:rsidRPr="00EE00C6" w:rsidRDefault="005B1DF1" w:rsidP="006C7BD1">
      <w:pPr>
        <w:spacing w:after="0"/>
        <w:ind w:left="1134" w:right="566" w:hanging="1137"/>
        <w:jc w:val="both"/>
        <w:rPr>
          <w:bCs/>
          <w:sz w:val="20"/>
          <w:lang w:val="de-DE"/>
        </w:rPr>
      </w:pPr>
    </w:p>
    <w:p w:rsidR="00EE00C6" w:rsidRPr="00EE00C6" w:rsidRDefault="005B1DF1" w:rsidP="006C7BD1">
      <w:pPr>
        <w:spacing w:after="0"/>
        <w:ind w:left="1134" w:right="566" w:hanging="567"/>
        <w:jc w:val="both"/>
        <w:rPr>
          <w:bCs/>
          <w:sz w:val="20"/>
          <w:lang w:val="de-DE"/>
        </w:rPr>
      </w:pPr>
      <w:r>
        <w:rPr>
          <w:bCs/>
          <w:sz w:val="20"/>
          <w:lang w:val="de-DE"/>
        </w:rPr>
        <w:t>„</w:t>
      </w:r>
      <w:r w:rsidRPr="005B1DF1">
        <w:rPr>
          <w:bCs/>
          <w:sz w:val="20"/>
          <w:lang w:val="de-DE"/>
        </w:rPr>
        <w:t>-</w:t>
      </w:r>
      <w:r w:rsidRPr="005B1DF1">
        <w:rPr>
          <w:bCs/>
          <w:sz w:val="20"/>
          <w:lang w:val="de-DE"/>
        </w:rPr>
        <w:tab/>
        <w:t>ist in einer Zelle ein „*“ angegeben, so sind die anzuwendenden Vorschriften in Anwendung von 3.2.3.3 zu ermitteln.</w:t>
      </w:r>
      <w:r w:rsidR="006C7BD1">
        <w:rPr>
          <w:bCs/>
          <w:sz w:val="20"/>
          <w:lang w:val="de-DE"/>
        </w:rPr>
        <w:t xml:space="preserve"> </w:t>
      </w:r>
      <w:r w:rsidR="006C7BD1" w:rsidRPr="00181ECA">
        <w:rPr>
          <w:bCs/>
          <w:sz w:val="20"/>
          <w:u w:val="single"/>
          <w:lang w:val="de-DE"/>
        </w:rPr>
        <w:t>Der Ermittlung der anzuwendenden Vorschriften in Anwendung von 3.2.3.3 ist gegenüber der Nutzung der Einträge für Gemische mit Mangel an Daten der Vorrang zu geben</w:t>
      </w:r>
      <w:r w:rsidR="006C7BD1">
        <w:rPr>
          <w:bCs/>
          <w:sz w:val="20"/>
          <w:lang w:val="de-DE"/>
        </w:rPr>
        <w:t>.“</w:t>
      </w:r>
    </w:p>
    <w:p w:rsidR="005B1DF1" w:rsidRPr="005B1DF1" w:rsidRDefault="005B1DF1" w:rsidP="005B1DF1">
      <w:pPr>
        <w:spacing w:after="0"/>
        <w:ind w:left="570" w:right="566" w:hanging="570"/>
        <w:jc w:val="both"/>
        <w:rPr>
          <w:bCs/>
          <w:sz w:val="20"/>
          <w:lang w:val="de-DE"/>
        </w:rPr>
      </w:pPr>
    </w:p>
    <w:p w:rsidR="003968A0" w:rsidRDefault="003968A0" w:rsidP="004C730B">
      <w:pPr>
        <w:spacing w:after="0"/>
        <w:ind w:left="570" w:right="566" w:hanging="570"/>
        <w:jc w:val="both"/>
        <w:rPr>
          <w:bCs/>
          <w:sz w:val="20"/>
          <w:lang w:val="de-DE"/>
        </w:rPr>
        <w:sectPr w:rsidR="003968A0" w:rsidSect="00D43EA3">
          <w:endnotePr>
            <w:numFmt w:val="decimal"/>
          </w:endnotePr>
          <w:pgSz w:w="11907" w:h="16840" w:code="9"/>
          <w:pgMar w:top="1418" w:right="1418" w:bottom="1418" w:left="1418" w:header="680" w:footer="680" w:gutter="0"/>
          <w:cols w:space="720"/>
          <w:titlePg/>
          <w:docGrid w:linePitch="326"/>
        </w:sectPr>
      </w:pPr>
    </w:p>
    <w:p w:rsidR="003968A0" w:rsidRPr="00F56AB8" w:rsidRDefault="00B85278" w:rsidP="003968A0">
      <w:pPr>
        <w:spacing w:after="0"/>
        <w:rPr>
          <w:rFonts w:cs="Arial"/>
          <w:sz w:val="20"/>
          <w:lang w:val="de-DE"/>
        </w:rPr>
      </w:pPr>
      <w:r w:rsidRPr="00740672">
        <w:rPr>
          <w:rFonts w:cs="Arial"/>
          <w:sz w:val="20"/>
          <w:lang w:val="de-DE"/>
        </w:rPr>
        <w:lastRenderedPageBreak/>
        <w:t>4</w:t>
      </w:r>
      <w:r w:rsidR="00E67B39" w:rsidRPr="00740672">
        <w:rPr>
          <w:rFonts w:cs="Arial"/>
          <w:sz w:val="20"/>
          <w:lang w:val="de-DE"/>
        </w:rPr>
        <w:t>3</w:t>
      </w:r>
      <w:r w:rsidR="003968A0">
        <w:rPr>
          <w:rFonts w:cs="Arial"/>
          <w:sz w:val="20"/>
          <w:lang w:val="de-DE"/>
        </w:rPr>
        <w:t>.</w:t>
      </w:r>
      <w:r w:rsidR="003968A0">
        <w:rPr>
          <w:rFonts w:cs="Arial"/>
          <w:sz w:val="20"/>
          <w:lang w:val="de-DE"/>
        </w:rPr>
        <w:tab/>
      </w:r>
      <w:r w:rsidR="003968A0" w:rsidRPr="00F56AB8">
        <w:rPr>
          <w:rFonts w:cs="Arial"/>
          <w:sz w:val="20"/>
          <w:lang w:val="de-DE"/>
        </w:rPr>
        <w:t>Die Tabelle C um folgende Zeile</w:t>
      </w:r>
      <w:r w:rsidR="00CF15A4">
        <w:rPr>
          <w:rFonts w:cs="Arial"/>
          <w:sz w:val="20"/>
          <w:lang w:val="de-DE"/>
        </w:rPr>
        <w:t>n</w:t>
      </w:r>
      <w:r w:rsidR="003968A0" w:rsidRPr="00F56AB8">
        <w:rPr>
          <w:rFonts w:cs="Arial"/>
          <w:sz w:val="20"/>
          <w:lang w:val="de-DE"/>
        </w:rPr>
        <w:t xml:space="preserve"> erweitern:</w:t>
      </w:r>
    </w:p>
    <w:p w:rsidR="003968A0" w:rsidRPr="00F56AB8" w:rsidRDefault="003968A0" w:rsidP="003968A0">
      <w:pPr>
        <w:tabs>
          <w:tab w:val="left" w:pos="1418"/>
          <w:tab w:val="left" w:pos="1985"/>
          <w:tab w:val="left" w:pos="2552"/>
          <w:tab w:val="left" w:pos="3119"/>
          <w:tab w:val="left" w:pos="3686"/>
        </w:tabs>
        <w:spacing w:after="0"/>
        <w:ind w:right="566"/>
        <w:jc w:val="both"/>
        <w:rPr>
          <w:sz w:val="20"/>
          <w:lang w:val="de-DE"/>
        </w:rPr>
      </w:pPr>
    </w:p>
    <w:tbl>
      <w:tblPr>
        <w:tblW w:w="14960" w:type="dxa"/>
        <w:tblInd w:w="55" w:type="dxa"/>
        <w:tblCellMar>
          <w:left w:w="70" w:type="dxa"/>
          <w:right w:w="70" w:type="dxa"/>
        </w:tblCellMar>
        <w:tblLook w:val="04A0" w:firstRow="1" w:lastRow="0" w:firstColumn="1" w:lastColumn="0" w:noHBand="0" w:noVBand="1"/>
      </w:tblPr>
      <w:tblGrid>
        <w:gridCol w:w="540"/>
        <w:gridCol w:w="3443"/>
        <w:gridCol w:w="425"/>
        <w:gridCol w:w="452"/>
        <w:gridCol w:w="400"/>
        <w:gridCol w:w="1440"/>
        <w:gridCol w:w="400"/>
        <w:gridCol w:w="400"/>
        <w:gridCol w:w="400"/>
        <w:gridCol w:w="400"/>
        <w:gridCol w:w="524"/>
        <w:gridCol w:w="524"/>
        <w:gridCol w:w="700"/>
        <w:gridCol w:w="524"/>
        <w:gridCol w:w="524"/>
        <w:gridCol w:w="500"/>
        <w:gridCol w:w="500"/>
        <w:gridCol w:w="524"/>
        <w:gridCol w:w="660"/>
        <w:gridCol w:w="440"/>
        <w:gridCol w:w="1240"/>
      </w:tblGrid>
      <w:tr w:rsidR="003968A0" w:rsidRPr="00F56AB8" w:rsidTr="008C07C6">
        <w:trPr>
          <w:cantSplit/>
          <w:trHeight w:val="255"/>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3443" w:type="dxa"/>
            <w:tcBorders>
              <w:top w:val="single" w:sz="4" w:space="0" w:color="auto"/>
              <w:left w:val="nil"/>
              <w:bottom w:val="single" w:sz="4" w:space="0" w:color="auto"/>
              <w:right w:val="single" w:sz="4" w:space="0" w:color="auto"/>
            </w:tcBorders>
            <w:shd w:val="clear" w:color="auto" w:fill="auto"/>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sz w:val="16"/>
                <w:szCs w:val="16"/>
                <w:lang w:val="de-DE" w:eastAsia="de-DE"/>
              </w:rPr>
            </w:pPr>
            <w:r w:rsidRPr="00F56AB8">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(15)</w:t>
            </w:r>
          </w:p>
        </w:tc>
        <w:tc>
          <w:tcPr>
            <w:tcW w:w="500"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(20)</w:t>
            </w:r>
          </w:p>
        </w:tc>
      </w:tr>
      <w:tr w:rsidR="003968A0" w:rsidRPr="00F56AB8" w:rsidTr="00211B4E">
        <w:trPr>
          <w:trHeight w:val="3199"/>
        </w:trPr>
        <w:tc>
          <w:tcPr>
            <w:tcW w:w="540" w:type="dxa"/>
            <w:tcBorders>
              <w:top w:val="nil"/>
              <w:left w:val="single" w:sz="4" w:space="0" w:color="auto"/>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UN-Nummer </w:t>
            </w:r>
            <w:r w:rsidRPr="00F56AB8">
              <w:rPr>
                <w:rFonts w:ascii="Arial" w:hAnsi="Arial" w:cs="Arial"/>
                <w:color w:val="000000"/>
                <w:sz w:val="16"/>
                <w:szCs w:val="16"/>
                <w:lang w:val="de-DE" w:eastAsia="de-DE"/>
              </w:rPr>
              <w:br/>
              <w:t>oder Stoffnummer</w:t>
            </w:r>
          </w:p>
        </w:tc>
        <w:tc>
          <w:tcPr>
            <w:tcW w:w="3443" w:type="dxa"/>
            <w:tcBorders>
              <w:top w:val="nil"/>
              <w:left w:val="nil"/>
              <w:bottom w:val="single" w:sz="4" w:space="0" w:color="auto"/>
              <w:right w:val="single" w:sz="4" w:space="0" w:color="auto"/>
            </w:tcBorders>
            <w:shd w:val="clear" w:color="auto" w:fill="auto"/>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 Benennung und Beschreibung</w:t>
            </w:r>
          </w:p>
        </w:tc>
        <w:tc>
          <w:tcPr>
            <w:tcW w:w="425" w:type="dxa"/>
            <w:tcBorders>
              <w:top w:val="nil"/>
              <w:left w:val="nil"/>
              <w:bottom w:val="single" w:sz="4" w:space="0" w:color="auto"/>
              <w:right w:val="single" w:sz="4" w:space="0" w:color="auto"/>
            </w:tcBorders>
            <w:shd w:val="clear" w:color="auto" w:fill="auto"/>
            <w:noWrap/>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Klasse</w:t>
            </w:r>
          </w:p>
        </w:tc>
        <w:tc>
          <w:tcPr>
            <w:tcW w:w="452"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Klassifizierungscode</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Verpackungsgruppe</w:t>
            </w:r>
          </w:p>
        </w:tc>
        <w:tc>
          <w:tcPr>
            <w:tcW w:w="1440"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sz w:val="16"/>
                <w:szCs w:val="16"/>
                <w:lang w:val="de-DE" w:eastAsia="de-DE"/>
              </w:rPr>
            </w:pPr>
            <w:r w:rsidRPr="00F56AB8">
              <w:rPr>
                <w:rFonts w:ascii="Arial" w:hAnsi="Arial" w:cs="Arial"/>
                <w:sz w:val="16"/>
                <w:szCs w:val="16"/>
                <w:lang w:val="de-DE" w:eastAsia="de-DE"/>
              </w:rPr>
              <w:t>Gefahren</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Tankschiffstyp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Ladetankzustand</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Ladetankausrüstung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Öffnungsdruck des</w:t>
            </w:r>
            <w:r w:rsidRPr="00F56AB8">
              <w:rPr>
                <w:rFonts w:ascii="Arial" w:hAnsi="Arial" w:cs="Arial"/>
                <w:color w:val="000000"/>
                <w:sz w:val="16"/>
                <w:szCs w:val="16"/>
                <w:lang w:val="de-DE" w:eastAsia="de-DE"/>
              </w:rPr>
              <w:br/>
              <w:t>H.-J.-Ventils in kPa</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max. zul. Tankfüllungsgrad</w:t>
            </w:r>
            <w:r w:rsidRPr="00F56AB8">
              <w:rPr>
                <w:rFonts w:ascii="Arial" w:hAnsi="Arial" w:cs="Arial"/>
                <w:color w:val="000000"/>
                <w:sz w:val="16"/>
                <w:szCs w:val="16"/>
                <w:lang w:val="de-DE" w:eastAsia="de-DE"/>
              </w:rPr>
              <w:br/>
              <w:t>in %</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relative Dichte bei 20 ºC</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Art der</w:t>
            </w:r>
            <w:r w:rsidRPr="00F56AB8">
              <w:rPr>
                <w:rFonts w:ascii="Arial" w:hAnsi="Arial" w:cs="Arial"/>
                <w:color w:val="000000"/>
                <w:sz w:val="16"/>
                <w:szCs w:val="16"/>
                <w:lang w:val="de-DE" w:eastAsia="de-DE"/>
              </w:rPr>
              <w:br/>
              <w:t>Probeentnahmeeinrichtung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Pumpenraum unter Deck</w:t>
            </w:r>
            <w:r w:rsidRPr="00F56AB8">
              <w:rPr>
                <w:rFonts w:ascii="Arial" w:hAnsi="Arial" w:cs="Arial"/>
                <w:color w:val="000000"/>
                <w:sz w:val="16"/>
                <w:szCs w:val="16"/>
                <w:lang w:val="de-DE" w:eastAsia="de-DE"/>
              </w:rPr>
              <w:br/>
              <w:t>erlaubt</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Temperaturklasse</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Explosionsgruppe</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Explosionsschutz</w:t>
            </w:r>
            <w:r w:rsidRPr="00F56AB8">
              <w:rPr>
                <w:rFonts w:ascii="Arial" w:hAnsi="Arial" w:cs="Arial"/>
                <w:color w:val="000000"/>
                <w:sz w:val="16"/>
                <w:szCs w:val="16"/>
                <w:lang w:val="de-DE" w:eastAsia="de-DE"/>
              </w:rPr>
              <w:br/>
              <w:t>erforderlich</w:t>
            </w:r>
          </w:p>
        </w:tc>
        <w:tc>
          <w:tcPr>
            <w:tcW w:w="660"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Ausrüstung</w:t>
            </w:r>
            <w:r w:rsidRPr="00F56AB8">
              <w:rPr>
                <w:rFonts w:ascii="Arial" w:hAnsi="Arial" w:cs="Arial"/>
                <w:color w:val="000000"/>
                <w:sz w:val="16"/>
                <w:szCs w:val="16"/>
                <w:lang w:val="de-DE" w:eastAsia="de-DE"/>
              </w:rPr>
              <w:br/>
              <w:t>erforderlich</w:t>
            </w:r>
          </w:p>
        </w:tc>
        <w:tc>
          <w:tcPr>
            <w:tcW w:w="440"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Anzahl der Kegel/Lichter</w:t>
            </w:r>
          </w:p>
        </w:tc>
        <w:tc>
          <w:tcPr>
            <w:tcW w:w="1240" w:type="dxa"/>
            <w:tcBorders>
              <w:top w:val="nil"/>
              <w:left w:val="nil"/>
              <w:bottom w:val="single" w:sz="4" w:space="0" w:color="auto"/>
              <w:right w:val="single" w:sz="4" w:space="0" w:color="auto"/>
            </w:tcBorders>
            <w:shd w:val="clear" w:color="auto" w:fill="auto"/>
            <w:textDirection w:val="tbRl"/>
            <w:vAlign w:val="center"/>
            <w:hideMark/>
          </w:tcPr>
          <w:p w:rsidR="003968A0" w:rsidRPr="00F56AB8" w:rsidRDefault="003968A0"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zusätzliche Anforderungen</w:t>
            </w:r>
            <w:r w:rsidRPr="00F56AB8">
              <w:rPr>
                <w:rFonts w:ascii="Arial" w:hAnsi="Arial" w:cs="Arial"/>
                <w:color w:val="000000"/>
                <w:sz w:val="16"/>
                <w:szCs w:val="16"/>
                <w:lang w:val="de-DE" w:eastAsia="de-DE"/>
              </w:rPr>
              <w:br/>
              <w:t>oder Bemerkungen</w:t>
            </w:r>
          </w:p>
        </w:tc>
      </w:tr>
      <w:tr w:rsidR="003968A0"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1203</w:t>
            </w:r>
          </w:p>
        </w:tc>
        <w:tc>
          <w:tcPr>
            <w:tcW w:w="3443"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lang w:val="de-DE"/>
              </w:rPr>
            </w:pPr>
            <w:r w:rsidRPr="003968A0">
              <w:rPr>
                <w:rFonts w:ascii="Arial" w:hAnsi="Arial" w:cs="Arial"/>
                <w:sz w:val="16"/>
                <w:szCs w:val="16"/>
                <w:lang w:val="de-DE"/>
              </w:rPr>
              <w:t xml:space="preserve">BENZIN oder OTTOKRAFTSTOFF, </w:t>
            </w:r>
            <w:r w:rsidRPr="003968A0">
              <w:rPr>
                <w:rFonts w:ascii="Arial" w:hAnsi="Arial" w:cs="Arial"/>
                <w:sz w:val="16"/>
                <w:szCs w:val="16"/>
                <w:lang w:val="de-DE"/>
              </w:rPr>
              <w:br/>
              <w:t>MIT MEHR ALS 10 % BENZEN</w:t>
            </w:r>
          </w:p>
        </w:tc>
        <w:tc>
          <w:tcPr>
            <w:tcW w:w="425"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3+N2+CMR+F</w:t>
            </w:r>
          </w:p>
        </w:tc>
        <w:tc>
          <w:tcPr>
            <w:tcW w:w="4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T3</w:t>
            </w:r>
          </w:p>
        </w:tc>
        <w:tc>
          <w:tcPr>
            <w:tcW w:w="5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II A</w:t>
            </w:r>
          </w:p>
        </w:tc>
        <w:tc>
          <w:tcPr>
            <w:tcW w:w="524"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*siehe 3.2.3.3</w:t>
            </w:r>
          </w:p>
        </w:tc>
      </w:tr>
      <w:tr w:rsidR="003968A0"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1267</w:t>
            </w:r>
          </w:p>
        </w:tc>
        <w:tc>
          <w:tcPr>
            <w:tcW w:w="3443"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lang w:val="de-DE"/>
              </w:rPr>
            </w:pPr>
            <w:r w:rsidRPr="003968A0">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3968A0" w:rsidRPr="003968A0" w:rsidRDefault="003968A0" w:rsidP="003968A0">
            <w:pPr>
              <w:rPr>
                <w:rFonts w:ascii="Arial" w:hAnsi="Arial" w:cs="Arial"/>
                <w:sz w:val="16"/>
                <w:szCs w:val="16"/>
              </w:rPr>
            </w:pPr>
            <w:r w:rsidRPr="003968A0">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3968A0" w:rsidRPr="003968A0" w:rsidRDefault="003968A0" w:rsidP="003968A0">
            <w:pPr>
              <w:rPr>
                <w:rFonts w:ascii="Arial" w:hAnsi="Arial" w:cs="Arial"/>
                <w:sz w:val="16"/>
                <w:szCs w:val="16"/>
              </w:rPr>
            </w:pPr>
            <w:r w:rsidRPr="003968A0">
              <w:rPr>
                <w:rFonts w:ascii="Arial" w:hAnsi="Arial" w:cs="Arial"/>
                <w:sz w:val="16"/>
                <w:szCs w:val="16"/>
              </w:rP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1267</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1267</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1268</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27</w:t>
            </w:r>
            <w:r w:rsidRPr="003968A0">
              <w:rPr>
                <w:rFonts w:ascii="Arial" w:hAnsi="Arial" w:cs="Arial"/>
                <w:sz w:val="16"/>
                <w:szCs w:val="16"/>
              </w:rPr>
              <w:b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1268</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27</w:t>
            </w:r>
            <w:r w:rsidRPr="003968A0">
              <w:rPr>
                <w:rFonts w:ascii="Arial" w:hAnsi="Arial" w:cs="Arial"/>
                <w:sz w:val="16"/>
                <w:szCs w:val="16"/>
              </w:rPr>
              <w:br/>
              <w:t>*siehe 3.2.3.3</w:t>
            </w:r>
          </w:p>
        </w:tc>
      </w:tr>
      <w:tr w:rsidR="0075157E" w:rsidRPr="003968A0" w:rsidTr="00211B4E">
        <w:trPr>
          <w:cantSplit/>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lastRenderedPageBreak/>
              <w:t>1268</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27</w:t>
            </w:r>
            <w:r w:rsidRPr="003968A0">
              <w:rPr>
                <w:rFonts w:ascii="Arial" w:hAnsi="Arial" w:cs="Arial"/>
                <w:sz w:val="16"/>
                <w:szCs w:val="16"/>
              </w:rPr>
              <w:b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1863</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1863</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1863</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1993</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F97358">
            <w:pPr>
              <w:rPr>
                <w:rFonts w:ascii="Arial" w:hAnsi="Arial" w:cs="Arial"/>
                <w:sz w:val="16"/>
                <w:szCs w:val="16"/>
              </w:rPr>
            </w:pPr>
            <w:r w:rsidRPr="003968A0">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1993</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F97358">
            <w:pPr>
              <w:rPr>
                <w:rFonts w:ascii="Arial" w:hAnsi="Arial" w:cs="Arial"/>
                <w:sz w:val="16"/>
                <w:szCs w:val="16"/>
              </w:rPr>
            </w:pPr>
            <w:r w:rsidRPr="003968A0">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1993</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F97358">
            <w:pPr>
              <w:rPr>
                <w:rFonts w:ascii="Arial" w:hAnsi="Arial" w:cs="Arial"/>
                <w:sz w:val="16"/>
                <w:szCs w:val="16"/>
              </w:rPr>
            </w:pPr>
            <w:r w:rsidRPr="003968A0">
              <w:rPr>
                <w:rFonts w:ascii="Arial" w:hAnsi="Arial" w:cs="Arial"/>
                <w:sz w:val="16"/>
                <w:szCs w:val="16"/>
              </w:rPr>
              <w:t>3+(N1, N2, N3, CMR, F)</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3295</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3295</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*siehe 3.2.3.3</w:t>
            </w:r>
          </w:p>
        </w:tc>
      </w:tr>
      <w:tr w:rsidR="0075157E" w:rsidRPr="003968A0" w:rsidTr="003968A0">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3295</w:t>
            </w:r>
          </w:p>
        </w:tc>
        <w:tc>
          <w:tcPr>
            <w:tcW w:w="3443"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lang w:val="de-DE"/>
              </w:rPr>
            </w:pPr>
            <w:r w:rsidRPr="003968A0">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II B</w:t>
            </w:r>
            <w:r w:rsidRPr="0075157E">
              <w:rPr>
                <w:rFonts w:ascii="Arial" w:hAnsi="Arial" w:cs="Arial"/>
                <w:sz w:val="16"/>
                <w:szCs w:val="16"/>
                <w:vertAlign w:val="superscript"/>
              </w:rPr>
              <w:t>4)</w:t>
            </w:r>
          </w:p>
        </w:tc>
        <w:tc>
          <w:tcPr>
            <w:tcW w:w="524"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3968A0" w:rsidRDefault="0075157E" w:rsidP="003968A0">
            <w:pPr>
              <w:rPr>
                <w:rFonts w:ascii="Arial" w:hAnsi="Arial" w:cs="Arial"/>
                <w:sz w:val="16"/>
                <w:szCs w:val="16"/>
              </w:rPr>
            </w:pPr>
            <w:r w:rsidRPr="003968A0">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rsidR="0075157E" w:rsidRPr="003968A0" w:rsidRDefault="0075157E" w:rsidP="003968A0">
            <w:pPr>
              <w:rPr>
                <w:rFonts w:ascii="Arial" w:hAnsi="Arial" w:cs="Arial"/>
                <w:sz w:val="16"/>
                <w:szCs w:val="16"/>
              </w:rPr>
            </w:pPr>
            <w:r w:rsidRPr="003968A0">
              <w:rPr>
                <w:rFonts w:ascii="Arial" w:hAnsi="Arial" w:cs="Arial"/>
                <w:sz w:val="16"/>
                <w:szCs w:val="16"/>
              </w:rPr>
              <w:t>*siehe 3.2.3.3</w:t>
            </w:r>
          </w:p>
        </w:tc>
      </w:tr>
    </w:tbl>
    <w:p w:rsidR="00211B4E" w:rsidRDefault="00211B4E" w:rsidP="003968A0">
      <w:pPr>
        <w:tabs>
          <w:tab w:val="left" w:pos="1418"/>
          <w:tab w:val="left" w:pos="1985"/>
          <w:tab w:val="left" w:pos="2552"/>
          <w:tab w:val="left" w:pos="3119"/>
          <w:tab w:val="left" w:pos="3686"/>
        </w:tabs>
        <w:spacing w:after="0"/>
        <w:ind w:right="566"/>
        <w:jc w:val="both"/>
        <w:rPr>
          <w:sz w:val="20"/>
          <w:lang w:val="de-DE"/>
        </w:rPr>
      </w:pPr>
    </w:p>
    <w:p w:rsidR="00211B4E" w:rsidRDefault="00211B4E" w:rsidP="00211B4E">
      <w:pPr>
        <w:spacing w:after="0"/>
        <w:rPr>
          <w:rFonts w:cs="Arial"/>
          <w:sz w:val="20"/>
          <w:lang w:val="de-DE"/>
        </w:rPr>
      </w:pPr>
      <w:r>
        <w:rPr>
          <w:sz w:val="20"/>
          <w:lang w:val="de-DE"/>
        </w:rPr>
        <w:br w:type="page"/>
      </w:r>
      <w:r w:rsidR="00B85278" w:rsidRPr="00740672">
        <w:rPr>
          <w:rFonts w:cs="Arial"/>
          <w:sz w:val="20"/>
          <w:lang w:val="de-DE"/>
        </w:rPr>
        <w:lastRenderedPageBreak/>
        <w:t>4</w:t>
      </w:r>
      <w:r w:rsidR="00E67B39" w:rsidRPr="00740672">
        <w:rPr>
          <w:rFonts w:cs="Arial"/>
          <w:sz w:val="20"/>
          <w:lang w:val="de-DE"/>
        </w:rPr>
        <w:t>4</w:t>
      </w:r>
      <w:r>
        <w:rPr>
          <w:rFonts w:cs="Arial"/>
          <w:sz w:val="20"/>
          <w:lang w:val="de-DE"/>
        </w:rPr>
        <w:t>.</w:t>
      </w:r>
      <w:r>
        <w:rPr>
          <w:rFonts w:cs="Arial"/>
          <w:sz w:val="20"/>
          <w:lang w:val="de-DE"/>
        </w:rPr>
        <w:tab/>
        <w:t xml:space="preserve">Wenn den Empfehlungen der Informellen Arbeitsgruppe in </w:t>
      </w:r>
      <w:r w:rsidR="0075157E">
        <w:rPr>
          <w:rFonts w:cs="Arial"/>
          <w:sz w:val="20"/>
          <w:lang w:val="de-DE"/>
        </w:rPr>
        <w:t xml:space="preserve">D. </w:t>
      </w:r>
      <w:r w:rsidRPr="00211B4E">
        <w:rPr>
          <w:rFonts w:cs="Arial"/>
          <w:sz w:val="20"/>
          <w:lang w:val="de-DE"/>
        </w:rPr>
        <w:t>Zuordnung von Untergruppen der Explosionsgruppe IIB</w:t>
      </w:r>
      <w:r>
        <w:rPr>
          <w:rFonts w:cs="Arial"/>
          <w:sz w:val="20"/>
          <w:lang w:val="de-DE"/>
        </w:rPr>
        <w:t xml:space="preserve">, </w:t>
      </w:r>
      <w:r w:rsidRPr="00211B4E">
        <w:rPr>
          <w:rFonts w:cs="Arial"/>
          <w:sz w:val="20"/>
          <w:lang w:val="de-DE"/>
        </w:rPr>
        <w:t>Sammeleintragungen</w:t>
      </w:r>
      <w:r>
        <w:rPr>
          <w:rFonts w:cs="Arial"/>
          <w:sz w:val="20"/>
          <w:lang w:val="de-DE"/>
        </w:rPr>
        <w:t xml:space="preserve"> Paragraph 28 und den Vorschlägen in Paragraph 29 </w:t>
      </w:r>
      <w:r w:rsidR="0075157E">
        <w:rPr>
          <w:rFonts w:cs="Arial"/>
          <w:sz w:val="20"/>
          <w:lang w:val="de-DE"/>
        </w:rPr>
        <w:t>zu</w:t>
      </w:r>
      <w:r w:rsidR="00CF15A4">
        <w:rPr>
          <w:rFonts w:cs="Arial"/>
          <w:sz w:val="20"/>
          <w:lang w:val="de-DE"/>
        </w:rPr>
        <w:t>ge</w:t>
      </w:r>
      <w:r w:rsidR="0075157E">
        <w:rPr>
          <w:rFonts w:cs="Arial"/>
          <w:sz w:val="20"/>
          <w:lang w:val="de-DE"/>
        </w:rPr>
        <w:t>stimmt w</w:t>
      </w:r>
      <w:r w:rsidR="00372C33">
        <w:rPr>
          <w:rFonts w:cs="Arial"/>
          <w:sz w:val="20"/>
          <w:lang w:val="de-DE"/>
        </w:rPr>
        <w:t>ird</w:t>
      </w:r>
      <w:r w:rsidR="0075157E">
        <w:rPr>
          <w:rFonts w:cs="Arial"/>
          <w:sz w:val="20"/>
          <w:lang w:val="de-DE"/>
        </w:rPr>
        <w:t>, wird vorgeschlagen</w:t>
      </w:r>
      <w:r w:rsidR="0047033C">
        <w:rPr>
          <w:rFonts w:cs="Arial"/>
          <w:sz w:val="20"/>
          <w:lang w:val="de-DE"/>
        </w:rPr>
        <w:t>,</w:t>
      </w:r>
      <w:r w:rsidR="0075157E">
        <w:rPr>
          <w:rFonts w:cs="Arial"/>
          <w:sz w:val="20"/>
          <w:lang w:val="de-DE"/>
        </w:rPr>
        <w:t xml:space="preserve"> die sich als Folgeänderung ergebenden zusätzlichen Zeilen in die Tabelle C aufzunehmen:</w:t>
      </w:r>
    </w:p>
    <w:p w:rsidR="00211B4E" w:rsidRPr="00F56AB8" w:rsidRDefault="00211B4E" w:rsidP="00211B4E">
      <w:pPr>
        <w:tabs>
          <w:tab w:val="left" w:pos="1418"/>
          <w:tab w:val="left" w:pos="1985"/>
          <w:tab w:val="left" w:pos="2552"/>
          <w:tab w:val="left" w:pos="3119"/>
          <w:tab w:val="left" w:pos="3686"/>
        </w:tabs>
        <w:spacing w:after="0"/>
        <w:ind w:right="566"/>
        <w:jc w:val="both"/>
        <w:rPr>
          <w:sz w:val="20"/>
          <w:lang w:val="de-DE"/>
        </w:rPr>
      </w:pPr>
    </w:p>
    <w:tbl>
      <w:tblPr>
        <w:tblW w:w="14960" w:type="dxa"/>
        <w:tblInd w:w="55" w:type="dxa"/>
        <w:tblLayout w:type="fixed"/>
        <w:tblCellMar>
          <w:left w:w="70" w:type="dxa"/>
          <w:right w:w="70" w:type="dxa"/>
        </w:tblCellMar>
        <w:tblLook w:val="04A0" w:firstRow="1" w:lastRow="0" w:firstColumn="1" w:lastColumn="0" w:noHBand="0" w:noVBand="1"/>
      </w:tblPr>
      <w:tblGrid>
        <w:gridCol w:w="540"/>
        <w:gridCol w:w="3411"/>
        <w:gridCol w:w="425"/>
        <w:gridCol w:w="452"/>
        <w:gridCol w:w="400"/>
        <w:gridCol w:w="1440"/>
        <w:gridCol w:w="400"/>
        <w:gridCol w:w="400"/>
        <w:gridCol w:w="400"/>
        <w:gridCol w:w="400"/>
        <w:gridCol w:w="524"/>
        <w:gridCol w:w="524"/>
        <w:gridCol w:w="700"/>
        <w:gridCol w:w="524"/>
        <w:gridCol w:w="524"/>
        <w:gridCol w:w="500"/>
        <w:gridCol w:w="642"/>
        <w:gridCol w:w="414"/>
        <w:gridCol w:w="660"/>
        <w:gridCol w:w="440"/>
        <w:gridCol w:w="1240"/>
      </w:tblGrid>
      <w:tr w:rsidR="00211B4E" w:rsidRPr="00F56AB8" w:rsidTr="008C07C6">
        <w:trPr>
          <w:cantSplit/>
          <w:trHeight w:val="255"/>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3411" w:type="dxa"/>
            <w:tcBorders>
              <w:top w:val="single" w:sz="4" w:space="0" w:color="auto"/>
              <w:left w:val="nil"/>
              <w:bottom w:val="single" w:sz="4" w:space="0" w:color="auto"/>
              <w:right w:val="single" w:sz="4" w:space="0" w:color="auto"/>
            </w:tcBorders>
            <w:shd w:val="clear" w:color="auto" w:fill="auto"/>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sz w:val="16"/>
                <w:szCs w:val="16"/>
                <w:lang w:val="de-DE" w:eastAsia="de-DE"/>
              </w:rPr>
            </w:pPr>
            <w:r w:rsidRPr="00F56AB8">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(15)</w:t>
            </w:r>
          </w:p>
        </w:tc>
        <w:tc>
          <w:tcPr>
            <w:tcW w:w="642"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(16)</w:t>
            </w:r>
          </w:p>
        </w:tc>
        <w:tc>
          <w:tcPr>
            <w:tcW w:w="414"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8C07C6">
            <w:pPr>
              <w:spacing w:after="0"/>
              <w:ind w:right="-81"/>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(20)</w:t>
            </w:r>
          </w:p>
        </w:tc>
      </w:tr>
      <w:tr w:rsidR="00211B4E" w:rsidRPr="00F56AB8" w:rsidTr="0075157E">
        <w:trPr>
          <w:trHeight w:val="3199"/>
        </w:trPr>
        <w:tc>
          <w:tcPr>
            <w:tcW w:w="540" w:type="dxa"/>
            <w:tcBorders>
              <w:top w:val="nil"/>
              <w:left w:val="single" w:sz="4" w:space="0" w:color="auto"/>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UN-Nummer </w:t>
            </w:r>
            <w:r w:rsidRPr="00F56AB8">
              <w:rPr>
                <w:rFonts w:ascii="Arial" w:hAnsi="Arial" w:cs="Arial"/>
                <w:color w:val="000000"/>
                <w:sz w:val="16"/>
                <w:szCs w:val="16"/>
                <w:lang w:val="de-DE" w:eastAsia="de-DE"/>
              </w:rPr>
              <w:br/>
              <w:t>oder Stoffnummer</w:t>
            </w:r>
          </w:p>
        </w:tc>
        <w:tc>
          <w:tcPr>
            <w:tcW w:w="3411" w:type="dxa"/>
            <w:tcBorders>
              <w:top w:val="nil"/>
              <w:left w:val="nil"/>
              <w:bottom w:val="single" w:sz="4" w:space="0" w:color="auto"/>
              <w:right w:val="single" w:sz="4" w:space="0" w:color="auto"/>
            </w:tcBorders>
            <w:shd w:val="clear" w:color="auto" w:fill="auto"/>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 Benennung und Beschreibung</w:t>
            </w:r>
          </w:p>
        </w:tc>
        <w:tc>
          <w:tcPr>
            <w:tcW w:w="425" w:type="dxa"/>
            <w:tcBorders>
              <w:top w:val="nil"/>
              <w:left w:val="nil"/>
              <w:bottom w:val="single" w:sz="4" w:space="0" w:color="auto"/>
              <w:right w:val="single" w:sz="4" w:space="0" w:color="auto"/>
            </w:tcBorders>
            <w:shd w:val="clear" w:color="auto" w:fill="auto"/>
            <w:noWrap/>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Klasse</w:t>
            </w:r>
          </w:p>
        </w:tc>
        <w:tc>
          <w:tcPr>
            <w:tcW w:w="452"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Klassifizierungscode</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Verpackungsgruppe</w:t>
            </w:r>
          </w:p>
        </w:tc>
        <w:tc>
          <w:tcPr>
            <w:tcW w:w="1440"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sz w:val="16"/>
                <w:szCs w:val="16"/>
                <w:lang w:val="de-DE" w:eastAsia="de-DE"/>
              </w:rPr>
            </w:pPr>
            <w:r w:rsidRPr="00F56AB8">
              <w:rPr>
                <w:rFonts w:ascii="Arial" w:hAnsi="Arial" w:cs="Arial"/>
                <w:sz w:val="16"/>
                <w:szCs w:val="16"/>
                <w:lang w:val="de-DE" w:eastAsia="de-DE"/>
              </w:rPr>
              <w:t>Gefahren</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Tankschiffstyp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Ladetankzustand</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Ladetankausrüstung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Öffnungsdruck des</w:t>
            </w:r>
            <w:r w:rsidRPr="00F56AB8">
              <w:rPr>
                <w:rFonts w:ascii="Arial" w:hAnsi="Arial" w:cs="Arial"/>
                <w:color w:val="000000"/>
                <w:sz w:val="16"/>
                <w:szCs w:val="16"/>
                <w:lang w:val="de-DE" w:eastAsia="de-DE"/>
              </w:rPr>
              <w:br/>
              <w:t>H.-J.-Ventils in kPa</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max. zul. Tankfüllungsgrad</w:t>
            </w:r>
            <w:r w:rsidRPr="00F56AB8">
              <w:rPr>
                <w:rFonts w:ascii="Arial" w:hAnsi="Arial" w:cs="Arial"/>
                <w:color w:val="000000"/>
                <w:sz w:val="16"/>
                <w:szCs w:val="16"/>
                <w:lang w:val="de-DE" w:eastAsia="de-DE"/>
              </w:rPr>
              <w:br/>
              <w:t>in %</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relative Dichte bei 20 ºC</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Art der</w:t>
            </w:r>
            <w:r w:rsidRPr="00F56AB8">
              <w:rPr>
                <w:rFonts w:ascii="Arial" w:hAnsi="Arial" w:cs="Arial"/>
                <w:color w:val="000000"/>
                <w:sz w:val="16"/>
                <w:szCs w:val="16"/>
                <w:lang w:val="de-DE" w:eastAsia="de-DE"/>
              </w:rPr>
              <w:br/>
              <w:t>Probeentnahmeeinrichtung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Pumpenraum unter Deck</w:t>
            </w:r>
            <w:r w:rsidRPr="00F56AB8">
              <w:rPr>
                <w:rFonts w:ascii="Arial" w:hAnsi="Arial" w:cs="Arial"/>
                <w:color w:val="000000"/>
                <w:sz w:val="16"/>
                <w:szCs w:val="16"/>
                <w:lang w:val="de-DE" w:eastAsia="de-DE"/>
              </w:rPr>
              <w:br/>
              <w:t>erlaubt</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Temperaturklasse</w:t>
            </w:r>
          </w:p>
        </w:tc>
        <w:tc>
          <w:tcPr>
            <w:tcW w:w="642" w:type="dxa"/>
            <w:tcBorders>
              <w:top w:val="nil"/>
              <w:left w:val="nil"/>
              <w:bottom w:val="single" w:sz="4" w:space="0" w:color="auto"/>
              <w:right w:val="single" w:sz="4" w:space="0" w:color="auto"/>
            </w:tcBorders>
            <w:shd w:val="clear" w:color="auto" w:fill="auto"/>
            <w:noWrap/>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Explosionsgruppe</w:t>
            </w:r>
          </w:p>
        </w:tc>
        <w:tc>
          <w:tcPr>
            <w:tcW w:w="414"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Explosionsschutz</w:t>
            </w:r>
            <w:r w:rsidRPr="00F56AB8">
              <w:rPr>
                <w:rFonts w:ascii="Arial" w:hAnsi="Arial" w:cs="Arial"/>
                <w:color w:val="000000"/>
                <w:sz w:val="16"/>
                <w:szCs w:val="16"/>
                <w:lang w:val="de-DE" w:eastAsia="de-DE"/>
              </w:rPr>
              <w:br/>
              <w:t>erforderlich</w:t>
            </w:r>
          </w:p>
        </w:tc>
        <w:tc>
          <w:tcPr>
            <w:tcW w:w="660"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Ausrüstung</w:t>
            </w:r>
            <w:r w:rsidRPr="00F56AB8">
              <w:rPr>
                <w:rFonts w:ascii="Arial" w:hAnsi="Arial" w:cs="Arial"/>
                <w:color w:val="000000"/>
                <w:sz w:val="16"/>
                <w:szCs w:val="16"/>
                <w:lang w:val="de-DE" w:eastAsia="de-DE"/>
              </w:rPr>
              <w:br/>
              <w:t>erforderlich</w:t>
            </w:r>
          </w:p>
        </w:tc>
        <w:tc>
          <w:tcPr>
            <w:tcW w:w="440"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Anzahl der Kegel/Lichter</w:t>
            </w:r>
          </w:p>
        </w:tc>
        <w:tc>
          <w:tcPr>
            <w:tcW w:w="1240" w:type="dxa"/>
            <w:tcBorders>
              <w:top w:val="nil"/>
              <w:left w:val="nil"/>
              <w:bottom w:val="single" w:sz="4" w:space="0" w:color="auto"/>
              <w:right w:val="single" w:sz="4" w:space="0" w:color="auto"/>
            </w:tcBorders>
            <w:shd w:val="clear" w:color="auto" w:fill="auto"/>
            <w:textDirection w:val="tbRl"/>
            <w:vAlign w:val="center"/>
            <w:hideMark/>
          </w:tcPr>
          <w:p w:rsidR="00211B4E" w:rsidRPr="00F56AB8" w:rsidRDefault="00211B4E" w:rsidP="00211B4E">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zusätzliche Anforderungen</w:t>
            </w:r>
            <w:r w:rsidRPr="00F56AB8">
              <w:rPr>
                <w:rFonts w:ascii="Arial" w:hAnsi="Arial" w:cs="Arial"/>
                <w:color w:val="000000"/>
                <w:sz w:val="16"/>
                <w:szCs w:val="16"/>
                <w:lang w:val="de-DE" w:eastAsia="de-DE"/>
              </w:rPr>
              <w:br/>
              <w:t>oder Bemerkungen</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1267</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*siehe 3.2.3.3</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1267</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*siehe 3.2.3.3</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1267</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ROHERDÖL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*siehe 3.2.3.3</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1268</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27; 44</w:t>
            </w:r>
            <w:r w:rsidRPr="0075157E">
              <w:rPr>
                <w:rFonts w:ascii="Arial" w:hAnsi="Arial" w:cs="Arial"/>
                <w:sz w:val="16"/>
                <w:szCs w:val="16"/>
              </w:rPr>
              <w:br/>
              <w:t>*siehe 3.2.3.3</w:t>
            </w:r>
          </w:p>
        </w:tc>
      </w:tr>
      <w:tr w:rsidR="0075157E" w:rsidRPr="0075157E" w:rsidTr="006D07E9">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1268</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ERDÖLDESTILLATE, N.A.G. MIT MEHR ALS 10 % BENZEN oder ERDÖLPRODUKTE,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27; 44</w:t>
            </w:r>
            <w:r w:rsidRPr="0075157E">
              <w:rPr>
                <w:rFonts w:ascii="Arial" w:hAnsi="Arial" w:cs="Arial"/>
                <w:sz w:val="16"/>
                <w:szCs w:val="16"/>
              </w:rPr>
              <w:br/>
              <w:t>*siehe 3.2.3.3</w:t>
            </w:r>
          </w:p>
        </w:tc>
      </w:tr>
      <w:tr w:rsidR="0075157E" w:rsidRPr="0075157E" w:rsidTr="006D07E9">
        <w:trPr>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1268</w:t>
            </w:r>
          </w:p>
        </w:tc>
        <w:tc>
          <w:tcPr>
            <w:tcW w:w="3411"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ERDÖLDESTILLATE, N.A.G. MIT MEHR ALS 10 % BENZEN oder ERDÖLPRODUKTE, N.A.G. MIT MEHR ALS 10 % BENZEN</w:t>
            </w:r>
          </w:p>
        </w:tc>
        <w:tc>
          <w:tcPr>
            <w:tcW w:w="425"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III</w:t>
            </w:r>
          </w:p>
        </w:tc>
        <w:tc>
          <w:tcPr>
            <w:tcW w:w="1440"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3+CMR+F+(N1, N2, N3)</w:t>
            </w:r>
          </w:p>
        </w:tc>
        <w:tc>
          <w:tcPr>
            <w:tcW w:w="40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single" w:sz="4" w:space="0" w:color="auto"/>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0</w:t>
            </w:r>
          </w:p>
        </w:tc>
        <w:tc>
          <w:tcPr>
            <w:tcW w:w="1240"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27; 44</w:t>
            </w:r>
            <w:r w:rsidRPr="0075157E">
              <w:rPr>
                <w:rFonts w:ascii="Arial" w:hAnsi="Arial" w:cs="Arial"/>
                <w:sz w:val="16"/>
                <w:szCs w:val="16"/>
              </w:rPr>
              <w:br/>
              <w:t>*siehe 3.2.3.3</w:t>
            </w:r>
          </w:p>
        </w:tc>
      </w:tr>
      <w:tr w:rsidR="0075157E" w:rsidRPr="0075157E" w:rsidTr="006D07E9">
        <w:trPr>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lastRenderedPageBreak/>
              <w:t>1863</w:t>
            </w:r>
          </w:p>
        </w:tc>
        <w:tc>
          <w:tcPr>
            <w:tcW w:w="3411"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DÜSENKRAFTSTOFF MIT MEHR ALS 10 % BENZEN</w:t>
            </w:r>
          </w:p>
        </w:tc>
        <w:tc>
          <w:tcPr>
            <w:tcW w:w="425"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w:t>
            </w:r>
          </w:p>
        </w:tc>
        <w:tc>
          <w:tcPr>
            <w:tcW w:w="1440"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3+CMR+F+(N1, N2, N3)</w:t>
            </w:r>
          </w:p>
        </w:tc>
        <w:tc>
          <w:tcPr>
            <w:tcW w:w="40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single" w:sz="4" w:space="0" w:color="auto"/>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single" w:sz="4" w:space="0" w:color="auto"/>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*siehe 3.2.3.3</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1863</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*siehe 3.2.3.3</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1863</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DÜSENKRAFTSTOFF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3+CMR+F+(N1, N2, N3)</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*siehe 3.2.3.3</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1993</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xml:space="preserve">3+(N1, N2, N3, </w:t>
            </w:r>
            <w:r w:rsidRPr="0075157E">
              <w:rPr>
                <w:rFonts w:ascii="Arial" w:hAnsi="Arial" w:cs="Arial"/>
                <w:sz w:val="16"/>
                <w:szCs w:val="16"/>
              </w:rPr>
              <w:br w:type="page"/>
              <w:t>CMR, F)</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ype="page"/>
              <w:t>*siehe 3.2.3.3</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1993</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xml:space="preserve">3+(N1, N2, N3, </w:t>
            </w:r>
            <w:r w:rsidRPr="0075157E">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*siehe 3.2.3.3</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1993</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ENTZÜNDBARER FLÜSSIGER STOFF,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xml:space="preserve">3+(N1, N2, N3, </w:t>
            </w:r>
            <w:r w:rsidRPr="0075157E">
              <w:rPr>
                <w:rFonts w:ascii="Arial" w:hAnsi="Arial" w:cs="Arial"/>
                <w:sz w:val="16"/>
                <w:szCs w:val="16"/>
              </w:rPr>
              <w:br/>
              <w:t>CMR, F)</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*siehe 3.2.3.3</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3295</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*siehe 3.2.3.3</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3295</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*siehe 3.2.3.3</w:t>
            </w:r>
          </w:p>
        </w:tc>
      </w:tr>
      <w:tr w:rsidR="0075157E" w:rsidRPr="0075157E" w:rsidTr="0075157E">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3295</w:t>
            </w:r>
          </w:p>
        </w:tc>
        <w:tc>
          <w:tcPr>
            <w:tcW w:w="3411"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lang w:val="de-DE"/>
              </w:rPr>
            </w:pPr>
            <w:r w:rsidRPr="0075157E">
              <w:rPr>
                <w:rFonts w:ascii="Arial" w:hAnsi="Arial" w:cs="Arial"/>
                <w:sz w:val="16"/>
                <w:szCs w:val="16"/>
                <w:lang w:val="de-DE"/>
              </w:rPr>
              <w:t>KOHLENWASSERSTOFFE, FLÜSSIG, N.A.G. MIT MEHR ALS 10 % BENZEN</w:t>
            </w:r>
          </w:p>
        </w:tc>
        <w:tc>
          <w:tcPr>
            <w:tcW w:w="425"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III</w:t>
            </w:r>
          </w:p>
        </w:tc>
        <w:tc>
          <w:tcPr>
            <w:tcW w:w="14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3+CMR+(N1, N2, N3)</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C</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0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70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52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75157E" w:rsidRPr="003968A0" w:rsidRDefault="0075157E" w:rsidP="00F26645">
            <w:pPr>
              <w:rPr>
                <w:rFonts w:ascii="Arial" w:hAnsi="Arial" w:cs="Arial"/>
                <w:sz w:val="16"/>
                <w:szCs w:val="16"/>
              </w:rPr>
            </w:pPr>
            <w:r w:rsidRPr="003968A0">
              <w:rPr>
                <w:rFonts w:ascii="Arial" w:hAnsi="Arial" w:cs="Arial"/>
                <w:sz w:val="16"/>
                <w:szCs w:val="16"/>
              </w:rPr>
              <w:t xml:space="preserve">T4 </w:t>
            </w:r>
            <w:r w:rsidRPr="0075157E">
              <w:rPr>
                <w:rFonts w:ascii="Arial" w:hAnsi="Arial" w:cs="Arial"/>
                <w:sz w:val="16"/>
                <w:szCs w:val="16"/>
                <w:vertAlign w:val="superscript"/>
              </w:rPr>
              <w:t>3)</w:t>
            </w:r>
          </w:p>
        </w:tc>
        <w:tc>
          <w:tcPr>
            <w:tcW w:w="642" w:type="dxa"/>
            <w:tcBorders>
              <w:top w:val="nil"/>
              <w:left w:val="nil"/>
              <w:bottom w:val="single" w:sz="4" w:space="0" w:color="auto"/>
              <w:right w:val="single" w:sz="4" w:space="0" w:color="auto"/>
            </w:tcBorders>
            <w:shd w:val="clear" w:color="auto" w:fill="auto"/>
            <w:noWrap/>
            <w:hideMark/>
          </w:tcPr>
          <w:p w:rsidR="0075157E" w:rsidRPr="0075157E" w:rsidRDefault="0075157E" w:rsidP="00F26645">
            <w:pPr>
              <w:rPr>
                <w:rFonts w:ascii="Arial" w:hAnsi="Arial" w:cs="Arial"/>
                <w:sz w:val="16"/>
                <w:szCs w:val="16"/>
              </w:rPr>
            </w:pPr>
            <w:r w:rsidRPr="0075157E">
              <w:rPr>
                <w:rFonts w:ascii="Arial" w:hAnsi="Arial" w:cs="Arial"/>
                <w:sz w:val="16"/>
                <w:szCs w:val="16"/>
              </w:rPr>
              <w:t>II B</w:t>
            </w:r>
            <w:r w:rsidRPr="0075157E">
              <w:rPr>
                <w:rFonts w:ascii="Arial" w:hAnsi="Arial" w:cs="Arial"/>
                <w:sz w:val="16"/>
                <w:szCs w:val="16"/>
                <w:vertAlign w:val="superscript"/>
              </w:rPr>
              <w:t>4)</w:t>
            </w:r>
            <w:r w:rsidRPr="0075157E">
              <w:rPr>
                <w:rFonts w:ascii="Arial" w:hAnsi="Arial" w:cs="Arial"/>
                <w:sz w:val="16"/>
                <w:szCs w:val="16"/>
              </w:rPr>
              <w:br/>
              <w:t>(II B3)</w:t>
            </w:r>
          </w:p>
        </w:tc>
        <w:tc>
          <w:tcPr>
            <w:tcW w:w="414"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w:t>
            </w:r>
          </w:p>
        </w:tc>
        <w:tc>
          <w:tcPr>
            <w:tcW w:w="440" w:type="dxa"/>
            <w:tcBorders>
              <w:top w:val="nil"/>
              <w:left w:val="nil"/>
              <w:bottom w:val="single" w:sz="4" w:space="0" w:color="auto"/>
              <w:right w:val="single" w:sz="4" w:space="0" w:color="auto"/>
            </w:tcBorders>
            <w:shd w:val="clear" w:color="auto" w:fill="auto"/>
            <w:noWrap/>
            <w:hideMark/>
          </w:tcPr>
          <w:p w:rsidR="0075157E" w:rsidRPr="0075157E" w:rsidRDefault="0075157E" w:rsidP="0075157E">
            <w:pPr>
              <w:rPr>
                <w:rFonts w:ascii="Arial" w:hAnsi="Arial" w:cs="Arial"/>
                <w:sz w:val="16"/>
                <w:szCs w:val="16"/>
              </w:rPr>
            </w:pPr>
            <w:r w:rsidRPr="0075157E">
              <w:rPr>
                <w:rFonts w:ascii="Arial" w:hAnsi="Arial" w:cs="Arial"/>
                <w:sz w:val="16"/>
                <w:szCs w:val="16"/>
              </w:rPr>
              <w:t>0</w:t>
            </w:r>
          </w:p>
        </w:tc>
        <w:tc>
          <w:tcPr>
            <w:tcW w:w="1240" w:type="dxa"/>
            <w:tcBorders>
              <w:top w:val="nil"/>
              <w:left w:val="nil"/>
              <w:bottom w:val="single" w:sz="4" w:space="0" w:color="auto"/>
              <w:right w:val="single" w:sz="4" w:space="0" w:color="auto"/>
            </w:tcBorders>
            <w:shd w:val="clear" w:color="auto" w:fill="auto"/>
            <w:hideMark/>
          </w:tcPr>
          <w:p w:rsidR="0075157E" w:rsidRPr="0075157E" w:rsidRDefault="0075157E" w:rsidP="0075157E">
            <w:pPr>
              <w:rPr>
                <w:rFonts w:ascii="Arial" w:hAnsi="Arial" w:cs="Arial"/>
                <w:sz w:val="16"/>
                <w:szCs w:val="16"/>
              </w:rPr>
            </w:pPr>
            <w:r w:rsidRPr="0075157E">
              <w:rPr>
                <w:rFonts w:ascii="Arial" w:hAnsi="Arial" w:cs="Arial"/>
                <w:sz w:val="16"/>
                <w:szCs w:val="16"/>
              </w:rPr>
              <w:t>44</w:t>
            </w:r>
            <w:r w:rsidRPr="0075157E">
              <w:rPr>
                <w:rFonts w:ascii="Arial" w:hAnsi="Arial" w:cs="Arial"/>
                <w:sz w:val="16"/>
                <w:szCs w:val="16"/>
              </w:rPr>
              <w:br/>
              <w:t>*siehe 3.2.3.3</w:t>
            </w:r>
          </w:p>
        </w:tc>
      </w:tr>
    </w:tbl>
    <w:p w:rsidR="003968A0" w:rsidRDefault="003968A0" w:rsidP="003968A0">
      <w:pPr>
        <w:tabs>
          <w:tab w:val="left" w:pos="1418"/>
          <w:tab w:val="left" w:pos="1985"/>
          <w:tab w:val="left" w:pos="2552"/>
          <w:tab w:val="left" w:pos="3119"/>
          <w:tab w:val="left" w:pos="3686"/>
        </w:tabs>
        <w:spacing w:after="0"/>
        <w:ind w:right="566"/>
        <w:jc w:val="both"/>
        <w:rPr>
          <w:sz w:val="20"/>
          <w:lang w:val="de-DE"/>
        </w:rPr>
      </w:pPr>
    </w:p>
    <w:p w:rsidR="003968A0" w:rsidRDefault="003968A0" w:rsidP="003968A0">
      <w:pPr>
        <w:spacing w:after="0"/>
        <w:ind w:right="566"/>
        <w:jc w:val="both"/>
        <w:rPr>
          <w:sz w:val="20"/>
          <w:lang w:val="de-DE"/>
        </w:rPr>
        <w:sectPr w:rsidR="003968A0" w:rsidSect="00D43EA3">
          <w:endnotePr>
            <w:numFmt w:val="decimal"/>
          </w:endnotePr>
          <w:pgSz w:w="16840" w:h="11907" w:orient="landscape" w:code="9"/>
          <w:pgMar w:top="1418" w:right="1418" w:bottom="1418" w:left="1418" w:header="680" w:footer="680" w:gutter="0"/>
          <w:cols w:space="720"/>
          <w:titlePg/>
          <w:docGrid w:linePitch="326"/>
        </w:sectPr>
      </w:pPr>
    </w:p>
    <w:p w:rsidR="003A142E" w:rsidRPr="00EE00C6" w:rsidRDefault="003A142E" w:rsidP="004C730B">
      <w:pPr>
        <w:spacing w:after="0"/>
        <w:ind w:left="570" w:right="566" w:hanging="570"/>
        <w:jc w:val="both"/>
        <w:rPr>
          <w:bCs/>
          <w:sz w:val="20"/>
          <w:lang w:val="de-DE"/>
        </w:rPr>
      </w:pPr>
    </w:p>
    <w:p w:rsidR="003A142E" w:rsidRPr="00C82A6D" w:rsidRDefault="003A142E" w:rsidP="004C730B">
      <w:pPr>
        <w:spacing w:after="0"/>
        <w:ind w:left="570" w:right="566" w:hanging="570"/>
        <w:jc w:val="both"/>
        <w:rPr>
          <w:b/>
          <w:bCs/>
          <w:szCs w:val="24"/>
          <w:lang w:val="de-DE"/>
        </w:rPr>
      </w:pPr>
      <w:r w:rsidRPr="00C82A6D">
        <w:rPr>
          <w:b/>
          <w:bCs/>
          <w:szCs w:val="24"/>
          <w:lang w:val="de-DE"/>
        </w:rPr>
        <w:t>G.</w:t>
      </w:r>
      <w:r w:rsidRPr="00C82A6D">
        <w:rPr>
          <w:b/>
          <w:bCs/>
          <w:szCs w:val="24"/>
          <w:lang w:val="de-DE"/>
        </w:rPr>
        <w:tab/>
      </w:r>
      <w:r w:rsidR="00D924D1" w:rsidRPr="00C82A6D">
        <w:rPr>
          <w:b/>
          <w:bCs/>
          <w:szCs w:val="24"/>
          <w:lang w:val="de-DE"/>
        </w:rPr>
        <w:t xml:space="preserve">Unterschiede in den Sprachfassungen </w:t>
      </w:r>
      <w:r w:rsidR="00D81755" w:rsidRPr="00C82A6D">
        <w:rPr>
          <w:b/>
          <w:bCs/>
          <w:szCs w:val="24"/>
          <w:lang w:val="de-DE"/>
        </w:rPr>
        <w:t xml:space="preserve">des ADN </w:t>
      </w:r>
      <w:r w:rsidR="00D924D1" w:rsidRPr="00C82A6D">
        <w:rPr>
          <w:b/>
          <w:bCs/>
          <w:szCs w:val="24"/>
          <w:lang w:val="de-DE"/>
        </w:rPr>
        <w:t>zu UN 1208 HEXANE in Tabelle C</w:t>
      </w:r>
    </w:p>
    <w:p w:rsidR="003A142E" w:rsidRDefault="003A142E" w:rsidP="004C730B">
      <w:pPr>
        <w:spacing w:after="0"/>
        <w:ind w:left="570" w:right="566" w:hanging="570"/>
        <w:jc w:val="both"/>
        <w:rPr>
          <w:b/>
          <w:bCs/>
          <w:sz w:val="20"/>
          <w:lang w:val="de-DE"/>
        </w:rPr>
      </w:pPr>
    </w:p>
    <w:p w:rsidR="00241778" w:rsidRDefault="00B85278" w:rsidP="00ED2E91">
      <w:pPr>
        <w:spacing w:after="0"/>
        <w:ind w:right="566"/>
        <w:jc w:val="both"/>
        <w:rPr>
          <w:bCs/>
          <w:sz w:val="20"/>
          <w:lang w:val="de-DE"/>
        </w:rPr>
      </w:pPr>
      <w:r w:rsidRPr="00740672">
        <w:rPr>
          <w:bCs/>
          <w:sz w:val="20"/>
          <w:lang w:val="de-DE"/>
        </w:rPr>
        <w:t>4</w:t>
      </w:r>
      <w:r w:rsidR="00E67B39" w:rsidRPr="00740672">
        <w:rPr>
          <w:bCs/>
          <w:sz w:val="20"/>
          <w:lang w:val="de-DE"/>
        </w:rPr>
        <w:t>5</w:t>
      </w:r>
      <w:r w:rsidR="00241778" w:rsidRPr="00241778">
        <w:rPr>
          <w:bCs/>
          <w:sz w:val="20"/>
          <w:lang w:val="de-DE"/>
        </w:rPr>
        <w:t>.</w:t>
      </w:r>
      <w:r w:rsidR="00241778" w:rsidRPr="00241778">
        <w:rPr>
          <w:bCs/>
          <w:sz w:val="20"/>
          <w:lang w:val="de-DE"/>
        </w:rPr>
        <w:tab/>
      </w:r>
      <w:r w:rsidR="00850CEE">
        <w:rPr>
          <w:bCs/>
          <w:sz w:val="20"/>
          <w:lang w:val="de-DE"/>
        </w:rPr>
        <w:t xml:space="preserve">Es wurde festgestellt, dass es in der französischen Fassung und in der deutschen Fassung des ADN 2017 </w:t>
      </w:r>
      <w:r w:rsidR="00ED2E91">
        <w:rPr>
          <w:bCs/>
          <w:sz w:val="20"/>
          <w:lang w:val="de-DE"/>
        </w:rPr>
        <w:t>für UN 1208 Hexane jeweils zwei Eintragungen in der Tabelle C gibt, in der englischen Fassung und in der russischen Fassung jeweils nur eine Zeile. Nach Auffassung der Arbeitsgruppe sollten die fehlenden Zeilen in der englischen Fassung und in der russischen Fassung ergänzt werden.</w:t>
      </w:r>
    </w:p>
    <w:p w:rsidR="00ED2E91" w:rsidRDefault="00ED2E91" w:rsidP="00ED2E91">
      <w:pPr>
        <w:spacing w:after="0"/>
        <w:ind w:right="566"/>
        <w:jc w:val="both"/>
        <w:rPr>
          <w:bCs/>
          <w:sz w:val="20"/>
          <w:lang w:val="de-DE"/>
        </w:rPr>
      </w:pPr>
    </w:p>
    <w:p w:rsidR="00ED2E91" w:rsidRDefault="00B85278" w:rsidP="00ED2E91">
      <w:pPr>
        <w:spacing w:after="0"/>
        <w:ind w:right="566"/>
        <w:jc w:val="both"/>
        <w:rPr>
          <w:bCs/>
          <w:sz w:val="20"/>
          <w:lang w:val="de-DE"/>
        </w:rPr>
      </w:pPr>
      <w:r w:rsidRPr="00740672">
        <w:rPr>
          <w:bCs/>
          <w:sz w:val="20"/>
          <w:lang w:val="de-DE"/>
        </w:rPr>
        <w:t>4</w:t>
      </w:r>
      <w:r w:rsidR="00E67B39" w:rsidRPr="00740672">
        <w:rPr>
          <w:bCs/>
          <w:sz w:val="20"/>
          <w:lang w:val="de-DE"/>
        </w:rPr>
        <w:t>6</w:t>
      </w:r>
      <w:r w:rsidR="00ED2E91">
        <w:rPr>
          <w:bCs/>
          <w:sz w:val="20"/>
          <w:lang w:val="de-DE"/>
        </w:rPr>
        <w:t>.</w:t>
      </w:r>
      <w:r w:rsidR="00ED2E91">
        <w:rPr>
          <w:bCs/>
          <w:sz w:val="20"/>
          <w:lang w:val="de-DE"/>
        </w:rPr>
        <w:tab/>
        <w:t>Darüber hinaus empf</w:t>
      </w:r>
      <w:r w:rsidR="00E05D42">
        <w:rPr>
          <w:bCs/>
          <w:sz w:val="20"/>
          <w:lang w:val="de-DE"/>
        </w:rPr>
        <w:t>ie</w:t>
      </w:r>
      <w:r w:rsidR="00ED2E91">
        <w:rPr>
          <w:bCs/>
          <w:sz w:val="20"/>
          <w:lang w:val="de-DE"/>
        </w:rPr>
        <w:t>hl</w:t>
      </w:r>
      <w:r w:rsidR="00E05D42">
        <w:rPr>
          <w:bCs/>
          <w:sz w:val="20"/>
          <w:lang w:val="de-DE"/>
        </w:rPr>
        <w:t>t</w:t>
      </w:r>
      <w:r w:rsidR="00ED2E91">
        <w:rPr>
          <w:bCs/>
          <w:sz w:val="20"/>
          <w:lang w:val="de-DE"/>
        </w:rPr>
        <w:t xml:space="preserve"> die Arbeitsgruppe für alle </w:t>
      </w:r>
      <w:r w:rsidR="006346A6" w:rsidRPr="00740672">
        <w:rPr>
          <w:bCs/>
          <w:sz w:val="20"/>
          <w:lang w:val="de-DE"/>
        </w:rPr>
        <w:t>Zeilen zu UN 1208 HEXANE</w:t>
      </w:r>
      <w:r w:rsidR="00740672">
        <w:rPr>
          <w:bCs/>
          <w:sz w:val="20"/>
          <w:lang w:val="de-DE"/>
        </w:rPr>
        <w:t xml:space="preserve"> </w:t>
      </w:r>
      <w:r w:rsidR="00ED2E91">
        <w:rPr>
          <w:bCs/>
          <w:sz w:val="20"/>
          <w:lang w:val="de-DE"/>
        </w:rPr>
        <w:t xml:space="preserve">in der Spalte (12) der Tabelle C einen </w:t>
      </w:r>
      <w:r w:rsidR="00F35DFD">
        <w:rPr>
          <w:bCs/>
          <w:sz w:val="20"/>
          <w:lang w:val="de-DE"/>
        </w:rPr>
        <w:t xml:space="preserve">alle </w:t>
      </w:r>
      <w:r w:rsidR="00ED2E91">
        <w:rPr>
          <w:bCs/>
          <w:sz w:val="20"/>
          <w:lang w:val="de-DE"/>
        </w:rPr>
        <w:t>Isomere umfassenden Bereich für die relative Dichte bei 20 °C anzugeben.</w:t>
      </w:r>
    </w:p>
    <w:p w:rsidR="00ED2E91" w:rsidRDefault="00ED2E91" w:rsidP="00ED2E91">
      <w:pPr>
        <w:spacing w:after="0"/>
        <w:ind w:right="566"/>
        <w:jc w:val="both"/>
        <w:rPr>
          <w:bCs/>
          <w:sz w:val="20"/>
          <w:lang w:val="de-DE"/>
        </w:rPr>
      </w:pPr>
    </w:p>
    <w:p w:rsidR="00ED2E91" w:rsidRDefault="00B85278" w:rsidP="00ED2E91">
      <w:pPr>
        <w:spacing w:after="0"/>
        <w:ind w:right="566"/>
        <w:jc w:val="both"/>
        <w:rPr>
          <w:bCs/>
          <w:sz w:val="20"/>
          <w:lang w:val="de-DE"/>
        </w:rPr>
      </w:pPr>
      <w:r w:rsidRPr="00740672">
        <w:rPr>
          <w:bCs/>
          <w:sz w:val="20"/>
          <w:lang w:val="de-DE"/>
        </w:rPr>
        <w:t>4</w:t>
      </w:r>
      <w:r w:rsidR="00181ECA" w:rsidRPr="00740672">
        <w:rPr>
          <w:bCs/>
          <w:sz w:val="20"/>
          <w:lang w:val="de-DE"/>
        </w:rPr>
        <w:t>7</w:t>
      </w:r>
      <w:r w:rsidR="00ED2E91">
        <w:rPr>
          <w:bCs/>
          <w:sz w:val="20"/>
          <w:lang w:val="de-DE"/>
        </w:rPr>
        <w:t>.</w:t>
      </w:r>
      <w:r w:rsidR="00ED2E91">
        <w:rPr>
          <w:bCs/>
          <w:sz w:val="20"/>
          <w:lang w:val="de-DE"/>
        </w:rPr>
        <w:tab/>
      </w:r>
      <w:r w:rsidR="00E05D42">
        <w:rPr>
          <w:bCs/>
          <w:sz w:val="20"/>
          <w:lang w:val="de-DE"/>
        </w:rPr>
        <w:t>Auch für UN 1206 Heptane und UN 1262 Octane sollte</w:t>
      </w:r>
      <w:r w:rsidR="00D81755">
        <w:rPr>
          <w:bCs/>
          <w:sz w:val="20"/>
          <w:lang w:val="de-DE"/>
        </w:rPr>
        <w:t xml:space="preserve"> in gleicher Weise</w:t>
      </w:r>
      <w:r w:rsidR="00E05D42">
        <w:rPr>
          <w:bCs/>
          <w:sz w:val="20"/>
          <w:lang w:val="de-DE"/>
        </w:rPr>
        <w:t xml:space="preserve"> </w:t>
      </w:r>
      <w:r w:rsidR="00E05D42" w:rsidRPr="00E05D42">
        <w:rPr>
          <w:bCs/>
          <w:sz w:val="20"/>
          <w:lang w:val="de-DE"/>
        </w:rPr>
        <w:t xml:space="preserve">in der Spalte (12) der Tabelle C ein </w:t>
      </w:r>
      <w:r w:rsidR="00F35DFD">
        <w:rPr>
          <w:bCs/>
          <w:sz w:val="20"/>
          <w:lang w:val="de-DE"/>
        </w:rPr>
        <w:t>alle</w:t>
      </w:r>
      <w:r w:rsidR="00F35DFD" w:rsidRPr="00E05D42">
        <w:rPr>
          <w:bCs/>
          <w:sz w:val="20"/>
          <w:lang w:val="de-DE"/>
        </w:rPr>
        <w:t xml:space="preserve"> </w:t>
      </w:r>
      <w:r w:rsidR="00E05D42" w:rsidRPr="00E05D42">
        <w:rPr>
          <w:bCs/>
          <w:sz w:val="20"/>
          <w:lang w:val="de-DE"/>
        </w:rPr>
        <w:t>Isomere umfassende</w:t>
      </w:r>
      <w:r w:rsidR="00E05D42">
        <w:rPr>
          <w:bCs/>
          <w:sz w:val="20"/>
          <w:lang w:val="de-DE"/>
        </w:rPr>
        <w:t>r</w:t>
      </w:r>
      <w:r w:rsidR="00E05D42" w:rsidRPr="00E05D42">
        <w:rPr>
          <w:bCs/>
          <w:sz w:val="20"/>
          <w:lang w:val="de-DE"/>
        </w:rPr>
        <w:t xml:space="preserve"> Bereich für die relative Dichte bei 20 °C an</w:t>
      </w:r>
      <w:r w:rsidR="00E05D42">
        <w:rPr>
          <w:bCs/>
          <w:sz w:val="20"/>
          <w:lang w:val="de-DE"/>
        </w:rPr>
        <w:t>ge</w:t>
      </w:r>
      <w:r w:rsidR="00E05D42" w:rsidRPr="00E05D42">
        <w:rPr>
          <w:bCs/>
          <w:sz w:val="20"/>
          <w:lang w:val="de-DE"/>
        </w:rPr>
        <w:t>geben</w:t>
      </w:r>
      <w:r w:rsidR="00E05D42">
        <w:rPr>
          <w:bCs/>
          <w:sz w:val="20"/>
          <w:lang w:val="de-DE"/>
        </w:rPr>
        <w:t xml:space="preserve"> werden.</w:t>
      </w:r>
    </w:p>
    <w:p w:rsidR="00E05D42" w:rsidRDefault="00E05D42" w:rsidP="00ED2E91">
      <w:pPr>
        <w:spacing w:after="0"/>
        <w:ind w:right="566"/>
        <w:jc w:val="both"/>
        <w:rPr>
          <w:bCs/>
          <w:sz w:val="20"/>
          <w:lang w:val="de-DE"/>
        </w:rPr>
      </w:pPr>
    </w:p>
    <w:p w:rsidR="00E05D42" w:rsidRPr="00C82A6D" w:rsidRDefault="00E05D42" w:rsidP="00ED2E91">
      <w:pPr>
        <w:spacing w:after="0"/>
        <w:ind w:right="566"/>
        <w:jc w:val="both"/>
        <w:rPr>
          <w:b/>
          <w:bCs/>
          <w:szCs w:val="24"/>
          <w:lang w:val="de-DE"/>
        </w:rPr>
      </w:pPr>
      <w:r w:rsidRPr="00C82A6D">
        <w:rPr>
          <w:b/>
          <w:bCs/>
          <w:szCs w:val="24"/>
          <w:lang w:val="de-DE"/>
        </w:rPr>
        <w:t>Vorschl</w:t>
      </w:r>
      <w:r w:rsidR="00C82A6D" w:rsidRPr="00C82A6D">
        <w:rPr>
          <w:b/>
          <w:bCs/>
          <w:szCs w:val="24"/>
          <w:lang w:val="de-DE"/>
        </w:rPr>
        <w:t>äge</w:t>
      </w:r>
    </w:p>
    <w:p w:rsidR="00E05D42" w:rsidRDefault="00E05D42" w:rsidP="00ED2E91">
      <w:pPr>
        <w:spacing w:after="0"/>
        <w:ind w:right="566"/>
        <w:jc w:val="both"/>
        <w:rPr>
          <w:bCs/>
          <w:sz w:val="20"/>
          <w:lang w:val="de-DE"/>
        </w:rPr>
      </w:pPr>
    </w:p>
    <w:p w:rsidR="00E05D42" w:rsidRDefault="00B85278" w:rsidP="00ED2E91">
      <w:pPr>
        <w:spacing w:after="0"/>
        <w:ind w:right="566"/>
        <w:jc w:val="both"/>
        <w:rPr>
          <w:bCs/>
          <w:sz w:val="20"/>
          <w:lang w:val="de-DE"/>
        </w:rPr>
      </w:pPr>
      <w:r w:rsidRPr="00740672">
        <w:rPr>
          <w:bCs/>
          <w:sz w:val="20"/>
          <w:lang w:val="de-DE"/>
        </w:rPr>
        <w:t>4</w:t>
      </w:r>
      <w:r w:rsidR="00181ECA" w:rsidRPr="00740672">
        <w:rPr>
          <w:bCs/>
          <w:sz w:val="20"/>
          <w:lang w:val="de-DE"/>
        </w:rPr>
        <w:t>8</w:t>
      </w:r>
      <w:r w:rsidR="00380FFA">
        <w:rPr>
          <w:bCs/>
          <w:sz w:val="20"/>
          <w:lang w:val="de-DE"/>
        </w:rPr>
        <w:t>.</w:t>
      </w:r>
      <w:r w:rsidR="00380FFA">
        <w:rPr>
          <w:bCs/>
          <w:sz w:val="20"/>
          <w:lang w:val="de-DE"/>
        </w:rPr>
        <w:tab/>
        <w:t>Für alle vier Sprachfassungen werden folgende Änderungen vorgeschlagen:</w:t>
      </w:r>
    </w:p>
    <w:p w:rsidR="00380FFA" w:rsidRDefault="00380FFA" w:rsidP="00ED2E91">
      <w:pPr>
        <w:spacing w:after="0"/>
        <w:ind w:right="566"/>
        <w:jc w:val="both"/>
        <w:rPr>
          <w:bCs/>
          <w:sz w:val="20"/>
          <w:lang w:val="de-DE"/>
        </w:rPr>
      </w:pPr>
    </w:p>
    <w:p w:rsidR="00380FFA" w:rsidRDefault="00380FFA" w:rsidP="00380FFA">
      <w:pPr>
        <w:spacing w:after="0"/>
        <w:ind w:right="566" w:hanging="3"/>
        <w:jc w:val="both"/>
        <w:rPr>
          <w:bCs/>
          <w:sz w:val="20"/>
          <w:lang w:val="de-DE"/>
        </w:rPr>
      </w:pPr>
      <w:r>
        <w:rPr>
          <w:bCs/>
          <w:sz w:val="20"/>
          <w:lang w:val="de-DE"/>
        </w:rPr>
        <w:tab/>
      </w:r>
      <w:r>
        <w:rPr>
          <w:bCs/>
          <w:sz w:val="20"/>
          <w:lang w:val="de-DE"/>
        </w:rPr>
        <w:tab/>
        <w:t>für UN 1206:</w:t>
      </w:r>
    </w:p>
    <w:p w:rsidR="00380FFA" w:rsidRDefault="00380FFA" w:rsidP="002E3B97">
      <w:pPr>
        <w:spacing w:after="0"/>
        <w:ind w:right="566" w:hanging="3"/>
        <w:jc w:val="both"/>
        <w:rPr>
          <w:bCs/>
          <w:sz w:val="20"/>
          <w:lang w:val="de-DE"/>
        </w:rPr>
      </w:pPr>
      <w:r>
        <w:rPr>
          <w:bCs/>
          <w:sz w:val="20"/>
          <w:lang w:val="de-DE"/>
        </w:rPr>
        <w:tab/>
      </w:r>
      <w:r>
        <w:rPr>
          <w:bCs/>
          <w:sz w:val="20"/>
          <w:lang w:val="de-DE"/>
        </w:rPr>
        <w:tab/>
        <w:t>in Spalte (12):</w:t>
      </w:r>
      <w:r>
        <w:rPr>
          <w:bCs/>
          <w:sz w:val="20"/>
          <w:lang w:val="de-DE"/>
        </w:rPr>
        <w:tab/>
        <w:t>„</w:t>
      </w:r>
      <w:r w:rsidR="002E3B97">
        <w:rPr>
          <w:bCs/>
          <w:sz w:val="20"/>
          <w:lang w:val="de-DE"/>
        </w:rPr>
        <w:t>0,68</w:t>
      </w:r>
      <w:r>
        <w:rPr>
          <w:bCs/>
          <w:sz w:val="20"/>
          <w:lang w:val="de-DE"/>
        </w:rPr>
        <w:t>“</w:t>
      </w:r>
      <w:r w:rsidR="002E3B97">
        <w:rPr>
          <w:bCs/>
          <w:sz w:val="20"/>
          <w:lang w:val="de-DE"/>
        </w:rPr>
        <w:t xml:space="preserve"> ersetzen durch „0,67 – 0,70“</w:t>
      </w:r>
    </w:p>
    <w:p w:rsidR="002E3B97" w:rsidRDefault="002E3B97" w:rsidP="002E3B97">
      <w:pPr>
        <w:spacing w:after="0"/>
        <w:ind w:right="566" w:hanging="3"/>
        <w:jc w:val="both"/>
        <w:rPr>
          <w:bCs/>
          <w:sz w:val="20"/>
          <w:lang w:val="de-DE"/>
        </w:rPr>
      </w:pPr>
    </w:p>
    <w:p w:rsidR="002E3B97" w:rsidRDefault="002E3B97" w:rsidP="002E3B97">
      <w:pPr>
        <w:spacing w:after="0"/>
        <w:ind w:right="566" w:hanging="3"/>
        <w:jc w:val="both"/>
        <w:rPr>
          <w:bCs/>
          <w:sz w:val="20"/>
          <w:lang w:val="de-DE"/>
        </w:rPr>
      </w:pPr>
      <w:r>
        <w:rPr>
          <w:bCs/>
          <w:sz w:val="20"/>
          <w:lang w:val="de-DE"/>
        </w:rPr>
        <w:tab/>
      </w:r>
      <w:r>
        <w:rPr>
          <w:bCs/>
          <w:sz w:val="20"/>
          <w:lang w:val="de-DE"/>
        </w:rPr>
        <w:tab/>
        <w:t>für UN 1208 erste Zeile:</w:t>
      </w:r>
    </w:p>
    <w:p w:rsidR="002E3B97" w:rsidRDefault="002E3B97" w:rsidP="002E3B97">
      <w:pPr>
        <w:spacing w:after="0"/>
        <w:ind w:right="566" w:hanging="3"/>
        <w:jc w:val="both"/>
        <w:rPr>
          <w:bCs/>
          <w:sz w:val="20"/>
          <w:lang w:val="de-DE"/>
        </w:rPr>
      </w:pPr>
      <w:r>
        <w:rPr>
          <w:bCs/>
          <w:sz w:val="20"/>
          <w:lang w:val="de-DE"/>
        </w:rPr>
        <w:tab/>
      </w:r>
      <w:r>
        <w:rPr>
          <w:bCs/>
          <w:sz w:val="20"/>
          <w:lang w:val="de-DE"/>
        </w:rPr>
        <w:tab/>
        <w:t>in Spalte (12):</w:t>
      </w:r>
      <w:r>
        <w:rPr>
          <w:bCs/>
          <w:sz w:val="20"/>
          <w:lang w:val="de-DE"/>
        </w:rPr>
        <w:tab/>
        <w:t>„0,66“ ersetzen durch „0,65 – 0,70“</w:t>
      </w:r>
    </w:p>
    <w:p w:rsidR="00656F5A" w:rsidRDefault="00656F5A" w:rsidP="002E3B97">
      <w:pPr>
        <w:spacing w:after="0"/>
        <w:ind w:right="566" w:hanging="3"/>
        <w:jc w:val="both"/>
        <w:rPr>
          <w:bCs/>
          <w:sz w:val="20"/>
          <w:lang w:val="de-DE"/>
        </w:rPr>
      </w:pPr>
    </w:p>
    <w:p w:rsidR="00656F5A" w:rsidRDefault="00656F5A" w:rsidP="002E3B97">
      <w:pPr>
        <w:spacing w:after="0"/>
        <w:ind w:right="566" w:hanging="3"/>
        <w:jc w:val="both"/>
        <w:rPr>
          <w:bCs/>
          <w:sz w:val="20"/>
          <w:lang w:val="de-DE"/>
        </w:rPr>
      </w:pPr>
      <w:r>
        <w:rPr>
          <w:bCs/>
          <w:sz w:val="20"/>
          <w:lang w:val="de-DE"/>
        </w:rPr>
        <w:tab/>
      </w:r>
      <w:r>
        <w:rPr>
          <w:bCs/>
          <w:sz w:val="20"/>
          <w:lang w:val="de-DE"/>
        </w:rPr>
        <w:tab/>
        <w:t>für UN 1262:</w:t>
      </w:r>
    </w:p>
    <w:p w:rsidR="00F26645" w:rsidRDefault="00656F5A" w:rsidP="00F26645">
      <w:pPr>
        <w:spacing w:after="0"/>
        <w:ind w:right="566" w:hanging="3"/>
        <w:jc w:val="both"/>
        <w:rPr>
          <w:bCs/>
          <w:sz w:val="20"/>
          <w:lang w:val="de-DE"/>
        </w:rPr>
      </w:pPr>
      <w:r>
        <w:rPr>
          <w:bCs/>
          <w:sz w:val="20"/>
          <w:lang w:val="de-DE"/>
        </w:rPr>
        <w:tab/>
      </w:r>
      <w:r>
        <w:rPr>
          <w:bCs/>
          <w:sz w:val="20"/>
          <w:lang w:val="de-DE"/>
        </w:rPr>
        <w:tab/>
      </w:r>
      <w:r w:rsidR="00F26645">
        <w:rPr>
          <w:bCs/>
          <w:sz w:val="20"/>
          <w:lang w:val="de-DE"/>
        </w:rPr>
        <w:t>in Spalte (12):</w:t>
      </w:r>
      <w:r w:rsidR="00F26645">
        <w:rPr>
          <w:bCs/>
          <w:sz w:val="20"/>
          <w:lang w:val="de-DE"/>
        </w:rPr>
        <w:tab/>
        <w:t>„0,7“ ersetzen durch „0,69 – 0,71“</w:t>
      </w:r>
    </w:p>
    <w:p w:rsidR="00656F5A" w:rsidRDefault="00656F5A" w:rsidP="002E3B97">
      <w:pPr>
        <w:spacing w:after="0"/>
        <w:ind w:right="566" w:hanging="3"/>
        <w:jc w:val="both"/>
        <w:rPr>
          <w:bCs/>
          <w:sz w:val="20"/>
          <w:lang w:val="de-DE"/>
        </w:rPr>
      </w:pPr>
    </w:p>
    <w:p w:rsidR="00F26645" w:rsidRDefault="00F26645" w:rsidP="00ED2E91">
      <w:pPr>
        <w:spacing w:after="0"/>
        <w:ind w:right="566"/>
        <w:jc w:val="both"/>
        <w:rPr>
          <w:bCs/>
          <w:sz w:val="20"/>
          <w:lang w:val="de-DE"/>
        </w:rPr>
        <w:sectPr w:rsidR="00F26645" w:rsidSect="00D43EA3">
          <w:endnotePr>
            <w:numFmt w:val="decimal"/>
          </w:endnotePr>
          <w:pgSz w:w="11907" w:h="16840" w:code="9"/>
          <w:pgMar w:top="1418" w:right="1418" w:bottom="1418" w:left="1418" w:header="680" w:footer="680" w:gutter="0"/>
          <w:cols w:space="720"/>
          <w:titlePg/>
          <w:docGrid w:linePitch="326"/>
        </w:sectPr>
      </w:pPr>
    </w:p>
    <w:p w:rsidR="00F26645" w:rsidRPr="00F56AB8" w:rsidRDefault="00B85278" w:rsidP="00F26645">
      <w:pPr>
        <w:spacing w:after="0"/>
        <w:rPr>
          <w:rFonts w:cs="Arial"/>
          <w:sz w:val="20"/>
          <w:lang w:val="de-DE"/>
        </w:rPr>
      </w:pPr>
      <w:r w:rsidRPr="00740672">
        <w:rPr>
          <w:rFonts w:cs="Arial"/>
          <w:sz w:val="20"/>
          <w:lang w:val="de-DE"/>
        </w:rPr>
        <w:lastRenderedPageBreak/>
        <w:t>4</w:t>
      </w:r>
      <w:r w:rsidR="00181ECA" w:rsidRPr="00740672">
        <w:rPr>
          <w:rFonts w:cs="Arial"/>
          <w:sz w:val="20"/>
          <w:lang w:val="de-DE"/>
        </w:rPr>
        <w:t>9</w:t>
      </w:r>
      <w:r w:rsidR="00F26645">
        <w:rPr>
          <w:rFonts w:cs="Arial"/>
          <w:sz w:val="20"/>
          <w:lang w:val="de-DE"/>
        </w:rPr>
        <w:t>.</w:t>
      </w:r>
      <w:r w:rsidR="00F26645">
        <w:rPr>
          <w:rFonts w:cs="Arial"/>
          <w:sz w:val="20"/>
          <w:lang w:val="de-DE"/>
        </w:rPr>
        <w:tab/>
        <w:t>In der englischen bzw. russischen Sprachfassung des ADN d</w:t>
      </w:r>
      <w:r w:rsidR="00F26645" w:rsidRPr="00F56AB8">
        <w:rPr>
          <w:rFonts w:cs="Arial"/>
          <w:sz w:val="20"/>
          <w:lang w:val="de-DE"/>
        </w:rPr>
        <w:t xml:space="preserve">ie Tabelle C </w:t>
      </w:r>
      <w:r w:rsidR="00F26645">
        <w:rPr>
          <w:rFonts w:cs="Arial"/>
          <w:sz w:val="20"/>
          <w:lang w:val="de-DE"/>
        </w:rPr>
        <w:t xml:space="preserve">jeweils </w:t>
      </w:r>
      <w:r w:rsidR="00F26645" w:rsidRPr="00F56AB8">
        <w:rPr>
          <w:rFonts w:cs="Arial"/>
          <w:sz w:val="20"/>
          <w:lang w:val="de-DE"/>
        </w:rPr>
        <w:t>um</w:t>
      </w:r>
      <w:r w:rsidR="00F26645">
        <w:rPr>
          <w:rFonts w:cs="Arial"/>
          <w:sz w:val="20"/>
          <w:lang w:val="de-DE"/>
        </w:rPr>
        <w:t xml:space="preserve"> </w:t>
      </w:r>
      <w:r w:rsidR="00F26645" w:rsidRPr="00F56AB8">
        <w:rPr>
          <w:rFonts w:cs="Arial"/>
          <w:sz w:val="20"/>
          <w:lang w:val="de-DE"/>
        </w:rPr>
        <w:t>folgende Zeile erweitern:</w:t>
      </w:r>
    </w:p>
    <w:p w:rsidR="00F26645" w:rsidRPr="00F56AB8" w:rsidRDefault="00F26645" w:rsidP="00F26645">
      <w:pPr>
        <w:tabs>
          <w:tab w:val="left" w:pos="1418"/>
          <w:tab w:val="left" w:pos="1985"/>
          <w:tab w:val="left" w:pos="2552"/>
          <w:tab w:val="left" w:pos="3119"/>
          <w:tab w:val="left" w:pos="3686"/>
        </w:tabs>
        <w:spacing w:after="0"/>
        <w:ind w:right="566"/>
        <w:jc w:val="both"/>
        <w:rPr>
          <w:sz w:val="20"/>
          <w:lang w:val="de-DE"/>
        </w:rPr>
      </w:pPr>
    </w:p>
    <w:tbl>
      <w:tblPr>
        <w:tblW w:w="14960" w:type="dxa"/>
        <w:tblInd w:w="55" w:type="dxa"/>
        <w:tblCellMar>
          <w:left w:w="70" w:type="dxa"/>
          <w:right w:w="70" w:type="dxa"/>
        </w:tblCellMar>
        <w:tblLook w:val="04A0" w:firstRow="1" w:lastRow="0" w:firstColumn="1" w:lastColumn="0" w:noHBand="0" w:noVBand="1"/>
      </w:tblPr>
      <w:tblGrid>
        <w:gridCol w:w="540"/>
        <w:gridCol w:w="3443"/>
        <w:gridCol w:w="425"/>
        <w:gridCol w:w="452"/>
        <w:gridCol w:w="400"/>
        <w:gridCol w:w="1440"/>
        <w:gridCol w:w="400"/>
        <w:gridCol w:w="400"/>
        <w:gridCol w:w="400"/>
        <w:gridCol w:w="400"/>
        <w:gridCol w:w="524"/>
        <w:gridCol w:w="524"/>
        <w:gridCol w:w="700"/>
        <w:gridCol w:w="524"/>
        <w:gridCol w:w="524"/>
        <w:gridCol w:w="500"/>
        <w:gridCol w:w="500"/>
        <w:gridCol w:w="524"/>
        <w:gridCol w:w="660"/>
        <w:gridCol w:w="440"/>
        <w:gridCol w:w="1240"/>
      </w:tblGrid>
      <w:tr w:rsidR="00F26645" w:rsidRPr="00F56AB8" w:rsidTr="00F26645">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3443" w:type="dxa"/>
            <w:tcBorders>
              <w:top w:val="single" w:sz="4" w:space="0" w:color="auto"/>
              <w:left w:val="nil"/>
              <w:bottom w:val="single" w:sz="4" w:space="0" w:color="auto"/>
              <w:right w:val="single" w:sz="4" w:space="0" w:color="auto"/>
            </w:tcBorders>
            <w:shd w:val="clear" w:color="auto" w:fill="auto"/>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sz w:val="16"/>
                <w:szCs w:val="16"/>
                <w:lang w:val="de-DE" w:eastAsia="de-DE"/>
              </w:rPr>
            </w:pPr>
            <w:r w:rsidRPr="00F56AB8">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(15)</w:t>
            </w:r>
          </w:p>
        </w:tc>
        <w:tc>
          <w:tcPr>
            <w:tcW w:w="5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(20)</w:t>
            </w:r>
          </w:p>
        </w:tc>
      </w:tr>
      <w:tr w:rsidR="00F26645" w:rsidRPr="00F26645" w:rsidTr="00F26645">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1208</w:t>
            </w:r>
          </w:p>
        </w:tc>
        <w:tc>
          <w:tcPr>
            <w:tcW w:w="3443"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lang w:val="de-DE"/>
              </w:rPr>
            </w:pPr>
            <w:r w:rsidRPr="00F26645">
              <w:rPr>
                <w:rFonts w:ascii="Arial" w:hAnsi="Arial" w:cs="Arial"/>
                <w:sz w:val="16"/>
                <w:szCs w:val="16"/>
                <w:lang w:val="de-DE"/>
              </w:rPr>
              <w:t>HEXANES</w:t>
            </w:r>
          </w:p>
        </w:tc>
        <w:tc>
          <w:tcPr>
            <w:tcW w:w="425"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sidRPr="00F26645">
              <w:rPr>
                <w:rFonts w:ascii="Arial" w:hAnsi="Arial" w:cs="Arial"/>
                <w:sz w:val="16"/>
                <w:szCs w:val="16"/>
              </w:rPr>
              <w:t>3+N2</w:t>
            </w:r>
          </w:p>
        </w:tc>
        <w:tc>
          <w:tcPr>
            <w:tcW w:w="4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N</w:t>
            </w:r>
          </w:p>
        </w:tc>
        <w:tc>
          <w:tcPr>
            <w:tcW w:w="4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Pr>
                <w:rFonts w:ascii="Arial" w:hAnsi="Arial" w:cs="Arial"/>
                <w:sz w:val="16"/>
                <w:szCs w:val="16"/>
              </w:rPr>
              <w:t>1</w:t>
            </w:r>
            <w:r w:rsidRPr="00F26645">
              <w:rPr>
                <w:rFonts w:ascii="Arial" w:hAnsi="Arial" w:cs="Arial"/>
                <w:sz w:val="16"/>
                <w:szCs w:val="16"/>
              </w:rPr>
              <w:t>0</w:t>
            </w:r>
          </w:p>
        </w:tc>
        <w:tc>
          <w:tcPr>
            <w:tcW w:w="524"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sidRPr="00F26645">
              <w:rPr>
                <w:rFonts w:ascii="Arial" w:hAnsi="Arial" w:cs="Arial"/>
                <w:sz w:val="16"/>
                <w:szCs w:val="16"/>
              </w:rPr>
              <w:t>97</w:t>
            </w:r>
          </w:p>
        </w:tc>
        <w:tc>
          <w:tcPr>
            <w:tcW w:w="700"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sidRPr="00F26645">
              <w:rPr>
                <w:rFonts w:ascii="Arial" w:hAnsi="Arial" w:cs="Arial"/>
                <w:sz w:val="16"/>
                <w:szCs w:val="16"/>
              </w:rPr>
              <w:t>0.6</w:t>
            </w:r>
            <w:r>
              <w:rPr>
                <w:rFonts w:ascii="Arial" w:hAnsi="Arial" w:cs="Arial"/>
                <w:sz w:val="16"/>
                <w:szCs w:val="16"/>
              </w:rPr>
              <w:t>5 – 0.70</w:t>
            </w:r>
          </w:p>
        </w:tc>
        <w:tc>
          <w:tcPr>
            <w:tcW w:w="524"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yes</w:t>
            </w:r>
          </w:p>
        </w:tc>
        <w:tc>
          <w:tcPr>
            <w:tcW w:w="5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T3</w:t>
            </w:r>
          </w:p>
        </w:tc>
        <w:tc>
          <w:tcPr>
            <w:tcW w:w="5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II A</w:t>
            </w:r>
          </w:p>
        </w:tc>
        <w:tc>
          <w:tcPr>
            <w:tcW w:w="524"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yes</w:t>
            </w:r>
          </w:p>
        </w:tc>
        <w:tc>
          <w:tcPr>
            <w:tcW w:w="660"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sidRPr="00F26645">
              <w:rPr>
                <w:rFonts w:ascii="Arial" w:hAnsi="Arial" w:cs="Arial"/>
                <w:sz w:val="16"/>
                <w:szCs w:val="16"/>
              </w:rPr>
              <w:t>PP, EX, A</w:t>
            </w:r>
          </w:p>
        </w:tc>
        <w:tc>
          <w:tcPr>
            <w:tcW w:w="44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sidRPr="00F26645">
              <w:rPr>
                <w:rFonts w:ascii="Arial" w:hAnsi="Arial" w:cs="Arial"/>
                <w:sz w:val="16"/>
                <w:szCs w:val="16"/>
              </w:rPr>
              <w:t> </w:t>
            </w:r>
          </w:p>
        </w:tc>
      </w:tr>
    </w:tbl>
    <w:p w:rsidR="00380FFA" w:rsidRDefault="00380FFA" w:rsidP="00ED2E91">
      <w:pPr>
        <w:spacing w:after="0"/>
        <w:ind w:right="566"/>
        <w:jc w:val="both"/>
        <w:rPr>
          <w:bCs/>
          <w:sz w:val="20"/>
          <w:lang w:val="de-DE"/>
        </w:rPr>
      </w:pPr>
    </w:p>
    <w:tbl>
      <w:tblPr>
        <w:tblW w:w="14960" w:type="dxa"/>
        <w:tblInd w:w="55" w:type="dxa"/>
        <w:tblCellMar>
          <w:left w:w="70" w:type="dxa"/>
          <w:right w:w="70" w:type="dxa"/>
        </w:tblCellMar>
        <w:tblLook w:val="04A0" w:firstRow="1" w:lastRow="0" w:firstColumn="1" w:lastColumn="0" w:noHBand="0" w:noVBand="1"/>
      </w:tblPr>
      <w:tblGrid>
        <w:gridCol w:w="540"/>
        <w:gridCol w:w="3443"/>
        <w:gridCol w:w="425"/>
        <w:gridCol w:w="452"/>
        <w:gridCol w:w="400"/>
        <w:gridCol w:w="1440"/>
        <w:gridCol w:w="400"/>
        <w:gridCol w:w="400"/>
        <w:gridCol w:w="400"/>
        <w:gridCol w:w="400"/>
        <w:gridCol w:w="524"/>
        <w:gridCol w:w="524"/>
        <w:gridCol w:w="700"/>
        <w:gridCol w:w="524"/>
        <w:gridCol w:w="524"/>
        <w:gridCol w:w="500"/>
        <w:gridCol w:w="500"/>
        <w:gridCol w:w="524"/>
        <w:gridCol w:w="660"/>
        <w:gridCol w:w="440"/>
        <w:gridCol w:w="1240"/>
      </w:tblGrid>
      <w:tr w:rsidR="00F26645" w:rsidRPr="00F56AB8" w:rsidTr="00F26645">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3443" w:type="dxa"/>
            <w:tcBorders>
              <w:top w:val="single" w:sz="4" w:space="0" w:color="auto"/>
              <w:left w:val="nil"/>
              <w:bottom w:val="single" w:sz="4" w:space="0" w:color="auto"/>
              <w:right w:val="single" w:sz="4" w:space="0" w:color="auto"/>
            </w:tcBorders>
            <w:shd w:val="clear" w:color="auto" w:fill="auto"/>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sz w:val="16"/>
                <w:szCs w:val="16"/>
                <w:lang w:val="de-DE" w:eastAsia="de-DE"/>
              </w:rPr>
            </w:pPr>
            <w:r w:rsidRPr="00F56AB8">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(15)</w:t>
            </w:r>
          </w:p>
        </w:tc>
        <w:tc>
          <w:tcPr>
            <w:tcW w:w="50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F26645" w:rsidRPr="00F56AB8" w:rsidRDefault="00F26645" w:rsidP="00F26645">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(20)</w:t>
            </w:r>
          </w:p>
        </w:tc>
      </w:tr>
      <w:tr w:rsidR="00F26645" w:rsidRPr="00F26645" w:rsidTr="00F26645">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1208</w:t>
            </w:r>
          </w:p>
        </w:tc>
        <w:tc>
          <w:tcPr>
            <w:tcW w:w="3443"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lang w:val="de-DE"/>
              </w:rPr>
            </w:pPr>
            <w:r w:rsidRPr="00F26645">
              <w:rPr>
                <w:rFonts w:ascii="Arial" w:hAnsi="Arial" w:cs="Arial"/>
                <w:sz w:val="16"/>
                <w:szCs w:val="16"/>
                <w:lang w:val="de-DE"/>
              </w:rPr>
              <w:t>ГЕКСАНЫ</w:t>
            </w:r>
          </w:p>
        </w:tc>
        <w:tc>
          <w:tcPr>
            <w:tcW w:w="425"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sidRPr="00F26645">
              <w:rPr>
                <w:rFonts w:ascii="Arial" w:hAnsi="Arial" w:cs="Arial"/>
                <w:sz w:val="16"/>
                <w:szCs w:val="16"/>
              </w:rPr>
              <w:t>3+N2</w:t>
            </w:r>
          </w:p>
        </w:tc>
        <w:tc>
          <w:tcPr>
            <w:tcW w:w="4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N</w:t>
            </w:r>
          </w:p>
        </w:tc>
        <w:tc>
          <w:tcPr>
            <w:tcW w:w="4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Pr>
                <w:rFonts w:ascii="Arial" w:hAnsi="Arial" w:cs="Arial"/>
                <w:sz w:val="16"/>
                <w:szCs w:val="16"/>
              </w:rPr>
              <w:t>1</w:t>
            </w:r>
            <w:r w:rsidRPr="00F26645">
              <w:rPr>
                <w:rFonts w:ascii="Arial" w:hAnsi="Arial" w:cs="Arial"/>
                <w:sz w:val="16"/>
                <w:szCs w:val="16"/>
              </w:rPr>
              <w:t>0</w:t>
            </w:r>
          </w:p>
        </w:tc>
        <w:tc>
          <w:tcPr>
            <w:tcW w:w="524"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sidRPr="00F26645">
              <w:rPr>
                <w:rFonts w:ascii="Arial" w:hAnsi="Arial" w:cs="Arial"/>
                <w:sz w:val="16"/>
                <w:szCs w:val="16"/>
              </w:rPr>
              <w:t>97</w:t>
            </w:r>
          </w:p>
        </w:tc>
        <w:tc>
          <w:tcPr>
            <w:tcW w:w="700"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sidRPr="00F26645">
              <w:rPr>
                <w:rFonts w:ascii="Arial" w:hAnsi="Arial" w:cs="Arial"/>
                <w:sz w:val="16"/>
                <w:szCs w:val="16"/>
              </w:rPr>
              <w:t>0.6</w:t>
            </w:r>
            <w:r>
              <w:rPr>
                <w:rFonts w:ascii="Arial" w:hAnsi="Arial" w:cs="Arial"/>
                <w:sz w:val="16"/>
                <w:szCs w:val="16"/>
              </w:rPr>
              <w:t>5 – 0.70</w:t>
            </w:r>
          </w:p>
        </w:tc>
        <w:tc>
          <w:tcPr>
            <w:tcW w:w="524"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2</w:t>
            </w:r>
          </w:p>
        </w:tc>
        <w:tc>
          <w:tcPr>
            <w:tcW w:w="524"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да</w:t>
            </w:r>
          </w:p>
        </w:tc>
        <w:tc>
          <w:tcPr>
            <w:tcW w:w="5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T3</w:t>
            </w:r>
          </w:p>
        </w:tc>
        <w:tc>
          <w:tcPr>
            <w:tcW w:w="50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II A</w:t>
            </w:r>
          </w:p>
        </w:tc>
        <w:tc>
          <w:tcPr>
            <w:tcW w:w="524"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да</w:t>
            </w:r>
          </w:p>
        </w:tc>
        <w:tc>
          <w:tcPr>
            <w:tcW w:w="660"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sidRPr="00F26645">
              <w:rPr>
                <w:rFonts w:ascii="Arial" w:hAnsi="Arial" w:cs="Arial"/>
                <w:sz w:val="16"/>
                <w:szCs w:val="16"/>
              </w:rPr>
              <w:t>PP, EX, A</w:t>
            </w:r>
          </w:p>
        </w:tc>
        <w:tc>
          <w:tcPr>
            <w:tcW w:w="440" w:type="dxa"/>
            <w:tcBorders>
              <w:top w:val="nil"/>
              <w:left w:val="nil"/>
              <w:bottom w:val="single" w:sz="4" w:space="0" w:color="auto"/>
              <w:right w:val="single" w:sz="4" w:space="0" w:color="auto"/>
            </w:tcBorders>
            <w:shd w:val="clear" w:color="auto" w:fill="auto"/>
            <w:noWrap/>
            <w:hideMark/>
          </w:tcPr>
          <w:p w:rsidR="00F26645" w:rsidRPr="00F26645" w:rsidRDefault="00F26645" w:rsidP="00F26645">
            <w:pPr>
              <w:rPr>
                <w:rFonts w:ascii="Arial" w:hAnsi="Arial" w:cs="Arial"/>
                <w:sz w:val="16"/>
                <w:szCs w:val="16"/>
              </w:rPr>
            </w:pPr>
            <w:r w:rsidRPr="00F26645">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F26645" w:rsidRPr="00F26645" w:rsidRDefault="00F26645" w:rsidP="00F26645">
            <w:pPr>
              <w:rPr>
                <w:rFonts w:ascii="Arial" w:hAnsi="Arial" w:cs="Arial"/>
                <w:sz w:val="16"/>
                <w:szCs w:val="16"/>
              </w:rPr>
            </w:pPr>
            <w:r w:rsidRPr="00F26645">
              <w:rPr>
                <w:rFonts w:ascii="Arial" w:hAnsi="Arial" w:cs="Arial"/>
                <w:sz w:val="16"/>
                <w:szCs w:val="16"/>
              </w:rPr>
              <w:t> </w:t>
            </w:r>
          </w:p>
        </w:tc>
      </w:tr>
    </w:tbl>
    <w:p w:rsidR="00F26645" w:rsidRPr="00241778" w:rsidRDefault="00F26645" w:rsidP="00ED2E91">
      <w:pPr>
        <w:spacing w:after="0"/>
        <w:ind w:right="566"/>
        <w:jc w:val="both"/>
        <w:rPr>
          <w:bCs/>
          <w:sz w:val="20"/>
          <w:lang w:val="de-DE"/>
        </w:rPr>
      </w:pPr>
    </w:p>
    <w:p w:rsidR="00F26645" w:rsidRDefault="00F26645" w:rsidP="004C730B">
      <w:pPr>
        <w:spacing w:after="0"/>
        <w:ind w:left="570" w:right="566" w:hanging="570"/>
        <w:jc w:val="both"/>
        <w:rPr>
          <w:bCs/>
          <w:sz w:val="20"/>
          <w:lang w:val="de-DE"/>
        </w:rPr>
        <w:sectPr w:rsidR="00F26645" w:rsidSect="00F26645">
          <w:endnotePr>
            <w:numFmt w:val="decimal"/>
          </w:endnotePr>
          <w:pgSz w:w="16840" w:h="11907" w:orient="landscape" w:code="9"/>
          <w:pgMar w:top="1418" w:right="1418" w:bottom="1418" w:left="1418" w:header="680" w:footer="680" w:gutter="0"/>
          <w:cols w:space="720"/>
          <w:titlePg/>
          <w:docGrid w:linePitch="326"/>
        </w:sectPr>
      </w:pPr>
    </w:p>
    <w:p w:rsidR="003A142E" w:rsidRPr="00241778" w:rsidRDefault="003A142E" w:rsidP="004C730B">
      <w:pPr>
        <w:spacing w:after="0"/>
        <w:ind w:left="570" w:right="566" w:hanging="570"/>
        <w:jc w:val="both"/>
        <w:rPr>
          <w:bCs/>
          <w:sz w:val="20"/>
          <w:lang w:val="de-DE"/>
        </w:rPr>
      </w:pPr>
    </w:p>
    <w:p w:rsidR="003A142E" w:rsidRPr="00C82A6D" w:rsidRDefault="003A142E" w:rsidP="004C730B">
      <w:pPr>
        <w:spacing w:after="0"/>
        <w:ind w:left="570" w:right="566" w:hanging="570"/>
        <w:jc w:val="both"/>
        <w:rPr>
          <w:b/>
          <w:bCs/>
          <w:szCs w:val="24"/>
          <w:lang w:val="de-DE"/>
        </w:rPr>
      </w:pPr>
      <w:r w:rsidRPr="00C82A6D">
        <w:rPr>
          <w:b/>
          <w:bCs/>
          <w:szCs w:val="24"/>
          <w:lang w:val="de-DE"/>
        </w:rPr>
        <w:t>H.</w:t>
      </w:r>
      <w:r w:rsidRPr="00C82A6D">
        <w:rPr>
          <w:b/>
          <w:bCs/>
          <w:szCs w:val="24"/>
          <w:lang w:val="de-DE"/>
        </w:rPr>
        <w:tab/>
      </w:r>
      <w:r w:rsidR="00D924D1" w:rsidRPr="00C82A6D">
        <w:rPr>
          <w:b/>
          <w:bCs/>
          <w:szCs w:val="24"/>
          <w:lang w:val="de-DE"/>
        </w:rPr>
        <w:t>Einfügen einer neuen Zeile für UN 1288 SCHIEFERÖL in Tabelle C</w:t>
      </w:r>
    </w:p>
    <w:p w:rsidR="003A142E" w:rsidRDefault="003A142E" w:rsidP="004C730B">
      <w:pPr>
        <w:spacing w:after="0"/>
        <w:ind w:left="570" w:right="566" w:hanging="570"/>
        <w:jc w:val="both"/>
        <w:rPr>
          <w:b/>
          <w:bCs/>
          <w:sz w:val="20"/>
          <w:lang w:val="de-DE"/>
        </w:rPr>
      </w:pPr>
    </w:p>
    <w:p w:rsidR="003A142E" w:rsidRDefault="00181ECA" w:rsidP="00B746F2">
      <w:pPr>
        <w:spacing w:after="0"/>
        <w:ind w:right="566" w:hanging="3"/>
        <w:jc w:val="both"/>
        <w:rPr>
          <w:bCs/>
          <w:sz w:val="20"/>
          <w:lang w:val="de-DE"/>
        </w:rPr>
      </w:pPr>
      <w:r w:rsidRPr="00740672">
        <w:rPr>
          <w:bCs/>
          <w:sz w:val="20"/>
          <w:lang w:val="de-DE"/>
        </w:rPr>
        <w:t>50</w:t>
      </w:r>
      <w:r w:rsidR="00B746F2" w:rsidRPr="00B746F2">
        <w:rPr>
          <w:bCs/>
          <w:sz w:val="20"/>
          <w:lang w:val="de-DE"/>
        </w:rPr>
        <w:t>.</w:t>
      </w:r>
      <w:r w:rsidR="00B746F2" w:rsidRPr="00B746F2">
        <w:rPr>
          <w:bCs/>
          <w:sz w:val="20"/>
          <w:lang w:val="de-DE"/>
        </w:rPr>
        <w:tab/>
      </w:r>
      <w:r w:rsidR="000151E1">
        <w:rPr>
          <w:bCs/>
          <w:sz w:val="20"/>
          <w:lang w:val="de-DE"/>
        </w:rPr>
        <w:t>Der</w:t>
      </w:r>
      <w:r w:rsidR="00B746F2" w:rsidRPr="00B746F2">
        <w:rPr>
          <w:bCs/>
          <w:sz w:val="20"/>
          <w:lang w:val="de-DE"/>
        </w:rPr>
        <w:t xml:space="preserve"> </w:t>
      </w:r>
      <w:r w:rsidR="0071130B" w:rsidRPr="0071130B">
        <w:rPr>
          <w:bCs/>
          <w:sz w:val="20"/>
          <w:lang w:val="de-DE"/>
        </w:rPr>
        <w:t xml:space="preserve">Vertreter der Niederlande </w:t>
      </w:r>
      <w:r w:rsidR="000151E1">
        <w:rPr>
          <w:bCs/>
          <w:sz w:val="20"/>
          <w:lang w:val="de-DE"/>
        </w:rPr>
        <w:t>informierte</w:t>
      </w:r>
      <w:r w:rsidR="000151E1" w:rsidRPr="00B746F2">
        <w:rPr>
          <w:bCs/>
          <w:sz w:val="20"/>
          <w:lang w:val="de-DE"/>
        </w:rPr>
        <w:t xml:space="preserve"> </w:t>
      </w:r>
      <w:r w:rsidR="00B746F2">
        <w:rPr>
          <w:bCs/>
          <w:sz w:val="20"/>
          <w:lang w:val="de-DE"/>
        </w:rPr>
        <w:t xml:space="preserve">über </w:t>
      </w:r>
      <w:r w:rsidR="00B746F2" w:rsidRPr="00B746F2">
        <w:rPr>
          <w:bCs/>
          <w:sz w:val="20"/>
          <w:lang w:val="de-DE"/>
        </w:rPr>
        <w:t>e</w:t>
      </w:r>
      <w:r w:rsidR="00B746F2">
        <w:rPr>
          <w:bCs/>
          <w:sz w:val="20"/>
          <w:lang w:val="de-DE"/>
        </w:rPr>
        <w:t>i</w:t>
      </w:r>
      <w:r w:rsidR="00B746F2" w:rsidRPr="00B746F2">
        <w:rPr>
          <w:bCs/>
          <w:sz w:val="20"/>
          <w:lang w:val="de-DE"/>
        </w:rPr>
        <w:t>ne</w:t>
      </w:r>
      <w:r w:rsidR="00B746F2">
        <w:rPr>
          <w:bCs/>
          <w:sz w:val="20"/>
          <w:lang w:val="de-DE"/>
        </w:rPr>
        <w:t>n</w:t>
      </w:r>
      <w:r w:rsidR="00B746F2" w:rsidRPr="00B746F2">
        <w:rPr>
          <w:bCs/>
          <w:sz w:val="20"/>
          <w:lang w:val="de-DE"/>
        </w:rPr>
        <w:t xml:space="preserve"> Beförderungsbedarf </w:t>
      </w:r>
      <w:r w:rsidR="00B746F2">
        <w:rPr>
          <w:bCs/>
          <w:sz w:val="20"/>
          <w:lang w:val="de-DE"/>
        </w:rPr>
        <w:t xml:space="preserve">in Binnentankschiffen </w:t>
      </w:r>
      <w:r w:rsidR="00B746F2" w:rsidRPr="00B746F2">
        <w:rPr>
          <w:bCs/>
          <w:sz w:val="20"/>
          <w:lang w:val="de-DE"/>
        </w:rPr>
        <w:t>für UN 1288 SCHIEFERÖL</w:t>
      </w:r>
      <w:r w:rsidR="00B746F2">
        <w:rPr>
          <w:bCs/>
          <w:sz w:val="20"/>
          <w:lang w:val="de-DE"/>
        </w:rPr>
        <w:t xml:space="preserve"> der Verpackungsgruppe II. </w:t>
      </w:r>
    </w:p>
    <w:p w:rsidR="00C852A7" w:rsidRDefault="00C852A7" w:rsidP="00B746F2">
      <w:pPr>
        <w:spacing w:after="0"/>
        <w:ind w:right="566" w:hanging="3"/>
        <w:jc w:val="both"/>
        <w:rPr>
          <w:bCs/>
          <w:sz w:val="20"/>
          <w:lang w:val="de-DE"/>
        </w:rPr>
      </w:pPr>
    </w:p>
    <w:p w:rsidR="00B25831" w:rsidRDefault="00B85278" w:rsidP="00B746F2">
      <w:pPr>
        <w:spacing w:after="0"/>
        <w:ind w:right="566" w:hanging="3"/>
        <w:jc w:val="both"/>
        <w:rPr>
          <w:bCs/>
          <w:sz w:val="20"/>
          <w:lang w:val="de-DE"/>
        </w:rPr>
      </w:pPr>
      <w:r w:rsidRPr="00740672">
        <w:rPr>
          <w:bCs/>
          <w:sz w:val="20"/>
          <w:lang w:val="de-DE"/>
        </w:rPr>
        <w:t>5</w:t>
      </w:r>
      <w:r w:rsidR="00181ECA" w:rsidRPr="00740672">
        <w:rPr>
          <w:bCs/>
          <w:sz w:val="20"/>
          <w:lang w:val="de-DE"/>
        </w:rPr>
        <w:t>1</w:t>
      </w:r>
      <w:r w:rsidR="00C852A7">
        <w:rPr>
          <w:bCs/>
          <w:sz w:val="20"/>
          <w:lang w:val="de-DE"/>
        </w:rPr>
        <w:t>.</w:t>
      </w:r>
      <w:r w:rsidR="00C852A7">
        <w:rPr>
          <w:bCs/>
          <w:sz w:val="20"/>
          <w:lang w:val="de-DE"/>
        </w:rPr>
        <w:tab/>
        <w:t xml:space="preserve">Im Folgenden findet sich </w:t>
      </w:r>
      <w:r w:rsidR="00D81755">
        <w:rPr>
          <w:bCs/>
          <w:sz w:val="20"/>
          <w:lang w:val="de-DE"/>
        </w:rPr>
        <w:t xml:space="preserve">zur Information </w:t>
      </w:r>
      <w:r w:rsidR="00C852A7">
        <w:rPr>
          <w:bCs/>
          <w:sz w:val="20"/>
          <w:lang w:val="de-DE"/>
        </w:rPr>
        <w:t>der Entwurf für zwei neue Zeile</w:t>
      </w:r>
      <w:r w:rsidR="007F6403">
        <w:rPr>
          <w:bCs/>
          <w:sz w:val="20"/>
          <w:lang w:val="de-DE"/>
        </w:rPr>
        <w:t>n</w:t>
      </w:r>
      <w:r w:rsidR="00C852A7">
        <w:rPr>
          <w:bCs/>
          <w:sz w:val="20"/>
          <w:lang w:val="de-DE"/>
        </w:rPr>
        <w:t xml:space="preserve"> in der Tabelle C, </w:t>
      </w:r>
      <w:r w:rsidR="00B25831">
        <w:rPr>
          <w:bCs/>
          <w:sz w:val="20"/>
          <w:lang w:val="de-DE"/>
        </w:rPr>
        <w:t xml:space="preserve">die </w:t>
      </w:r>
      <w:r w:rsidR="00C852A7">
        <w:rPr>
          <w:bCs/>
          <w:sz w:val="20"/>
          <w:lang w:val="de-DE"/>
        </w:rPr>
        <w:t xml:space="preserve">im Ergebnis der Diskussion in der Informellen Arbeitsgruppe </w:t>
      </w:r>
      <w:r w:rsidR="00D81755">
        <w:rPr>
          <w:bCs/>
          <w:sz w:val="20"/>
          <w:lang w:val="de-DE"/>
        </w:rPr>
        <w:t xml:space="preserve">für die Aufnahme in das ADN </w:t>
      </w:r>
      <w:r w:rsidR="00C852A7">
        <w:rPr>
          <w:bCs/>
          <w:sz w:val="20"/>
          <w:lang w:val="de-DE"/>
        </w:rPr>
        <w:t xml:space="preserve">vorgeschlagen werden könnten. Allerdings sind die </w:t>
      </w:r>
      <w:r w:rsidR="00B25831">
        <w:rPr>
          <w:bCs/>
          <w:sz w:val="20"/>
          <w:lang w:val="de-DE"/>
        </w:rPr>
        <w:t xml:space="preserve">hervorgehobenen </w:t>
      </w:r>
      <w:r w:rsidR="00C852A7">
        <w:rPr>
          <w:bCs/>
          <w:sz w:val="20"/>
          <w:lang w:val="de-DE"/>
        </w:rPr>
        <w:t xml:space="preserve">Angaben zum Dampfdruck bei 50 °C </w:t>
      </w:r>
      <w:r w:rsidR="00B25831">
        <w:rPr>
          <w:bCs/>
          <w:sz w:val="20"/>
          <w:lang w:val="de-DE"/>
        </w:rPr>
        <w:t xml:space="preserve">in Spalte (2) </w:t>
      </w:r>
      <w:r w:rsidR="00C852A7">
        <w:rPr>
          <w:bCs/>
          <w:sz w:val="20"/>
          <w:lang w:val="de-DE"/>
        </w:rPr>
        <w:t xml:space="preserve">und zur Explosionsgruppe </w:t>
      </w:r>
      <w:r w:rsidR="00B25831">
        <w:rPr>
          <w:bCs/>
          <w:sz w:val="20"/>
          <w:lang w:val="de-DE"/>
        </w:rPr>
        <w:t xml:space="preserve">in Spalte (16) </w:t>
      </w:r>
      <w:r w:rsidR="00C852A7">
        <w:rPr>
          <w:bCs/>
          <w:sz w:val="20"/>
          <w:lang w:val="de-DE"/>
        </w:rPr>
        <w:t>nur hypothetischer Natur und müssten bei der Antragstellung noch durch Vorlage entsprechender Daten begründet werden.</w:t>
      </w:r>
      <w:r w:rsidR="00B25831">
        <w:rPr>
          <w:bCs/>
          <w:sz w:val="20"/>
          <w:lang w:val="de-DE"/>
        </w:rPr>
        <w:t xml:space="preserve"> Des Weiteren wäre auch die Folgeänderung in Spalte (8) der Tabelle A erforderlich.</w:t>
      </w:r>
    </w:p>
    <w:p w:rsidR="00B25831" w:rsidRDefault="00B25831" w:rsidP="00B746F2">
      <w:pPr>
        <w:spacing w:after="0"/>
        <w:ind w:right="566" w:hanging="3"/>
        <w:jc w:val="both"/>
        <w:rPr>
          <w:bCs/>
          <w:sz w:val="20"/>
          <w:lang w:val="de-DE"/>
        </w:rPr>
        <w:sectPr w:rsidR="00B25831" w:rsidSect="00D43EA3">
          <w:endnotePr>
            <w:numFmt w:val="decimal"/>
          </w:endnotePr>
          <w:pgSz w:w="11907" w:h="16840" w:code="9"/>
          <w:pgMar w:top="1418" w:right="1418" w:bottom="1418" w:left="1418" w:header="680" w:footer="680" w:gutter="0"/>
          <w:cols w:space="720"/>
          <w:titlePg/>
          <w:docGrid w:linePitch="326"/>
        </w:sectPr>
      </w:pPr>
    </w:p>
    <w:p w:rsidR="00B25831" w:rsidRDefault="00B25831" w:rsidP="00B25831">
      <w:pPr>
        <w:spacing w:after="0"/>
        <w:rPr>
          <w:rFonts w:cs="Arial"/>
          <w:sz w:val="20"/>
          <w:lang w:val="de-DE"/>
        </w:rPr>
      </w:pPr>
    </w:p>
    <w:p w:rsidR="00B25831" w:rsidRPr="00F56AB8" w:rsidRDefault="00B85278" w:rsidP="00B25831">
      <w:pPr>
        <w:spacing w:after="0"/>
        <w:rPr>
          <w:rFonts w:cs="Arial"/>
          <w:sz w:val="20"/>
          <w:lang w:val="de-DE"/>
        </w:rPr>
      </w:pPr>
      <w:r w:rsidRPr="00740672">
        <w:rPr>
          <w:rFonts w:cs="Arial"/>
          <w:sz w:val="20"/>
          <w:lang w:val="de-DE"/>
        </w:rPr>
        <w:t>5</w:t>
      </w:r>
      <w:r w:rsidR="00181ECA" w:rsidRPr="00740672">
        <w:rPr>
          <w:rFonts w:cs="Arial"/>
          <w:sz w:val="20"/>
          <w:lang w:val="de-DE"/>
        </w:rPr>
        <w:t>2</w:t>
      </w:r>
      <w:r w:rsidR="00B25831">
        <w:rPr>
          <w:rFonts w:cs="Arial"/>
          <w:sz w:val="20"/>
          <w:lang w:val="de-DE"/>
        </w:rPr>
        <w:t>.</w:t>
      </w:r>
      <w:r w:rsidR="00B25831">
        <w:rPr>
          <w:rFonts w:cs="Arial"/>
          <w:sz w:val="20"/>
          <w:lang w:val="de-DE"/>
        </w:rPr>
        <w:tab/>
        <w:t xml:space="preserve">Entwurf für zwei neue Zeilen für </w:t>
      </w:r>
      <w:r w:rsidR="00B25831" w:rsidRPr="00F56AB8">
        <w:rPr>
          <w:rFonts w:cs="Arial"/>
          <w:sz w:val="20"/>
          <w:lang w:val="de-DE"/>
        </w:rPr>
        <w:t xml:space="preserve">Tabelle C </w:t>
      </w:r>
      <w:r w:rsidR="00B25831">
        <w:rPr>
          <w:rFonts w:cs="Arial"/>
          <w:sz w:val="20"/>
          <w:lang w:val="de-DE"/>
        </w:rPr>
        <w:t>für UN 1288 SCHIEFERÖL der Verpackungsgruppe II</w:t>
      </w:r>
      <w:r w:rsidR="00B25831" w:rsidRPr="00F56AB8">
        <w:rPr>
          <w:rFonts w:cs="Arial"/>
          <w:sz w:val="20"/>
          <w:lang w:val="de-DE"/>
        </w:rPr>
        <w:t>:</w:t>
      </w:r>
    </w:p>
    <w:p w:rsidR="00B25831" w:rsidRPr="00F56AB8" w:rsidRDefault="00B25831" w:rsidP="00B25831">
      <w:pPr>
        <w:tabs>
          <w:tab w:val="left" w:pos="1418"/>
          <w:tab w:val="left" w:pos="1985"/>
          <w:tab w:val="left" w:pos="2552"/>
          <w:tab w:val="left" w:pos="3119"/>
          <w:tab w:val="left" w:pos="3686"/>
        </w:tabs>
        <w:spacing w:after="0"/>
        <w:ind w:right="566"/>
        <w:jc w:val="both"/>
        <w:rPr>
          <w:sz w:val="20"/>
          <w:lang w:val="de-DE"/>
        </w:rPr>
      </w:pPr>
    </w:p>
    <w:tbl>
      <w:tblPr>
        <w:tblW w:w="14960" w:type="dxa"/>
        <w:tblInd w:w="55" w:type="dxa"/>
        <w:tblCellMar>
          <w:left w:w="70" w:type="dxa"/>
          <w:right w:w="70" w:type="dxa"/>
        </w:tblCellMar>
        <w:tblLook w:val="04A0" w:firstRow="1" w:lastRow="0" w:firstColumn="1" w:lastColumn="0" w:noHBand="0" w:noVBand="1"/>
      </w:tblPr>
      <w:tblGrid>
        <w:gridCol w:w="540"/>
        <w:gridCol w:w="3443"/>
        <w:gridCol w:w="425"/>
        <w:gridCol w:w="452"/>
        <w:gridCol w:w="400"/>
        <w:gridCol w:w="1440"/>
        <w:gridCol w:w="400"/>
        <w:gridCol w:w="400"/>
        <w:gridCol w:w="400"/>
        <w:gridCol w:w="400"/>
        <w:gridCol w:w="524"/>
        <w:gridCol w:w="524"/>
        <w:gridCol w:w="700"/>
        <w:gridCol w:w="524"/>
        <w:gridCol w:w="524"/>
        <w:gridCol w:w="500"/>
        <w:gridCol w:w="500"/>
        <w:gridCol w:w="524"/>
        <w:gridCol w:w="660"/>
        <w:gridCol w:w="440"/>
        <w:gridCol w:w="1240"/>
      </w:tblGrid>
      <w:tr w:rsidR="00B25831" w:rsidRPr="00F56AB8" w:rsidTr="00FC104A">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w:t>
            </w:r>
          </w:p>
        </w:tc>
        <w:tc>
          <w:tcPr>
            <w:tcW w:w="3443" w:type="dxa"/>
            <w:tcBorders>
              <w:top w:val="single" w:sz="4" w:space="0" w:color="auto"/>
              <w:left w:val="nil"/>
              <w:bottom w:val="single" w:sz="4" w:space="0" w:color="auto"/>
              <w:right w:val="single" w:sz="4" w:space="0" w:color="auto"/>
            </w:tcBorders>
            <w:shd w:val="clear" w:color="auto" w:fill="auto"/>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w:t>
            </w:r>
          </w:p>
        </w:tc>
        <w:tc>
          <w:tcPr>
            <w:tcW w:w="425"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(3a)</w:t>
            </w:r>
          </w:p>
        </w:tc>
        <w:tc>
          <w:tcPr>
            <w:tcW w:w="452"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(3b)</w:t>
            </w:r>
          </w:p>
        </w:tc>
        <w:tc>
          <w:tcPr>
            <w:tcW w:w="400"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sz w:val="16"/>
                <w:szCs w:val="16"/>
                <w:lang w:val="de-DE" w:eastAsia="de-DE"/>
              </w:rPr>
            </w:pPr>
            <w:r w:rsidRPr="00F56AB8">
              <w:rPr>
                <w:rFonts w:ascii="Arial" w:hAnsi="Arial" w:cs="Arial"/>
                <w:sz w:val="16"/>
                <w:szCs w:val="16"/>
                <w:lang w:val="de-DE" w:eastAsia="de-DE"/>
              </w:rPr>
              <w:t>(5)</w:t>
            </w:r>
          </w:p>
        </w:tc>
        <w:tc>
          <w:tcPr>
            <w:tcW w:w="400"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(6)</w:t>
            </w:r>
          </w:p>
        </w:tc>
        <w:tc>
          <w:tcPr>
            <w:tcW w:w="400"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(7)</w:t>
            </w:r>
          </w:p>
        </w:tc>
        <w:tc>
          <w:tcPr>
            <w:tcW w:w="400"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(8)</w:t>
            </w:r>
          </w:p>
        </w:tc>
        <w:tc>
          <w:tcPr>
            <w:tcW w:w="400" w:type="dxa"/>
            <w:tcBorders>
              <w:top w:val="single" w:sz="4" w:space="0" w:color="auto"/>
              <w:left w:val="nil"/>
              <w:bottom w:val="single" w:sz="4" w:space="0" w:color="auto"/>
              <w:right w:val="single" w:sz="4" w:space="0" w:color="auto"/>
            </w:tcBorders>
            <w:shd w:val="clear" w:color="auto" w:fill="auto"/>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(9)</w:t>
            </w:r>
          </w:p>
        </w:tc>
        <w:tc>
          <w:tcPr>
            <w:tcW w:w="524" w:type="dxa"/>
            <w:tcBorders>
              <w:top w:val="single" w:sz="4" w:space="0" w:color="auto"/>
              <w:left w:val="nil"/>
              <w:bottom w:val="single" w:sz="4" w:space="0" w:color="auto"/>
              <w:right w:val="single" w:sz="4" w:space="0" w:color="auto"/>
            </w:tcBorders>
            <w:shd w:val="clear" w:color="auto" w:fill="auto"/>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(10)</w:t>
            </w:r>
          </w:p>
        </w:tc>
        <w:tc>
          <w:tcPr>
            <w:tcW w:w="524"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(12)</w:t>
            </w:r>
          </w:p>
        </w:tc>
        <w:tc>
          <w:tcPr>
            <w:tcW w:w="524"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(13)</w:t>
            </w:r>
          </w:p>
        </w:tc>
        <w:tc>
          <w:tcPr>
            <w:tcW w:w="524"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(14)</w:t>
            </w:r>
          </w:p>
        </w:tc>
        <w:tc>
          <w:tcPr>
            <w:tcW w:w="500"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(15)</w:t>
            </w:r>
          </w:p>
        </w:tc>
        <w:tc>
          <w:tcPr>
            <w:tcW w:w="500"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(16)</w:t>
            </w:r>
          </w:p>
        </w:tc>
        <w:tc>
          <w:tcPr>
            <w:tcW w:w="524"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(17)</w:t>
            </w:r>
          </w:p>
        </w:tc>
        <w:tc>
          <w:tcPr>
            <w:tcW w:w="660"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(18)</w:t>
            </w:r>
          </w:p>
        </w:tc>
        <w:tc>
          <w:tcPr>
            <w:tcW w:w="440"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(19)</w:t>
            </w:r>
          </w:p>
        </w:tc>
        <w:tc>
          <w:tcPr>
            <w:tcW w:w="1240" w:type="dxa"/>
            <w:tcBorders>
              <w:top w:val="single" w:sz="4" w:space="0" w:color="auto"/>
              <w:left w:val="nil"/>
              <w:bottom w:val="single" w:sz="4" w:space="0" w:color="auto"/>
              <w:right w:val="single" w:sz="4" w:space="0" w:color="auto"/>
            </w:tcBorders>
            <w:shd w:val="clear" w:color="auto" w:fill="auto"/>
            <w:noWrap/>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(20)</w:t>
            </w:r>
          </w:p>
        </w:tc>
      </w:tr>
      <w:tr w:rsidR="00B25831" w:rsidRPr="00F56AB8" w:rsidTr="00FC104A">
        <w:trPr>
          <w:trHeight w:val="3199"/>
        </w:trPr>
        <w:tc>
          <w:tcPr>
            <w:tcW w:w="540" w:type="dxa"/>
            <w:tcBorders>
              <w:top w:val="nil"/>
              <w:left w:val="single" w:sz="4" w:space="0" w:color="auto"/>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UN-Nummer </w:t>
            </w:r>
            <w:r w:rsidRPr="00F56AB8">
              <w:rPr>
                <w:rFonts w:ascii="Arial" w:hAnsi="Arial" w:cs="Arial"/>
                <w:color w:val="000000"/>
                <w:sz w:val="16"/>
                <w:szCs w:val="16"/>
                <w:lang w:val="de-DE" w:eastAsia="de-DE"/>
              </w:rPr>
              <w:br/>
              <w:t>oder Stoffnummer</w:t>
            </w:r>
          </w:p>
        </w:tc>
        <w:tc>
          <w:tcPr>
            <w:tcW w:w="3443" w:type="dxa"/>
            <w:tcBorders>
              <w:top w:val="nil"/>
              <w:left w:val="nil"/>
              <w:bottom w:val="single" w:sz="4" w:space="0" w:color="auto"/>
              <w:right w:val="single" w:sz="4" w:space="0" w:color="auto"/>
            </w:tcBorders>
            <w:shd w:val="clear" w:color="auto" w:fill="auto"/>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 xml:space="preserve"> Benennung und Beschreibung</w:t>
            </w:r>
          </w:p>
        </w:tc>
        <w:tc>
          <w:tcPr>
            <w:tcW w:w="425" w:type="dxa"/>
            <w:tcBorders>
              <w:top w:val="nil"/>
              <w:left w:val="nil"/>
              <w:bottom w:val="single" w:sz="4" w:space="0" w:color="auto"/>
              <w:right w:val="single" w:sz="4" w:space="0" w:color="auto"/>
            </w:tcBorders>
            <w:shd w:val="clear" w:color="auto" w:fill="auto"/>
            <w:noWrap/>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Klasse</w:t>
            </w:r>
          </w:p>
        </w:tc>
        <w:tc>
          <w:tcPr>
            <w:tcW w:w="452"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Klassifizierungscode</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Verpackungsgruppe</w:t>
            </w:r>
          </w:p>
        </w:tc>
        <w:tc>
          <w:tcPr>
            <w:tcW w:w="1440"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sz w:val="16"/>
                <w:szCs w:val="16"/>
                <w:lang w:val="de-DE" w:eastAsia="de-DE"/>
              </w:rPr>
            </w:pPr>
            <w:r w:rsidRPr="00F56AB8">
              <w:rPr>
                <w:rFonts w:ascii="Arial" w:hAnsi="Arial" w:cs="Arial"/>
                <w:sz w:val="16"/>
                <w:szCs w:val="16"/>
                <w:lang w:val="de-DE" w:eastAsia="de-DE"/>
              </w:rPr>
              <w:t>Gefahren</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Tankschiffstyp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Ladetankzustand</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Ladetanktyp</w:t>
            </w:r>
          </w:p>
        </w:tc>
        <w:tc>
          <w:tcPr>
            <w:tcW w:w="400"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Ladetankausrüstung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Öffnungsdruck des</w:t>
            </w:r>
            <w:r w:rsidRPr="00F56AB8">
              <w:rPr>
                <w:rFonts w:ascii="Arial" w:hAnsi="Arial" w:cs="Arial"/>
                <w:color w:val="000000"/>
                <w:sz w:val="16"/>
                <w:szCs w:val="16"/>
                <w:lang w:val="de-DE" w:eastAsia="de-DE"/>
              </w:rPr>
              <w:br/>
              <w:t>H.-J.-Ventils in kPa</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max. zul. Tankfüllungsgrad</w:t>
            </w:r>
            <w:r w:rsidRPr="00F56AB8">
              <w:rPr>
                <w:rFonts w:ascii="Arial" w:hAnsi="Arial" w:cs="Arial"/>
                <w:color w:val="000000"/>
                <w:sz w:val="16"/>
                <w:szCs w:val="16"/>
                <w:lang w:val="de-DE" w:eastAsia="de-DE"/>
              </w:rPr>
              <w:br/>
              <w:t>in %</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relative Dichte bei 20 ºC</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Art der</w:t>
            </w:r>
            <w:r w:rsidRPr="00F56AB8">
              <w:rPr>
                <w:rFonts w:ascii="Arial" w:hAnsi="Arial" w:cs="Arial"/>
                <w:color w:val="000000"/>
                <w:sz w:val="16"/>
                <w:szCs w:val="16"/>
                <w:lang w:val="de-DE" w:eastAsia="de-DE"/>
              </w:rPr>
              <w:br/>
              <w:t>Probeentnahmeeinrichtung</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Pumpenraum unter Deck</w:t>
            </w:r>
            <w:r w:rsidRPr="00F56AB8">
              <w:rPr>
                <w:rFonts w:ascii="Arial" w:hAnsi="Arial" w:cs="Arial"/>
                <w:color w:val="000000"/>
                <w:sz w:val="16"/>
                <w:szCs w:val="16"/>
                <w:lang w:val="de-DE" w:eastAsia="de-DE"/>
              </w:rPr>
              <w:br/>
              <w:t>erlaubt</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Temperaturklasse</w:t>
            </w:r>
          </w:p>
        </w:tc>
        <w:tc>
          <w:tcPr>
            <w:tcW w:w="500" w:type="dxa"/>
            <w:tcBorders>
              <w:top w:val="nil"/>
              <w:left w:val="nil"/>
              <w:bottom w:val="single" w:sz="4" w:space="0" w:color="auto"/>
              <w:right w:val="single" w:sz="4" w:space="0" w:color="auto"/>
            </w:tcBorders>
            <w:shd w:val="clear" w:color="auto" w:fill="auto"/>
            <w:noWrap/>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Explosionsgruppe</w:t>
            </w:r>
          </w:p>
        </w:tc>
        <w:tc>
          <w:tcPr>
            <w:tcW w:w="524"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Explosionsschutz</w:t>
            </w:r>
            <w:r w:rsidRPr="00F56AB8">
              <w:rPr>
                <w:rFonts w:ascii="Arial" w:hAnsi="Arial" w:cs="Arial"/>
                <w:color w:val="000000"/>
                <w:sz w:val="16"/>
                <w:szCs w:val="16"/>
                <w:lang w:val="de-DE" w:eastAsia="de-DE"/>
              </w:rPr>
              <w:br/>
              <w:t>erforderlich</w:t>
            </w:r>
          </w:p>
        </w:tc>
        <w:tc>
          <w:tcPr>
            <w:tcW w:w="660"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Ausrüstung</w:t>
            </w:r>
            <w:r w:rsidRPr="00F56AB8">
              <w:rPr>
                <w:rFonts w:ascii="Arial" w:hAnsi="Arial" w:cs="Arial"/>
                <w:color w:val="000000"/>
                <w:sz w:val="16"/>
                <w:szCs w:val="16"/>
                <w:lang w:val="de-DE" w:eastAsia="de-DE"/>
              </w:rPr>
              <w:br/>
              <w:t>erforderlich</w:t>
            </w:r>
          </w:p>
        </w:tc>
        <w:tc>
          <w:tcPr>
            <w:tcW w:w="440"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Anzahl der Kegel/Lichter</w:t>
            </w:r>
          </w:p>
        </w:tc>
        <w:tc>
          <w:tcPr>
            <w:tcW w:w="1240" w:type="dxa"/>
            <w:tcBorders>
              <w:top w:val="nil"/>
              <w:left w:val="nil"/>
              <w:bottom w:val="single" w:sz="4" w:space="0" w:color="auto"/>
              <w:right w:val="single" w:sz="4" w:space="0" w:color="auto"/>
            </w:tcBorders>
            <w:shd w:val="clear" w:color="auto" w:fill="auto"/>
            <w:textDirection w:val="tbRl"/>
            <w:vAlign w:val="center"/>
            <w:hideMark/>
          </w:tcPr>
          <w:p w:rsidR="00B25831" w:rsidRPr="00F56AB8" w:rsidRDefault="00B25831" w:rsidP="00FC104A">
            <w:pPr>
              <w:spacing w:after="0"/>
              <w:jc w:val="center"/>
              <w:rPr>
                <w:rFonts w:ascii="Arial" w:hAnsi="Arial" w:cs="Arial"/>
                <w:color w:val="000000"/>
                <w:sz w:val="16"/>
                <w:szCs w:val="16"/>
                <w:lang w:val="de-DE" w:eastAsia="de-DE"/>
              </w:rPr>
            </w:pPr>
            <w:r w:rsidRPr="00F56AB8">
              <w:rPr>
                <w:rFonts w:ascii="Arial" w:hAnsi="Arial" w:cs="Arial"/>
                <w:color w:val="000000"/>
                <w:sz w:val="16"/>
                <w:szCs w:val="16"/>
                <w:lang w:val="de-DE" w:eastAsia="de-DE"/>
              </w:rPr>
              <w:t>zusätzliche Anforderungen</w:t>
            </w:r>
            <w:r w:rsidRPr="00F56AB8">
              <w:rPr>
                <w:rFonts w:ascii="Arial" w:hAnsi="Arial" w:cs="Arial"/>
                <w:color w:val="000000"/>
                <w:sz w:val="16"/>
                <w:szCs w:val="16"/>
                <w:lang w:val="de-DE" w:eastAsia="de-DE"/>
              </w:rPr>
              <w:br/>
              <w:t>oder Bemerkungen</w:t>
            </w:r>
          </w:p>
        </w:tc>
      </w:tr>
      <w:tr w:rsidR="00B25831" w:rsidRPr="00B25831" w:rsidTr="00B25831">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Pr>
                <w:rFonts w:ascii="Arial" w:hAnsi="Arial" w:cs="Arial"/>
                <w:sz w:val="16"/>
                <w:szCs w:val="16"/>
              </w:rPr>
              <w:t>1288</w:t>
            </w:r>
          </w:p>
        </w:tc>
        <w:tc>
          <w:tcPr>
            <w:tcW w:w="3443"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SCHIEFERÖL</w:t>
            </w:r>
            <w:r w:rsidRPr="00B25831">
              <w:rPr>
                <w:rFonts w:ascii="Arial" w:hAnsi="Arial" w:cs="Arial"/>
                <w:sz w:val="16"/>
                <w:szCs w:val="16"/>
              </w:rPr>
              <w:br/>
            </w:r>
            <w:r w:rsidRPr="00B25831">
              <w:rPr>
                <w:rFonts w:ascii="Arial" w:hAnsi="Arial" w:cs="Arial"/>
                <w:i/>
                <w:sz w:val="16"/>
                <w:szCs w:val="16"/>
                <w:u w:val="single"/>
              </w:rPr>
              <w:t>110 kPa &lt; pD50 ≤ 175 kPa</w:t>
            </w:r>
          </w:p>
        </w:tc>
        <w:tc>
          <w:tcPr>
            <w:tcW w:w="425"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3+N2+CMR</w:t>
            </w:r>
          </w:p>
        </w:tc>
        <w:tc>
          <w:tcPr>
            <w:tcW w:w="4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N</w:t>
            </w:r>
          </w:p>
        </w:tc>
        <w:tc>
          <w:tcPr>
            <w:tcW w:w="4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50</w:t>
            </w:r>
          </w:p>
        </w:tc>
        <w:tc>
          <w:tcPr>
            <w:tcW w:w="524"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97</w:t>
            </w:r>
          </w:p>
        </w:tc>
        <w:tc>
          <w:tcPr>
            <w:tcW w:w="700"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T3</w:t>
            </w:r>
          </w:p>
        </w:tc>
        <w:tc>
          <w:tcPr>
            <w:tcW w:w="5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i/>
                <w:sz w:val="16"/>
                <w:szCs w:val="16"/>
                <w:u w:val="single"/>
              </w:rPr>
            </w:pPr>
            <w:r w:rsidRPr="00B25831">
              <w:rPr>
                <w:rFonts w:ascii="Arial" w:hAnsi="Arial" w:cs="Arial"/>
                <w:i/>
                <w:sz w:val="16"/>
                <w:szCs w:val="16"/>
                <w:u w:val="single"/>
              </w:rPr>
              <w:t>II A</w:t>
            </w:r>
          </w:p>
        </w:tc>
        <w:tc>
          <w:tcPr>
            <w:tcW w:w="524"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B25831" w:rsidRPr="00096154" w:rsidRDefault="00B25831" w:rsidP="00B25831">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14; 29</w:t>
            </w:r>
          </w:p>
        </w:tc>
      </w:tr>
      <w:tr w:rsidR="00B25831" w:rsidRPr="00B25831" w:rsidTr="00B25831">
        <w:trPr>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Pr>
                <w:rFonts w:ascii="Arial" w:hAnsi="Arial" w:cs="Arial"/>
                <w:sz w:val="16"/>
                <w:szCs w:val="16"/>
              </w:rPr>
              <w:t>1288</w:t>
            </w:r>
          </w:p>
        </w:tc>
        <w:tc>
          <w:tcPr>
            <w:tcW w:w="3443"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SCHIEFERÖL</w:t>
            </w:r>
            <w:r w:rsidRPr="00B25831">
              <w:rPr>
                <w:rFonts w:ascii="Arial" w:hAnsi="Arial" w:cs="Arial"/>
                <w:sz w:val="16"/>
                <w:szCs w:val="16"/>
              </w:rPr>
              <w:br/>
            </w:r>
            <w:r w:rsidRPr="00B25831">
              <w:rPr>
                <w:rFonts w:ascii="Arial" w:hAnsi="Arial" w:cs="Arial"/>
                <w:i/>
                <w:sz w:val="16"/>
                <w:szCs w:val="16"/>
                <w:u w:val="single"/>
              </w:rPr>
              <w:t>110 kPa &lt; pD50 ≤ 150 kPa</w:t>
            </w:r>
          </w:p>
        </w:tc>
        <w:tc>
          <w:tcPr>
            <w:tcW w:w="425"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3</w:t>
            </w:r>
          </w:p>
        </w:tc>
        <w:tc>
          <w:tcPr>
            <w:tcW w:w="452"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F1</w:t>
            </w:r>
          </w:p>
        </w:tc>
        <w:tc>
          <w:tcPr>
            <w:tcW w:w="4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II</w:t>
            </w:r>
          </w:p>
        </w:tc>
        <w:tc>
          <w:tcPr>
            <w:tcW w:w="1440"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3+N2+CMR</w:t>
            </w:r>
          </w:p>
        </w:tc>
        <w:tc>
          <w:tcPr>
            <w:tcW w:w="4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N</w:t>
            </w:r>
          </w:p>
        </w:tc>
        <w:tc>
          <w:tcPr>
            <w:tcW w:w="4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2</w:t>
            </w:r>
          </w:p>
        </w:tc>
        <w:tc>
          <w:tcPr>
            <w:tcW w:w="4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3</w:t>
            </w:r>
          </w:p>
        </w:tc>
        <w:tc>
          <w:tcPr>
            <w:tcW w:w="4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10</w:t>
            </w:r>
          </w:p>
        </w:tc>
        <w:tc>
          <w:tcPr>
            <w:tcW w:w="524"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97</w:t>
            </w:r>
          </w:p>
        </w:tc>
        <w:tc>
          <w:tcPr>
            <w:tcW w:w="700"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 </w:t>
            </w:r>
          </w:p>
        </w:tc>
        <w:tc>
          <w:tcPr>
            <w:tcW w:w="524"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3</w:t>
            </w:r>
          </w:p>
        </w:tc>
        <w:tc>
          <w:tcPr>
            <w:tcW w:w="524"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ja</w:t>
            </w:r>
          </w:p>
        </w:tc>
        <w:tc>
          <w:tcPr>
            <w:tcW w:w="5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T3</w:t>
            </w:r>
          </w:p>
        </w:tc>
        <w:tc>
          <w:tcPr>
            <w:tcW w:w="50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i/>
                <w:sz w:val="16"/>
                <w:szCs w:val="16"/>
                <w:u w:val="single"/>
              </w:rPr>
            </w:pPr>
            <w:r w:rsidRPr="00B25831">
              <w:rPr>
                <w:rFonts w:ascii="Arial" w:hAnsi="Arial" w:cs="Arial"/>
                <w:i/>
                <w:sz w:val="16"/>
                <w:szCs w:val="16"/>
                <w:u w:val="single"/>
              </w:rPr>
              <w:t>II A</w:t>
            </w:r>
          </w:p>
        </w:tc>
        <w:tc>
          <w:tcPr>
            <w:tcW w:w="524"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ja</w:t>
            </w:r>
          </w:p>
        </w:tc>
        <w:tc>
          <w:tcPr>
            <w:tcW w:w="660" w:type="dxa"/>
            <w:tcBorders>
              <w:top w:val="nil"/>
              <w:left w:val="nil"/>
              <w:bottom w:val="single" w:sz="4" w:space="0" w:color="auto"/>
              <w:right w:val="single" w:sz="4" w:space="0" w:color="auto"/>
            </w:tcBorders>
            <w:shd w:val="clear" w:color="auto" w:fill="auto"/>
            <w:hideMark/>
          </w:tcPr>
          <w:p w:rsidR="00B25831" w:rsidRPr="00096154" w:rsidRDefault="00B25831" w:rsidP="00B25831">
            <w:pPr>
              <w:rPr>
                <w:rFonts w:ascii="Arial" w:hAnsi="Arial" w:cs="Arial"/>
                <w:sz w:val="16"/>
                <w:szCs w:val="16"/>
                <w:lang w:val="fr-FR"/>
              </w:rPr>
            </w:pPr>
            <w:r w:rsidRPr="00096154">
              <w:rPr>
                <w:rFonts w:ascii="Arial" w:hAnsi="Arial" w:cs="Arial"/>
                <w:sz w:val="16"/>
                <w:szCs w:val="16"/>
                <w:lang w:val="fr-FR"/>
              </w:rPr>
              <w:t>PP, EP, EX, TOX, A</w:t>
            </w:r>
          </w:p>
        </w:tc>
        <w:tc>
          <w:tcPr>
            <w:tcW w:w="440" w:type="dxa"/>
            <w:tcBorders>
              <w:top w:val="nil"/>
              <w:left w:val="nil"/>
              <w:bottom w:val="single" w:sz="4" w:space="0" w:color="auto"/>
              <w:right w:val="single" w:sz="4" w:space="0" w:color="auto"/>
            </w:tcBorders>
            <w:shd w:val="clear" w:color="auto" w:fill="auto"/>
            <w:noWrap/>
            <w:hideMark/>
          </w:tcPr>
          <w:p w:rsidR="00B25831" w:rsidRPr="00B25831" w:rsidRDefault="00B25831" w:rsidP="00B25831">
            <w:pPr>
              <w:rPr>
                <w:rFonts w:ascii="Arial" w:hAnsi="Arial" w:cs="Arial"/>
                <w:sz w:val="16"/>
                <w:szCs w:val="16"/>
              </w:rPr>
            </w:pPr>
            <w:r w:rsidRPr="00B25831">
              <w:rPr>
                <w:rFonts w:ascii="Arial" w:hAnsi="Arial" w:cs="Arial"/>
                <w:sz w:val="16"/>
                <w:szCs w:val="16"/>
              </w:rPr>
              <w:t>1</w:t>
            </w:r>
          </w:p>
        </w:tc>
        <w:tc>
          <w:tcPr>
            <w:tcW w:w="1240" w:type="dxa"/>
            <w:tcBorders>
              <w:top w:val="nil"/>
              <w:left w:val="nil"/>
              <w:bottom w:val="single" w:sz="4" w:space="0" w:color="auto"/>
              <w:right w:val="single" w:sz="4" w:space="0" w:color="auto"/>
            </w:tcBorders>
            <w:shd w:val="clear" w:color="auto" w:fill="auto"/>
            <w:hideMark/>
          </w:tcPr>
          <w:p w:rsidR="00B25831" w:rsidRPr="00B25831" w:rsidRDefault="00B25831" w:rsidP="00B25831">
            <w:pPr>
              <w:rPr>
                <w:rFonts w:ascii="Arial" w:hAnsi="Arial" w:cs="Arial"/>
                <w:sz w:val="16"/>
                <w:szCs w:val="16"/>
              </w:rPr>
            </w:pPr>
            <w:r w:rsidRPr="00B25831">
              <w:rPr>
                <w:rFonts w:ascii="Arial" w:hAnsi="Arial" w:cs="Arial"/>
                <w:sz w:val="16"/>
                <w:szCs w:val="16"/>
              </w:rPr>
              <w:t>14; 29</w:t>
            </w:r>
          </w:p>
        </w:tc>
      </w:tr>
    </w:tbl>
    <w:p w:rsidR="00B25831" w:rsidRDefault="00B25831" w:rsidP="00B25831">
      <w:pPr>
        <w:tabs>
          <w:tab w:val="left" w:pos="1418"/>
          <w:tab w:val="left" w:pos="1985"/>
          <w:tab w:val="left" w:pos="2552"/>
          <w:tab w:val="left" w:pos="3119"/>
          <w:tab w:val="left" w:pos="3686"/>
        </w:tabs>
        <w:spacing w:after="0"/>
        <w:ind w:right="566"/>
        <w:jc w:val="both"/>
        <w:rPr>
          <w:sz w:val="20"/>
          <w:lang w:val="de-DE"/>
        </w:rPr>
      </w:pPr>
    </w:p>
    <w:p w:rsidR="00B25831" w:rsidRDefault="00B25831" w:rsidP="00B25831">
      <w:pPr>
        <w:spacing w:after="0"/>
        <w:ind w:right="566"/>
        <w:jc w:val="both"/>
        <w:rPr>
          <w:sz w:val="20"/>
          <w:lang w:val="de-DE"/>
        </w:rPr>
        <w:sectPr w:rsidR="00B25831" w:rsidSect="00D43EA3">
          <w:endnotePr>
            <w:numFmt w:val="decimal"/>
          </w:endnotePr>
          <w:pgSz w:w="16840" w:h="11907" w:orient="landscape" w:code="9"/>
          <w:pgMar w:top="1418" w:right="1418" w:bottom="1418" w:left="1418" w:header="680" w:footer="680" w:gutter="0"/>
          <w:cols w:space="720"/>
          <w:titlePg/>
          <w:docGrid w:linePitch="326"/>
        </w:sectPr>
      </w:pPr>
    </w:p>
    <w:p w:rsidR="00B746F2" w:rsidRDefault="00B746F2" w:rsidP="004C730B">
      <w:pPr>
        <w:spacing w:after="0"/>
        <w:ind w:left="570" w:right="566" w:hanging="570"/>
        <w:jc w:val="both"/>
        <w:rPr>
          <w:b/>
          <w:bCs/>
          <w:sz w:val="20"/>
          <w:lang w:val="de-DE"/>
        </w:rPr>
      </w:pPr>
    </w:p>
    <w:p w:rsidR="003A142E" w:rsidRPr="00C82A6D" w:rsidRDefault="003A142E" w:rsidP="004C730B">
      <w:pPr>
        <w:spacing w:after="0"/>
        <w:ind w:left="570" w:right="566" w:hanging="570"/>
        <w:jc w:val="both"/>
        <w:rPr>
          <w:b/>
          <w:bCs/>
          <w:szCs w:val="24"/>
          <w:lang w:val="de-DE"/>
        </w:rPr>
      </w:pPr>
      <w:r w:rsidRPr="00C82A6D">
        <w:rPr>
          <w:b/>
          <w:bCs/>
          <w:szCs w:val="24"/>
          <w:lang w:val="de-DE"/>
        </w:rPr>
        <w:t>I.</w:t>
      </w:r>
      <w:r w:rsidRPr="00C82A6D">
        <w:rPr>
          <w:b/>
          <w:bCs/>
          <w:szCs w:val="24"/>
          <w:lang w:val="de-DE"/>
        </w:rPr>
        <w:tab/>
      </w:r>
      <w:r w:rsidR="00D924D1" w:rsidRPr="00C82A6D">
        <w:rPr>
          <w:b/>
          <w:bCs/>
          <w:szCs w:val="24"/>
          <w:lang w:val="de-DE"/>
        </w:rPr>
        <w:t>Nachtrag der ADN-spezifischen Angaben für durch die gemeinsame Tagung geänderten bzw. ergänzten Eintragungen für Tabelle A</w:t>
      </w:r>
    </w:p>
    <w:p w:rsidR="003A142E" w:rsidRPr="00AB5FD1" w:rsidRDefault="003A142E" w:rsidP="004C730B">
      <w:pPr>
        <w:spacing w:after="0"/>
        <w:ind w:left="570" w:right="566" w:hanging="570"/>
        <w:jc w:val="both"/>
        <w:rPr>
          <w:bCs/>
          <w:sz w:val="20"/>
          <w:lang w:val="de-DE"/>
        </w:rPr>
      </w:pPr>
    </w:p>
    <w:p w:rsidR="00AB5FD1" w:rsidRDefault="00B85278" w:rsidP="00AB5FD1">
      <w:pPr>
        <w:spacing w:after="0"/>
        <w:ind w:right="566" w:hanging="3"/>
        <w:jc w:val="both"/>
        <w:rPr>
          <w:bCs/>
          <w:sz w:val="20"/>
          <w:lang w:val="de-DE"/>
        </w:rPr>
      </w:pPr>
      <w:r w:rsidRPr="00740672">
        <w:rPr>
          <w:bCs/>
          <w:sz w:val="20"/>
          <w:lang w:val="de-DE"/>
        </w:rPr>
        <w:t>5</w:t>
      </w:r>
      <w:r w:rsidR="00181ECA" w:rsidRPr="00740672">
        <w:rPr>
          <w:bCs/>
          <w:sz w:val="20"/>
          <w:lang w:val="de-DE"/>
        </w:rPr>
        <w:t>3</w:t>
      </w:r>
      <w:r w:rsidR="00AB5FD1" w:rsidRPr="00AB5FD1">
        <w:rPr>
          <w:bCs/>
          <w:sz w:val="20"/>
          <w:lang w:val="de-DE"/>
        </w:rPr>
        <w:t>.</w:t>
      </w:r>
      <w:r w:rsidR="00AB5FD1" w:rsidRPr="00AB5FD1">
        <w:rPr>
          <w:bCs/>
          <w:sz w:val="20"/>
          <w:lang w:val="de-DE"/>
        </w:rPr>
        <w:tab/>
        <w:t>Im Zuge der Anpassung an die UN-Modellvorschriften wurden durch die Gemeinsame Tagung</w:t>
      </w:r>
      <w:r w:rsidR="00AB5FD1">
        <w:rPr>
          <w:bCs/>
          <w:sz w:val="20"/>
          <w:lang w:val="de-DE"/>
        </w:rPr>
        <w:t xml:space="preserve"> Änderungen / Ergänzungen für die Liste der Gefährlichen Güter beschlossen, die dann auch für </w:t>
      </w:r>
      <w:r w:rsidR="00232F8C">
        <w:rPr>
          <w:bCs/>
          <w:sz w:val="20"/>
          <w:lang w:val="de-DE"/>
        </w:rPr>
        <w:t>die Tabelle A des</w:t>
      </w:r>
      <w:r w:rsidR="00AB5FD1">
        <w:rPr>
          <w:bCs/>
          <w:sz w:val="20"/>
          <w:lang w:val="de-DE"/>
        </w:rPr>
        <w:t xml:space="preserve"> ADN 2017 umgesetzt worden sind. </w:t>
      </w:r>
      <w:r w:rsidR="00232F8C">
        <w:rPr>
          <w:bCs/>
          <w:sz w:val="20"/>
          <w:lang w:val="de-DE"/>
        </w:rPr>
        <w:t>Bei einigen Eintrag</w:t>
      </w:r>
      <w:r w:rsidR="00C377DC">
        <w:rPr>
          <w:bCs/>
          <w:sz w:val="20"/>
          <w:lang w:val="de-DE"/>
        </w:rPr>
        <w:t>ung</w:t>
      </w:r>
      <w:r w:rsidR="00232F8C">
        <w:rPr>
          <w:bCs/>
          <w:sz w:val="20"/>
          <w:lang w:val="de-DE"/>
        </w:rPr>
        <w:t>en fehlen allerdings noch die ADN-spezifischen Angaben in den Spalten (9) bis (13).</w:t>
      </w:r>
    </w:p>
    <w:p w:rsidR="0092087D" w:rsidRDefault="0092087D" w:rsidP="0092087D">
      <w:pPr>
        <w:spacing w:after="0"/>
        <w:ind w:right="566"/>
        <w:jc w:val="both"/>
        <w:rPr>
          <w:bCs/>
          <w:sz w:val="20"/>
          <w:lang w:val="de-DE"/>
        </w:rPr>
      </w:pPr>
    </w:p>
    <w:p w:rsidR="0092087D" w:rsidRDefault="0092087D" w:rsidP="0092087D">
      <w:pPr>
        <w:spacing w:after="0"/>
        <w:ind w:right="566"/>
        <w:jc w:val="both"/>
        <w:rPr>
          <w:bCs/>
          <w:sz w:val="20"/>
          <w:lang w:val="de-DE"/>
        </w:rPr>
      </w:pPr>
    </w:p>
    <w:p w:rsidR="0092087D" w:rsidRPr="00C82A6D" w:rsidRDefault="0092087D" w:rsidP="0092087D">
      <w:pPr>
        <w:spacing w:after="0"/>
        <w:ind w:right="566"/>
        <w:jc w:val="both"/>
        <w:rPr>
          <w:b/>
          <w:bCs/>
          <w:szCs w:val="24"/>
          <w:lang w:val="de-DE"/>
        </w:rPr>
      </w:pPr>
      <w:r w:rsidRPr="00C82A6D">
        <w:rPr>
          <w:b/>
          <w:bCs/>
          <w:szCs w:val="24"/>
          <w:lang w:val="de-DE"/>
        </w:rPr>
        <w:t>Vorschl</w:t>
      </w:r>
      <w:r w:rsidR="00C82A6D" w:rsidRPr="00C82A6D">
        <w:rPr>
          <w:b/>
          <w:bCs/>
          <w:szCs w:val="24"/>
          <w:lang w:val="de-DE"/>
        </w:rPr>
        <w:t>äge</w:t>
      </w:r>
    </w:p>
    <w:p w:rsidR="0092087D" w:rsidRDefault="0092087D" w:rsidP="0092087D">
      <w:pPr>
        <w:spacing w:after="0"/>
        <w:ind w:right="566"/>
        <w:jc w:val="both"/>
        <w:rPr>
          <w:bCs/>
          <w:sz w:val="20"/>
          <w:lang w:val="de-DE"/>
        </w:rPr>
      </w:pPr>
    </w:p>
    <w:p w:rsidR="00232F8C" w:rsidRDefault="00B85278" w:rsidP="00AB5FD1">
      <w:pPr>
        <w:spacing w:after="0"/>
        <w:ind w:right="566" w:hanging="3"/>
        <w:jc w:val="both"/>
        <w:rPr>
          <w:bCs/>
          <w:sz w:val="20"/>
          <w:lang w:val="de-DE"/>
        </w:rPr>
      </w:pPr>
      <w:r w:rsidRPr="00740672">
        <w:rPr>
          <w:bCs/>
          <w:sz w:val="20"/>
          <w:lang w:val="de-DE"/>
        </w:rPr>
        <w:t>5</w:t>
      </w:r>
      <w:r w:rsidR="00181ECA" w:rsidRPr="00740672">
        <w:rPr>
          <w:bCs/>
          <w:sz w:val="20"/>
          <w:lang w:val="de-DE"/>
        </w:rPr>
        <w:t>4</w:t>
      </w:r>
      <w:r w:rsidR="00232F8C">
        <w:rPr>
          <w:bCs/>
          <w:sz w:val="20"/>
          <w:lang w:val="de-DE"/>
        </w:rPr>
        <w:t>.</w:t>
      </w:r>
      <w:r w:rsidR="00232F8C">
        <w:rPr>
          <w:bCs/>
          <w:sz w:val="20"/>
          <w:lang w:val="de-DE"/>
        </w:rPr>
        <w:tab/>
      </w:r>
      <w:r w:rsidR="0092087D">
        <w:rPr>
          <w:bCs/>
          <w:sz w:val="20"/>
          <w:lang w:val="de-DE"/>
        </w:rPr>
        <w:t>Im Ergebnis der Diskussion schlägt die Arbeitsgruppe dem Sicherheitsausschuss vor, folgende Angaben in der Tabelle A in den benannten Spalten einzufügen:</w:t>
      </w:r>
    </w:p>
    <w:p w:rsidR="0092087D" w:rsidRDefault="0092087D" w:rsidP="00AB5FD1">
      <w:pPr>
        <w:spacing w:after="0"/>
        <w:ind w:right="566" w:hanging="3"/>
        <w:jc w:val="both"/>
        <w:rPr>
          <w:bCs/>
          <w:sz w:val="20"/>
          <w:lang w:val="de-DE"/>
        </w:rPr>
      </w:pPr>
    </w:p>
    <w:p w:rsidR="0092087D" w:rsidRDefault="0092087D" w:rsidP="00AB5FD1">
      <w:pPr>
        <w:spacing w:after="0"/>
        <w:ind w:right="566" w:hanging="3"/>
        <w:jc w:val="both"/>
        <w:rPr>
          <w:bCs/>
          <w:sz w:val="20"/>
          <w:lang w:val="de-DE"/>
        </w:rPr>
      </w:pPr>
      <w:r>
        <w:rPr>
          <w:bCs/>
          <w:sz w:val="20"/>
          <w:lang w:val="de-DE"/>
        </w:rPr>
        <w:tab/>
      </w:r>
      <w:r>
        <w:rPr>
          <w:bCs/>
          <w:sz w:val="20"/>
          <w:lang w:val="de-DE"/>
        </w:rPr>
        <w:tab/>
        <w:t>für UN 0510:</w:t>
      </w:r>
    </w:p>
    <w:p w:rsidR="0092087D" w:rsidRDefault="0092087D" w:rsidP="00AB5FD1">
      <w:pPr>
        <w:spacing w:after="0"/>
        <w:ind w:right="566" w:hanging="3"/>
        <w:jc w:val="both"/>
        <w:rPr>
          <w:bCs/>
          <w:sz w:val="20"/>
          <w:lang w:val="de-DE"/>
        </w:rPr>
      </w:pPr>
      <w:r>
        <w:rPr>
          <w:bCs/>
          <w:sz w:val="20"/>
          <w:lang w:val="de-DE"/>
        </w:rPr>
        <w:tab/>
      </w:r>
      <w:r>
        <w:rPr>
          <w:bCs/>
          <w:sz w:val="20"/>
          <w:lang w:val="de-DE"/>
        </w:rPr>
        <w:tab/>
      </w:r>
      <w:r>
        <w:rPr>
          <w:bCs/>
          <w:sz w:val="20"/>
          <w:lang w:val="de-DE"/>
        </w:rPr>
        <w:tab/>
      </w:r>
      <w:r>
        <w:rPr>
          <w:bCs/>
          <w:sz w:val="20"/>
          <w:lang w:val="de-DE"/>
        </w:rPr>
        <w:tab/>
      </w:r>
      <w:r>
        <w:rPr>
          <w:bCs/>
          <w:sz w:val="20"/>
          <w:lang w:val="de-DE"/>
        </w:rPr>
        <w:tab/>
        <w:t>in Spalte (9):</w:t>
      </w:r>
      <w:r>
        <w:rPr>
          <w:bCs/>
          <w:sz w:val="20"/>
          <w:lang w:val="de-DE"/>
        </w:rPr>
        <w:tab/>
      </w:r>
      <w:r>
        <w:rPr>
          <w:bCs/>
          <w:sz w:val="20"/>
          <w:lang w:val="de-DE"/>
        </w:rPr>
        <w:tab/>
        <w:t>„PP“</w:t>
      </w:r>
    </w:p>
    <w:p w:rsidR="0092087D" w:rsidRDefault="0092087D" w:rsidP="00AB5FD1">
      <w:pPr>
        <w:spacing w:after="0"/>
        <w:ind w:right="566" w:hanging="3"/>
        <w:jc w:val="both"/>
        <w:rPr>
          <w:bCs/>
          <w:sz w:val="20"/>
          <w:lang w:val="de-DE"/>
        </w:rPr>
      </w:pPr>
      <w:r>
        <w:rPr>
          <w:bCs/>
          <w:sz w:val="20"/>
          <w:lang w:val="de-DE"/>
        </w:rPr>
        <w:tab/>
      </w:r>
      <w:r>
        <w:rPr>
          <w:bCs/>
          <w:sz w:val="20"/>
          <w:lang w:val="de-DE"/>
        </w:rPr>
        <w:tab/>
      </w:r>
      <w:r>
        <w:rPr>
          <w:bCs/>
          <w:sz w:val="20"/>
          <w:lang w:val="de-DE"/>
        </w:rPr>
        <w:tab/>
      </w:r>
      <w:r>
        <w:rPr>
          <w:bCs/>
          <w:sz w:val="20"/>
          <w:lang w:val="de-DE"/>
        </w:rPr>
        <w:tab/>
      </w:r>
      <w:r>
        <w:rPr>
          <w:bCs/>
          <w:sz w:val="20"/>
          <w:lang w:val="de-DE"/>
        </w:rPr>
        <w:tab/>
        <w:t>in Spalte (11):</w:t>
      </w:r>
      <w:r>
        <w:rPr>
          <w:bCs/>
          <w:sz w:val="20"/>
          <w:lang w:val="de-DE"/>
        </w:rPr>
        <w:tab/>
        <w:t>„LO01“ und „HA01, HA03“</w:t>
      </w:r>
    </w:p>
    <w:p w:rsidR="0092087D" w:rsidRPr="00096154" w:rsidRDefault="0092087D" w:rsidP="00AB5FD1">
      <w:pPr>
        <w:spacing w:after="0"/>
        <w:ind w:right="566" w:hanging="3"/>
        <w:jc w:val="both"/>
        <w:rPr>
          <w:bCs/>
          <w:sz w:val="20"/>
          <w:lang w:val="fr-FR"/>
        </w:rPr>
      </w:pPr>
      <w:r>
        <w:rPr>
          <w:bCs/>
          <w:sz w:val="20"/>
          <w:lang w:val="de-DE"/>
        </w:rPr>
        <w:tab/>
      </w:r>
      <w:r>
        <w:rPr>
          <w:bCs/>
          <w:sz w:val="20"/>
          <w:lang w:val="de-DE"/>
        </w:rPr>
        <w:tab/>
      </w:r>
      <w:r>
        <w:rPr>
          <w:bCs/>
          <w:sz w:val="20"/>
          <w:lang w:val="de-DE"/>
        </w:rPr>
        <w:tab/>
      </w:r>
      <w:r>
        <w:rPr>
          <w:bCs/>
          <w:sz w:val="20"/>
          <w:lang w:val="de-DE"/>
        </w:rPr>
        <w:tab/>
      </w:r>
      <w:r>
        <w:rPr>
          <w:bCs/>
          <w:sz w:val="20"/>
          <w:lang w:val="de-DE"/>
        </w:rPr>
        <w:tab/>
      </w:r>
      <w:r w:rsidRPr="00096154">
        <w:rPr>
          <w:bCs/>
          <w:sz w:val="20"/>
          <w:lang w:val="fr-FR"/>
        </w:rPr>
        <w:t>in Spalte (12):</w:t>
      </w:r>
      <w:r w:rsidRPr="00096154">
        <w:rPr>
          <w:bCs/>
          <w:sz w:val="20"/>
          <w:lang w:val="fr-FR"/>
        </w:rPr>
        <w:tab/>
        <w:t>„1“</w:t>
      </w:r>
    </w:p>
    <w:p w:rsidR="0092087D" w:rsidRPr="00096154" w:rsidRDefault="0092087D" w:rsidP="00AB5FD1">
      <w:pPr>
        <w:spacing w:after="0"/>
        <w:ind w:right="566" w:hanging="3"/>
        <w:jc w:val="both"/>
        <w:rPr>
          <w:bCs/>
          <w:sz w:val="20"/>
          <w:lang w:val="fr-FR"/>
        </w:rPr>
      </w:pPr>
    </w:p>
    <w:p w:rsidR="0092087D" w:rsidRPr="00096154" w:rsidRDefault="0092087D" w:rsidP="00AB5FD1">
      <w:pPr>
        <w:spacing w:after="0"/>
        <w:ind w:right="566" w:hanging="3"/>
        <w:jc w:val="both"/>
        <w:rPr>
          <w:bCs/>
          <w:sz w:val="20"/>
          <w:lang w:val="fr-FR"/>
        </w:rPr>
      </w:pPr>
      <w:r w:rsidRPr="00096154">
        <w:rPr>
          <w:bCs/>
          <w:sz w:val="20"/>
          <w:lang w:val="fr-FR"/>
        </w:rPr>
        <w:tab/>
      </w:r>
      <w:r w:rsidRPr="00096154">
        <w:rPr>
          <w:bCs/>
          <w:sz w:val="20"/>
          <w:lang w:val="fr-FR"/>
        </w:rPr>
        <w:tab/>
        <w:t>für UN 3166, UN 3171, UN 3527 VG III, UN 3530, UN 3531, UN 3</w:t>
      </w:r>
      <w:r w:rsidR="00D81755" w:rsidRPr="00096154">
        <w:rPr>
          <w:bCs/>
          <w:sz w:val="20"/>
          <w:lang w:val="fr-FR"/>
        </w:rPr>
        <w:t>5</w:t>
      </w:r>
      <w:r w:rsidRPr="00096154">
        <w:rPr>
          <w:bCs/>
          <w:sz w:val="20"/>
          <w:lang w:val="fr-FR"/>
        </w:rPr>
        <w:t>32, UN 3</w:t>
      </w:r>
      <w:r w:rsidR="00D81755" w:rsidRPr="00096154">
        <w:rPr>
          <w:bCs/>
          <w:sz w:val="20"/>
          <w:lang w:val="fr-FR"/>
        </w:rPr>
        <w:t>5</w:t>
      </w:r>
      <w:r w:rsidRPr="00096154">
        <w:rPr>
          <w:bCs/>
          <w:sz w:val="20"/>
          <w:lang w:val="fr-FR"/>
        </w:rPr>
        <w:t>33 und UN 5334:</w:t>
      </w:r>
    </w:p>
    <w:p w:rsidR="0092087D" w:rsidRDefault="0092087D" w:rsidP="00AB5FD1">
      <w:pPr>
        <w:spacing w:after="0"/>
        <w:ind w:right="566" w:hanging="3"/>
        <w:jc w:val="both"/>
        <w:rPr>
          <w:bCs/>
          <w:sz w:val="20"/>
          <w:lang w:val="de-DE"/>
        </w:rPr>
      </w:pPr>
      <w:r w:rsidRPr="00096154">
        <w:rPr>
          <w:bCs/>
          <w:sz w:val="20"/>
          <w:lang w:val="fr-FR"/>
        </w:rPr>
        <w:tab/>
      </w:r>
      <w:r w:rsidRPr="00096154">
        <w:rPr>
          <w:bCs/>
          <w:sz w:val="20"/>
          <w:lang w:val="fr-FR"/>
        </w:rPr>
        <w:tab/>
      </w:r>
      <w:r w:rsidRPr="00096154">
        <w:rPr>
          <w:bCs/>
          <w:sz w:val="20"/>
          <w:lang w:val="fr-FR"/>
        </w:rPr>
        <w:tab/>
      </w:r>
      <w:r w:rsidRPr="00096154">
        <w:rPr>
          <w:bCs/>
          <w:sz w:val="20"/>
          <w:lang w:val="fr-FR"/>
        </w:rPr>
        <w:tab/>
      </w:r>
      <w:r w:rsidRPr="00096154">
        <w:rPr>
          <w:bCs/>
          <w:sz w:val="20"/>
          <w:lang w:val="fr-FR"/>
        </w:rPr>
        <w:tab/>
      </w:r>
      <w:r>
        <w:rPr>
          <w:bCs/>
          <w:sz w:val="20"/>
          <w:lang w:val="de-DE"/>
        </w:rPr>
        <w:t>in Spalte (9):</w:t>
      </w:r>
      <w:r>
        <w:rPr>
          <w:bCs/>
          <w:sz w:val="20"/>
          <w:lang w:val="de-DE"/>
        </w:rPr>
        <w:tab/>
      </w:r>
      <w:r>
        <w:rPr>
          <w:bCs/>
          <w:sz w:val="20"/>
          <w:lang w:val="de-DE"/>
        </w:rPr>
        <w:tab/>
        <w:t>„PP“</w:t>
      </w:r>
    </w:p>
    <w:p w:rsidR="0092087D" w:rsidRDefault="0092087D" w:rsidP="00AB5FD1">
      <w:pPr>
        <w:spacing w:after="0"/>
        <w:ind w:right="566" w:hanging="3"/>
        <w:jc w:val="both"/>
        <w:rPr>
          <w:bCs/>
          <w:sz w:val="20"/>
          <w:lang w:val="de-DE"/>
        </w:rPr>
      </w:pPr>
      <w:r>
        <w:rPr>
          <w:bCs/>
          <w:sz w:val="20"/>
          <w:lang w:val="de-DE"/>
        </w:rPr>
        <w:tab/>
      </w:r>
      <w:r>
        <w:rPr>
          <w:bCs/>
          <w:sz w:val="20"/>
          <w:lang w:val="de-DE"/>
        </w:rPr>
        <w:tab/>
      </w:r>
      <w:r>
        <w:rPr>
          <w:bCs/>
          <w:sz w:val="20"/>
          <w:lang w:val="de-DE"/>
        </w:rPr>
        <w:tab/>
      </w:r>
      <w:r>
        <w:rPr>
          <w:bCs/>
          <w:sz w:val="20"/>
          <w:lang w:val="de-DE"/>
        </w:rPr>
        <w:tab/>
      </w:r>
      <w:r>
        <w:rPr>
          <w:bCs/>
          <w:sz w:val="20"/>
          <w:lang w:val="de-DE"/>
        </w:rPr>
        <w:tab/>
        <w:t>in Spalte (12):</w:t>
      </w:r>
      <w:r>
        <w:rPr>
          <w:bCs/>
          <w:sz w:val="20"/>
          <w:lang w:val="de-DE"/>
        </w:rPr>
        <w:tab/>
        <w:t>„0“</w:t>
      </w:r>
    </w:p>
    <w:p w:rsidR="0092087D" w:rsidRDefault="0092087D" w:rsidP="00AB5FD1">
      <w:pPr>
        <w:spacing w:after="0"/>
        <w:ind w:right="566" w:hanging="3"/>
        <w:jc w:val="both"/>
        <w:rPr>
          <w:bCs/>
          <w:sz w:val="20"/>
          <w:lang w:val="de-DE"/>
        </w:rPr>
      </w:pPr>
    </w:p>
    <w:p w:rsidR="0092087D" w:rsidRDefault="0092087D" w:rsidP="00AB5FD1">
      <w:pPr>
        <w:spacing w:after="0"/>
        <w:ind w:right="566" w:hanging="3"/>
        <w:jc w:val="both"/>
        <w:rPr>
          <w:bCs/>
          <w:sz w:val="20"/>
          <w:lang w:val="de-DE"/>
        </w:rPr>
      </w:pPr>
      <w:r>
        <w:rPr>
          <w:bCs/>
          <w:sz w:val="20"/>
          <w:lang w:val="de-DE"/>
        </w:rPr>
        <w:tab/>
      </w:r>
      <w:r>
        <w:rPr>
          <w:bCs/>
          <w:sz w:val="20"/>
          <w:lang w:val="de-DE"/>
        </w:rPr>
        <w:tab/>
        <w:t>für UN 3</w:t>
      </w:r>
      <w:r w:rsidR="00D81755">
        <w:rPr>
          <w:bCs/>
          <w:sz w:val="20"/>
          <w:lang w:val="de-DE"/>
        </w:rPr>
        <w:t>5</w:t>
      </w:r>
      <w:r>
        <w:rPr>
          <w:bCs/>
          <w:sz w:val="20"/>
          <w:lang w:val="de-DE"/>
        </w:rPr>
        <w:t>27 VG II:</w:t>
      </w:r>
    </w:p>
    <w:p w:rsidR="0092087D" w:rsidRDefault="0092087D" w:rsidP="00AB5FD1">
      <w:pPr>
        <w:spacing w:after="0"/>
        <w:ind w:right="566" w:hanging="3"/>
        <w:jc w:val="both"/>
        <w:rPr>
          <w:bCs/>
          <w:sz w:val="20"/>
          <w:lang w:val="de-DE"/>
        </w:rPr>
      </w:pPr>
      <w:r>
        <w:rPr>
          <w:bCs/>
          <w:sz w:val="20"/>
          <w:lang w:val="de-DE"/>
        </w:rPr>
        <w:tab/>
      </w:r>
      <w:r>
        <w:rPr>
          <w:bCs/>
          <w:sz w:val="20"/>
          <w:lang w:val="de-DE"/>
        </w:rPr>
        <w:tab/>
      </w:r>
      <w:r>
        <w:rPr>
          <w:bCs/>
          <w:sz w:val="20"/>
          <w:lang w:val="de-DE"/>
        </w:rPr>
        <w:tab/>
      </w:r>
      <w:r>
        <w:rPr>
          <w:bCs/>
          <w:sz w:val="20"/>
          <w:lang w:val="de-DE"/>
        </w:rPr>
        <w:tab/>
      </w:r>
      <w:r>
        <w:rPr>
          <w:bCs/>
          <w:sz w:val="20"/>
          <w:lang w:val="de-DE"/>
        </w:rPr>
        <w:tab/>
        <w:t>in Spalte (9):</w:t>
      </w:r>
      <w:r>
        <w:rPr>
          <w:bCs/>
          <w:sz w:val="20"/>
          <w:lang w:val="de-DE"/>
        </w:rPr>
        <w:tab/>
      </w:r>
      <w:r>
        <w:rPr>
          <w:bCs/>
          <w:sz w:val="20"/>
          <w:lang w:val="de-DE"/>
        </w:rPr>
        <w:tab/>
        <w:t>„PP“</w:t>
      </w:r>
    </w:p>
    <w:p w:rsidR="0092087D" w:rsidRDefault="0092087D" w:rsidP="00AB5FD1">
      <w:pPr>
        <w:spacing w:after="0"/>
        <w:ind w:right="566" w:hanging="3"/>
        <w:jc w:val="both"/>
        <w:rPr>
          <w:bCs/>
          <w:sz w:val="20"/>
          <w:lang w:val="de-DE"/>
        </w:rPr>
      </w:pPr>
      <w:r>
        <w:rPr>
          <w:bCs/>
          <w:sz w:val="20"/>
          <w:lang w:val="de-DE"/>
        </w:rPr>
        <w:tab/>
      </w:r>
      <w:r>
        <w:rPr>
          <w:bCs/>
          <w:sz w:val="20"/>
          <w:lang w:val="de-DE"/>
        </w:rPr>
        <w:tab/>
      </w:r>
      <w:r>
        <w:rPr>
          <w:bCs/>
          <w:sz w:val="20"/>
          <w:lang w:val="de-DE"/>
        </w:rPr>
        <w:tab/>
      </w:r>
      <w:r>
        <w:rPr>
          <w:bCs/>
          <w:sz w:val="20"/>
          <w:lang w:val="de-DE"/>
        </w:rPr>
        <w:tab/>
      </w:r>
      <w:r>
        <w:rPr>
          <w:bCs/>
          <w:sz w:val="20"/>
          <w:lang w:val="de-DE"/>
        </w:rPr>
        <w:tab/>
        <w:t>in Spalte (12):</w:t>
      </w:r>
      <w:r w:rsidR="002169C7">
        <w:rPr>
          <w:bCs/>
          <w:sz w:val="20"/>
          <w:lang w:val="de-DE"/>
        </w:rPr>
        <w:tab/>
        <w:t>„1“</w:t>
      </w:r>
    </w:p>
    <w:p w:rsidR="002169C7" w:rsidRDefault="002169C7" w:rsidP="00AB5FD1">
      <w:pPr>
        <w:spacing w:after="0"/>
        <w:ind w:right="566" w:hanging="3"/>
        <w:jc w:val="both"/>
        <w:rPr>
          <w:bCs/>
          <w:sz w:val="20"/>
          <w:lang w:val="de-DE"/>
        </w:rPr>
      </w:pPr>
    </w:p>
    <w:p w:rsidR="002169C7" w:rsidRDefault="002169C7" w:rsidP="00AB5FD1">
      <w:pPr>
        <w:spacing w:after="0"/>
        <w:ind w:right="566" w:hanging="3"/>
        <w:jc w:val="both"/>
        <w:rPr>
          <w:bCs/>
          <w:sz w:val="20"/>
          <w:lang w:val="de-DE"/>
        </w:rPr>
      </w:pPr>
      <w:r>
        <w:rPr>
          <w:bCs/>
          <w:sz w:val="20"/>
          <w:lang w:val="de-DE"/>
        </w:rPr>
        <w:tab/>
      </w:r>
      <w:r>
        <w:rPr>
          <w:bCs/>
          <w:sz w:val="20"/>
          <w:lang w:val="de-DE"/>
        </w:rPr>
        <w:tab/>
        <w:t xml:space="preserve">für UN </w:t>
      </w:r>
      <w:r w:rsidR="00D81755">
        <w:rPr>
          <w:bCs/>
          <w:sz w:val="20"/>
          <w:lang w:val="de-DE"/>
        </w:rPr>
        <w:t>3</w:t>
      </w:r>
      <w:r>
        <w:rPr>
          <w:bCs/>
          <w:sz w:val="20"/>
          <w:lang w:val="de-DE"/>
        </w:rPr>
        <w:t>528 und UN 3529:</w:t>
      </w:r>
    </w:p>
    <w:p w:rsidR="002169C7" w:rsidRPr="00ED722E" w:rsidRDefault="002169C7" w:rsidP="00AB5FD1">
      <w:pPr>
        <w:spacing w:after="0"/>
        <w:ind w:right="566" w:hanging="3"/>
        <w:jc w:val="both"/>
        <w:rPr>
          <w:bCs/>
          <w:sz w:val="20"/>
          <w:lang w:val="de-DE"/>
        </w:rPr>
      </w:pPr>
      <w:r>
        <w:rPr>
          <w:bCs/>
          <w:sz w:val="20"/>
          <w:lang w:val="de-DE"/>
        </w:rPr>
        <w:tab/>
      </w:r>
      <w:r>
        <w:rPr>
          <w:bCs/>
          <w:sz w:val="20"/>
          <w:lang w:val="de-DE"/>
        </w:rPr>
        <w:tab/>
      </w:r>
      <w:r>
        <w:rPr>
          <w:bCs/>
          <w:sz w:val="20"/>
          <w:lang w:val="de-DE"/>
        </w:rPr>
        <w:tab/>
      </w:r>
      <w:r>
        <w:rPr>
          <w:bCs/>
          <w:sz w:val="20"/>
          <w:lang w:val="de-DE"/>
        </w:rPr>
        <w:tab/>
      </w:r>
      <w:r>
        <w:rPr>
          <w:bCs/>
          <w:sz w:val="20"/>
          <w:lang w:val="de-DE"/>
        </w:rPr>
        <w:tab/>
      </w:r>
      <w:r w:rsidRPr="00ED722E">
        <w:rPr>
          <w:bCs/>
          <w:sz w:val="20"/>
          <w:lang w:val="de-DE"/>
        </w:rPr>
        <w:t>in Spalte (9):</w:t>
      </w:r>
      <w:r w:rsidRPr="00ED722E">
        <w:rPr>
          <w:bCs/>
          <w:sz w:val="20"/>
          <w:lang w:val="de-DE"/>
        </w:rPr>
        <w:tab/>
      </w:r>
      <w:r w:rsidRPr="00ED722E">
        <w:rPr>
          <w:bCs/>
          <w:sz w:val="20"/>
          <w:lang w:val="de-DE"/>
        </w:rPr>
        <w:tab/>
        <w:t>„PP, EX, A“</w:t>
      </w:r>
    </w:p>
    <w:p w:rsidR="002169C7" w:rsidRPr="00ED722E" w:rsidRDefault="002169C7" w:rsidP="00AB5FD1">
      <w:pPr>
        <w:spacing w:after="0"/>
        <w:ind w:right="566" w:hanging="3"/>
        <w:jc w:val="both"/>
        <w:rPr>
          <w:bCs/>
          <w:sz w:val="20"/>
          <w:lang w:val="de-DE"/>
        </w:rPr>
      </w:pPr>
      <w:r w:rsidRPr="00ED722E">
        <w:rPr>
          <w:bCs/>
          <w:sz w:val="20"/>
          <w:lang w:val="de-DE"/>
        </w:rPr>
        <w:tab/>
      </w:r>
      <w:r w:rsidRPr="00ED722E">
        <w:rPr>
          <w:bCs/>
          <w:sz w:val="20"/>
          <w:lang w:val="de-DE"/>
        </w:rPr>
        <w:tab/>
      </w:r>
      <w:r w:rsidRPr="00ED722E">
        <w:rPr>
          <w:bCs/>
          <w:sz w:val="20"/>
          <w:lang w:val="de-DE"/>
        </w:rPr>
        <w:tab/>
      </w:r>
      <w:r w:rsidRPr="00ED722E">
        <w:rPr>
          <w:bCs/>
          <w:sz w:val="20"/>
          <w:lang w:val="de-DE"/>
        </w:rPr>
        <w:tab/>
      </w:r>
      <w:r w:rsidRPr="00ED722E">
        <w:rPr>
          <w:bCs/>
          <w:sz w:val="20"/>
          <w:lang w:val="de-DE"/>
        </w:rPr>
        <w:tab/>
        <w:t>in Spalte (10):</w:t>
      </w:r>
      <w:r w:rsidRPr="00ED722E">
        <w:rPr>
          <w:bCs/>
          <w:sz w:val="20"/>
          <w:lang w:val="de-DE"/>
        </w:rPr>
        <w:tab/>
        <w:t>“VE01”</w:t>
      </w:r>
    </w:p>
    <w:p w:rsidR="002169C7" w:rsidRPr="00096154" w:rsidRDefault="002169C7" w:rsidP="00AB5FD1">
      <w:pPr>
        <w:spacing w:after="0"/>
        <w:ind w:right="566" w:hanging="3"/>
        <w:jc w:val="both"/>
        <w:rPr>
          <w:bCs/>
          <w:sz w:val="20"/>
          <w:lang w:val="de-DE"/>
        </w:rPr>
      </w:pPr>
      <w:r w:rsidRPr="00ED722E">
        <w:rPr>
          <w:bCs/>
          <w:sz w:val="20"/>
          <w:lang w:val="de-DE"/>
        </w:rPr>
        <w:tab/>
      </w:r>
      <w:r w:rsidRPr="00ED722E">
        <w:rPr>
          <w:bCs/>
          <w:sz w:val="20"/>
          <w:lang w:val="de-DE"/>
        </w:rPr>
        <w:tab/>
      </w:r>
      <w:r w:rsidRPr="00ED722E">
        <w:rPr>
          <w:bCs/>
          <w:sz w:val="20"/>
          <w:lang w:val="de-DE"/>
        </w:rPr>
        <w:tab/>
      </w:r>
      <w:r w:rsidRPr="00ED722E">
        <w:rPr>
          <w:bCs/>
          <w:sz w:val="20"/>
          <w:lang w:val="de-DE"/>
        </w:rPr>
        <w:tab/>
      </w:r>
      <w:r w:rsidRPr="00ED722E">
        <w:rPr>
          <w:bCs/>
          <w:sz w:val="20"/>
          <w:lang w:val="de-DE"/>
        </w:rPr>
        <w:tab/>
      </w:r>
      <w:r w:rsidRPr="00096154">
        <w:rPr>
          <w:bCs/>
          <w:sz w:val="20"/>
          <w:lang w:val="de-DE"/>
        </w:rPr>
        <w:t>in Spalte (12):</w:t>
      </w:r>
      <w:r w:rsidRPr="00096154">
        <w:rPr>
          <w:bCs/>
          <w:sz w:val="20"/>
          <w:lang w:val="de-DE"/>
        </w:rPr>
        <w:tab/>
        <w:t>“0”.</w:t>
      </w:r>
    </w:p>
    <w:p w:rsidR="00AB5FD1" w:rsidRPr="00096154" w:rsidRDefault="00AB5FD1" w:rsidP="004C730B">
      <w:pPr>
        <w:spacing w:after="0"/>
        <w:ind w:left="570" w:right="566" w:hanging="570"/>
        <w:jc w:val="both"/>
        <w:rPr>
          <w:b/>
          <w:bCs/>
          <w:sz w:val="20"/>
          <w:lang w:val="de-DE"/>
        </w:rPr>
      </w:pPr>
    </w:p>
    <w:p w:rsidR="003A142E" w:rsidRPr="00096154" w:rsidRDefault="003A142E" w:rsidP="004C730B">
      <w:pPr>
        <w:spacing w:after="0"/>
        <w:ind w:left="570" w:right="566" w:hanging="570"/>
        <w:jc w:val="both"/>
        <w:rPr>
          <w:b/>
          <w:bCs/>
          <w:sz w:val="20"/>
          <w:lang w:val="de-DE"/>
        </w:rPr>
      </w:pPr>
    </w:p>
    <w:p w:rsidR="003A142E" w:rsidRPr="00C82A6D" w:rsidRDefault="003A142E" w:rsidP="004C730B">
      <w:pPr>
        <w:spacing w:after="0"/>
        <w:ind w:left="570" w:right="566" w:hanging="570"/>
        <w:jc w:val="both"/>
        <w:rPr>
          <w:b/>
          <w:bCs/>
          <w:szCs w:val="24"/>
          <w:lang w:val="de-DE"/>
        </w:rPr>
      </w:pPr>
      <w:r w:rsidRPr="00C82A6D">
        <w:rPr>
          <w:b/>
          <w:bCs/>
          <w:szCs w:val="24"/>
          <w:lang w:val="de-DE"/>
        </w:rPr>
        <w:t>J.</w:t>
      </w:r>
      <w:r w:rsidRPr="00C82A6D">
        <w:rPr>
          <w:b/>
          <w:bCs/>
          <w:szCs w:val="24"/>
          <w:lang w:val="de-DE"/>
        </w:rPr>
        <w:tab/>
      </w:r>
      <w:r w:rsidR="00E86A34" w:rsidRPr="00C82A6D">
        <w:rPr>
          <w:b/>
          <w:bCs/>
          <w:szCs w:val="24"/>
          <w:lang w:val="de-DE"/>
        </w:rPr>
        <w:t xml:space="preserve">Anpassung des Wortlauts in den Unterabschnitten 3.2.3.3 Spalte </w:t>
      </w:r>
      <w:r w:rsidR="00F64D78" w:rsidRPr="00C82A6D">
        <w:rPr>
          <w:b/>
          <w:bCs/>
          <w:szCs w:val="24"/>
          <w:lang w:val="de-DE"/>
        </w:rPr>
        <w:t>(</w:t>
      </w:r>
      <w:r w:rsidR="00E86A34" w:rsidRPr="00C82A6D">
        <w:rPr>
          <w:b/>
          <w:bCs/>
          <w:szCs w:val="24"/>
          <w:lang w:val="de-DE"/>
        </w:rPr>
        <w:t>17</w:t>
      </w:r>
      <w:r w:rsidR="00F64D78" w:rsidRPr="00C82A6D">
        <w:rPr>
          <w:b/>
          <w:bCs/>
          <w:szCs w:val="24"/>
          <w:lang w:val="de-DE"/>
        </w:rPr>
        <w:t>)</w:t>
      </w:r>
      <w:r w:rsidR="00E86A34" w:rsidRPr="00C82A6D">
        <w:rPr>
          <w:b/>
          <w:bCs/>
          <w:szCs w:val="24"/>
          <w:lang w:val="de-DE"/>
        </w:rPr>
        <w:t xml:space="preserve"> und 3.2.4.3 I: Spalte</w:t>
      </w:r>
      <w:r w:rsidR="00F64D78" w:rsidRPr="00C82A6D">
        <w:rPr>
          <w:b/>
          <w:bCs/>
          <w:szCs w:val="24"/>
          <w:lang w:val="de-DE"/>
        </w:rPr>
        <w:t> (</w:t>
      </w:r>
      <w:r w:rsidR="00E86A34" w:rsidRPr="00C82A6D">
        <w:rPr>
          <w:b/>
          <w:bCs/>
          <w:szCs w:val="24"/>
          <w:lang w:val="de-DE"/>
        </w:rPr>
        <w:t>17</w:t>
      </w:r>
      <w:r w:rsidR="00F64D78" w:rsidRPr="00C82A6D">
        <w:rPr>
          <w:b/>
          <w:bCs/>
          <w:szCs w:val="24"/>
          <w:lang w:val="de-DE"/>
        </w:rPr>
        <w:t>)</w:t>
      </w:r>
    </w:p>
    <w:p w:rsidR="003A142E" w:rsidRPr="0047312D" w:rsidRDefault="003A142E" w:rsidP="004C730B">
      <w:pPr>
        <w:spacing w:after="0"/>
        <w:ind w:left="570" w:right="566" w:hanging="570"/>
        <w:jc w:val="both"/>
        <w:rPr>
          <w:bCs/>
          <w:sz w:val="20"/>
          <w:lang w:val="de-DE"/>
        </w:rPr>
      </w:pPr>
    </w:p>
    <w:p w:rsidR="003A142E" w:rsidRPr="0047312D" w:rsidRDefault="00B85278" w:rsidP="00E86A34">
      <w:pPr>
        <w:spacing w:after="0"/>
        <w:ind w:right="566" w:hanging="3"/>
        <w:jc w:val="both"/>
        <w:rPr>
          <w:bCs/>
          <w:sz w:val="20"/>
          <w:lang w:val="de-DE"/>
        </w:rPr>
      </w:pPr>
      <w:r w:rsidRPr="00740672">
        <w:rPr>
          <w:bCs/>
          <w:sz w:val="20"/>
          <w:lang w:val="de-DE"/>
        </w:rPr>
        <w:t>5</w:t>
      </w:r>
      <w:r w:rsidR="00181ECA" w:rsidRPr="00740672">
        <w:rPr>
          <w:bCs/>
          <w:sz w:val="20"/>
          <w:lang w:val="de-DE"/>
        </w:rPr>
        <w:t>5</w:t>
      </w:r>
      <w:r w:rsidR="0047312D">
        <w:rPr>
          <w:bCs/>
          <w:sz w:val="20"/>
          <w:lang w:val="de-DE"/>
        </w:rPr>
        <w:t>.</w:t>
      </w:r>
      <w:r w:rsidR="0047312D">
        <w:rPr>
          <w:bCs/>
          <w:sz w:val="20"/>
          <w:lang w:val="de-DE"/>
        </w:rPr>
        <w:tab/>
      </w:r>
      <w:r w:rsidR="00E86A34" w:rsidRPr="00E86A34">
        <w:rPr>
          <w:bCs/>
          <w:sz w:val="20"/>
          <w:lang w:val="de-DE"/>
        </w:rPr>
        <w:t>Die im ADN 201</w:t>
      </w:r>
      <w:r w:rsidR="00E86A34">
        <w:rPr>
          <w:bCs/>
          <w:sz w:val="20"/>
          <w:lang w:val="de-DE"/>
        </w:rPr>
        <w:t>7</w:t>
      </w:r>
      <w:r w:rsidR="00E86A34" w:rsidRPr="00E86A34">
        <w:rPr>
          <w:bCs/>
          <w:sz w:val="20"/>
          <w:lang w:val="de-DE"/>
        </w:rPr>
        <w:t xml:space="preserve"> in 3.2.3.3 Entscheidungsdiagramm, Schemata und Kriterien für die Festlegung der anwendbaren besonderen Vorschriften (Spalten 6 bis 20 der Tabelle C) Spalte </w:t>
      </w:r>
      <w:r w:rsidR="00F64D78">
        <w:rPr>
          <w:bCs/>
          <w:sz w:val="20"/>
          <w:lang w:val="de-DE"/>
        </w:rPr>
        <w:t>(</w:t>
      </w:r>
      <w:r w:rsidR="00E86A34" w:rsidRPr="00E86A34">
        <w:rPr>
          <w:bCs/>
          <w:sz w:val="20"/>
          <w:lang w:val="de-DE"/>
        </w:rPr>
        <w:t>17</w:t>
      </w:r>
      <w:r w:rsidR="00F64D78">
        <w:rPr>
          <w:bCs/>
          <w:sz w:val="20"/>
          <w:lang w:val="de-DE"/>
        </w:rPr>
        <w:t>)</w:t>
      </w:r>
      <w:r w:rsidR="00E86A34" w:rsidRPr="00E86A34">
        <w:rPr>
          <w:bCs/>
          <w:sz w:val="20"/>
          <w:lang w:val="de-DE"/>
        </w:rPr>
        <w:t>‚</w:t>
      </w:r>
      <w:r w:rsidR="00535D51">
        <w:rPr>
          <w:bCs/>
          <w:sz w:val="20"/>
          <w:lang w:val="de-DE"/>
        </w:rPr>
        <w:t xml:space="preserve"> </w:t>
      </w:r>
      <w:r w:rsidR="00E86A34" w:rsidRPr="00E86A34">
        <w:rPr>
          <w:bCs/>
          <w:sz w:val="20"/>
          <w:lang w:val="de-DE"/>
        </w:rPr>
        <w:t xml:space="preserve">Bestimmung, ob Explosionsschutz hinsichtlich Maschinen- und elektrischen Anlagen erforderlich ist‘ und in 3.2.4.3 Zuordnungskriterien für die Stoffe I: Spalte </w:t>
      </w:r>
      <w:r w:rsidR="00F64D78">
        <w:rPr>
          <w:bCs/>
          <w:sz w:val="20"/>
          <w:lang w:val="de-DE"/>
        </w:rPr>
        <w:t>(</w:t>
      </w:r>
      <w:r w:rsidR="00E86A34" w:rsidRPr="00E86A34">
        <w:rPr>
          <w:bCs/>
          <w:sz w:val="20"/>
          <w:lang w:val="de-DE"/>
        </w:rPr>
        <w:t>17</w:t>
      </w:r>
      <w:r w:rsidR="00F64D78">
        <w:rPr>
          <w:bCs/>
          <w:sz w:val="20"/>
          <w:lang w:val="de-DE"/>
        </w:rPr>
        <w:t>)</w:t>
      </w:r>
      <w:r w:rsidR="00E86A34" w:rsidRPr="00E86A34">
        <w:rPr>
          <w:bCs/>
          <w:sz w:val="20"/>
          <w:lang w:val="de-DE"/>
        </w:rPr>
        <w:t xml:space="preserve"> ‚Bestimmung, ob Explosionsschutz hinsichtlich Maschinen- und elektrischen Anlagen erforderlich ist‘ aufgeführten Kriterien</w:t>
      </w:r>
      <w:r w:rsidR="00AF06D0">
        <w:rPr>
          <w:bCs/>
          <w:sz w:val="20"/>
          <w:lang w:val="de-DE"/>
        </w:rPr>
        <w:t>,</w:t>
      </w:r>
      <w:r w:rsidR="00E86A34" w:rsidRPr="00E86A34">
        <w:rPr>
          <w:bCs/>
          <w:sz w:val="20"/>
          <w:lang w:val="de-DE"/>
        </w:rPr>
        <w:t xml:space="preserve"> wann Explosionsschutz erforderlich ist und wann nicht</w:t>
      </w:r>
      <w:r w:rsidR="00AF06D0">
        <w:rPr>
          <w:bCs/>
          <w:sz w:val="20"/>
          <w:lang w:val="de-DE"/>
        </w:rPr>
        <w:t>,</w:t>
      </w:r>
      <w:r w:rsidR="00E86A34" w:rsidRPr="00E86A34">
        <w:rPr>
          <w:bCs/>
          <w:sz w:val="20"/>
          <w:lang w:val="de-DE"/>
        </w:rPr>
        <w:t xml:space="preserve"> stimmen in den unterschiedlichen Sprachfassungen nicht überein.</w:t>
      </w:r>
    </w:p>
    <w:p w:rsidR="0047312D" w:rsidRDefault="0047312D" w:rsidP="004C730B">
      <w:pPr>
        <w:spacing w:after="0"/>
        <w:ind w:left="570" w:right="566" w:hanging="570"/>
        <w:jc w:val="both"/>
        <w:rPr>
          <w:bCs/>
          <w:sz w:val="20"/>
          <w:lang w:val="de-DE"/>
        </w:rPr>
      </w:pPr>
    </w:p>
    <w:p w:rsidR="00E86A34" w:rsidRDefault="00B85278" w:rsidP="00E86A34">
      <w:pPr>
        <w:spacing w:after="0"/>
        <w:ind w:right="566"/>
        <w:jc w:val="both"/>
        <w:rPr>
          <w:bCs/>
          <w:sz w:val="20"/>
          <w:lang w:val="de-DE"/>
        </w:rPr>
      </w:pPr>
      <w:r w:rsidRPr="00740672">
        <w:rPr>
          <w:bCs/>
          <w:sz w:val="20"/>
          <w:lang w:val="de-DE"/>
        </w:rPr>
        <w:t>5</w:t>
      </w:r>
      <w:r w:rsidR="00181ECA" w:rsidRPr="00740672">
        <w:rPr>
          <w:bCs/>
          <w:sz w:val="20"/>
          <w:lang w:val="de-DE"/>
        </w:rPr>
        <w:t>6</w:t>
      </w:r>
      <w:r w:rsidR="00E86A34">
        <w:rPr>
          <w:bCs/>
          <w:sz w:val="20"/>
          <w:lang w:val="de-DE"/>
        </w:rPr>
        <w:t>.</w:t>
      </w:r>
      <w:r w:rsidR="00E86A34">
        <w:rPr>
          <w:bCs/>
          <w:sz w:val="20"/>
          <w:lang w:val="de-DE"/>
        </w:rPr>
        <w:tab/>
      </w:r>
      <w:r w:rsidR="00E86A34" w:rsidRPr="00E86A34">
        <w:rPr>
          <w:bCs/>
          <w:sz w:val="20"/>
          <w:lang w:val="de-DE"/>
        </w:rPr>
        <w:t xml:space="preserve">Die deutsche Sprachfassung listet </w:t>
      </w:r>
      <w:r w:rsidR="00E86A34">
        <w:rPr>
          <w:bCs/>
          <w:sz w:val="20"/>
          <w:lang w:val="de-DE"/>
        </w:rPr>
        <w:t xml:space="preserve">in </w:t>
      </w:r>
      <w:r w:rsidR="00E86A34" w:rsidRPr="00E86A34">
        <w:rPr>
          <w:bCs/>
          <w:sz w:val="20"/>
          <w:lang w:val="de-DE"/>
        </w:rPr>
        <w:t xml:space="preserve">Unterabschnitt 3.2.3.3 Spalte </w:t>
      </w:r>
      <w:r w:rsidR="00F64D78">
        <w:rPr>
          <w:bCs/>
          <w:sz w:val="20"/>
          <w:lang w:val="de-DE"/>
        </w:rPr>
        <w:t>(</w:t>
      </w:r>
      <w:r w:rsidR="00E86A34" w:rsidRPr="00E86A34">
        <w:rPr>
          <w:bCs/>
          <w:sz w:val="20"/>
          <w:lang w:val="de-DE"/>
        </w:rPr>
        <w:t>17</w:t>
      </w:r>
      <w:r w:rsidR="00F64D78">
        <w:rPr>
          <w:bCs/>
          <w:sz w:val="20"/>
          <w:lang w:val="de-DE"/>
        </w:rPr>
        <w:t>)</w:t>
      </w:r>
      <w:r w:rsidR="00E86A34">
        <w:rPr>
          <w:bCs/>
          <w:sz w:val="20"/>
          <w:lang w:val="de-DE"/>
        </w:rPr>
        <w:t xml:space="preserve"> </w:t>
      </w:r>
      <w:r w:rsidR="00E86A34" w:rsidRPr="00E86A34">
        <w:rPr>
          <w:bCs/>
          <w:sz w:val="20"/>
          <w:lang w:val="de-DE"/>
        </w:rPr>
        <w:t>für die mögliche Antwort ‚Ja‘ 4 Kriterien auf</w:t>
      </w:r>
      <w:r w:rsidR="00E86A34">
        <w:rPr>
          <w:bCs/>
          <w:sz w:val="20"/>
          <w:lang w:val="de-DE"/>
        </w:rPr>
        <w:t xml:space="preserve">. </w:t>
      </w:r>
      <w:r w:rsidR="00E86A34" w:rsidRPr="00E86A34">
        <w:rPr>
          <w:bCs/>
          <w:sz w:val="20"/>
          <w:lang w:val="de-DE"/>
        </w:rPr>
        <w:t>In der englischen, französischen und russischen Fassung ist das Kriterium</w:t>
      </w:r>
    </w:p>
    <w:p w:rsidR="00E86A34" w:rsidRPr="00E86A34" w:rsidRDefault="00E86A34" w:rsidP="00E86A34">
      <w:pPr>
        <w:spacing w:after="0"/>
        <w:ind w:right="566"/>
        <w:jc w:val="both"/>
        <w:rPr>
          <w:bCs/>
          <w:sz w:val="20"/>
          <w:lang w:val="de-DE"/>
        </w:rPr>
      </w:pPr>
    </w:p>
    <w:p w:rsidR="00E86A34" w:rsidRDefault="00E86A34" w:rsidP="00E86A34">
      <w:pPr>
        <w:spacing w:after="0"/>
        <w:ind w:left="851" w:right="566" w:hanging="284"/>
        <w:jc w:val="both"/>
        <w:rPr>
          <w:bCs/>
          <w:sz w:val="20"/>
          <w:lang w:val="de-DE"/>
        </w:rPr>
      </w:pPr>
      <w:r>
        <w:rPr>
          <w:bCs/>
          <w:sz w:val="20"/>
          <w:lang w:val="de-DE"/>
        </w:rPr>
        <w:t>„</w:t>
      </w:r>
      <w:r w:rsidRPr="00E86A34">
        <w:rPr>
          <w:bCs/>
          <w:sz w:val="20"/>
          <w:lang w:val="de-DE"/>
        </w:rPr>
        <w:t>- für Stoffe, die beheizt befördert werden müssen bei einer Temperatur von 15 K oder mehr unterhalb des Flammpunktes und wenn in Spalte 9 (Ladetankausrüstung) nur eine Ladungsheizmöglichkeit (2) und keine Ladungsheizungsanlage an Bord (4) gefordert wird</w:t>
      </w:r>
      <w:r>
        <w:rPr>
          <w:bCs/>
          <w:sz w:val="20"/>
          <w:lang w:val="de-DE"/>
        </w:rPr>
        <w:t>“</w:t>
      </w:r>
    </w:p>
    <w:p w:rsidR="00E86A34" w:rsidRPr="00E86A34" w:rsidRDefault="00E86A34" w:rsidP="00E86A34">
      <w:pPr>
        <w:spacing w:after="0"/>
        <w:ind w:right="566"/>
        <w:jc w:val="both"/>
        <w:rPr>
          <w:bCs/>
          <w:sz w:val="20"/>
          <w:lang w:val="de-DE"/>
        </w:rPr>
      </w:pPr>
    </w:p>
    <w:p w:rsidR="00E86A34" w:rsidRDefault="00E86A34" w:rsidP="00E86A34">
      <w:pPr>
        <w:spacing w:after="0"/>
        <w:ind w:right="566"/>
        <w:jc w:val="both"/>
        <w:rPr>
          <w:bCs/>
          <w:sz w:val="20"/>
          <w:lang w:val="de-DE"/>
        </w:rPr>
      </w:pPr>
      <w:r w:rsidRPr="00E86A34">
        <w:rPr>
          <w:bCs/>
          <w:sz w:val="20"/>
          <w:lang w:val="de-DE"/>
        </w:rPr>
        <w:t>nicht aufgeführt</w:t>
      </w:r>
      <w:r w:rsidR="00F64D78">
        <w:rPr>
          <w:bCs/>
          <w:sz w:val="20"/>
          <w:lang w:val="de-DE"/>
        </w:rPr>
        <w:t>.</w:t>
      </w:r>
      <w:r w:rsidR="00F64D78" w:rsidRPr="00F64D78">
        <w:rPr>
          <w:bCs/>
          <w:sz w:val="20"/>
          <w:lang w:val="de-DE"/>
        </w:rPr>
        <w:t xml:space="preserve"> </w:t>
      </w:r>
      <w:r w:rsidR="00F64D78">
        <w:rPr>
          <w:bCs/>
          <w:sz w:val="20"/>
          <w:lang w:val="de-DE"/>
        </w:rPr>
        <w:t xml:space="preserve">Im </w:t>
      </w:r>
      <w:r w:rsidR="00F64D78" w:rsidRPr="00E86A34">
        <w:rPr>
          <w:bCs/>
          <w:sz w:val="20"/>
          <w:lang w:val="de-DE"/>
        </w:rPr>
        <w:t>Unterabschnitt 3.2.4.3 I: Spalte</w:t>
      </w:r>
      <w:r w:rsidR="00F64D78">
        <w:rPr>
          <w:bCs/>
          <w:sz w:val="20"/>
          <w:lang w:val="de-DE"/>
        </w:rPr>
        <w:t> (</w:t>
      </w:r>
      <w:r w:rsidR="00F64D78" w:rsidRPr="00E86A34">
        <w:rPr>
          <w:bCs/>
          <w:sz w:val="20"/>
          <w:lang w:val="de-DE"/>
        </w:rPr>
        <w:t>17</w:t>
      </w:r>
      <w:r w:rsidR="00F64D78">
        <w:rPr>
          <w:bCs/>
          <w:sz w:val="20"/>
          <w:lang w:val="de-DE"/>
        </w:rPr>
        <w:t>)</w:t>
      </w:r>
      <w:r>
        <w:rPr>
          <w:bCs/>
          <w:sz w:val="20"/>
          <w:lang w:val="de-DE"/>
        </w:rPr>
        <w:t xml:space="preserve"> </w:t>
      </w:r>
      <w:r w:rsidR="00F64D78">
        <w:rPr>
          <w:bCs/>
          <w:sz w:val="20"/>
          <w:lang w:val="de-DE"/>
        </w:rPr>
        <w:t>der deutschen Sprachfassung hat dieses Kriterium einen anderen Wortlaut und in den anderen drei</w:t>
      </w:r>
      <w:r>
        <w:rPr>
          <w:bCs/>
          <w:sz w:val="20"/>
          <w:lang w:val="de-DE"/>
        </w:rPr>
        <w:t xml:space="preserve"> Sprachfassungen fehlt dieses Kriterium</w:t>
      </w:r>
      <w:r w:rsidR="00F64D78">
        <w:rPr>
          <w:bCs/>
          <w:sz w:val="20"/>
          <w:lang w:val="de-DE"/>
        </w:rPr>
        <w:t xml:space="preserve"> gänzlich</w:t>
      </w:r>
      <w:r>
        <w:rPr>
          <w:bCs/>
          <w:sz w:val="20"/>
          <w:lang w:val="de-DE"/>
        </w:rPr>
        <w:t>.</w:t>
      </w:r>
    </w:p>
    <w:p w:rsidR="00F64D78" w:rsidRDefault="00F64D78" w:rsidP="00E86A34">
      <w:pPr>
        <w:spacing w:after="0"/>
        <w:ind w:right="566"/>
        <w:jc w:val="both"/>
        <w:rPr>
          <w:bCs/>
          <w:sz w:val="20"/>
          <w:lang w:val="de-DE"/>
        </w:rPr>
      </w:pPr>
    </w:p>
    <w:p w:rsidR="00C82A6D" w:rsidRDefault="00C82A6D">
      <w:pPr>
        <w:spacing w:after="0"/>
        <w:rPr>
          <w:b/>
          <w:bCs/>
          <w:szCs w:val="24"/>
          <w:lang w:val="de-DE"/>
        </w:rPr>
      </w:pPr>
      <w:r>
        <w:rPr>
          <w:b/>
          <w:bCs/>
          <w:szCs w:val="24"/>
          <w:lang w:val="de-DE"/>
        </w:rPr>
        <w:br w:type="page"/>
      </w:r>
    </w:p>
    <w:p w:rsidR="00F64D78" w:rsidRPr="00C82A6D" w:rsidRDefault="00F64D78" w:rsidP="00E86A34">
      <w:pPr>
        <w:spacing w:after="0"/>
        <w:ind w:right="566"/>
        <w:jc w:val="both"/>
        <w:rPr>
          <w:b/>
          <w:bCs/>
          <w:szCs w:val="24"/>
          <w:lang w:val="de-DE"/>
        </w:rPr>
      </w:pPr>
      <w:r w:rsidRPr="00C82A6D">
        <w:rPr>
          <w:b/>
          <w:bCs/>
          <w:szCs w:val="24"/>
          <w:lang w:val="de-DE"/>
        </w:rPr>
        <w:lastRenderedPageBreak/>
        <w:t>Vorschlag</w:t>
      </w:r>
    </w:p>
    <w:p w:rsidR="00F64D78" w:rsidRDefault="00F64D78" w:rsidP="00E86A34">
      <w:pPr>
        <w:spacing w:after="0"/>
        <w:ind w:right="566"/>
        <w:jc w:val="both"/>
        <w:rPr>
          <w:bCs/>
          <w:sz w:val="20"/>
          <w:lang w:val="de-DE"/>
        </w:rPr>
      </w:pPr>
    </w:p>
    <w:p w:rsidR="00F64D78" w:rsidRDefault="00B85278" w:rsidP="00E86A34">
      <w:pPr>
        <w:spacing w:after="0"/>
        <w:ind w:right="566"/>
        <w:jc w:val="both"/>
        <w:rPr>
          <w:bCs/>
          <w:sz w:val="20"/>
          <w:lang w:val="de-DE"/>
        </w:rPr>
      </w:pPr>
      <w:r w:rsidRPr="00740672">
        <w:rPr>
          <w:bCs/>
          <w:sz w:val="20"/>
          <w:lang w:val="de-DE"/>
        </w:rPr>
        <w:t>5</w:t>
      </w:r>
      <w:r w:rsidR="00181ECA" w:rsidRPr="00740672">
        <w:rPr>
          <w:bCs/>
          <w:sz w:val="20"/>
          <w:lang w:val="de-DE"/>
        </w:rPr>
        <w:t>7</w:t>
      </w:r>
      <w:r w:rsidR="00F64D78">
        <w:rPr>
          <w:bCs/>
          <w:sz w:val="20"/>
          <w:lang w:val="de-DE"/>
        </w:rPr>
        <w:t>.</w:t>
      </w:r>
      <w:r w:rsidR="00F64D78">
        <w:rPr>
          <w:bCs/>
          <w:sz w:val="20"/>
          <w:lang w:val="de-DE"/>
        </w:rPr>
        <w:tab/>
        <w:t xml:space="preserve">Es wird vorgeschlagen den Wortlaut von </w:t>
      </w:r>
      <w:r w:rsidR="00F64D78" w:rsidRPr="00F64D78">
        <w:rPr>
          <w:bCs/>
          <w:sz w:val="20"/>
          <w:lang w:val="de-DE"/>
        </w:rPr>
        <w:t>Unterabschnitt 3.2.3.3 Spalte (17)</w:t>
      </w:r>
      <w:r w:rsidR="00F64D78">
        <w:rPr>
          <w:bCs/>
          <w:sz w:val="20"/>
          <w:lang w:val="de-DE"/>
        </w:rPr>
        <w:t xml:space="preserve"> der englischen, französischen und russischen Fassung </w:t>
      </w:r>
      <w:r w:rsidR="00960A3C">
        <w:rPr>
          <w:bCs/>
          <w:sz w:val="20"/>
          <w:lang w:val="de-DE"/>
        </w:rPr>
        <w:t xml:space="preserve">sowie den Wortlaut von </w:t>
      </w:r>
      <w:r w:rsidR="00960A3C" w:rsidRPr="00960A3C">
        <w:rPr>
          <w:bCs/>
          <w:sz w:val="20"/>
          <w:lang w:val="de-DE"/>
        </w:rPr>
        <w:t>Unterabschnitt 3.2.4.3 I: Spalte (17)</w:t>
      </w:r>
      <w:r w:rsidR="00960A3C">
        <w:rPr>
          <w:bCs/>
          <w:sz w:val="20"/>
          <w:lang w:val="de-DE"/>
        </w:rPr>
        <w:t xml:space="preserve"> in allen vier Sprachfassungen an die Formulierung aus </w:t>
      </w:r>
      <w:r w:rsidR="00960A3C" w:rsidRPr="00F64D78">
        <w:rPr>
          <w:bCs/>
          <w:sz w:val="20"/>
          <w:lang w:val="de-DE"/>
        </w:rPr>
        <w:t>Unterabschnitt 3.2.3.3 Spalte (17)</w:t>
      </w:r>
      <w:r w:rsidR="00960A3C">
        <w:rPr>
          <w:bCs/>
          <w:sz w:val="20"/>
          <w:lang w:val="de-DE"/>
        </w:rPr>
        <w:t xml:space="preserve"> der deutschen Sprachfassung anzupassen, sodass es </w:t>
      </w:r>
      <w:r w:rsidR="00B02BF9">
        <w:rPr>
          <w:bCs/>
          <w:sz w:val="20"/>
          <w:lang w:val="de-DE"/>
        </w:rPr>
        <w:t>in allen Fällen lautet</w:t>
      </w:r>
      <w:r w:rsidR="00960A3C">
        <w:rPr>
          <w:bCs/>
          <w:sz w:val="20"/>
          <w:lang w:val="de-DE"/>
        </w:rPr>
        <w:t>:</w:t>
      </w:r>
    </w:p>
    <w:p w:rsidR="00960A3C" w:rsidRPr="0047312D" w:rsidRDefault="00960A3C" w:rsidP="00E86A34">
      <w:pPr>
        <w:spacing w:after="0"/>
        <w:ind w:right="566"/>
        <w:jc w:val="both"/>
        <w:rPr>
          <w:bCs/>
          <w:sz w:val="20"/>
          <w:lang w:val="de-DE"/>
        </w:rPr>
      </w:pPr>
    </w:p>
    <w:p w:rsidR="00B02BF9" w:rsidRDefault="00960A3C" w:rsidP="00960A3C">
      <w:pPr>
        <w:spacing w:after="0"/>
        <w:ind w:right="566"/>
        <w:jc w:val="both"/>
        <w:rPr>
          <w:b/>
          <w:bCs/>
          <w:sz w:val="20"/>
          <w:lang w:val="de-DE"/>
        </w:rPr>
      </w:pPr>
      <w:r>
        <w:rPr>
          <w:bCs/>
          <w:sz w:val="20"/>
          <w:lang w:val="de-DE"/>
        </w:rPr>
        <w:t>„</w:t>
      </w:r>
      <w:r w:rsidRPr="00960A3C">
        <w:rPr>
          <w:b/>
          <w:bCs/>
          <w:sz w:val="20"/>
          <w:lang w:val="de-DE"/>
        </w:rPr>
        <w:t>Spalte (17):</w:t>
      </w:r>
      <w:r w:rsidRPr="00960A3C">
        <w:rPr>
          <w:b/>
          <w:bCs/>
          <w:sz w:val="20"/>
          <w:lang w:val="de-DE"/>
        </w:rPr>
        <w:tab/>
        <w:t>Bestimmung, ob Explosionsschutz hinsichtlich Maschinen- und elektrischen Anlagen erforderlich ist</w:t>
      </w:r>
    </w:p>
    <w:p w:rsidR="00960A3C" w:rsidRPr="00960A3C" w:rsidRDefault="00960A3C" w:rsidP="00960A3C">
      <w:pPr>
        <w:spacing w:after="0"/>
        <w:ind w:right="566"/>
        <w:jc w:val="both"/>
        <w:rPr>
          <w:bCs/>
          <w:sz w:val="20"/>
          <w:lang w:val="de-DE"/>
        </w:rPr>
      </w:pPr>
    </w:p>
    <w:p w:rsidR="00960A3C" w:rsidRPr="00960A3C" w:rsidRDefault="00960A3C" w:rsidP="00960A3C">
      <w:pPr>
        <w:spacing w:after="0"/>
        <w:ind w:left="570" w:right="566" w:hanging="570"/>
        <w:jc w:val="both"/>
        <w:rPr>
          <w:bCs/>
          <w:sz w:val="20"/>
          <w:lang w:val="de-DE"/>
        </w:rPr>
      </w:pPr>
      <w:r>
        <w:rPr>
          <w:bCs/>
          <w:sz w:val="20"/>
          <w:lang w:val="de-DE"/>
        </w:rPr>
        <w:tab/>
      </w:r>
      <w:r w:rsidRPr="00960A3C">
        <w:rPr>
          <w:bCs/>
          <w:sz w:val="20"/>
          <w:lang w:val="de-DE"/>
        </w:rPr>
        <w:t>ja</w:t>
      </w:r>
      <w:r w:rsidRPr="00960A3C">
        <w:rPr>
          <w:bCs/>
          <w:sz w:val="20"/>
          <w:lang w:val="de-DE"/>
        </w:rPr>
        <w:tab/>
      </w:r>
      <w:r>
        <w:rPr>
          <w:bCs/>
          <w:sz w:val="20"/>
          <w:lang w:val="de-DE"/>
        </w:rPr>
        <w:tab/>
      </w:r>
      <w:r w:rsidRPr="00960A3C">
        <w:rPr>
          <w:bCs/>
          <w:sz w:val="20"/>
          <w:lang w:val="de-DE"/>
        </w:rPr>
        <w:t>-</w:t>
      </w:r>
      <w:r w:rsidRPr="00960A3C">
        <w:rPr>
          <w:bCs/>
          <w:sz w:val="20"/>
          <w:lang w:val="de-DE"/>
        </w:rPr>
        <w:tab/>
        <w:t xml:space="preserve">für Stoffe, die einen Flammpunkt </w:t>
      </w:r>
      <w:r>
        <w:rPr>
          <w:bCs/>
          <w:sz w:val="20"/>
          <w:lang w:val="de-DE"/>
        </w:rPr>
        <w:t>≤</w:t>
      </w:r>
      <w:r w:rsidRPr="00960A3C">
        <w:rPr>
          <w:bCs/>
          <w:sz w:val="20"/>
          <w:lang w:val="de-DE"/>
        </w:rPr>
        <w:t xml:space="preserve"> 60 °C besitzen</w:t>
      </w:r>
    </w:p>
    <w:p w:rsidR="00960A3C" w:rsidRPr="00960A3C" w:rsidRDefault="00960A3C" w:rsidP="00960A3C">
      <w:pPr>
        <w:spacing w:after="0"/>
        <w:ind w:left="2268" w:right="566" w:hanging="567"/>
        <w:jc w:val="both"/>
        <w:rPr>
          <w:bCs/>
          <w:sz w:val="20"/>
          <w:lang w:val="de-DE"/>
        </w:rPr>
      </w:pPr>
      <w:r w:rsidRPr="00960A3C">
        <w:rPr>
          <w:bCs/>
          <w:sz w:val="20"/>
          <w:lang w:val="de-DE"/>
        </w:rPr>
        <w:t>-</w:t>
      </w:r>
      <w:r w:rsidRPr="00960A3C">
        <w:rPr>
          <w:bCs/>
          <w:sz w:val="20"/>
          <w:lang w:val="de-DE"/>
        </w:rPr>
        <w:tab/>
        <w:t>für Stoffe, die beheizt befördert werden müssen bei einer Temperatur von weniger als 15 K unterhalb des Flammpunktes</w:t>
      </w:r>
    </w:p>
    <w:p w:rsidR="00960A3C" w:rsidRPr="00960A3C" w:rsidRDefault="00960A3C" w:rsidP="00960A3C">
      <w:pPr>
        <w:spacing w:after="0"/>
        <w:ind w:left="2268" w:right="566" w:hanging="567"/>
        <w:jc w:val="both"/>
        <w:rPr>
          <w:bCs/>
          <w:sz w:val="20"/>
          <w:lang w:val="de-DE"/>
        </w:rPr>
      </w:pPr>
      <w:r w:rsidRPr="00960A3C">
        <w:rPr>
          <w:bCs/>
          <w:sz w:val="20"/>
          <w:lang w:val="de-DE"/>
        </w:rPr>
        <w:t>-</w:t>
      </w:r>
      <w:r w:rsidRPr="00960A3C">
        <w:rPr>
          <w:bCs/>
          <w:sz w:val="20"/>
          <w:lang w:val="de-DE"/>
        </w:rPr>
        <w:tab/>
        <w:t>für Stoffe, die beheizt befördert werden müssen bei einer Temperatur von 15</w:t>
      </w:r>
      <w:r>
        <w:rPr>
          <w:bCs/>
          <w:sz w:val="20"/>
          <w:lang w:val="de-DE"/>
        </w:rPr>
        <w:t> </w:t>
      </w:r>
      <w:r w:rsidRPr="00960A3C">
        <w:rPr>
          <w:bCs/>
          <w:sz w:val="20"/>
          <w:lang w:val="de-DE"/>
        </w:rPr>
        <w:t>K oder mehr unterhalb des Flammpunktes und wenn in Spalte (9) (Ladetankausrüstung) nur eine Ladungsheizmöglichkeit (2) und keine Ladungsheizungsanlage an Bord (4) gefordert wird</w:t>
      </w:r>
    </w:p>
    <w:p w:rsidR="00960A3C" w:rsidRDefault="00960A3C" w:rsidP="00960A3C">
      <w:pPr>
        <w:spacing w:after="0"/>
        <w:ind w:left="570" w:right="566" w:hanging="570"/>
        <w:jc w:val="both"/>
        <w:rPr>
          <w:bCs/>
          <w:sz w:val="20"/>
          <w:lang w:val="de-DE"/>
        </w:rPr>
      </w:pPr>
      <w:r w:rsidRPr="00960A3C">
        <w:rPr>
          <w:bCs/>
          <w:sz w:val="20"/>
          <w:lang w:val="de-DE"/>
        </w:rPr>
        <w:tab/>
      </w:r>
      <w:r>
        <w:rPr>
          <w:bCs/>
          <w:sz w:val="20"/>
          <w:lang w:val="de-DE"/>
        </w:rPr>
        <w:tab/>
      </w:r>
      <w:r>
        <w:rPr>
          <w:bCs/>
          <w:sz w:val="20"/>
          <w:lang w:val="de-DE"/>
        </w:rPr>
        <w:tab/>
      </w:r>
      <w:r w:rsidRPr="00960A3C">
        <w:rPr>
          <w:bCs/>
          <w:sz w:val="20"/>
          <w:lang w:val="de-DE"/>
        </w:rPr>
        <w:t>-</w:t>
      </w:r>
      <w:r w:rsidRPr="00960A3C">
        <w:rPr>
          <w:bCs/>
          <w:sz w:val="20"/>
          <w:lang w:val="de-DE"/>
        </w:rPr>
        <w:tab/>
        <w:t>für entzündliche Gase</w:t>
      </w:r>
    </w:p>
    <w:p w:rsidR="00B02BF9" w:rsidRPr="00960A3C" w:rsidRDefault="00B02BF9" w:rsidP="00960A3C">
      <w:pPr>
        <w:spacing w:after="0"/>
        <w:ind w:left="570" w:right="566" w:hanging="570"/>
        <w:jc w:val="both"/>
        <w:rPr>
          <w:bCs/>
          <w:sz w:val="20"/>
          <w:lang w:val="de-DE"/>
        </w:rPr>
      </w:pPr>
    </w:p>
    <w:p w:rsidR="0047312D" w:rsidRDefault="00960A3C" w:rsidP="00960A3C">
      <w:pPr>
        <w:spacing w:after="0"/>
        <w:ind w:left="570" w:right="566" w:hanging="570"/>
        <w:jc w:val="both"/>
        <w:rPr>
          <w:bCs/>
          <w:sz w:val="20"/>
          <w:lang w:val="de-DE"/>
        </w:rPr>
      </w:pPr>
      <w:r>
        <w:rPr>
          <w:bCs/>
          <w:sz w:val="20"/>
          <w:lang w:val="de-DE"/>
        </w:rPr>
        <w:tab/>
      </w:r>
      <w:r w:rsidRPr="00960A3C">
        <w:rPr>
          <w:bCs/>
          <w:sz w:val="20"/>
          <w:lang w:val="de-DE"/>
        </w:rPr>
        <w:t>nein</w:t>
      </w:r>
      <w:r w:rsidRPr="00960A3C">
        <w:rPr>
          <w:bCs/>
          <w:sz w:val="20"/>
          <w:lang w:val="de-DE"/>
        </w:rPr>
        <w:tab/>
      </w:r>
      <w:r>
        <w:rPr>
          <w:bCs/>
          <w:sz w:val="20"/>
          <w:lang w:val="de-DE"/>
        </w:rPr>
        <w:tab/>
      </w:r>
      <w:r w:rsidRPr="00960A3C">
        <w:rPr>
          <w:bCs/>
          <w:sz w:val="20"/>
          <w:lang w:val="de-DE"/>
        </w:rPr>
        <w:t>-</w:t>
      </w:r>
      <w:r w:rsidRPr="00960A3C">
        <w:rPr>
          <w:bCs/>
          <w:sz w:val="20"/>
          <w:lang w:val="de-DE"/>
        </w:rPr>
        <w:tab/>
        <w:t>für alle übrigen Stoffe</w:t>
      </w:r>
      <w:r>
        <w:rPr>
          <w:bCs/>
          <w:sz w:val="20"/>
          <w:lang w:val="de-DE"/>
        </w:rPr>
        <w:t>“</w:t>
      </w:r>
    </w:p>
    <w:p w:rsidR="00E86A34" w:rsidRPr="0047312D" w:rsidRDefault="00E86A34" w:rsidP="004C730B">
      <w:pPr>
        <w:spacing w:after="0"/>
        <w:ind w:left="570" w:right="566" w:hanging="570"/>
        <w:jc w:val="both"/>
        <w:rPr>
          <w:bCs/>
          <w:sz w:val="20"/>
          <w:lang w:val="de-DE"/>
        </w:rPr>
      </w:pPr>
    </w:p>
    <w:p w:rsidR="0047312D" w:rsidRPr="0047312D" w:rsidRDefault="0047312D" w:rsidP="004C730B">
      <w:pPr>
        <w:spacing w:after="0"/>
        <w:ind w:left="570" w:right="566" w:hanging="570"/>
        <w:jc w:val="both"/>
        <w:rPr>
          <w:bCs/>
          <w:sz w:val="20"/>
          <w:lang w:val="de-DE"/>
        </w:rPr>
      </w:pPr>
    </w:p>
    <w:p w:rsidR="003A142E" w:rsidRPr="00C82A6D" w:rsidRDefault="003A142E" w:rsidP="004C730B">
      <w:pPr>
        <w:spacing w:after="0"/>
        <w:ind w:left="570" w:right="566" w:hanging="570"/>
        <w:jc w:val="both"/>
        <w:rPr>
          <w:b/>
          <w:bCs/>
          <w:szCs w:val="24"/>
          <w:lang w:val="de-DE"/>
        </w:rPr>
      </w:pPr>
      <w:r w:rsidRPr="00C82A6D">
        <w:rPr>
          <w:b/>
          <w:bCs/>
          <w:szCs w:val="24"/>
          <w:lang w:val="de-DE"/>
        </w:rPr>
        <w:t>K.</w:t>
      </w:r>
      <w:r w:rsidRPr="00C82A6D">
        <w:rPr>
          <w:b/>
          <w:bCs/>
          <w:szCs w:val="24"/>
          <w:lang w:val="de-DE"/>
        </w:rPr>
        <w:tab/>
      </w:r>
      <w:r w:rsidR="00431FD0" w:rsidRPr="00C82A6D">
        <w:rPr>
          <w:b/>
          <w:bCs/>
          <w:szCs w:val="24"/>
          <w:lang w:val="de-DE"/>
        </w:rPr>
        <w:t>Anpassung des Wortlauts für Ätzende Stoffe mit gelösten Gasen im Unterabschnitt 3.2.3.3 an den Wortlaut von 3.2.4.3</w:t>
      </w:r>
    </w:p>
    <w:p w:rsidR="003A142E" w:rsidRPr="004F44F6" w:rsidRDefault="003A142E" w:rsidP="004C730B">
      <w:pPr>
        <w:spacing w:after="0"/>
        <w:ind w:left="570" w:right="566" w:hanging="570"/>
        <w:jc w:val="both"/>
        <w:rPr>
          <w:bCs/>
          <w:sz w:val="20"/>
          <w:lang w:val="de-DE"/>
        </w:rPr>
      </w:pPr>
    </w:p>
    <w:p w:rsidR="003A142E" w:rsidRDefault="00B85278" w:rsidP="005F7AFA">
      <w:pPr>
        <w:spacing w:after="0"/>
        <w:ind w:right="566"/>
        <w:jc w:val="both"/>
        <w:rPr>
          <w:sz w:val="20"/>
          <w:lang w:val="de-DE"/>
        </w:rPr>
      </w:pPr>
      <w:r w:rsidRPr="00740672">
        <w:rPr>
          <w:bCs/>
          <w:sz w:val="20"/>
          <w:lang w:val="de-DE"/>
        </w:rPr>
        <w:t>5</w:t>
      </w:r>
      <w:r w:rsidR="00181ECA" w:rsidRPr="00740672">
        <w:rPr>
          <w:bCs/>
          <w:sz w:val="20"/>
          <w:lang w:val="de-DE"/>
        </w:rPr>
        <w:t>8</w:t>
      </w:r>
      <w:r w:rsidR="004F44F6">
        <w:rPr>
          <w:bCs/>
          <w:sz w:val="20"/>
          <w:lang w:val="de-DE"/>
        </w:rPr>
        <w:t>.</w:t>
      </w:r>
      <w:r w:rsidR="004F44F6">
        <w:rPr>
          <w:bCs/>
          <w:sz w:val="20"/>
          <w:lang w:val="de-DE"/>
        </w:rPr>
        <w:tab/>
        <w:t xml:space="preserve">Im Unterabschnitt 3.2.4.3 </w:t>
      </w:r>
      <w:r w:rsidR="004F44F6" w:rsidRPr="00E86A34">
        <w:rPr>
          <w:bCs/>
          <w:sz w:val="20"/>
          <w:lang w:val="de-DE"/>
        </w:rPr>
        <w:t xml:space="preserve">Zuordnungskriterien für die Stoffe </w:t>
      </w:r>
      <w:r w:rsidR="004F44F6" w:rsidRPr="004F44F6">
        <w:rPr>
          <w:bCs/>
          <w:sz w:val="20"/>
          <w:lang w:val="de-DE"/>
        </w:rPr>
        <w:t>A.</w:t>
      </w:r>
      <w:r w:rsidR="004F44F6">
        <w:rPr>
          <w:bCs/>
          <w:sz w:val="20"/>
          <w:lang w:val="de-DE"/>
        </w:rPr>
        <w:t xml:space="preserve"> </w:t>
      </w:r>
      <w:r w:rsidR="004F44F6" w:rsidRPr="004F44F6">
        <w:rPr>
          <w:bCs/>
          <w:sz w:val="20"/>
          <w:lang w:val="de-DE"/>
        </w:rPr>
        <w:t>Spalten (6), (7) und (8): Bestimmung des Tankschiffstyps</w:t>
      </w:r>
      <w:r w:rsidR="004F44F6">
        <w:rPr>
          <w:bCs/>
          <w:sz w:val="20"/>
          <w:lang w:val="de-DE"/>
        </w:rPr>
        <w:t xml:space="preserve">, Punkt </w:t>
      </w:r>
      <w:r w:rsidR="004F44F6" w:rsidRPr="004F44F6">
        <w:rPr>
          <w:bCs/>
          <w:sz w:val="20"/>
          <w:lang w:val="de-DE"/>
        </w:rPr>
        <w:t>4.</w:t>
      </w:r>
      <w:r w:rsidR="004F44F6">
        <w:rPr>
          <w:bCs/>
          <w:sz w:val="20"/>
          <w:lang w:val="de-DE"/>
        </w:rPr>
        <w:t xml:space="preserve"> </w:t>
      </w:r>
      <w:r w:rsidR="004F44F6" w:rsidRPr="004F44F6">
        <w:rPr>
          <w:bCs/>
          <w:sz w:val="20"/>
          <w:lang w:val="de-DE"/>
        </w:rPr>
        <w:t>Stoffe mit korrosiven Eigenschaften</w:t>
      </w:r>
      <w:r w:rsidR="004F44F6">
        <w:rPr>
          <w:bCs/>
          <w:sz w:val="20"/>
          <w:lang w:val="de-DE"/>
        </w:rPr>
        <w:t xml:space="preserve"> gibt es für </w:t>
      </w:r>
      <w:r w:rsidR="004F44F6" w:rsidRPr="004F44F6">
        <w:rPr>
          <w:sz w:val="20"/>
          <w:lang w:val="de-DE"/>
        </w:rPr>
        <w:t>Ätzende Stoffe, die ätzende Dämpfe bilden können</w:t>
      </w:r>
      <w:r w:rsidR="004F44F6">
        <w:rPr>
          <w:sz w:val="20"/>
          <w:lang w:val="de-DE"/>
        </w:rPr>
        <w:t>, folgende drei Punkte:</w:t>
      </w:r>
    </w:p>
    <w:p w:rsidR="004F44F6" w:rsidRDefault="004F44F6" w:rsidP="004C730B">
      <w:pPr>
        <w:spacing w:after="0"/>
        <w:ind w:left="570" w:right="566" w:hanging="570"/>
        <w:jc w:val="both"/>
        <w:rPr>
          <w:sz w:val="20"/>
          <w:lang w:val="de-DE"/>
        </w:rPr>
      </w:pPr>
    </w:p>
    <w:p w:rsidR="004F44F6" w:rsidRDefault="004F44F6" w:rsidP="004F44F6">
      <w:pPr>
        <w:numPr>
          <w:ilvl w:val="0"/>
          <w:numId w:val="23"/>
        </w:numPr>
        <w:spacing w:after="0"/>
        <w:ind w:right="566"/>
        <w:jc w:val="both"/>
        <w:rPr>
          <w:sz w:val="20"/>
          <w:lang w:val="de-DE"/>
        </w:rPr>
      </w:pPr>
      <w:r w:rsidRPr="004F44F6">
        <w:rPr>
          <w:sz w:val="20"/>
          <w:lang w:val="de-DE"/>
        </w:rPr>
        <w:t xml:space="preserve">Stoffe, die der Verpackungsgruppe I oder II zugeordnet sind, und mit einem Dampf-druck </w:t>
      </w:r>
      <w:r w:rsidR="008532FF">
        <w:rPr>
          <w:sz w:val="20"/>
          <w:vertAlign w:val="superscript"/>
          <w:lang w:val="de-DE"/>
        </w:rPr>
        <w:t xml:space="preserve"> </w:t>
      </w:r>
      <w:r w:rsidRPr="004F44F6">
        <w:rPr>
          <w:sz w:val="20"/>
          <w:lang w:val="de-DE"/>
        </w:rPr>
        <w:t>&gt; 12,5 kPa (125 mbar) bei 50 °C oder</w:t>
      </w:r>
    </w:p>
    <w:p w:rsidR="004F44F6" w:rsidRDefault="004F44F6" w:rsidP="004F44F6">
      <w:pPr>
        <w:numPr>
          <w:ilvl w:val="0"/>
          <w:numId w:val="23"/>
        </w:numPr>
        <w:spacing w:after="0"/>
        <w:ind w:right="566"/>
        <w:jc w:val="both"/>
        <w:rPr>
          <w:sz w:val="20"/>
          <w:lang w:val="de-DE"/>
        </w:rPr>
      </w:pPr>
      <w:r w:rsidRPr="004F44F6">
        <w:rPr>
          <w:sz w:val="20"/>
          <w:lang w:val="de-DE"/>
        </w:rPr>
        <w:t>Stoffe, die mit Wasser gefährlich reagieren können (z. B. Säurechloride) oder</w:t>
      </w:r>
    </w:p>
    <w:p w:rsidR="004F44F6" w:rsidRDefault="004F44F6" w:rsidP="004F44F6">
      <w:pPr>
        <w:numPr>
          <w:ilvl w:val="0"/>
          <w:numId w:val="23"/>
        </w:numPr>
        <w:spacing w:after="0"/>
        <w:ind w:right="566"/>
        <w:jc w:val="both"/>
        <w:rPr>
          <w:sz w:val="20"/>
          <w:lang w:val="de-DE"/>
        </w:rPr>
      </w:pPr>
      <w:r w:rsidRPr="004F44F6">
        <w:rPr>
          <w:sz w:val="20"/>
          <w:lang w:val="de-DE"/>
        </w:rPr>
        <w:t>Stoffe mit gelösten Gasen</w:t>
      </w:r>
    </w:p>
    <w:p w:rsidR="005F7AFA" w:rsidRPr="004F44F6" w:rsidRDefault="005F7AFA" w:rsidP="005F7AFA">
      <w:pPr>
        <w:spacing w:after="0"/>
        <w:ind w:right="566"/>
        <w:jc w:val="both"/>
        <w:rPr>
          <w:sz w:val="20"/>
          <w:lang w:val="de-DE"/>
        </w:rPr>
      </w:pPr>
    </w:p>
    <w:p w:rsidR="004F44F6" w:rsidRDefault="004F44F6" w:rsidP="004C730B">
      <w:pPr>
        <w:tabs>
          <w:tab w:val="left" w:pos="567"/>
          <w:tab w:val="left" w:pos="1985"/>
          <w:tab w:val="left" w:pos="2552"/>
          <w:tab w:val="left" w:pos="3119"/>
          <w:tab w:val="left" w:pos="3686"/>
        </w:tabs>
        <w:spacing w:after="0"/>
        <w:ind w:right="566"/>
        <w:jc w:val="both"/>
        <w:rPr>
          <w:sz w:val="20"/>
          <w:lang w:val="de-DE"/>
        </w:rPr>
      </w:pPr>
      <w:r>
        <w:rPr>
          <w:sz w:val="20"/>
          <w:lang w:val="de-DE"/>
        </w:rPr>
        <w:t xml:space="preserve">Diese Kriterien führen dazu, dass </w:t>
      </w:r>
      <w:r w:rsidR="005F7AFA">
        <w:rPr>
          <w:sz w:val="20"/>
          <w:lang w:val="de-DE"/>
        </w:rPr>
        <w:t xml:space="preserve">ein </w:t>
      </w:r>
      <w:r>
        <w:rPr>
          <w:sz w:val="20"/>
          <w:lang w:val="de-DE"/>
        </w:rPr>
        <w:t>Tankschiff vom Typ N ge</w:t>
      </w:r>
      <w:r w:rsidRPr="004F44F6">
        <w:rPr>
          <w:sz w:val="20"/>
          <w:lang w:val="de-DE"/>
        </w:rPr>
        <w:t>schlossen</w:t>
      </w:r>
      <w:r>
        <w:rPr>
          <w:sz w:val="20"/>
          <w:lang w:val="de-DE"/>
        </w:rPr>
        <w:t xml:space="preserve"> mit </w:t>
      </w:r>
      <w:r w:rsidRPr="004F44F6">
        <w:rPr>
          <w:sz w:val="20"/>
          <w:lang w:val="de-DE"/>
        </w:rPr>
        <w:t>Ladetankwandung keine Außenhaut mit Öffnungsdruck Hochgeschwindigkeitsventil/Überdruckventil 10 kPa</w:t>
      </w:r>
      <w:r w:rsidR="005F7AFA">
        <w:rPr>
          <w:sz w:val="20"/>
          <w:lang w:val="de-DE"/>
        </w:rPr>
        <w:t xml:space="preserve"> vorgeschrieben wird. </w:t>
      </w:r>
    </w:p>
    <w:p w:rsidR="004F44F6" w:rsidRDefault="004F44F6" w:rsidP="004C730B">
      <w:pPr>
        <w:tabs>
          <w:tab w:val="left" w:pos="567"/>
          <w:tab w:val="left" w:pos="1985"/>
          <w:tab w:val="left" w:pos="2552"/>
          <w:tab w:val="left" w:pos="3119"/>
          <w:tab w:val="left" w:pos="3686"/>
        </w:tabs>
        <w:spacing w:after="0"/>
        <w:ind w:right="566"/>
        <w:jc w:val="both"/>
        <w:rPr>
          <w:sz w:val="20"/>
          <w:lang w:val="de-DE"/>
        </w:rPr>
      </w:pPr>
    </w:p>
    <w:p w:rsidR="005F7AFA" w:rsidRDefault="00B85278" w:rsidP="005F7AFA">
      <w:pPr>
        <w:tabs>
          <w:tab w:val="left" w:pos="567"/>
          <w:tab w:val="left" w:pos="1985"/>
          <w:tab w:val="left" w:pos="2552"/>
          <w:tab w:val="left" w:pos="3119"/>
          <w:tab w:val="left" w:pos="3686"/>
        </w:tabs>
        <w:spacing w:after="0"/>
        <w:ind w:right="566"/>
        <w:jc w:val="both"/>
        <w:rPr>
          <w:sz w:val="20"/>
          <w:lang w:val="de-DE"/>
        </w:rPr>
      </w:pPr>
      <w:r w:rsidRPr="00740672">
        <w:rPr>
          <w:sz w:val="20"/>
          <w:lang w:val="de-DE"/>
        </w:rPr>
        <w:t>5</w:t>
      </w:r>
      <w:r w:rsidR="00181ECA" w:rsidRPr="00740672">
        <w:rPr>
          <w:sz w:val="20"/>
          <w:lang w:val="de-DE"/>
        </w:rPr>
        <w:t>9</w:t>
      </w:r>
      <w:r w:rsidR="005F7AFA">
        <w:rPr>
          <w:sz w:val="20"/>
          <w:lang w:val="de-DE"/>
        </w:rPr>
        <w:t>.</w:t>
      </w:r>
      <w:r w:rsidR="005F7AFA">
        <w:rPr>
          <w:sz w:val="20"/>
          <w:lang w:val="de-DE"/>
        </w:rPr>
        <w:tab/>
        <w:t xml:space="preserve"> Die ersten beiden Punkte sind im Unterabschnitt 3.2.3.3 </w:t>
      </w:r>
      <w:r w:rsidR="005F7AFA" w:rsidRPr="005F7AFA">
        <w:rPr>
          <w:sz w:val="20"/>
          <w:lang w:val="de-DE"/>
        </w:rPr>
        <w:t>Entscheidungsdiagramm zur Bewertung der flüssigen Stoffe</w:t>
      </w:r>
      <w:r w:rsidR="005F7AFA">
        <w:rPr>
          <w:sz w:val="20"/>
          <w:lang w:val="de-DE"/>
        </w:rPr>
        <w:t xml:space="preserve"> </w:t>
      </w:r>
      <w:r w:rsidR="005F7AFA" w:rsidRPr="005F7AFA">
        <w:rPr>
          <w:sz w:val="20"/>
          <w:lang w:val="de-DE"/>
        </w:rPr>
        <w:t>der Klassen 3, 6.1, 8 und 9 in der Binnentankschifffahrt</w:t>
      </w:r>
      <w:r w:rsidR="005F7AFA">
        <w:rPr>
          <w:sz w:val="20"/>
          <w:lang w:val="de-DE"/>
        </w:rPr>
        <w:t xml:space="preserve"> im dritten Kasten und im Schema </w:t>
      </w:r>
      <w:r w:rsidR="005F7AFA" w:rsidRPr="005F7AFA">
        <w:rPr>
          <w:sz w:val="20"/>
          <w:lang w:val="de-DE"/>
        </w:rPr>
        <w:t>B: Kriterien für die Ladetankausrüstung von N-Schiffen mit geschlossenen Ladetanks</w:t>
      </w:r>
      <w:r w:rsidR="005F7AFA">
        <w:rPr>
          <w:sz w:val="20"/>
          <w:lang w:val="de-DE"/>
        </w:rPr>
        <w:t xml:space="preserve"> korrekt widergegeben. Der letzte Punkt fehlt jedoch.</w:t>
      </w:r>
    </w:p>
    <w:p w:rsidR="005F7AFA" w:rsidRDefault="005F7AFA" w:rsidP="005F7AFA">
      <w:pPr>
        <w:tabs>
          <w:tab w:val="left" w:pos="567"/>
          <w:tab w:val="left" w:pos="1985"/>
          <w:tab w:val="left" w:pos="2552"/>
          <w:tab w:val="left" w:pos="3119"/>
          <w:tab w:val="left" w:pos="3686"/>
        </w:tabs>
        <w:spacing w:after="0"/>
        <w:ind w:right="566"/>
        <w:jc w:val="both"/>
        <w:rPr>
          <w:sz w:val="20"/>
          <w:lang w:val="de-DE"/>
        </w:rPr>
      </w:pPr>
    </w:p>
    <w:p w:rsidR="005F7AFA" w:rsidRPr="00C82A6D" w:rsidRDefault="005F7AFA" w:rsidP="005F7AFA">
      <w:pPr>
        <w:tabs>
          <w:tab w:val="left" w:pos="567"/>
          <w:tab w:val="left" w:pos="1985"/>
          <w:tab w:val="left" w:pos="2552"/>
          <w:tab w:val="left" w:pos="3119"/>
          <w:tab w:val="left" w:pos="3686"/>
        </w:tabs>
        <w:spacing w:after="0"/>
        <w:ind w:right="566"/>
        <w:jc w:val="both"/>
        <w:rPr>
          <w:b/>
          <w:szCs w:val="24"/>
          <w:lang w:val="de-DE"/>
        </w:rPr>
      </w:pPr>
      <w:r w:rsidRPr="00C82A6D">
        <w:rPr>
          <w:b/>
          <w:szCs w:val="24"/>
          <w:lang w:val="de-DE"/>
        </w:rPr>
        <w:t>Vorschläge</w:t>
      </w:r>
    </w:p>
    <w:p w:rsidR="005F7AFA" w:rsidRDefault="005F7AFA" w:rsidP="005F7AFA">
      <w:pPr>
        <w:tabs>
          <w:tab w:val="left" w:pos="567"/>
          <w:tab w:val="left" w:pos="1985"/>
          <w:tab w:val="left" w:pos="2552"/>
          <w:tab w:val="left" w:pos="3119"/>
          <w:tab w:val="left" w:pos="3686"/>
        </w:tabs>
        <w:spacing w:after="0"/>
        <w:ind w:right="566"/>
        <w:jc w:val="both"/>
        <w:rPr>
          <w:sz w:val="20"/>
          <w:lang w:val="de-DE"/>
        </w:rPr>
      </w:pPr>
    </w:p>
    <w:p w:rsidR="005F7AFA" w:rsidRDefault="00181ECA" w:rsidP="005F7AFA">
      <w:pPr>
        <w:tabs>
          <w:tab w:val="left" w:pos="567"/>
          <w:tab w:val="left" w:pos="1985"/>
          <w:tab w:val="left" w:pos="2552"/>
          <w:tab w:val="left" w:pos="3119"/>
          <w:tab w:val="left" w:pos="3686"/>
        </w:tabs>
        <w:spacing w:after="0"/>
        <w:ind w:right="566"/>
        <w:jc w:val="both"/>
        <w:rPr>
          <w:sz w:val="20"/>
          <w:lang w:val="de-DE"/>
        </w:rPr>
      </w:pPr>
      <w:r w:rsidRPr="00740672">
        <w:rPr>
          <w:sz w:val="20"/>
          <w:lang w:val="de-DE"/>
        </w:rPr>
        <w:t>60</w:t>
      </w:r>
      <w:r w:rsidR="005F7AFA">
        <w:rPr>
          <w:sz w:val="20"/>
          <w:lang w:val="de-DE"/>
        </w:rPr>
        <w:t>.</w:t>
      </w:r>
      <w:r w:rsidR="005F7AFA">
        <w:rPr>
          <w:sz w:val="20"/>
          <w:lang w:val="de-DE"/>
        </w:rPr>
        <w:tab/>
        <w:t xml:space="preserve">Es wird vorgeschlagen, </w:t>
      </w:r>
      <w:r w:rsidR="005F7AFA" w:rsidRPr="005F7AFA">
        <w:rPr>
          <w:sz w:val="20"/>
          <w:lang w:val="de-DE"/>
        </w:rPr>
        <w:t>im Unterabschnitt 3.2.3.3 Entscheidungsdiagramm zur Bewertung der flüssigen Stoffe der Klassen 3, 6.1, 8 und 9 in der Binnentankschifffahrt im dritten Kasten</w:t>
      </w:r>
      <w:r w:rsidR="005F7AFA">
        <w:rPr>
          <w:sz w:val="20"/>
          <w:lang w:val="de-DE"/>
        </w:rPr>
        <w:t xml:space="preserve"> nach dem Punkt „Ätzende Stoffe mit Wasser gefährlich reagierend,“ einen zusätzlichen Punkt „Ätzende Stoffe mit gelösten Gasen,“ einzufügen.</w:t>
      </w:r>
    </w:p>
    <w:p w:rsidR="005F7AFA" w:rsidRDefault="005F7AFA" w:rsidP="005F7AFA">
      <w:pPr>
        <w:tabs>
          <w:tab w:val="left" w:pos="567"/>
          <w:tab w:val="left" w:pos="1985"/>
          <w:tab w:val="left" w:pos="2552"/>
          <w:tab w:val="left" w:pos="3119"/>
          <w:tab w:val="left" w:pos="3686"/>
        </w:tabs>
        <w:spacing w:after="0"/>
        <w:ind w:right="566"/>
        <w:jc w:val="both"/>
        <w:rPr>
          <w:sz w:val="20"/>
          <w:lang w:val="de-DE"/>
        </w:rPr>
      </w:pPr>
    </w:p>
    <w:p w:rsidR="005F7AFA" w:rsidRDefault="00B85278" w:rsidP="004E33F4">
      <w:pPr>
        <w:tabs>
          <w:tab w:val="left" w:pos="567"/>
          <w:tab w:val="left" w:pos="1985"/>
          <w:tab w:val="left" w:pos="2552"/>
          <w:tab w:val="left" w:pos="3119"/>
          <w:tab w:val="left" w:pos="3686"/>
        </w:tabs>
        <w:spacing w:after="0"/>
        <w:ind w:right="566"/>
        <w:jc w:val="both"/>
        <w:rPr>
          <w:sz w:val="20"/>
          <w:lang w:val="de-DE"/>
        </w:rPr>
      </w:pPr>
      <w:r w:rsidRPr="00740672">
        <w:rPr>
          <w:sz w:val="20"/>
          <w:lang w:val="de-DE"/>
        </w:rPr>
        <w:t>6</w:t>
      </w:r>
      <w:r w:rsidR="00181ECA" w:rsidRPr="00740672">
        <w:rPr>
          <w:sz w:val="20"/>
          <w:lang w:val="de-DE"/>
        </w:rPr>
        <w:t>1</w:t>
      </w:r>
      <w:r w:rsidR="005F7AFA">
        <w:rPr>
          <w:sz w:val="20"/>
          <w:lang w:val="de-DE"/>
        </w:rPr>
        <w:t>.</w:t>
      </w:r>
      <w:r w:rsidR="005F7AFA">
        <w:rPr>
          <w:sz w:val="20"/>
          <w:lang w:val="de-DE"/>
        </w:rPr>
        <w:tab/>
        <w:t xml:space="preserve">Des Weiteren wird vorgeschlagen, </w:t>
      </w:r>
      <w:r w:rsidR="005F7AFA" w:rsidRPr="005F7AFA">
        <w:rPr>
          <w:sz w:val="20"/>
          <w:lang w:val="de-DE"/>
        </w:rPr>
        <w:t>im Schema B: Kriterien für die Ladetankausrüstung von N-Schiffen mit geschlossenen Ladetanks</w:t>
      </w:r>
      <w:r w:rsidR="005F7AFA">
        <w:rPr>
          <w:sz w:val="20"/>
          <w:lang w:val="de-DE"/>
        </w:rPr>
        <w:t xml:space="preserve"> in der Spalte </w:t>
      </w:r>
      <w:r w:rsidR="004E33F4">
        <w:rPr>
          <w:sz w:val="20"/>
          <w:lang w:val="de-DE"/>
        </w:rPr>
        <w:t>„</w:t>
      </w:r>
      <w:r w:rsidR="005F7AFA">
        <w:rPr>
          <w:sz w:val="20"/>
          <w:lang w:val="de-DE"/>
        </w:rPr>
        <w:t>Ätzende Stoffe</w:t>
      </w:r>
      <w:r w:rsidR="004E33F4">
        <w:rPr>
          <w:sz w:val="20"/>
          <w:lang w:val="de-DE"/>
        </w:rPr>
        <w:t>“</w:t>
      </w:r>
      <w:r w:rsidR="005F7AFA">
        <w:rPr>
          <w:sz w:val="20"/>
          <w:lang w:val="de-DE"/>
        </w:rPr>
        <w:t xml:space="preserve"> </w:t>
      </w:r>
      <w:r w:rsidR="004E33F4">
        <w:rPr>
          <w:sz w:val="20"/>
          <w:lang w:val="de-DE"/>
        </w:rPr>
        <w:t>in der dritten Zeile eine Ergänzung vorzunehmen, sodass es lautet: „</w:t>
      </w:r>
      <w:r w:rsidR="004E33F4" w:rsidRPr="004E33F4">
        <w:rPr>
          <w:sz w:val="20"/>
          <w:lang w:val="de-DE"/>
        </w:rPr>
        <w:t>Verpackungsgruppe</w:t>
      </w:r>
      <w:r w:rsidR="004E33F4">
        <w:rPr>
          <w:sz w:val="20"/>
          <w:lang w:val="de-DE"/>
        </w:rPr>
        <w:t xml:space="preserve"> </w:t>
      </w:r>
      <w:r w:rsidR="004E33F4" w:rsidRPr="004E33F4">
        <w:rPr>
          <w:sz w:val="20"/>
          <w:lang w:val="de-DE"/>
        </w:rPr>
        <w:t>I oder II mit P</w:t>
      </w:r>
      <w:r w:rsidR="004E33F4">
        <w:rPr>
          <w:sz w:val="20"/>
          <w:lang w:val="de-DE"/>
        </w:rPr>
        <w:t xml:space="preserve"> </w:t>
      </w:r>
      <w:r w:rsidR="004E33F4" w:rsidRPr="004E33F4">
        <w:rPr>
          <w:sz w:val="20"/>
          <w:vertAlign w:val="subscript"/>
          <w:lang w:val="de-DE"/>
        </w:rPr>
        <w:t>d 50</w:t>
      </w:r>
      <w:r w:rsidR="004E33F4" w:rsidRPr="004E33F4">
        <w:rPr>
          <w:sz w:val="20"/>
          <w:lang w:val="de-DE"/>
        </w:rPr>
        <w:t xml:space="preserve"> &gt; 12,5 kPa oder mit Wasser gefährlich reagierend</w:t>
      </w:r>
      <w:r w:rsidR="004E33F4">
        <w:rPr>
          <w:sz w:val="20"/>
          <w:lang w:val="de-DE"/>
        </w:rPr>
        <w:t xml:space="preserve"> oder mit gelösten Gasen“</w:t>
      </w:r>
    </w:p>
    <w:p w:rsidR="0071130B" w:rsidRDefault="0071130B" w:rsidP="0071130B">
      <w:pPr>
        <w:tabs>
          <w:tab w:val="left" w:pos="567"/>
          <w:tab w:val="left" w:pos="1985"/>
          <w:tab w:val="left" w:pos="2552"/>
          <w:tab w:val="left" w:pos="3119"/>
          <w:tab w:val="left" w:pos="3686"/>
        </w:tabs>
        <w:spacing w:after="0"/>
        <w:ind w:right="566"/>
        <w:jc w:val="center"/>
        <w:rPr>
          <w:sz w:val="20"/>
          <w:lang w:val="de-DE"/>
        </w:rPr>
      </w:pPr>
    </w:p>
    <w:p w:rsidR="00D81755" w:rsidRPr="000B697D" w:rsidRDefault="0071130B" w:rsidP="008C07C6">
      <w:pPr>
        <w:tabs>
          <w:tab w:val="left" w:pos="1418"/>
          <w:tab w:val="left" w:pos="1985"/>
          <w:tab w:val="left" w:pos="2552"/>
          <w:tab w:val="left" w:pos="3119"/>
          <w:tab w:val="left" w:pos="3686"/>
        </w:tabs>
        <w:spacing w:after="0"/>
        <w:ind w:right="566"/>
        <w:jc w:val="center"/>
        <w:rPr>
          <w:sz w:val="20"/>
          <w:lang w:val="de-DE"/>
        </w:rPr>
      </w:pPr>
      <w:r>
        <w:rPr>
          <w:sz w:val="20"/>
          <w:lang w:val="de-DE"/>
        </w:rPr>
        <w:t>***</w:t>
      </w:r>
    </w:p>
    <w:sectPr w:rsidR="00D81755" w:rsidRPr="000B697D" w:rsidSect="003F343E">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7E" w:rsidRDefault="00881C7E">
      <w:pPr>
        <w:pStyle w:val="Footer"/>
      </w:pPr>
    </w:p>
  </w:endnote>
  <w:endnote w:type="continuationSeparator" w:id="0">
    <w:p w:rsidR="00881C7E" w:rsidRDefault="00881C7E">
      <w:pPr>
        <w:spacing w:after="0"/>
      </w:pPr>
    </w:p>
  </w:endnote>
  <w:endnote w:type="continuationNotice" w:id="1">
    <w:p w:rsidR="00881C7E" w:rsidRDefault="00881C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E4" w:rsidRDefault="00863DE4" w:rsidP="005A1DA4">
    <w:pPr>
      <w:tabs>
        <w:tab w:val="center" w:pos="4536"/>
        <w:tab w:val="right" w:pos="9072"/>
      </w:tabs>
      <w:spacing w:after="0"/>
      <w:jc w:val="right"/>
    </w:pPr>
    <w:r w:rsidRPr="00066C0F">
      <w:rPr>
        <w:rFonts w:ascii="Arial" w:hAnsi="Arial"/>
        <w:noProof/>
        <w:sz w:val="12"/>
        <w:szCs w:val="24"/>
        <w:lang w:val="en-US" w:eastAsia="fr-FR"/>
      </w:rPr>
      <w:t>mm/adn_wp15_ac2_201</w:t>
    </w:r>
    <w:r>
      <w:rPr>
        <w:rFonts w:ascii="Arial" w:hAnsi="Arial"/>
        <w:noProof/>
        <w:sz w:val="12"/>
        <w:szCs w:val="24"/>
        <w:lang w:val="en-US" w:eastAsia="fr-FR"/>
      </w:rPr>
      <w:t>7</w:t>
    </w:r>
    <w:r w:rsidRPr="00066C0F">
      <w:rPr>
        <w:rFonts w:ascii="Arial" w:hAnsi="Arial"/>
        <w:noProof/>
        <w:sz w:val="12"/>
        <w:szCs w:val="24"/>
        <w:lang w:val="en-US" w:eastAsia="fr-FR"/>
      </w:rPr>
      <w:t>_</w:t>
    </w:r>
    <w:r>
      <w:rPr>
        <w:rFonts w:ascii="Arial" w:hAnsi="Arial"/>
        <w:noProof/>
        <w:sz w:val="12"/>
        <w:szCs w:val="24"/>
        <w:lang w:val="en-US" w:eastAsia="fr-FR"/>
      </w:rPr>
      <w:t>39</w:t>
    </w:r>
    <w:r w:rsidRPr="00066C0F">
      <w:rPr>
        <w:rFonts w:ascii="Arial" w:hAnsi="Arial"/>
        <w:noProof/>
        <w:sz w:val="12"/>
        <w:szCs w:val="24"/>
        <w:lang w:val="en-US"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E4" w:rsidRDefault="00863DE4" w:rsidP="005F4324">
    <w:pPr>
      <w:tabs>
        <w:tab w:val="center" w:pos="4536"/>
        <w:tab w:val="right" w:pos="9072"/>
      </w:tabs>
      <w:spacing w:after="0"/>
      <w:jc w:val="right"/>
    </w:pPr>
    <w:r w:rsidRPr="00066C0F">
      <w:rPr>
        <w:rFonts w:ascii="Arial" w:hAnsi="Arial"/>
        <w:noProof/>
        <w:sz w:val="12"/>
        <w:szCs w:val="24"/>
        <w:lang w:val="en-US" w:eastAsia="fr-FR"/>
      </w:rPr>
      <w:t>mm/adn_wp15_ac2_201</w:t>
    </w:r>
    <w:r>
      <w:rPr>
        <w:rFonts w:ascii="Arial" w:hAnsi="Arial"/>
        <w:noProof/>
        <w:sz w:val="12"/>
        <w:szCs w:val="24"/>
        <w:lang w:val="en-US" w:eastAsia="fr-FR"/>
      </w:rPr>
      <w:t>7</w:t>
    </w:r>
    <w:r w:rsidRPr="00066C0F">
      <w:rPr>
        <w:rFonts w:ascii="Arial" w:hAnsi="Arial"/>
        <w:noProof/>
        <w:sz w:val="12"/>
        <w:szCs w:val="24"/>
        <w:lang w:val="en-US" w:eastAsia="fr-FR"/>
      </w:rPr>
      <w:t>_</w:t>
    </w:r>
    <w:r>
      <w:rPr>
        <w:rFonts w:ascii="Arial" w:hAnsi="Arial"/>
        <w:noProof/>
        <w:sz w:val="12"/>
        <w:szCs w:val="24"/>
        <w:lang w:val="en-US" w:eastAsia="fr-FR"/>
      </w:rPr>
      <w:t>39</w:t>
    </w:r>
    <w:r w:rsidRPr="00066C0F">
      <w:rPr>
        <w:rFonts w:ascii="Arial" w:hAnsi="Arial"/>
        <w:noProof/>
        <w:sz w:val="12"/>
        <w:szCs w:val="24"/>
        <w:lang w:val="en-US" w:eastAsia="fr-FR"/>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C3" w:rsidRDefault="001E55C3" w:rsidP="001E55C3">
    <w:pPr>
      <w:tabs>
        <w:tab w:val="center" w:pos="4536"/>
        <w:tab w:val="right" w:pos="9072"/>
      </w:tabs>
      <w:spacing w:after="0"/>
      <w:jc w:val="right"/>
    </w:pPr>
    <w:r w:rsidRPr="00066C0F">
      <w:rPr>
        <w:rFonts w:ascii="Arial" w:hAnsi="Arial"/>
        <w:noProof/>
        <w:sz w:val="12"/>
        <w:szCs w:val="24"/>
        <w:lang w:val="en-US" w:eastAsia="fr-FR"/>
      </w:rPr>
      <w:t>mm/adn_wp15_ac2_201</w:t>
    </w:r>
    <w:r>
      <w:rPr>
        <w:rFonts w:ascii="Arial" w:hAnsi="Arial"/>
        <w:noProof/>
        <w:sz w:val="12"/>
        <w:szCs w:val="24"/>
        <w:lang w:val="en-US" w:eastAsia="fr-FR"/>
      </w:rPr>
      <w:t>7</w:t>
    </w:r>
    <w:r w:rsidRPr="00066C0F">
      <w:rPr>
        <w:rFonts w:ascii="Arial" w:hAnsi="Arial"/>
        <w:noProof/>
        <w:sz w:val="12"/>
        <w:szCs w:val="24"/>
        <w:lang w:val="en-US" w:eastAsia="fr-FR"/>
      </w:rPr>
      <w:t>_</w:t>
    </w:r>
    <w:r>
      <w:rPr>
        <w:rFonts w:ascii="Arial" w:hAnsi="Arial"/>
        <w:noProof/>
        <w:sz w:val="12"/>
        <w:szCs w:val="24"/>
        <w:lang w:val="en-US" w:eastAsia="fr-FR"/>
      </w:rPr>
      <w:t>39</w:t>
    </w:r>
    <w:r w:rsidRPr="00066C0F">
      <w:rPr>
        <w:rFonts w:ascii="Arial" w:hAnsi="Arial"/>
        <w:noProof/>
        <w:sz w:val="12"/>
        <w:szCs w:val="24"/>
        <w:lang w:val="en-US" w:eastAsia="fr-FR"/>
      </w:rPr>
      <w:t>de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C3" w:rsidRDefault="001E55C3" w:rsidP="001E55C3">
    <w:pPr>
      <w:tabs>
        <w:tab w:val="center" w:pos="4536"/>
        <w:tab w:val="right" w:pos="9072"/>
      </w:tabs>
      <w:spacing w:after="0"/>
      <w:jc w:val="right"/>
    </w:pPr>
    <w:r w:rsidRPr="00066C0F">
      <w:rPr>
        <w:rFonts w:ascii="Arial" w:hAnsi="Arial"/>
        <w:noProof/>
        <w:sz w:val="12"/>
        <w:szCs w:val="24"/>
        <w:lang w:val="en-US" w:eastAsia="fr-FR"/>
      </w:rPr>
      <w:t>mm/adn_wp15_ac2_201</w:t>
    </w:r>
    <w:r>
      <w:rPr>
        <w:rFonts w:ascii="Arial" w:hAnsi="Arial"/>
        <w:noProof/>
        <w:sz w:val="12"/>
        <w:szCs w:val="24"/>
        <w:lang w:val="en-US" w:eastAsia="fr-FR"/>
      </w:rPr>
      <w:t>7</w:t>
    </w:r>
    <w:r w:rsidRPr="00066C0F">
      <w:rPr>
        <w:rFonts w:ascii="Arial" w:hAnsi="Arial"/>
        <w:noProof/>
        <w:sz w:val="12"/>
        <w:szCs w:val="24"/>
        <w:lang w:val="en-US" w:eastAsia="fr-FR"/>
      </w:rPr>
      <w:t>_</w:t>
    </w:r>
    <w:r>
      <w:rPr>
        <w:rFonts w:ascii="Arial" w:hAnsi="Arial"/>
        <w:noProof/>
        <w:sz w:val="12"/>
        <w:szCs w:val="24"/>
        <w:lang w:val="en-US" w:eastAsia="fr-FR"/>
      </w:rPr>
      <w:t>39</w:t>
    </w:r>
    <w:r w:rsidRPr="00066C0F">
      <w:rPr>
        <w:rFonts w:ascii="Arial" w:hAnsi="Arial"/>
        <w:noProof/>
        <w:sz w:val="12"/>
        <w:szCs w:val="24"/>
        <w:lang w:val="en-US"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7E" w:rsidRDefault="00881C7E">
      <w:pPr>
        <w:spacing w:after="0"/>
      </w:pPr>
      <w:r>
        <w:separator/>
      </w:r>
    </w:p>
  </w:footnote>
  <w:footnote w:type="continuationSeparator" w:id="0">
    <w:p w:rsidR="00881C7E" w:rsidRDefault="00881C7E">
      <w:pPr>
        <w:spacing w:after="0"/>
        <w:rPr>
          <w:u w:val="single"/>
        </w:rPr>
      </w:pPr>
      <w:r>
        <w:rPr>
          <w:u w:val="single"/>
        </w:rPr>
        <w:tab/>
      </w:r>
      <w:r>
        <w:rPr>
          <w:u w:val="single"/>
        </w:rPr>
        <w:tab/>
      </w:r>
      <w:r>
        <w:rPr>
          <w:u w:val="single"/>
        </w:rPr>
        <w:tab/>
      </w:r>
      <w:r>
        <w:rPr>
          <w:u w:val="single"/>
        </w:rPr>
        <w:tab/>
      </w:r>
    </w:p>
  </w:footnote>
  <w:footnote w:type="continuationNotice" w:id="1">
    <w:p w:rsidR="00881C7E" w:rsidRDefault="00881C7E">
      <w:pPr>
        <w:spacing w:after="0"/>
      </w:pPr>
    </w:p>
  </w:footnote>
  <w:footnote w:id="2">
    <w:p w:rsidR="00863DE4" w:rsidRPr="00420DC3" w:rsidRDefault="00863DE4" w:rsidP="00096154">
      <w:pPr>
        <w:pStyle w:val="FootnoteText"/>
        <w:spacing w:after="0"/>
        <w:ind w:left="284" w:hanging="284"/>
        <w:rPr>
          <w:sz w:val="16"/>
          <w:szCs w:val="16"/>
          <w:lang w:val="de-DE"/>
        </w:rPr>
      </w:pPr>
      <w:r w:rsidRPr="00420DC3">
        <w:rPr>
          <w:rStyle w:val="FootnoteReference"/>
          <w:sz w:val="16"/>
          <w:szCs w:val="16"/>
        </w:rPr>
        <w:footnoteRef/>
      </w:r>
      <w:r w:rsidRPr="00420DC3">
        <w:rPr>
          <w:sz w:val="16"/>
          <w:szCs w:val="16"/>
          <w:lang w:val="de-DE"/>
        </w:rPr>
        <w:t xml:space="preserve"> </w:t>
      </w:r>
      <w:r w:rsidRPr="00420DC3">
        <w:rPr>
          <w:sz w:val="16"/>
          <w:szCs w:val="16"/>
          <w:lang w:val="de-DE"/>
        </w:rPr>
        <w:tab/>
        <w:t>Von der UN-ECE in Englisch, Französisch und Russisch unter dem Aktenzeichen ECE/TRANS/WP.15/AC.2/2017/</w:t>
      </w:r>
      <w:r>
        <w:rPr>
          <w:sz w:val="16"/>
          <w:szCs w:val="16"/>
          <w:lang w:val="de-DE"/>
        </w:rPr>
        <w:t>39</w:t>
      </w:r>
      <w:r w:rsidRPr="00420DC3">
        <w:rPr>
          <w:sz w:val="16"/>
          <w:szCs w:val="16"/>
          <w:lang w:val="de-DE"/>
        </w:rPr>
        <w:t xml:space="preserve"> verteilt.</w:t>
      </w:r>
    </w:p>
  </w:footnote>
  <w:footnote w:id="3">
    <w:p w:rsidR="00863DE4" w:rsidRPr="00420DC3" w:rsidRDefault="00863DE4" w:rsidP="00096154">
      <w:pPr>
        <w:pStyle w:val="FootnoteText"/>
        <w:tabs>
          <w:tab w:val="left" w:pos="284"/>
        </w:tabs>
        <w:spacing w:after="0"/>
        <w:ind w:left="284" w:hanging="284"/>
        <w:rPr>
          <w:sz w:val="16"/>
          <w:szCs w:val="16"/>
          <w:lang w:val="de-DE"/>
        </w:rPr>
      </w:pPr>
      <w:r w:rsidRPr="00420DC3">
        <w:rPr>
          <w:rStyle w:val="FootnoteReference"/>
          <w:sz w:val="16"/>
          <w:szCs w:val="16"/>
        </w:rPr>
        <w:footnoteRef/>
      </w:r>
      <w:r w:rsidRPr="00420DC3">
        <w:rPr>
          <w:sz w:val="16"/>
          <w:szCs w:val="16"/>
          <w:lang w:val="de-DE"/>
        </w:rPr>
        <w:t xml:space="preserve"> </w:t>
      </w:r>
      <w:r w:rsidRPr="00420DC3">
        <w:rPr>
          <w:sz w:val="16"/>
          <w:szCs w:val="16"/>
          <w:lang w:val="de-DE"/>
        </w:rPr>
        <w:tab/>
        <w:t>Entsprechend dem Arbeitsprogramm des Binnenverkehrsausschusses für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E4" w:rsidRPr="005E450E" w:rsidRDefault="00863DE4" w:rsidP="000B697D">
    <w:pPr>
      <w:pStyle w:val="Header"/>
      <w:spacing w:after="0"/>
      <w:rPr>
        <w:rFonts w:ascii="Arial" w:hAnsi="Arial" w:cs="Arial"/>
        <w:sz w:val="16"/>
        <w:szCs w:val="16"/>
        <w:lang w:val="en-US"/>
      </w:rPr>
    </w:pPr>
    <w:r w:rsidRPr="005E450E">
      <w:rPr>
        <w:rFonts w:ascii="Arial" w:hAnsi="Arial" w:cs="Arial"/>
        <w:sz w:val="16"/>
        <w:szCs w:val="16"/>
        <w:lang w:val="en-US"/>
      </w:rPr>
      <w:t>CCNR-ZKR/ADN/WP.15/AC.2/201</w:t>
    </w:r>
    <w:r>
      <w:rPr>
        <w:rFonts w:ascii="Arial" w:hAnsi="Arial" w:cs="Arial"/>
        <w:sz w:val="16"/>
        <w:szCs w:val="16"/>
        <w:lang w:val="en-US"/>
      </w:rPr>
      <w:t>7</w:t>
    </w:r>
    <w:r w:rsidRPr="005E450E">
      <w:rPr>
        <w:rFonts w:ascii="Arial" w:hAnsi="Arial" w:cs="Arial"/>
        <w:sz w:val="16"/>
        <w:szCs w:val="16"/>
        <w:lang w:val="en-US"/>
      </w:rPr>
      <w:t>/</w:t>
    </w:r>
    <w:r>
      <w:rPr>
        <w:rFonts w:ascii="Arial" w:hAnsi="Arial" w:cs="Arial"/>
        <w:sz w:val="16"/>
        <w:szCs w:val="16"/>
        <w:lang w:val="en-US"/>
      </w:rPr>
      <w:t>39</w:t>
    </w:r>
  </w:p>
  <w:p w:rsidR="00863DE4" w:rsidRPr="00226EA3" w:rsidRDefault="00863DE4" w:rsidP="000B697D">
    <w:pPr>
      <w:pStyle w:val="Header"/>
      <w:spacing w:after="0"/>
      <w:rPr>
        <w:rFonts w:ascii="Arial" w:hAnsi="Arial" w:cs="Arial"/>
        <w:sz w:val="16"/>
        <w:szCs w:val="16"/>
      </w:rPr>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311520">
      <w:rPr>
        <w:rFonts w:ascii="Arial" w:hAnsi="Arial" w:cs="Arial"/>
        <w:noProof/>
        <w:sz w:val="16"/>
        <w:szCs w:val="16"/>
      </w:rPr>
      <w:t>22</w:t>
    </w:r>
    <w:r w:rsidRPr="00226EA3">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E4" w:rsidRPr="005E450E" w:rsidRDefault="00863DE4" w:rsidP="0071130B">
    <w:pPr>
      <w:pStyle w:val="Header"/>
      <w:spacing w:after="0"/>
      <w:jc w:val="right"/>
      <w:rPr>
        <w:rFonts w:ascii="Arial" w:hAnsi="Arial" w:cs="Arial"/>
        <w:sz w:val="16"/>
        <w:szCs w:val="16"/>
        <w:lang w:val="en-US"/>
      </w:rPr>
    </w:pPr>
    <w:r w:rsidRPr="005E450E">
      <w:rPr>
        <w:rFonts w:ascii="Arial" w:hAnsi="Arial" w:cs="Arial"/>
        <w:sz w:val="16"/>
        <w:szCs w:val="16"/>
        <w:lang w:val="en-US"/>
      </w:rPr>
      <w:t>CCNR-ZKR/ADN/WP.15/AC.2/201</w:t>
    </w:r>
    <w:r>
      <w:rPr>
        <w:rFonts w:ascii="Arial" w:hAnsi="Arial" w:cs="Arial"/>
        <w:sz w:val="16"/>
        <w:szCs w:val="16"/>
        <w:lang w:val="en-US"/>
      </w:rPr>
      <w:t>7</w:t>
    </w:r>
    <w:r w:rsidRPr="005E450E">
      <w:rPr>
        <w:rFonts w:ascii="Arial" w:hAnsi="Arial" w:cs="Arial"/>
        <w:sz w:val="16"/>
        <w:szCs w:val="16"/>
        <w:lang w:val="en-US"/>
      </w:rPr>
      <w:t>/</w:t>
    </w:r>
    <w:r>
      <w:rPr>
        <w:rFonts w:ascii="Arial" w:hAnsi="Arial" w:cs="Arial"/>
        <w:sz w:val="16"/>
        <w:szCs w:val="16"/>
        <w:lang w:val="en-US"/>
      </w:rPr>
      <w:t>39</w:t>
    </w:r>
  </w:p>
  <w:p w:rsidR="00863DE4" w:rsidRPr="0071130B" w:rsidRDefault="00863DE4" w:rsidP="0071130B">
    <w:pPr>
      <w:pStyle w:val="Header"/>
      <w:spacing w:after="0"/>
      <w:jc w:val="right"/>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311520">
      <w:rPr>
        <w:rFonts w:ascii="Arial" w:hAnsi="Arial" w:cs="Arial"/>
        <w:noProof/>
        <w:sz w:val="16"/>
        <w:szCs w:val="16"/>
      </w:rPr>
      <w:t>29</w:t>
    </w:r>
    <w:r w:rsidRPr="00226EA3">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C3" w:rsidRPr="005E450E" w:rsidRDefault="001E55C3" w:rsidP="001E55C3">
    <w:pPr>
      <w:pStyle w:val="Header"/>
      <w:spacing w:after="0"/>
      <w:rPr>
        <w:rFonts w:ascii="Arial" w:hAnsi="Arial" w:cs="Arial"/>
        <w:sz w:val="16"/>
        <w:szCs w:val="16"/>
        <w:lang w:val="en-US"/>
      </w:rPr>
    </w:pPr>
    <w:r w:rsidRPr="005E450E">
      <w:rPr>
        <w:rFonts w:ascii="Arial" w:hAnsi="Arial" w:cs="Arial"/>
        <w:sz w:val="16"/>
        <w:szCs w:val="16"/>
        <w:lang w:val="en-US"/>
      </w:rPr>
      <w:t>CCNR-ZKR/ADN/WP.15/AC.2/201</w:t>
    </w:r>
    <w:r>
      <w:rPr>
        <w:rFonts w:ascii="Arial" w:hAnsi="Arial" w:cs="Arial"/>
        <w:sz w:val="16"/>
        <w:szCs w:val="16"/>
        <w:lang w:val="en-US"/>
      </w:rPr>
      <w:t>7</w:t>
    </w:r>
    <w:r w:rsidRPr="005E450E">
      <w:rPr>
        <w:rFonts w:ascii="Arial" w:hAnsi="Arial" w:cs="Arial"/>
        <w:sz w:val="16"/>
        <w:szCs w:val="16"/>
        <w:lang w:val="en-US"/>
      </w:rPr>
      <w:t>/</w:t>
    </w:r>
    <w:r>
      <w:rPr>
        <w:rFonts w:ascii="Arial" w:hAnsi="Arial" w:cs="Arial"/>
        <w:sz w:val="16"/>
        <w:szCs w:val="16"/>
        <w:lang w:val="en-US"/>
      </w:rPr>
      <w:t>39</w:t>
    </w:r>
  </w:p>
  <w:p w:rsidR="001E55C3" w:rsidRDefault="001E55C3" w:rsidP="001E55C3">
    <w:pPr>
      <w:pStyle w:val="Header"/>
      <w:spacing w:after="0"/>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311520">
      <w:rPr>
        <w:rFonts w:ascii="Arial" w:hAnsi="Arial" w:cs="Arial"/>
        <w:noProof/>
        <w:sz w:val="16"/>
        <w:szCs w:val="16"/>
      </w:rPr>
      <w:t>2</w:t>
    </w:r>
    <w:r w:rsidRPr="00226EA3">
      <w:rPr>
        <w:rFonts w:ascii="Arial" w:hAnsi="Arial" w:cs="Arial"/>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C3" w:rsidRPr="005E450E" w:rsidRDefault="001E55C3" w:rsidP="001E55C3">
    <w:pPr>
      <w:pStyle w:val="Header"/>
      <w:spacing w:after="0"/>
      <w:jc w:val="right"/>
      <w:rPr>
        <w:rFonts w:ascii="Arial" w:hAnsi="Arial" w:cs="Arial"/>
        <w:sz w:val="16"/>
        <w:szCs w:val="16"/>
        <w:lang w:val="en-US"/>
      </w:rPr>
    </w:pPr>
    <w:r w:rsidRPr="005E450E">
      <w:rPr>
        <w:rFonts w:ascii="Arial" w:hAnsi="Arial" w:cs="Arial"/>
        <w:sz w:val="16"/>
        <w:szCs w:val="16"/>
        <w:lang w:val="en-US"/>
      </w:rPr>
      <w:t>CCNR-ZKR/ADN/WP.15/AC.2/201</w:t>
    </w:r>
    <w:r>
      <w:rPr>
        <w:rFonts w:ascii="Arial" w:hAnsi="Arial" w:cs="Arial"/>
        <w:sz w:val="16"/>
        <w:szCs w:val="16"/>
        <w:lang w:val="en-US"/>
      </w:rPr>
      <w:t>7</w:t>
    </w:r>
    <w:r w:rsidRPr="005E450E">
      <w:rPr>
        <w:rFonts w:ascii="Arial" w:hAnsi="Arial" w:cs="Arial"/>
        <w:sz w:val="16"/>
        <w:szCs w:val="16"/>
        <w:lang w:val="en-US"/>
      </w:rPr>
      <w:t>/</w:t>
    </w:r>
    <w:r>
      <w:rPr>
        <w:rFonts w:ascii="Arial" w:hAnsi="Arial" w:cs="Arial"/>
        <w:sz w:val="16"/>
        <w:szCs w:val="16"/>
        <w:lang w:val="en-US"/>
      </w:rPr>
      <w:t>39</w:t>
    </w:r>
  </w:p>
  <w:p w:rsidR="001E55C3" w:rsidRDefault="001E55C3" w:rsidP="001E55C3">
    <w:pPr>
      <w:pStyle w:val="Header"/>
      <w:spacing w:after="0"/>
      <w:jc w:val="right"/>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311520">
      <w:rPr>
        <w:rFonts w:ascii="Arial" w:hAnsi="Arial" w:cs="Arial"/>
        <w:noProof/>
        <w:sz w:val="16"/>
        <w:szCs w:val="16"/>
      </w:rPr>
      <w:t>3</w:t>
    </w:r>
    <w:r w:rsidRPr="00226EA3">
      <w:rPr>
        <w:rFonts w:ascii="Arial" w:hAnsi="Arial" w:cs="Arial"/>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E4" w:rsidRPr="005E450E" w:rsidRDefault="00863DE4" w:rsidP="0071130B">
    <w:pPr>
      <w:pStyle w:val="Header"/>
      <w:spacing w:after="0"/>
      <w:jc w:val="right"/>
      <w:rPr>
        <w:rFonts w:ascii="Arial" w:hAnsi="Arial" w:cs="Arial"/>
        <w:sz w:val="16"/>
        <w:szCs w:val="16"/>
        <w:lang w:val="en-US"/>
      </w:rPr>
    </w:pPr>
    <w:r w:rsidRPr="005E450E">
      <w:rPr>
        <w:rFonts w:ascii="Arial" w:hAnsi="Arial" w:cs="Arial"/>
        <w:sz w:val="16"/>
        <w:szCs w:val="16"/>
        <w:lang w:val="en-US"/>
      </w:rPr>
      <w:t>CCNR-ZKR/ADN/WP.15/AC.2/201</w:t>
    </w:r>
    <w:r>
      <w:rPr>
        <w:rFonts w:ascii="Arial" w:hAnsi="Arial" w:cs="Arial"/>
        <w:sz w:val="16"/>
        <w:szCs w:val="16"/>
        <w:lang w:val="en-US"/>
      </w:rPr>
      <w:t>7</w:t>
    </w:r>
    <w:r w:rsidRPr="005E450E">
      <w:rPr>
        <w:rFonts w:ascii="Arial" w:hAnsi="Arial" w:cs="Arial"/>
        <w:sz w:val="16"/>
        <w:szCs w:val="16"/>
        <w:lang w:val="en-US"/>
      </w:rPr>
      <w:t>/</w:t>
    </w:r>
    <w:r>
      <w:rPr>
        <w:rFonts w:ascii="Arial" w:hAnsi="Arial" w:cs="Arial"/>
        <w:sz w:val="16"/>
        <w:szCs w:val="16"/>
        <w:lang w:val="en-US"/>
      </w:rPr>
      <w:t>39</w:t>
    </w:r>
  </w:p>
  <w:p w:rsidR="00863DE4" w:rsidRDefault="00863DE4" w:rsidP="0071130B">
    <w:pPr>
      <w:pStyle w:val="Header"/>
      <w:spacing w:after="0"/>
      <w:jc w:val="right"/>
    </w:pPr>
    <w:r>
      <w:rPr>
        <w:rFonts w:ascii="Arial" w:hAnsi="Arial" w:cs="Arial"/>
        <w:sz w:val="16"/>
        <w:szCs w:val="16"/>
      </w:rPr>
      <w:t>Seite</w:t>
    </w:r>
    <w:r w:rsidRPr="00226EA3">
      <w:rPr>
        <w:rFonts w:ascii="Arial" w:hAnsi="Arial" w:cs="Arial"/>
        <w:sz w:val="16"/>
        <w:szCs w:val="16"/>
      </w:rPr>
      <w:t xml:space="preserv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311520">
      <w:rPr>
        <w:rFonts w:ascii="Arial" w:hAnsi="Arial" w:cs="Arial"/>
        <w:noProof/>
        <w:sz w:val="16"/>
        <w:szCs w:val="16"/>
      </w:rPr>
      <w:t>28</w:t>
    </w:r>
    <w:r w:rsidRPr="00226EA3">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4">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3">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6">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9">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3"/>
  </w:num>
  <w:num w:numId="2">
    <w:abstractNumId w:val="9"/>
  </w:num>
  <w:num w:numId="3">
    <w:abstractNumId w:val="4"/>
  </w:num>
  <w:num w:numId="4">
    <w:abstractNumId w:val="11"/>
  </w:num>
  <w:num w:numId="5">
    <w:abstractNumId w:val="0"/>
  </w:num>
  <w:num w:numId="6">
    <w:abstractNumId w:val="22"/>
  </w:num>
  <w:num w:numId="7">
    <w:abstractNumId w:val="16"/>
  </w:num>
  <w:num w:numId="8">
    <w:abstractNumId w:val="5"/>
  </w:num>
  <w:num w:numId="9">
    <w:abstractNumId w:val="6"/>
  </w:num>
  <w:num w:numId="10">
    <w:abstractNumId w:val="8"/>
  </w:num>
  <w:num w:numId="11">
    <w:abstractNumId w:val="12"/>
  </w:num>
  <w:num w:numId="12">
    <w:abstractNumId w:val="20"/>
  </w:num>
  <w:num w:numId="13">
    <w:abstractNumId w:val="1"/>
  </w:num>
  <w:num w:numId="14">
    <w:abstractNumId w:val="7"/>
  </w:num>
  <w:num w:numId="15">
    <w:abstractNumId w:val="15"/>
  </w:num>
  <w:num w:numId="16">
    <w:abstractNumId w:val="14"/>
  </w:num>
  <w:num w:numId="17">
    <w:abstractNumId w:val="2"/>
  </w:num>
  <w:num w:numId="18">
    <w:abstractNumId w:val="21"/>
  </w:num>
  <w:num w:numId="19">
    <w:abstractNumId w:val="17"/>
  </w:num>
  <w:num w:numId="20">
    <w:abstractNumId w:val="10"/>
  </w:num>
  <w:num w:numId="21">
    <w:abstractNumId w:val="19"/>
  </w:num>
  <w:num w:numId="22">
    <w:abstractNumId w:val="18"/>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oNotDisplayPageBoundarie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146"/>
    <w:rsid w:val="0000299C"/>
    <w:rsid w:val="000038C0"/>
    <w:rsid w:val="00007F6A"/>
    <w:rsid w:val="000151E1"/>
    <w:rsid w:val="000217BA"/>
    <w:rsid w:val="0002700B"/>
    <w:rsid w:val="0002723B"/>
    <w:rsid w:val="00034366"/>
    <w:rsid w:val="000366B7"/>
    <w:rsid w:val="00037033"/>
    <w:rsid w:val="00041312"/>
    <w:rsid w:val="0004300F"/>
    <w:rsid w:val="00044BFC"/>
    <w:rsid w:val="000500BF"/>
    <w:rsid w:val="00050114"/>
    <w:rsid w:val="000516AA"/>
    <w:rsid w:val="0005197F"/>
    <w:rsid w:val="00054A90"/>
    <w:rsid w:val="000558EB"/>
    <w:rsid w:val="0005758B"/>
    <w:rsid w:val="00057A93"/>
    <w:rsid w:val="00060CCD"/>
    <w:rsid w:val="00061AD3"/>
    <w:rsid w:val="000667CE"/>
    <w:rsid w:val="00067498"/>
    <w:rsid w:val="00067BD0"/>
    <w:rsid w:val="00070E56"/>
    <w:rsid w:val="00071B40"/>
    <w:rsid w:val="00072140"/>
    <w:rsid w:val="00073EA8"/>
    <w:rsid w:val="00073FB6"/>
    <w:rsid w:val="0007426C"/>
    <w:rsid w:val="00077405"/>
    <w:rsid w:val="0008020B"/>
    <w:rsid w:val="00082E74"/>
    <w:rsid w:val="00093086"/>
    <w:rsid w:val="00095DAD"/>
    <w:rsid w:val="00096154"/>
    <w:rsid w:val="000A3277"/>
    <w:rsid w:val="000A6F97"/>
    <w:rsid w:val="000B1DCB"/>
    <w:rsid w:val="000B25D0"/>
    <w:rsid w:val="000B2FCE"/>
    <w:rsid w:val="000B360C"/>
    <w:rsid w:val="000B3F5E"/>
    <w:rsid w:val="000B697D"/>
    <w:rsid w:val="000C0E49"/>
    <w:rsid w:val="000C100E"/>
    <w:rsid w:val="000C120B"/>
    <w:rsid w:val="000C3D08"/>
    <w:rsid w:val="000C618B"/>
    <w:rsid w:val="000D3032"/>
    <w:rsid w:val="000D561F"/>
    <w:rsid w:val="000E06E4"/>
    <w:rsid w:val="000E5406"/>
    <w:rsid w:val="000E71CC"/>
    <w:rsid w:val="000F3523"/>
    <w:rsid w:val="000F3B3B"/>
    <w:rsid w:val="000F574C"/>
    <w:rsid w:val="00106C1B"/>
    <w:rsid w:val="00107DFC"/>
    <w:rsid w:val="00111B8A"/>
    <w:rsid w:val="00114C05"/>
    <w:rsid w:val="00115689"/>
    <w:rsid w:val="001162B6"/>
    <w:rsid w:val="001168E3"/>
    <w:rsid w:val="0012049D"/>
    <w:rsid w:val="00122163"/>
    <w:rsid w:val="0012596F"/>
    <w:rsid w:val="001309F5"/>
    <w:rsid w:val="00131898"/>
    <w:rsid w:val="00131BD6"/>
    <w:rsid w:val="0013308C"/>
    <w:rsid w:val="001366D6"/>
    <w:rsid w:val="00137616"/>
    <w:rsid w:val="00141BE2"/>
    <w:rsid w:val="00143FA2"/>
    <w:rsid w:val="0014423E"/>
    <w:rsid w:val="00144311"/>
    <w:rsid w:val="00147198"/>
    <w:rsid w:val="00152AD7"/>
    <w:rsid w:val="00152E73"/>
    <w:rsid w:val="0015395A"/>
    <w:rsid w:val="0015581D"/>
    <w:rsid w:val="00160FD5"/>
    <w:rsid w:val="0016201E"/>
    <w:rsid w:val="00163706"/>
    <w:rsid w:val="00164C45"/>
    <w:rsid w:val="001675D0"/>
    <w:rsid w:val="00171E75"/>
    <w:rsid w:val="00172BDF"/>
    <w:rsid w:val="00174FF1"/>
    <w:rsid w:val="001770A9"/>
    <w:rsid w:val="001811D0"/>
    <w:rsid w:val="001817AF"/>
    <w:rsid w:val="00181ECA"/>
    <w:rsid w:val="001824E1"/>
    <w:rsid w:val="001828CA"/>
    <w:rsid w:val="001853A3"/>
    <w:rsid w:val="00186BF8"/>
    <w:rsid w:val="00186CCD"/>
    <w:rsid w:val="00187038"/>
    <w:rsid w:val="001902EF"/>
    <w:rsid w:val="00192271"/>
    <w:rsid w:val="00192DC1"/>
    <w:rsid w:val="001A04FA"/>
    <w:rsid w:val="001A1361"/>
    <w:rsid w:val="001A6F70"/>
    <w:rsid w:val="001A705C"/>
    <w:rsid w:val="001B478E"/>
    <w:rsid w:val="001B5295"/>
    <w:rsid w:val="001B57CF"/>
    <w:rsid w:val="001B731A"/>
    <w:rsid w:val="001C024F"/>
    <w:rsid w:val="001C43FA"/>
    <w:rsid w:val="001C6029"/>
    <w:rsid w:val="001E55C3"/>
    <w:rsid w:val="001F09CC"/>
    <w:rsid w:val="001F1079"/>
    <w:rsid w:val="001F1F05"/>
    <w:rsid w:val="001F42B0"/>
    <w:rsid w:val="001F4AD7"/>
    <w:rsid w:val="001F52BC"/>
    <w:rsid w:val="00201C24"/>
    <w:rsid w:val="00207C16"/>
    <w:rsid w:val="00211B4E"/>
    <w:rsid w:val="00211CEC"/>
    <w:rsid w:val="002169C7"/>
    <w:rsid w:val="00216D73"/>
    <w:rsid w:val="00217CBA"/>
    <w:rsid w:val="00222E79"/>
    <w:rsid w:val="00226EA3"/>
    <w:rsid w:val="00230BAD"/>
    <w:rsid w:val="00232F8C"/>
    <w:rsid w:val="0023654A"/>
    <w:rsid w:val="00240A17"/>
    <w:rsid w:val="00241778"/>
    <w:rsid w:val="0024315A"/>
    <w:rsid w:val="00243860"/>
    <w:rsid w:val="00245760"/>
    <w:rsid w:val="00245CD7"/>
    <w:rsid w:val="002471F5"/>
    <w:rsid w:val="00252C35"/>
    <w:rsid w:val="00256038"/>
    <w:rsid w:val="00256BE9"/>
    <w:rsid w:val="002613AC"/>
    <w:rsid w:val="00262A49"/>
    <w:rsid w:val="002725E1"/>
    <w:rsid w:val="00273048"/>
    <w:rsid w:val="00273ECF"/>
    <w:rsid w:val="0028124B"/>
    <w:rsid w:val="002850A9"/>
    <w:rsid w:val="002925CC"/>
    <w:rsid w:val="00292B45"/>
    <w:rsid w:val="00293062"/>
    <w:rsid w:val="00293A26"/>
    <w:rsid w:val="00294E58"/>
    <w:rsid w:val="002953F1"/>
    <w:rsid w:val="002959A3"/>
    <w:rsid w:val="00297B40"/>
    <w:rsid w:val="00297C02"/>
    <w:rsid w:val="002A00FC"/>
    <w:rsid w:val="002A26E5"/>
    <w:rsid w:val="002A5AC5"/>
    <w:rsid w:val="002B1104"/>
    <w:rsid w:val="002B335D"/>
    <w:rsid w:val="002B5575"/>
    <w:rsid w:val="002B75F4"/>
    <w:rsid w:val="002B7B77"/>
    <w:rsid w:val="002C34CD"/>
    <w:rsid w:val="002C63BE"/>
    <w:rsid w:val="002C7555"/>
    <w:rsid w:val="002C758C"/>
    <w:rsid w:val="002D134D"/>
    <w:rsid w:val="002D13CC"/>
    <w:rsid w:val="002D4BDB"/>
    <w:rsid w:val="002E12C4"/>
    <w:rsid w:val="002E1922"/>
    <w:rsid w:val="002E1B9C"/>
    <w:rsid w:val="002E274C"/>
    <w:rsid w:val="002E3B97"/>
    <w:rsid w:val="002E4C45"/>
    <w:rsid w:val="002E4E6B"/>
    <w:rsid w:val="002E5219"/>
    <w:rsid w:val="002E5FDC"/>
    <w:rsid w:val="002E62E4"/>
    <w:rsid w:val="002F0DAB"/>
    <w:rsid w:val="002F1015"/>
    <w:rsid w:val="002F2DBA"/>
    <w:rsid w:val="002F46DA"/>
    <w:rsid w:val="002F5330"/>
    <w:rsid w:val="00301EB1"/>
    <w:rsid w:val="00303F98"/>
    <w:rsid w:val="00306640"/>
    <w:rsid w:val="00311520"/>
    <w:rsid w:val="003119F2"/>
    <w:rsid w:val="00311C72"/>
    <w:rsid w:val="0031257D"/>
    <w:rsid w:val="0031273A"/>
    <w:rsid w:val="003146BA"/>
    <w:rsid w:val="00315C33"/>
    <w:rsid w:val="0031672F"/>
    <w:rsid w:val="0031701F"/>
    <w:rsid w:val="00321463"/>
    <w:rsid w:val="00321655"/>
    <w:rsid w:val="003240A1"/>
    <w:rsid w:val="003241E3"/>
    <w:rsid w:val="00325611"/>
    <w:rsid w:val="0033076D"/>
    <w:rsid w:val="00333327"/>
    <w:rsid w:val="0033405A"/>
    <w:rsid w:val="003371B3"/>
    <w:rsid w:val="003378C4"/>
    <w:rsid w:val="0034431A"/>
    <w:rsid w:val="0035078B"/>
    <w:rsid w:val="00350951"/>
    <w:rsid w:val="00352C95"/>
    <w:rsid w:val="00352F30"/>
    <w:rsid w:val="0035388D"/>
    <w:rsid w:val="00354FB0"/>
    <w:rsid w:val="00356BA4"/>
    <w:rsid w:val="00357395"/>
    <w:rsid w:val="00357FB2"/>
    <w:rsid w:val="00360661"/>
    <w:rsid w:val="00360945"/>
    <w:rsid w:val="00360A29"/>
    <w:rsid w:val="00361D58"/>
    <w:rsid w:val="0037285C"/>
    <w:rsid w:val="00372C33"/>
    <w:rsid w:val="00375625"/>
    <w:rsid w:val="00375E4E"/>
    <w:rsid w:val="003775F5"/>
    <w:rsid w:val="00377B53"/>
    <w:rsid w:val="00380FFA"/>
    <w:rsid w:val="00381EBE"/>
    <w:rsid w:val="00385969"/>
    <w:rsid w:val="00385C45"/>
    <w:rsid w:val="00385FB2"/>
    <w:rsid w:val="00387E5C"/>
    <w:rsid w:val="00390BB7"/>
    <w:rsid w:val="003913D5"/>
    <w:rsid w:val="003927D1"/>
    <w:rsid w:val="00392D80"/>
    <w:rsid w:val="0039615E"/>
    <w:rsid w:val="00396812"/>
    <w:rsid w:val="003968A0"/>
    <w:rsid w:val="00396BD5"/>
    <w:rsid w:val="00396E3E"/>
    <w:rsid w:val="003A103A"/>
    <w:rsid w:val="003A142E"/>
    <w:rsid w:val="003A2C42"/>
    <w:rsid w:val="003A410E"/>
    <w:rsid w:val="003A4137"/>
    <w:rsid w:val="003A5CB0"/>
    <w:rsid w:val="003A6B3B"/>
    <w:rsid w:val="003B2AD6"/>
    <w:rsid w:val="003B565E"/>
    <w:rsid w:val="003B5C47"/>
    <w:rsid w:val="003C1B4B"/>
    <w:rsid w:val="003C242B"/>
    <w:rsid w:val="003C2B9A"/>
    <w:rsid w:val="003D07DF"/>
    <w:rsid w:val="003D0C6D"/>
    <w:rsid w:val="003D1551"/>
    <w:rsid w:val="003D1A3C"/>
    <w:rsid w:val="003D2C72"/>
    <w:rsid w:val="003D3C1B"/>
    <w:rsid w:val="003D3D3B"/>
    <w:rsid w:val="003D55E0"/>
    <w:rsid w:val="003D605F"/>
    <w:rsid w:val="003D6093"/>
    <w:rsid w:val="003D6959"/>
    <w:rsid w:val="003E200E"/>
    <w:rsid w:val="003E2A6D"/>
    <w:rsid w:val="003E3EF1"/>
    <w:rsid w:val="003E4185"/>
    <w:rsid w:val="003E45A3"/>
    <w:rsid w:val="003E4BEE"/>
    <w:rsid w:val="003E4D2B"/>
    <w:rsid w:val="003F1078"/>
    <w:rsid w:val="003F343E"/>
    <w:rsid w:val="003F42D3"/>
    <w:rsid w:val="003F50EF"/>
    <w:rsid w:val="00400C64"/>
    <w:rsid w:val="00401556"/>
    <w:rsid w:val="004017B5"/>
    <w:rsid w:val="00403245"/>
    <w:rsid w:val="004047B2"/>
    <w:rsid w:val="00405582"/>
    <w:rsid w:val="00413D2B"/>
    <w:rsid w:val="0041550B"/>
    <w:rsid w:val="0041579A"/>
    <w:rsid w:val="00415FF4"/>
    <w:rsid w:val="0041778F"/>
    <w:rsid w:val="00424CC3"/>
    <w:rsid w:val="0042684E"/>
    <w:rsid w:val="004277C7"/>
    <w:rsid w:val="00431FD0"/>
    <w:rsid w:val="004320DB"/>
    <w:rsid w:val="00434780"/>
    <w:rsid w:val="00435FBA"/>
    <w:rsid w:val="00444CFD"/>
    <w:rsid w:val="0045185F"/>
    <w:rsid w:val="00451F3B"/>
    <w:rsid w:val="00452288"/>
    <w:rsid w:val="004525D6"/>
    <w:rsid w:val="00453FF2"/>
    <w:rsid w:val="00460297"/>
    <w:rsid w:val="00464E2F"/>
    <w:rsid w:val="004669B8"/>
    <w:rsid w:val="00467EB8"/>
    <w:rsid w:val="0047033C"/>
    <w:rsid w:val="00470EAF"/>
    <w:rsid w:val="00473011"/>
    <w:rsid w:val="0047312D"/>
    <w:rsid w:val="00475CAE"/>
    <w:rsid w:val="0048017F"/>
    <w:rsid w:val="00482795"/>
    <w:rsid w:val="00482CBF"/>
    <w:rsid w:val="0048327E"/>
    <w:rsid w:val="00483AB8"/>
    <w:rsid w:val="00484D3D"/>
    <w:rsid w:val="00485603"/>
    <w:rsid w:val="004867AC"/>
    <w:rsid w:val="0048680A"/>
    <w:rsid w:val="00491BBA"/>
    <w:rsid w:val="004931BA"/>
    <w:rsid w:val="00493F3A"/>
    <w:rsid w:val="00497080"/>
    <w:rsid w:val="004A5A4A"/>
    <w:rsid w:val="004A62A6"/>
    <w:rsid w:val="004A70B5"/>
    <w:rsid w:val="004B12C7"/>
    <w:rsid w:val="004B1341"/>
    <w:rsid w:val="004B71E1"/>
    <w:rsid w:val="004C1A89"/>
    <w:rsid w:val="004C6E8E"/>
    <w:rsid w:val="004C730B"/>
    <w:rsid w:val="004C7D3E"/>
    <w:rsid w:val="004C7D6F"/>
    <w:rsid w:val="004D0ECF"/>
    <w:rsid w:val="004D17C6"/>
    <w:rsid w:val="004D290A"/>
    <w:rsid w:val="004D2EAD"/>
    <w:rsid w:val="004D682A"/>
    <w:rsid w:val="004D6CE9"/>
    <w:rsid w:val="004D74A8"/>
    <w:rsid w:val="004E0C85"/>
    <w:rsid w:val="004E1CB7"/>
    <w:rsid w:val="004E33F4"/>
    <w:rsid w:val="004E3467"/>
    <w:rsid w:val="004E39CD"/>
    <w:rsid w:val="004E5AE9"/>
    <w:rsid w:val="004E609B"/>
    <w:rsid w:val="004F17AC"/>
    <w:rsid w:val="004F21B6"/>
    <w:rsid w:val="004F3218"/>
    <w:rsid w:val="004F44F6"/>
    <w:rsid w:val="004F669F"/>
    <w:rsid w:val="004F6F62"/>
    <w:rsid w:val="00501044"/>
    <w:rsid w:val="005028C1"/>
    <w:rsid w:val="00504561"/>
    <w:rsid w:val="00506EDE"/>
    <w:rsid w:val="00510DAE"/>
    <w:rsid w:val="0051579D"/>
    <w:rsid w:val="00520195"/>
    <w:rsid w:val="0052062B"/>
    <w:rsid w:val="005206AB"/>
    <w:rsid w:val="00521D94"/>
    <w:rsid w:val="0052247E"/>
    <w:rsid w:val="005232E3"/>
    <w:rsid w:val="005241F0"/>
    <w:rsid w:val="00524311"/>
    <w:rsid w:val="00525173"/>
    <w:rsid w:val="00526388"/>
    <w:rsid w:val="005275C4"/>
    <w:rsid w:val="005302AD"/>
    <w:rsid w:val="0053272D"/>
    <w:rsid w:val="00532AFB"/>
    <w:rsid w:val="00532CD7"/>
    <w:rsid w:val="00534113"/>
    <w:rsid w:val="00534523"/>
    <w:rsid w:val="00535D51"/>
    <w:rsid w:val="00545E66"/>
    <w:rsid w:val="00550ADC"/>
    <w:rsid w:val="00550D9B"/>
    <w:rsid w:val="005525CA"/>
    <w:rsid w:val="00552F76"/>
    <w:rsid w:val="00556D9C"/>
    <w:rsid w:val="00557099"/>
    <w:rsid w:val="00557DAC"/>
    <w:rsid w:val="00561CA6"/>
    <w:rsid w:val="00562BC7"/>
    <w:rsid w:val="0056334B"/>
    <w:rsid w:val="00564D7E"/>
    <w:rsid w:val="005664DA"/>
    <w:rsid w:val="00571CD2"/>
    <w:rsid w:val="00574037"/>
    <w:rsid w:val="00574306"/>
    <w:rsid w:val="00574F1F"/>
    <w:rsid w:val="00576A92"/>
    <w:rsid w:val="00580650"/>
    <w:rsid w:val="0058091D"/>
    <w:rsid w:val="00584634"/>
    <w:rsid w:val="00584873"/>
    <w:rsid w:val="0058574D"/>
    <w:rsid w:val="00593BD5"/>
    <w:rsid w:val="005948EF"/>
    <w:rsid w:val="005962CC"/>
    <w:rsid w:val="005A02C4"/>
    <w:rsid w:val="005A0A89"/>
    <w:rsid w:val="005A1286"/>
    <w:rsid w:val="005A1DA4"/>
    <w:rsid w:val="005A1ED0"/>
    <w:rsid w:val="005A24F3"/>
    <w:rsid w:val="005A5A3E"/>
    <w:rsid w:val="005A7D30"/>
    <w:rsid w:val="005A7E96"/>
    <w:rsid w:val="005B1DF1"/>
    <w:rsid w:val="005B7895"/>
    <w:rsid w:val="005B7ABF"/>
    <w:rsid w:val="005C042B"/>
    <w:rsid w:val="005C14F8"/>
    <w:rsid w:val="005C16F4"/>
    <w:rsid w:val="005C1C48"/>
    <w:rsid w:val="005C4896"/>
    <w:rsid w:val="005C742B"/>
    <w:rsid w:val="005D10B8"/>
    <w:rsid w:val="005D1B6E"/>
    <w:rsid w:val="005D462C"/>
    <w:rsid w:val="005D5010"/>
    <w:rsid w:val="005D7A3F"/>
    <w:rsid w:val="005E0960"/>
    <w:rsid w:val="005E0ABD"/>
    <w:rsid w:val="005E450E"/>
    <w:rsid w:val="005E4558"/>
    <w:rsid w:val="005F4324"/>
    <w:rsid w:val="005F49E4"/>
    <w:rsid w:val="005F4F17"/>
    <w:rsid w:val="005F5A66"/>
    <w:rsid w:val="005F6C6E"/>
    <w:rsid w:val="005F7AFA"/>
    <w:rsid w:val="006010D9"/>
    <w:rsid w:val="00603538"/>
    <w:rsid w:val="006071ED"/>
    <w:rsid w:val="00607392"/>
    <w:rsid w:val="0061282B"/>
    <w:rsid w:val="00615BE1"/>
    <w:rsid w:val="00616DFD"/>
    <w:rsid w:val="006177D0"/>
    <w:rsid w:val="00617821"/>
    <w:rsid w:val="006215A8"/>
    <w:rsid w:val="00623737"/>
    <w:rsid w:val="006237A3"/>
    <w:rsid w:val="00624AF3"/>
    <w:rsid w:val="006254A7"/>
    <w:rsid w:val="00632B6A"/>
    <w:rsid w:val="006346A6"/>
    <w:rsid w:val="0063521C"/>
    <w:rsid w:val="00636D08"/>
    <w:rsid w:val="006403C8"/>
    <w:rsid w:val="006415D0"/>
    <w:rsid w:val="006427B4"/>
    <w:rsid w:val="00642D96"/>
    <w:rsid w:val="00642FC8"/>
    <w:rsid w:val="0064425A"/>
    <w:rsid w:val="00645F99"/>
    <w:rsid w:val="0064737B"/>
    <w:rsid w:val="00647AEE"/>
    <w:rsid w:val="00651653"/>
    <w:rsid w:val="006550C1"/>
    <w:rsid w:val="00656F5A"/>
    <w:rsid w:val="00660D06"/>
    <w:rsid w:val="00661D83"/>
    <w:rsid w:val="00662DED"/>
    <w:rsid w:val="00665F81"/>
    <w:rsid w:val="00666408"/>
    <w:rsid w:val="00667E99"/>
    <w:rsid w:val="00670009"/>
    <w:rsid w:val="00670847"/>
    <w:rsid w:val="006710C1"/>
    <w:rsid w:val="00673E42"/>
    <w:rsid w:val="00676230"/>
    <w:rsid w:val="0068283F"/>
    <w:rsid w:val="00687361"/>
    <w:rsid w:val="00690ADA"/>
    <w:rsid w:val="00690BDD"/>
    <w:rsid w:val="006929E3"/>
    <w:rsid w:val="00695570"/>
    <w:rsid w:val="00697D8B"/>
    <w:rsid w:val="006A3505"/>
    <w:rsid w:val="006A37D9"/>
    <w:rsid w:val="006A583B"/>
    <w:rsid w:val="006A73B5"/>
    <w:rsid w:val="006A7803"/>
    <w:rsid w:val="006B1A99"/>
    <w:rsid w:val="006B3A28"/>
    <w:rsid w:val="006B409D"/>
    <w:rsid w:val="006B74E9"/>
    <w:rsid w:val="006B7CD6"/>
    <w:rsid w:val="006C78BD"/>
    <w:rsid w:val="006C7BD1"/>
    <w:rsid w:val="006D04FB"/>
    <w:rsid w:val="006D07E9"/>
    <w:rsid w:val="006D1C95"/>
    <w:rsid w:val="006D375F"/>
    <w:rsid w:val="006D4D40"/>
    <w:rsid w:val="006D6CC3"/>
    <w:rsid w:val="006E0282"/>
    <w:rsid w:val="006E2B98"/>
    <w:rsid w:val="006E4FB2"/>
    <w:rsid w:val="006E503C"/>
    <w:rsid w:val="006E5E0A"/>
    <w:rsid w:val="006E628C"/>
    <w:rsid w:val="006E6D0B"/>
    <w:rsid w:val="006F6522"/>
    <w:rsid w:val="006F6722"/>
    <w:rsid w:val="00703983"/>
    <w:rsid w:val="00707151"/>
    <w:rsid w:val="0071130B"/>
    <w:rsid w:val="007124FA"/>
    <w:rsid w:val="00713E8C"/>
    <w:rsid w:val="00714E16"/>
    <w:rsid w:val="00717656"/>
    <w:rsid w:val="007209DF"/>
    <w:rsid w:val="00720BC0"/>
    <w:rsid w:val="00720F7C"/>
    <w:rsid w:val="00721643"/>
    <w:rsid w:val="00723EB5"/>
    <w:rsid w:val="00723EE6"/>
    <w:rsid w:val="007242FE"/>
    <w:rsid w:val="007244CD"/>
    <w:rsid w:val="007249A6"/>
    <w:rsid w:val="0072642F"/>
    <w:rsid w:val="00730EC5"/>
    <w:rsid w:val="00732C7A"/>
    <w:rsid w:val="00733AFF"/>
    <w:rsid w:val="00736396"/>
    <w:rsid w:val="0073656A"/>
    <w:rsid w:val="00737F74"/>
    <w:rsid w:val="00740672"/>
    <w:rsid w:val="0075157E"/>
    <w:rsid w:val="00755AD5"/>
    <w:rsid w:val="00756996"/>
    <w:rsid w:val="00756D24"/>
    <w:rsid w:val="00765C89"/>
    <w:rsid w:val="00766C3D"/>
    <w:rsid w:val="00767A33"/>
    <w:rsid w:val="007741AF"/>
    <w:rsid w:val="007771AD"/>
    <w:rsid w:val="0077743D"/>
    <w:rsid w:val="00777B5A"/>
    <w:rsid w:val="00777C84"/>
    <w:rsid w:val="007840AA"/>
    <w:rsid w:val="00787CC8"/>
    <w:rsid w:val="00787D80"/>
    <w:rsid w:val="0079054B"/>
    <w:rsid w:val="00793B03"/>
    <w:rsid w:val="00795A5A"/>
    <w:rsid w:val="00796034"/>
    <w:rsid w:val="00796688"/>
    <w:rsid w:val="007A35AF"/>
    <w:rsid w:val="007B1970"/>
    <w:rsid w:val="007B4161"/>
    <w:rsid w:val="007B42F6"/>
    <w:rsid w:val="007B4310"/>
    <w:rsid w:val="007B5F64"/>
    <w:rsid w:val="007B6660"/>
    <w:rsid w:val="007C5820"/>
    <w:rsid w:val="007C68C9"/>
    <w:rsid w:val="007C76BD"/>
    <w:rsid w:val="007D10EE"/>
    <w:rsid w:val="007D479C"/>
    <w:rsid w:val="007D5C9D"/>
    <w:rsid w:val="007D6A34"/>
    <w:rsid w:val="007D75CB"/>
    <w:rsid w:val="007E3149"/>
    <w:rsid w:val="007E5972"/>
    <w:rsid w:val="007E68D0"/>
    <w:rsid w:val="007F6403"/>
    <w:rsid w:val="00801740"/>
    <w:rsid w:val="0080210F"/>
    <w:rsid w:val="00805BE6"/>
    <w:rsid w:val="008103AD"/>
    <w:rsid w:val="008135B4"/>
    <w:rsid w:val="00813997"/>
    <w:rsid w:val="00815183"/>
    <w:rsid w:val="00816D36"/>
    <w:rsid w:val="0081737D"/>
    <w:rsid w:val="0082034F"/>
    <w:rsid w:val="008210C8"/>
    <w:rsid w:val="0082209E"/>
    <w:rsid w:val="00822FA5"/>
    <w:rsid w:val="0082770C"/>
    <w:rsid w:val="00830E22"/>
    <w:rsid w:val="00834E6B"/>
    <w:rsid w:val="00835CE3"/>
    <w:rsid w:val="00843972"/>
    <w:rsid w:val="008457DC"/>
    <w:rsid w:val="00845810"/>
    <w:rsid w:val="00845A5E"/>
    <w:rsid w:val="00845B47"/>
    <w:rsid w:val="00850CEE"/>
    <w:rsid w:val="008532FF"/>
    <w:rsid w:val="008548F1"/>
    <w:rsid w:val="00854A1E"/>
    <w:rsid w:val="00854C16"/>
    <w:rsid w:val="008567CB"/>
    <w:rsid w:val="00861149"/>
    <w:rsid w:val="0086128F"/>
    <w:rsid w:val="008620F0"/>
    <w:rsid w:val="00862626"/>
    <w:rsid w:val="00863DE4"/>
    <w:rsid w:val="00871AE4"/>
    <w:rsid w:val="00871DCE"/>
    <w:rsid w:val="0087499F"/>
    <w:rsid w:val="008757CE"/>
    <w:rsid w:val="00876E72"/>
    <w:rsid w:val="0087790A"/>
    <w:rsid w:val="008804A8"/>
    <w:rsid w:val="00881A3D"/>
    <w:rsid w:val="00881C7E"/>
    <w:rsid w:val="00893829"/>
    <w:rsid w:val="00896461"/>
    <w:rsid w:val="008966F8"/>
    <w:rsid w:val="00896B34"/>
    <w:rsid w:val="00897EC0"/>
    <w:rsid w:val="008A1E11"/>
    <w:rsid w:val="008A25B5"/>
    <w:rsid w:val="008A2AC3"/>
    <w:rsid w:val="008A2F33"/>
    <w:rsid w:val="008A67F3"/>
    <w:rsid w:val="008A7ECC"/>
    <w:rsid w:val="008B1A8E"/>
    <w:rsid w:val="008B2183"/>
    <w:rsid w:val="008B22A0"/>
    <w:rsid w:val="008B4377"/>
    <w:rsid w:val="008B5108"/>
    <w:rsid w:val="008B548D"/>
    <w:rsid w:val="008B6991"/>
    <w:rsid w:val="008B793E"/>
    <w:rsid w:val="008C0126"/>
    <w:rsid w:val="008C07C6"/>
    <w:rsid w:val="008C1BEE"/>
    <w:rsid w:val="008C2DDB"/>
    <w:rsid w:val="008C36B5"/>
    <w:rsid w:val="008C659B"/>
    <w:rsid w:val="008D0F23"/>
    <w:rsid w:val="008D472C"/>
    <w:rsid w:val="008D659E"/>
    <w:rsid w:val="008E0593"/>
    <w:rsid w:val="008E133C"/>
    <w:rsid w:val="008F0210"/>
    <w:rsid w:val="008F3F20"/>
    <w:rsid w:val="008F3FEB"/>
    <w:rsid w:val="008F55B1"/>
    <w:rsid w:val="008F5EB6"/>
    <w:rsid w:val="008F602B"/>
    <w:rsid w:val="008F60C8"/>
    <w:rsid w:val="008F7A9D"/>
    <w:rsid w:val="008F7EF3"/>
    <w:rsid w:val="00905493"/>
    <w:rsid w:val="00907569"/>
    <w:rsid w:val="00907B4B"/>
    <w:rsid w:val="00907BC9"/>
    <w:rsid w:val="0091058F"/>
    <w:rsid w:val="0091229C"/>
    <w:rsid w:val="00912349"/>
    <w:rsid w:val="00916F16"/>
    <w:rsid w:val="00917269"/>
    <w:rsid w:val="0092087D"/>
    <w:rsid w:val="009247F8"/>
    <w:rsid w:val="00924B83"/>
    <w:rsid w:val="009253F7"/>
    <w:rsid w:val="00926D80"/>
    <w:rsid w:val="00927375"/>
    <w:rsid w:val="009345A9"/>
    <w:rsid w:val="00934FDB"/>
    <w:rsid w:val="00937007"/>
    <w:rsid w:val="00937E71"/>
    <w:rsid w:val="00941577"/>
    <w:rsid w:val="00942BC4"/>
    <w:rsid w:val="009468B6"/>
    <w:rsid w:val="0095070F"/>
    <w:rsid w:val="009523A3"/>
    <w:rsid w:val="00954489"/>
    <w:rsid w:val="00956CE2"/>
    <w:rsid w:val="00960A3C"/>
    <w:rsid w:val="00963140"/>
    <w:rsid w:val="00964AF5"/>
    <w:rsid w:val="00972D99"/>
    <w:rsid w:val="00977D9C"/>
    <w:rsid w:val="00980439"/>
    <w:rsid w:val="0098160C"/>
    <w:rsid w:val="009818D4"/>
    <w:rsid w:val="00985482"/>
    <w:rsid w:val="009875BF"/>
    <w:rsid w:val="0099210F"/>
    <w:rsid w:val="00992861"/>
    <w:rsid w:val="00997398"/>
    <w:rsid w:val="009A1515"/>
    <w:rsid w:val="009A5195"/>
    <w:rsid w:val="009A65C7"/>
    <w:rsid w:val="009A72CF"/>
    <w:rsid w:val="009A7511"/>
    <w:rsid w:val="009B000B"/>
    <w:rsid w:val="009B12E9"/>
    <w:rsid w:val="009B4B28"/>
    <w:rsid w:val="009B6193"/>
    <w:rsid w:val="009C4843"/>
    <w:rsid w:val="009C6A78"/>
    <w:rsid w:val="009D383D"/>
    <w:rsid w:val="009D6C0E"/>
    <w:rsid w:val="009E05E7"/>
    <w:rsid w:val="009E0D70"/>
    <w:rsid w:val="009F0F05"/>
    <w:rsid w:val="009F1136"/>
    <w:rsid w:val="009F5181"/>
    <w:rsid w:val="009F6412"/>
    <w:rsid w:val="009F7F4B"/>
    <w:rsid w:val="00A06582"/>
    <w:rsid w:val="00A0702A"/>
    <w:rsid w:val="00A115CD"/>
    <w:rsid w:val="00A12385"/>
    <w:rsid w:val="00A131F7"/>
    <w:rsid w:val="00A16343"/>
    <w:rsid w:val="00A20B30"/>
    <w:rsid w:val="00A22B64"/>
    <w:rsid w:val="00A22E71"/>
    <w:rsid w:val="00A24DD5"/>
    <w:rsid w:val="00A25F3A"/>
    <w:rsid w:val="00A2761C"/>
    <w:rsid w:val="00A306F8"/>
    <w:rsid w:val="00A30A34"/>
    <w:rsid w:val="00A31158"/>
    <w:rsid w:val="00A407F3"/>
    <w:rsid w:val="00A41065"/>
    <w:rsid w:val="00A426F2"/>
    <w:rsid w:val="00A472DE"/>
    <w:rsid w:val="00A52144"/>
    <w:rsid w:val="00A5282A"/>
    <w:rsid w:val="00A540B2"/>
    <w:rsid w:val="00A57B14"/>
    <w:rsid w:val="00A65A4D"/>
    <w:rsid w:val="00A70B19"/>
    <w:rsid w:val="00A72BED"/>
    <w:rsid w:val="00A73820"/>
    <w:rsid w:val="00A77FE4"/>
    <w:rsid w:val="00A805E3"/>
    <w:rsid w:val="00A832D0"/>
    <w:rsid w:val="00A835A9"/>
    <w:rsid w:val="00A836B9"/>
    <w:rsid w:val="00A83CAE"/>
    <w:rsid w:val="00A84AB9"/>
    <w:rsid w:val="00A86012"/>
    <w:rsid w:val="00A861EE"/>
    <w:rsid w:val="00A87795"/>
    <w:rsid w:val="00A909D8"/>
    <w:rsid w:val="00A94AB7"/>
    <w:rsid w:val="00AA0218"/>
    <w:rsid w:val="00AA2ACD"/>
    <w:rsid w:val="00AA3F46"/>
    <w:rsid w:val="00AA4B49"/>
    <w:rsid w:val="00AA6FEE"/>
    <w:rsid w:val="00AB11CA"/>
    <w:rsid w:val="00AB4F31"/>
    <w:rsid w:val="00AB5FD1"/>
    <w:rsid w:val="00AB7E1A"/>
    <w:rsid w:val="00AC131D"/>
    <w:rsid w:val="00AC1BD0"/>
    <w:rsid w:val="00AC1DC6"/>
    <w:rsid w:val="00AC38B2"/>
    <w:rsid w:val="00AC3915"/>
    <w:rsid w:val="00AC3C04"/>
    <w:rsid w:val="00AC47E9"/>
    <w:rsid w:val="00AC4E86"/>
    <w:rsid w:val="00AC5DB1"/>
    <w:rsid w:val="00AC6E0C"/>
    <w:rsid w:val="00AD34EE"/>
    <w:rsid w:val="00AD41D1"/>
    <w:rsid w:val="00AD4555"/>
    <w:rsid w:val="00AD78EA"/>
    <w:rsid w:val="00AD798E"/>
    <w:rsid w:val="00AE3FD6"/>
    <w:rsid w:val="00AE4E31"/>
    <w:rsid w:val="00AF04CB"/>
    <w:rsid w:val="00AF06D0"/>
    <w:rsid w:val="00AF1323"/>
    <w:rsid w:val="00AF2133"/>
    <w:rsid w:val="00AF2DFF"/>
    <w:rsid w:val="00AF42C7"/>
    <w:rsid w:val="00AF5664"/>
    <w:rsid w:val="00AF5CEB"/>
    <w:rsid w:val="00AF7C6A"/>
    <w:rsid w:val="00B0003E"/>
    <w:rsid w:val="00B02BF9"/>
    <w:rsid w:val="00B044AC"/>
    <w:rsid w:val="00B06A1E"/>
    <w:rsid w:val="00B079D9"/>
    <w:rsid w:val="00B10764"/>
    <w:rsid w:val="00B1098C"/>
    <w:rsid w:val="00B12678"/>
    <w:rsid w:val="00B13568"/>
    <w:rsid w:val="00B13AEA"/>
    <w:rsid w:val="00B1574C"/>
    <w:rsid w:val="00B16AF5"/>
    <w:rsid w:val="00B170AC"/>
    <w:rsid w:val="00B2103A"/>
    <w:rsid w:val="00B220CB"/>
    <w:rsid w:val="00B23143"/>
    <w:rsid w:val="00B25831"/>
    <w:rsid w:val="00B33376"/>
    <w:rsid w:val="00B342FC"/>
    <w:rsid w:val="00B34BCD"/>
    <w:rsid w:val="00B378C7"/>
    <w:rsid w:val="00B378D2"/>
    <w:rsid w:val="00B37EBC"/>
    <w:rsid w:val="00B4014B"/>
    <w:rsid w:val="00B417DF"/>
    <w:rsid w:val="00B43A18"/>
    <w:rsid w:val="00B44E07"/>
    <w:rsid w:val="00B45DC6"/>
    <w:rsid w:val="00B46E1F"/>
    <w:rsid w:val="00B46EDF"/>
    <w:rsid w:val="00B47455"/>
    <w:rsid w:val="00B47900"/>
    <w:rsid w:val="00B47EFD"/>
    <w:rsid w:val="00B5116B"/>
    <w:rsid w:val="00B526B0"/>
    <w:rsid w:val="00B543CF"/>
    <w:rsid w:val="00B55404"/>
    <w:rsid w:val="00B557B5"/>
    <w:rsid w:val="00B558A8"/>
    <w:rsid w:val="00B60E0C"/>
    <w:rsid w:val="00B619ED"/>
    <w:rsid w:val="00B61DDD"/>
    <w:rsid w:val="00B63545"/>
    <w:rsid w:val="00B6534B"/>
    <w:rsid w:val="00B65E73"/>
    <w:rsid w:val="00B67C7E"/>
    <w:rsid w:val="00B71577"/>
    <w:rsid w:val="00B746F2"/>
    <w:rsid w:val="00B7519D"/>
    <w:rsid w:val="00B80C0A"/>
    <w:rsid w:val="00B82146"/>
    <w:rsid w:val="00B83142"/>
    <w:rsid w:val="00B85278"/>
    <w:rsid w:val="00B875C8"/>
    <w:rsid w:val="00B946CB"/>
    <w:rsid w:val="00B94A4E"/>
    <w:rsid w:val="00B94D10"/>
    <w:rsid w:val="00B95A46"/>
    <w:rsid w:val="00BA5BE3"/>
    <w:rsid w:val="00BA772E"/>
    <w:rsid w:val="00BB27CA"/>
    <w:rsid w:val="00BB2C30"/>
    <w:rsid w:val="00BB3BBC"/>
    <w:rsid w:val="00BB3D14"/>
    <w:rsid w:val="00BB473A"/>
    <w:rsid w:val="00BB4FB3"/>
    <w:rsid w:val="00BB58FA"/>
    <w:rsid w:val="00BB6AED"/>
    <w:rsid w:val="00BB6AFD"/>
    <w:rsid w:val="00BC09EB"/>
    <w:rsid w:val="00BC4CA8"/>
    <w:rsid w:val="00BC51C3"/>
    <w:rsid w:val="00BC6787"/>
    <w:rsid w:val="00BD02CA"/>
    <w:rsid w:val="00BD16FE"/>
    <w:rsid w:val="00BD59DC"/>
    <w:rsid w:val="00BD6395"/>
    <w:rsid w:val="00BD7858"/>
    <w:rsid w:val="00BE2CDA"/>
    <w:rsid w:val="00BE349B"/>
    <w:rsid w:val="00BE4452"/>
    <w:rsid w:val="00BE4E88"/>
    <w:rsid w:val="00BE70A3"/>
    <w:rsid w:val="00C00BF4"/>
    <w:rsid w:val="00C01430"/>
    <w:rsid w:val="00C03CFF"/>
    <w:rsid w:val="00C05571"/>
    <w:rsid w:val="00C06322"/>
    <w:rsid w:val="00C10EE6"/>
    <w:rsid w:val="00C11DFD"/>
    <w:rsid w:val="00C20976"/>
    <w:rsid w:val="00C21497"/>
    <w:rsid w:val="00C223CA"/>
    <w:rsid w:val="00C23A29"/>
    <w:rsid w:val="00C24C14"/>
    <w:rsid w:val="00C317E6"/>
    <w:rsid w:val="00C33785"/>
    <w:rsid w:val="00C35588"/>
    <w:rsid w:val="00C36298"/>
    <w:rsid w:val="00C377DC"/>
    <w:rsid w:val="00C4318F"/>
    <w:rsid w:val="00C470CF"/>
    <w:rsid w:val="00C50CBF"/>
    <w:rsid w:val="00C51080"/>
    <w:rsid w:val="00C54F79"/>
    <w:rsid w:val="00C5649B"/>
    <w:rsid w:val="00C56BCF"/>
    <w:rsid w:val="00C57D9A"/>
    <w:rsid w:val="00C61221"/>
    <w:rsid w:val="00C63EA0"/>
    <w:rsid w:val="00C640EF"/>
    <w:rsid w:val="00C720F6"/>
    <w:rsid w:val="00C735E5"/>
    <w:rsid w:val="00C7413C"/>
    <w:rsid w:val="00C7477E"/>
    <w:rsid w:val="00C7481E"/>
    <w:rsid w:val="00C74837"/>
    <w:rsid w:val="00C75947"/>
    <w:rsid w:val="00C80727"/>
    <w:rsid w:val="00C82A6D"/>
    <w:rsid w:val="00C84EC6"/>
    <w:rsid w:val="00C852A7"/>
    <w:rsid w:val="00C867FC"/>
    <w:rsid w:val="00C90459"/>
    <w:rsid w:val="00C91506"/>
    <w:rsid w:val="00C95417"/>
    <w:rsid w:val="00CA1DEE"/>
    <w:rsid w:val="00CA47C6"/>
    <w:rsid w:val="00CA600E"/>
    <w:rsid w:val="00CB3E88"/>
    <w:rsid w:val="00CB427F"/>
    <w:rsid w:val="00CB6E45"/>
    <w:rsid w:val="00CC29FA"/>
    <w:rsid w:val="00CC32DC"/>
    <w:rsid w:val="00CC43C2"/>
    <w:rsid w:val="00CC4550"/>
    <w:rsid w:val="00CD2420"/>
    <w:rsid w:val="00CD3889"/>
    <w:rsid w:val="00CD3B29"/>
    <w:rsid w:val="00CD4390"/>
    <w:rsid w:val="00CD4E5C"/>
    <w:rsid w:val="00CD63E6"/>
    <w:rsid w:val="00CD7D14"/>
    <w:rsid w:val="00CE118C"/>
    <w:rsid w:val="00CE2F6E"/>
    <w:rsid w:val="00CE4118"/>
    <w:rsid w:val="00CF15A4"/>
    <w:rsid w:val="00CF3484"/>
    <w:rsid w:val="00CF34F4"/>
    <w:rsid w:val="00CF7145"/>
    <w:rsid w:val="00CF7E6C"/>
    <w:rsid w:val="00D05A59"/>
    <w:rsid w:val="00D1071A"/>
    <w:rsid w:val="00D16F47"/>
    <w:rsid w:val="00D23132"/>
    <w:rsid w:val="00D23770"/>
    <w:rsid w:val="00D25741"/>
    <w:rsid w:val="00D27EF4"/>
    <w:rsid w:val="00D30E38"/>
    <w:rsid w:val="00D31121"/>
    <w:rsid w:val="00D31EF3"/>
    <w:rsid w:val="00D32E7D"/>
    <w:rsid w:val="00D33E2C"/>
    <w:rsid w:val="00D34DCA"/>
    <w:rsid w:val="00D3628A"/>
    <w:rsid w:val="00D36AF5"/>
    <w:rsid w:val="00D37349"/>
    <w:rsid w:val="00D40213"/>
    <w:rsid w:val="00D41287"/>
    <w:rsid w:val="00D41B8A"/>
    <w:rsid w:val="00D4210E"/>
    <w:rsid w:val="00D43EA3"/>
    <w:rsid w:val="00D504FE"/>
    <w:rsid w:val="00D50501"/>
    <w:rsid w:val="00D510E4"/>
    <w:rsid w:val="00D518FB"/>
    <w:rsid w:val="00D529B9"/>
    <w:rsid w:val="00D52E86"/>
    <w:rsid w:val="00D53F87"/>
    <w:rsid w:val="00D602C6"/>
    <w:rsid w:val="00D67709"/>
    <w:rsid w:val="00D70ABD"/>
    <w:rsid w:val="00D72B62"/>
    <w:rsid w:val="00D72D39"/>
    <w:rsid w:val="00D7392E"/>
    <w:rsid w:val="00D73AA1"/>
    <w:rsid w:val="00D742DF"/>
    <w:rsid w:val="00D77325"/>
    <w:rsid w:val="00D77430"/>
    <w:rsid w:val="00D77E63"/>
    <w:rsid w:val="00D81755"/>
    <w:rsid w:val="00D82A95"/>
    <w:rsid w:val="00D832FF"/>
    <w:rsid w:val="00D84809"/>
    <w:rsid w:val="00D90476"/>
    <w:rsid w:val="00D91F4B"/>
    <w:rsid w:val="00D924D1"/>
    <w:rsid w:val="00D94137"/>
    <w:rsid w:val="00D943B2"/>
    <w:rsid w:val="00D95313"/>
    <w:rsid w:val="00D978F3"/>
    <w:rsid w:val="00D97B6C"/>
    <w:rsid w:val="00DA2184"/>
    <w:rsid w:val="00DA2481"/>
    <w:rsid w:val="00DA54D4"/>
    <w:rsid w:val="00DA62CB"/>
    <w:rsid w:val="00DA7296"/>
    <w:rsid w:val="00DA7D19"/>
    <w:rsid w:val="00DB1BB5"/>
    <w:rsid w:val="00DB3A90"/>
    <w:rsid w:val="00DB3E85"/>
    <w:rsid w:val="00DB620A"/>
    <w:rsid w:val="00DD4465"/>
    <w:rsid w:val="00DE018E"/>
    <w:rsid w:val="00DE025E"/>
    <w:rsid w:val="00DE1210"/>
    <w:rsid w:val="00DF1938"/>
    <w:rsid w:val="00E00440"/>
    <w:rsid w:val="00E03D0D"/>
    <w:rsid w:val="00E05D42"/>
    <w:rsid w:val="00E158B0"/>
    <w:rsid w:val="00E221A8"/>
    <w:rsid w:val="00E22751"/>
    <w:rsid w:val="00E22CB6"/>
    <w:rsid w:val="00E23447"/>
    <w:rsid w:val="00E24726"/>
    <w:rsid w:val="00E255D2"/>
    <w:rsid w:val="00E279C8"/>
    <w:rsid w:val="00E27F28"/>
    <w:rsid w:val="00E33FE4"/>
    <w:rsid w:val="00E35A72"/>
    <w:rsid w:val="00E37C6A"/>
    <w:rsid w:val="00E43362"/>
    <w:rsid w:val="00E4489A"/>
    <w:rsid w:val="00E46234"/>
    <w:rsid w:val="00E46E69"/>
    <w:rsid w:val="00E510CC"/>
    <w:rsid w:val="00E55206"/>
    <w:rsid w:val="00E5797E"/>
    <w:rsid w:val="00E609B3"/>
    <w:rsid w:val="00E61C68"/>
    <w:rsid w:val="00E625A0"/>
    <w:rsid w:val="00E63287"/>
    <w:rsid w:val="00E65E9D"/>
    <w:rsid w:val="00E67B39"/>
    <w:rsid w:val="00E71080"/>
    <w:rsid w:val="00E73729"/>
    <w:rsid w:val="00E75272"/>
    <w:rsid w:val="00E75599"/>
    <w:rsid w:val="00E84B69"/>
    <w:rsid w:val="00E869E9"/>
    <w:rsid w:val="00E86A34"/>
    <w:rsid w:val="00E93570"/>
    <w:rsid w:val="00E9539D"/>
    <w:rsid w:val="00E95B30"/>
    <w:rsid w:val="00E96CE0"/>
    <w:rsid w:val="00EA298E"/>
    <w:rsid w:val="00EA4020"/>
    <w:rsid w:val="00EA47D9"/>
    <w:rsid w:val="00EA6E57"/>
    <w:rsid w:val="00EA701B"/>
    <w:rsid w:val="00EB17CF"/>
    <w:rsid w:val="00EB4B80"/>
    <w:rsid w:val="00EB6CDE"/>
    <w:rsid w:val="00EC05C0"/>
    <w:rsid w:val="00EC296E"/>
    <w:rsid w:val="00ED2E91"/>
    <w:rsid w:val="00ED6D59"/>
    <w:rsid w:val="00ED722E"/>
    <w:rsid w:val="00EE00C6"/>
    <w:rsid w:val="00EE351C"/>
    <w:rsid w:val="00EE4F32"/>
    <w:rsid w:val="00EF027A"/>
    <w:rsid w:val="00EF12AF"/>
    <w:rsid w:val="00EF5115"/>
    <w:rsid w:val="00EF771E"/>
    <w:rsid w:val="00F02045"/>
    <w:rsid w:val="00F03806"/>
    <w:rsid w:val="00F0659D"/>
    <w:rsid w:val="00F07C1A"/>
    <w:rsid w:val="00F1213F"/>
    <w:rsid w:val="00F122E2"/>
    <w:rsid w:val="00F13346"/>
    <w:rsid w:val="00F14F53"/>
    <w:rsid w:val="00F20225"/>
    <w:rsid w:val="00F2127E"/>
    <w:rsid w:val="00F253B3"/>
    <w:rsid w:val="00F26645"/>
    <w:rsid w:val="00F26AD9"/>
    <w:rsid w:val="00F31F3A"/>
    <w:rsid w:val="00F332CA"/>
    <w:rsid w:val="00F34976"/>
    <w:rsid w:val="00F35183"/>
    <w:rsid w:val="00F35DFD"/>
    <w:rsid w:val="00F379E8"/>
    <w:rsid w:val="00F4711A"/>
    <w:rsid w:val="00F532FA"/>
    <w:rsid w:val="00F53B0F"/>
    <w:rsid w:val="00F53F96"/>
    <w:rsid w:val="00F54000"/>
    <w:rsid w:val="00F554C7"/>
    <w:rsid w:val="00F56AB8"/>
    <w:rsid w:val="00F6259B"/>
    <w:rsid w:val="00F62CF1"/>
    <w:rsid w:val="00F63F69"/>
    <w:rsid w:val="00F64728"/>
    <w:rsid w:val="00F64AFA"/>
    <w:rsid w:val="00F64D78"/>
    <w:rsid w:val="00F72932"/>
    <w:rsid w:val="00F74EF6"/>
    <w:rsid w:val="00F773D1"/>
    <w:rsid w:val="00F822DF"/>
    <w:rsid w:val="00F82426"/>
    <w:rsid w:val="00F82632"/>
    <w:rsid w:val="00F82EE4"/>
    <w:rsid w:val="00F84947"/>
    <w:rsid w:val="00F85974"/>
    <w:rsid w:val="00F86C97"/>
    <w:rsid w:val="00F91B5E"/>
    <w:rsid w:val="00F925E6"/>
    <w:rsid w:val="00F92B25"/>
    <w:rsid w:val="00F94568"/>
    <w:rsid w:val="00F94D1A"/>
    <w:rsid w:val="00F95C6C"/>
    <w:rsid w:val="00F9708F"/>
    <w:rsid w:val="00F97358"/>
    <w:rsid w:val="00FA01C5"/>
    <w:rsid w:val="00FA380B"/>
    <w:rsid w:val="00FA39DC"/>
    <w:rsid w:val="00FA519A"/>
    <w:rsid w:val="00FA6C64"/>
    <w:rsid w:val="00FA73EC"/>
    <w:rsid w:val="00FB1EA2"/>
    <w:rsid w:val="00FB4215"/>
    <w:rsid w:val="00FB6593"/>
    <w:rsid w:val="00FB65A3"/>
    <w:rsid w:val="00FC104A"/>
    <w:rsid w:val="00FC4613"/>
    <w:rsid w:val="00FC60ED"/>
    <w:rsid w:val="00FC6E22"/>
    <w:rsid w:val="00FC7353"/>
    <w:rsid w:val="00FD1312"/>
    <w:rsid w:val="00FE15B7"/>
    <w:rsid w:val="00FE2519"/>
    <w:rsid w:val="00FE54C8"/>
    <w:rsid w:val="00FE727C"/>
    <w:rsid w:val="00FF03DD"/>
    <w:rsid w:val="00FF1129"/>
    <w:rsid w:val="00FF20BF"/>
    <w:rsid w:val="00FF64AF"/>
    <w:rsid w:val="00FF7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31"/>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31"/>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452C-E121-4F39-8D86-ABA78AD9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8953</Words>
  <Characters>40289</Characters>
  <Application>Microsoft Office Word</Application>
  <DocSecurity>0</DocSecurity>
  <Lines>4476</Lines>
  <Paragraphs>3517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Bericht über die 4. Sitzung der Informellen Arbeitsgruppe „Stoffe“ am 13. Oktober 2011 in Braunschweig</vt:lpstr>
      <vt:lpstr>Bericht über die 4. Sitzung der Informellen Arbeitsgruppe „Stoffe“ am 13. Oktober 2011 in Braunschweig</vt:lpstr>
      <vt:lpstr>Bericht über die 4. Sitzung der Informellen Arbeitsgruppe „Stoffe“ am 13. Oktober 2011 in Braunschweig</vt:lpstr>
    </vt:vector>
  </TitlesOfParts>
  <Company>ECE-ISU</Company>
  <LinksUpToDate>false</LinksUpToDate>
  <CharactersWithSpaces>45725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4. Sitzung der Informellen Arbeitsgruppe „Stoffe“ am 13. Oktober 2011 in Braunschweig</dc:title>
  <dc:creator>D</dc:creator>
  <cp:lastModifiedBy>ECE-ADN-36-Add.1</cp:lastModifiedBy>
  <cp:revision>2</cp:revision>
  <cp:lastPrinted>2013-06-06T14:15:00Z</cp:lastPrinted>
  <dcterms:created xsi:type="dcterms:W3CDTF">2017-06-23T09:12:00Z</dcterms:created>
  <dcterms:modified xsi:type="dcterms:W3CDTF">2017-06-23T09:12:00Z</dcterms:modified>
  <cp:category>20-4(b)</cp:category>
</cp:coreProperties>
</file>