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86" w:rsidRPr="002D55D9" w:rsidRDefault="00EE1D86" w:rsidP="00EE1D86">
      <w:pPr>
        <w:suppressAutoHyphens w:val="0"/>
        <w:spacing w:line="240" w:lineRule="auto"/>
        <w:ind w:left="5387" w:right="-286"/>
        <w:outlineLvl w:val="0"/>
        <w:rPr>
          <w:rFonts w:ascii="Arial" w:hAnsi="Arial"/>
          <w:lang w:val="de-DE" w:bidi="fr-FR"/>
        </w:rPr>
      </w:pPr>
      <w:bookmarkStart w:id="0" w:name="_GoBack"/>
      <w:bookmarkEnd w:id="0"/>
      <w:r w:rsidRPr="002D55D9">
        <w:rPr>
          <w:noProof/>
          <w:snapToGrid/>
          <w:lang w:eastAsia="en-GB"/>
        </w:rPr>
        <w:drawing>
          <wp:anchor distT="0" distB="0" distL="114300" distR="114300" simplePos="0" relativeHeight="251661312" behindDoc="0" locked="0" layoutInCell="1" allowOverlap="1" wp14:anchorId="1C4432DA" wp14:editId="7F5FA477">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C63" w:rsidRPr="002D55D9">
        <w:rPr>
          <w:rFonts w:ascii="Arial" w:eastAsia="Arial" w:hAnsi="Arial" w:cs="Arial"/>
          <w:bCs/>
          <w:snapToGrid/>
          <w:szCs w:val="24"/>
          <w:lang w:val="de-DE" w:eastAsia="de-DE"/>
        </w:rPr>
        <w:t>CCNR-ZKR/ADN/WP.15/AC.2/2017</w:t>
      </w:r>
      <w:r w:rsidRPr="002D55D9">
        <w:rPr>
          <w:rFonts w:ascii="Arial" w:eastAsia="Arial" w:hAnsi="Arial" w:cs="Arial"/>
          <w:bCs/>
          <w:snapToGrid/>
          <w:szCs w:val="24"/>
          <w:lang w:val="de-DE" w:eastAsia="de-DE"/>
        </w:rPr>
        <w:t>/</w:t>
      </w:r>
      <w:r w:rsidR="009051C2" w:rsidRPr="002D55D9">
        <w:rPr>
          <w:rFonts w:ascii="Arial" w:eastAsia="Arial" w:hAnsi="Arial" w:cs="Arial"/>
          <w:bCs/>
          <w:snapToGrid/>
          <w:szCs w:val="24"/>
          <w:lang w:val="de-DE" w:eastAsia="de-DE"/>
        </w:rPr>
        <w:t>3</w:t>
      </w:r>
      <w:r w:rsidR="00EA6D5C" w:rsidRPr="002D55D9">
        <w:rPr>
          <w:rFonts w:ascii="Arial" w:eastAsia="Arial" w:hAnsi="Arial" w:cs="Arial"/>
          <w:bCs/>
          <w:snapToGrid/>
          <w:szCs w:val="24"/>
          <w:lang w:val="de-DE" w:eastAsia="de-DE"/>
        </w:rPr>
        <w:t>5</w:t>
      </w:r>
    </w:p>
    <w:p w:rsidR="00EE1D86" w:rsidRPr="002D55D9"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2D55D9">
        <w:rPr>
          <w:rFonts w:ascii="Arial" w:hAnsi="Arial" w:cs="Arial"/>
          <w:snapToGrid/>
          <w:sz w:val="16"/>
          <w:szCs w:val="24"/>
          <w:lang w:val="de-DE" w:eastAsia="de-DE"/>
        </w:rPr>
        <w:t>Allgemeine Verteilung</w:t>
      </w:r>
    </w:p>
    <w:p w:rsidR="00EE1D86" w:rsidRPr="002D55D9" w:rsidRDefault="00EA6D5C"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sidRPr="002D55D9">
        <w:rPr>
          <w:rFonts w:ascii="Arial" w:eastAsia="Arial" w:hAnsi="Arial" w:cs="Arial"/>
          <w:snapToGrid/>
          <w:szCs w:val="24"/>
          <w:lang w:val="de-DE" w:eastAsia="de-DE"/>
        </w:rPr>
        <w:t>14</w:t>
      </w:r>
      <w:r w:rsidR="00C91DE4" w:rsidRPr="002D55D9">
        <w:rPr>
          <w:rFonts w:ascii="Arial" w:eastAsia="Arial" w:hAnsi="Arial" w:cs="Arial"/>
          <w:snapToGrid/>
          <w:szCs w:val="24"/>
          <w:lang w:val="de-DE" w:eastAsia="de-DE"/>
        </w:rPr>
        <w:t xml:space="preserve">. </w:t>
      </w:r>
      <w:r w:rsidR="009051C2" w:rsidRPr="002D55D9">
        <w:rPr>
          <w:rFonts w:ascii="Arial" w:eastAsia="Arial" w:hAnsi="Arial" w:cs="Arial"/>
          <w:snapToGrid/>
          <w:szCs w:val="24"/>
          <w:lang w:val="de-DE" w:eastAsia="de-DE"/>
        </w:rPr>
        <w:t>Juni</w:t>
      </w:r>
      <w:r w:rsidR="003A5281" w:rsidRPr="002D55D9">
        <w:rPr>
          <w:rFonts w:ascii="Arial" w:eastAsia="Arial" w:hAnsi="Arial" w:cs="Arial"/>
          <w:snapToGrid/>
          <w:szCs w:val="24"/>
          <w:lang w:val="de-DE" w:eastAsia="de-DE"/>
        </w:rPr>
        <w:t xml:space="preserve"> 2017</w:t>
      </w:r>
    </w:p>
    <w:p w:rsidR="00EE1D86" w:rsidRPr="002D55D9"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2D55D9">
        <w:rPr>
          <w:rFonts w:ascii="Arial" w:eastAsia="Arial" w:hAnsi="Arial" w:cs="Arial"/>
          <w:snapToGrid/>
          <w:sz w:val="16"/>
          <w:szCs w:val="24"/>
          <w:lang w:val="de-DE" w:eastAsia="de-DE"/>
        </w:rPr>
        <w:t xml:space="preserve">Or. </w:t>
      </w:r>
      <w:r w:rsidR="00EA6D5C" w:rsidRPr="002D55D9">
        <w:rPr>
          <w:rFonts w:ascii="Arial" w:eastAsia="Arial" w:hAnsi="Arial" w:cs="Arial"/>
          <w:snapToGrid/>
          <w:sz w:val="16"/>
          <w:szCs w:val="24"/>
          <w:lang w:val="de-DE" w:eastAsia="de-DE"/>
        </w:rPr>
        <w:t>ENGLISCH</w:t>
      </w:r>
    </w:p>
    <w:p w:rsidR="00EE1D86" w:rsidRPr="002D55D9" w:rsidRDefault="00EE1D86" w:rsidP="00EE1D86">
      <w:pPr>
        <w:suppressAutoHyphens w:val="0"/>
        <w:spacing w:line="240" w:lineRule="auto"/>
        <w:rPr>
          <w:rFonts w:ascii="Arial" w:hAnsi="Arial" w:cs="Arial"/>
          <w:snapToGrid/>
          <w:sz w:val="16"/>
          <w:szCs w:val="24"/>
          <w:lang w:val="de-DE" w:eastAsia="de-DE"/>
        </w:rPr>
      </w:pPr>
    </w:p>
    <w:p w:rsidR="00EE1D86" w:rsidRPr="002D55D9" w:rsidRDefault="00EE1D86" w:rsidP="00EE1D86">
      <w:pPr>
        <w:suppressAutoHyphens w:val="0"/>
        <w:spacing w:line="240" w:lineRule="auto"/>
        <w:rPr>
          <w:rFonts w:ascii="Arial" w:hAnsi="Arial" w:cs="Arial"/>
          <w:snapToGrid/>
          <w:sz w:val="16"/>
          <w:szCs w:val="24"/>
          <w:lang w:val="de-DE" w:eastAsia="de-DE"/>
        </w:rPr>
      </w:pPr>
    </w:p>
    <w:p w:rsidR="00EE1D86" w:rsidRPr="002D55D9" w:rsidRDefault="00EE1D86" w:rsidP="00EE1D86">
      <w:pPr>
        <w:tabs>
          <w:tab w:val="left" w:pos="2977"/>
        </w:tabs>
        <w:suppressAutoHyphens w:val="0"/>
        <w:spacing w:line="240" w:lineRule="auto"/>
        <w:ind w:left="3958"/>
        <w:rPr>
          <w:rFonts w:ascii="Arial" w:hAnsi="Arial"/>
          <w:sz w:val="16"/>
          <w:szCs w:val="24"/>
          <w:lang w:val="de-DE"/>
        </w:rPr>
      </w:pPr>
      <w:r w:rsidRPr="002D55D9">
        <w:rPr>
          <w:rFonts w:ascii="Arial" w:hAnsi="Arial"/>
          <w:noProof/>
          <w:sz w:val="16"/>
          <w:szCs w:val="24"/>
          <w:lang w:val="de-DE"/>
        </w:rPr>
        <w:t>GEMEINSAME EXPERTENTAGUNG FÜR DIE DEM</w:t>
      </w:r>
    </w:p>
    <w:p w:rsidR="00EE1D86" w:rsidRPr="002D55D9" w:rsidRDefault="00EE1D86" w:rsidP="00EE1D86">
      <w:pPr>
        <w:tabs>
          <w:tab w:val="left" w:pos="2977"/>
        </w:tabs>
        <w:suppressAutoHyphens w:val="0"/>
        <w:spacing w:line="240" w:lineRule="auto"/>
        <w:ind w:left="3958"/>
        <w:rPr>
          <w:rFonts w:ascii="Arial" w:hAnsi="Arial"/>
          <w:sz w:val="16"/>
          <w:szCs w:val="24"/>
          <w:lang w:val="de-DE"/>
        </w:rPr>
      </w:pPr>
      <w:r w:rsidRPr="002D55D9">
        <w:rPr>
          <w:rFonts w:ascii="Arial" w:hAnsi="Arial"/>
          <w:noProof/>
          <w:sz w:val="16"/>
          <w:szCs w:val="24"/>
          <w:lang w:val="de-DE"/>
        </w:rPr>
        <w:t>ÜBEREINKOMMEN ÜBER DIE INTERNATIONALE BEFÖRDERUNG</w:t>
      </w:r>
    </w:p>
    <w:p w:rsidR="00EE1D86" w:rsidRPr="002D55D9" w:rsidRDefault="00EE1D86" w:rsidP="00EE1D86">
      <w:pPr>
        <w:tabs>
          <w:tab w:val="left" w:pos="2977"/>
        </w:tabs>
        <w:suppressAutoHyphens w:val="0"/>
        <w:spacing w:line="240" w:lineRule="auto"/>
        <w:ind w:left="3958"/>
        <w:rPr>
          <w:rFonts w:ascii="Arial" w:hAnsi="Arial"/>
          <w:sz w:val="16"/>
          <w:szCs w:val="24"/>
          <w:lang w:val="de-DE"/>
        </w:rPr>
      </w:pPr>
      <w:r w:rsidRPr="002D55D9">
        <w:rPr>
          <w:rFonts w:ascii="Arial" w:hAnsi="Arial"/>
          <w:noProof/>
          <w:sz w:val="16"/>
          <w:szCs w:val="24"/>
          <w:lang w:val="de-DE"/>
        </w:rPr>
        <w:t>VON GEFÄHRLICHEN GÜTERN AUF BINNENWASSERSTRASSEN</w:t>
      </w:r>
    </w:p>
    <w:p w:rsidR="00EE1D86" w:rsidRPr="002D55D9" w:rsidRDefault="00EE1D86" w:rsidP="00EE1D86">
      <w:pPr>
        <w:tabs>
          <w:tab w:val="left" w:pos="2977"/>
        </w:tabs>
        <w:suppressAutoHyphens w:val="0"/>
        <w:spacing w:line="240" w:lineRule="auto"/>
        <w:ind w:left="3958"/>
        <w:rPr>
          <w:rFonts w:ascii="Arial" w:hAnsi="Arial"/>
          <w:position w:val="2"/>
          <w:sz w:val="16"/>
          <w:szCs w:val="24"/>
          <w:lang w:val="de-DE"/>
        </w:rPr>
      </w:pPr>
      <w:r w:rsidRPr="002D55D9">
        <w:rPr>
          <w:rFonts w:ascii="Arial" w:hAnsi="Arial"/>
          <w:noProof/>
          <w:sz w:val="16"/>
          <w:szCs w:val="24"/>
          <w:lang w:val="de-DE"/>
        </w:rPr>
        <w:t>BEIGEFÜGTE VERORDNUNG (ADN)</w:t>
      </w:r>
    </w:p>
    <w:p w:rsidR="00EE1D86" w:rsidRPr="002D55D9" w:rsidRDefault="00EE1D86" w:rsidP="00EE1D86">
      <w:pPr>
        <w:tabs>
          <w:tab w:val="left" w:pos="2977"/>
        </w:tabs>
        <w:suppressAutoHyphens w:val="0"/>
        <w:spacing w:line="240" w:lineRule="auto"/>
        <w:ind w:left="3958"/>
        <w:rPr>
          <w:rFonts w:ascii="Arial" w:hAnsi="Arial"/>
          <w:sz w:val="16"/>
          <w:szCs w:val="24"/>
          <w:lang w:val="de-DE"/>
        </w:rPr>
      </w:pPr>
      <w:r w:rsidRPr="002D55D9">
        <w:rPr>
          <w:rFonts w:ascii="Arial" w:hAnsi="Arial"/>
          <w:noProof/>
          <w:position w:val="2"/>
          <w:sz w:val="16"/>
          <w:szCs w:val="24"/>
          <w:lang w:val="de-DE"/>
        </w:rPr>
        <w:t>(SICHERHEITSAUSSCHUSS)</w:t>
      </w:r>
    </w:p>
    <w:p w:rsidR="00EE1D86" w:rsidRPr="002D55D9" w:rsidRDefault="00EE1D86" w:rsidP="00EE1D86">
      <w:pPr>
        <w:tabs>
          <w:tab w:val="left" w:pos="2977"/>
        </w:tabs>
        <w:suppressAutoHyphens w:val="0"/>
        <w:spacing w:line="240" w:lineRule="auto"/>
        <w:ind w:left="3960"/>
        <w:rPr>
          <w:rFonts w:ascii="Arial" w:hAnsi="Arial"/>
          <w:noProof/>
          <w:sz w:val="16"/>
          <w:szCs w:val="24"/>
          <w:lang w:val="de-DE"/>
        </w:rPr>
      </w:pPr>
      <w:r w:rsidRPr="002D55D9">
        <w:rPr>
          <w:rFonts w:ascii="Arial" w:hAnsi="Arial"/>
          <w:sz w:val="16"/>
          <w:szCs w:val="24"/>
          <w:lang w:val="de-DE"/>
        </w:rPr>
        <w:t>(</w:t>
      </w:r>
      <w:r w:rsidR="003A5281" w:rsidRPr="002D55D9">
        <w:rPr>
          <w:rFonts w:ascii="Arial" w:hAnsi="Arial"/>
          <w:sz w:val="16"/>
          <w:szCs w:val="24"/>
          <w:lang w:val="de-DE"/>
        </w:rPr>
        <w:t>31</w:t>
      </w:r>
      <w:r w:rsidRPr="002D55D9">
        <w:rPr>
          <w:rFonts w:ascii="Arial" w:hAnsi="Arial"/>
          <w:sz w:val="16"/>
          <w:szCs w:val="24"/>
          <w:lang w:val="de-DE"/>
        </w:rPr>
        <w:t xml:space="preserve">. </w:t>
      </w:r>
      <w:r w:rsidR="00852F91" w:rsidRPr="002D55D9">
        <w:rPr>
          <w:rFonts w:ascii="Arial" w:hAnsi="Arial"/>
          <w:noProof/>
          <w:sz w:val="16"/>
          <w:szCs w:val="24"/>
          <w:lang w:val="de-DE"/>
        </w:rPr>
        <w:t xml:space="preserve">Tagung, Genf, </w:t>
      </w:r>
      <w:r w:rsidR="007B5B23" w:rsidRPr="002D55D9">
        <w:rPr>
          <w:rFonts w:ascii="Arial" w:hAnsi="Arial"/>
          <w:noProof/>
          <w:sz w:val="16"/>
          <w:szCs w:val="24"/>
          <w:lang w:val="de-DE"/>
        </w:rPr>
        <w:t>28</w:t>
      </w:r>
      <w:r w:rsidR="00852F91" w:rsidRPr="002D55D9">
        <w:rPr>
          <w:rFonts w:ascii="Arial" w:hAnsi="Arial"/>
          <w:noProof/>
          <w:sz w:val="16"/>
          <w:szCs w:val="24"/>
          <w:lang w:val="de-DE"/>
        </w:rPr>
        <w:t xml:space="preserve"> bis </w:t>
      </w:r>
      <w:r w:rsidR="007B5B23" w:rsidRPr="002D55D9">
        <w:rPr>
          <w:rFonts w:ascii="Arial" w:hAnsi="Arial"/>
          <w:noProof/>
          <w:sz w:val="16"/>
          <w:szCs w:val="24"/>
          <w:lang w:val="de-DE"/>
        </w:rPr>
        <w:t>31</w:t>
      </w:r>
      <w:r w:rsidR="00852F91" w:rsidRPr="002D55D9">
        <w:rPr>
          <w:rFonts w:ascii="Arial" w:hAnsi="Arial"/>
          <w:noProof/>
          <w:sz w:val="16"/>
          <w:szCs w:val="24"/>
          <w:lang w:val="de-DE"/>
        </w:rPr>
        <w:t>. August 2017</w:t>
      </w:r>
      <w:r w:rsidRPr="002D55D9">
        <w:rPr>
          <w:rFonts w:ascii="Arial" w:hAnsi="Arial"/>
          <w:noProof/>
          <w:sz w:val="16"/>
          <w:szCs w:val="24"/>
          <w:lang w:val="de-DE"/>
        </w:rPr>
        <w:t>)</w:t>
      </w:r>
    </w:p>
    <w:p w:rsidR="00EE1D86" w:rsidRPr="002D55D9"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2D55D9">
        <w:rPr>
          <w:rFonts w:ascii="Arial" w:hAnsi="Arial" w:cs="Arial"/>
          <w:snapToGrid/>
          <w:sz w:val="16"/>
          <w:szCs w:val="16"/>
          <w:lang w:val="de-DE" w:eastAsia="en-US"/>
        </w:rPr>
        <w:t xml:space="preserve">Punkt </w:t>
      </w:r>
      <w:r w:rsidR="009051C2" w:rsidRPr="002D55D9">
        <w:rPr>
          <w:rFonts w:ascii="Arial" w:hAnsi="Arial" w:cs="Arial"/>
          <w:snapToGrid/>
          <w:sz w:val="16"/>
          <w:szCs w:val="16"/>
          <w:lang w:val="de-DE" w:eastAsia="en-US"/>
        </w:rPr>
        <w:t>3</w:t>
      </w:r>
      <w:r w:rsidR="00752A6D" w:rsidRPr="002D55D9">
        <w:rPr>
          <w:rFonts w:ascii="Arial" w:hAnsi="Arial" w:cs="Arial"/>
          <w:snapToGrid/>
          <w:sz w:val="16"/>
          <w:szCs w:val="16"/>
          <w:lang w:val="de-DE" w:eastAsia="en-US"/>
        </w:rPr>
        <w:t xml:space="preserve"> </w:t>
      </w:r>
      <w:r w:rsidR="00EA6D5C" w:rsidRPr="002D55D9">
        <w:rPr>
          <w:rFonts w:ascii="Arial" w:hAnsi="Arial" w:cs="Arial"/>
          <w:snapToGrid/>
          <w:sz w:val="16"/>
          <w:szCs w:val="16"/>
          <w:lang w:val="de-DE" w:eastAsia="en-US"/>
        </w:rPr>
        <w:t>c</w:t>
      </w:r>
      <w:r w:rsidR="00752A6D" w:rsidRPr="002D55D9">
        <w:rPr>
          <w:rFonts w:ascii="Arial" w:hAnsi="Arial" w:cs="Arial"/>
          <w:snapToGrid/>
          <w:sz w:val="16"/>
          <w:szCs w:val="16"/>
          <w:lang w:val="de-DE" w:eastAsia="en-US"/>
        </w:rPr>
        <w:t>)</w:t>
      </w:r>
      <w:r w:rsidRPr="002D55D9">
        <w:rPr>
          <w:rFonts w:ascii="Arial" w:hAnsi="Arial" w:cs="Arial"/>
          <w:snapToGrid/>
          <w:sz w:val="16"/>
          <w:szCs w:val="16"/>
          <w:lang w:val="de-DE" w:eastAsia="en-US"/>
        </w:rPr>
        <w:t xml:space="preserve"> zur vorläufigen Tagesordnung</w:t>
      </w:r>
    </w:p>
    <w:p w:rsidR="00EE1D86" w:rsidRPr="002D55D9" w:rsidRDefault="009051C2" w:rsidP="00EE1D86">
      <w:pPr>
        <w:tabs>
          <w:tab w:val="left" w:pos="2977"/>
        </w:tabs>
        <w:suppressAutoHyphens w:val="0"/>
        <w:spacing w:line="240" w:lineRule="auto"/>
        <w:ind w:left="3960"/>
        <w:rPr>
          <w:rFonts w:ascii="Arial" w:hAnsi="Arial" w:cs="Arial"/>
          <w:b/>
          <w:snapToGrid/>
          <w:sz w:val="16"/>
          <w:szCs w:val="16"/>
          <w:lang w:val="de-DE" w:eastAsia="en-US"/>
        </w:rPr>
      </w:pPr>
      <w:r w:rsidRPr="002D55D9">
        <w:rPr>
          <w:rFonts w:ascii="Arial" w:hAnsi="Arial" w:cs="Arial"/>
          <w:b/>
          <w:snapToGrid/>
          <w:sz w:val="16"/>
          <w:szCs w:val="16"/>
          <w:lang w:val="de-DE" w:eastAsia="en-US"/>
        </w:rPr>
        <w:t xml:space="preserve">Durchführung des Europäischen Übereinkommens über die internationale Beförderung von gefährlichen Gütern auf Binnenwasserstraßen (ADN): </w:t>
      </w:r>
      <w:r w:rsidR="00EA6D5C" w:rsidRPr="002D55D9">
        <w:rPr>
          <w:rFonts w:ascii="Arial" w:hAnsi="Arial" w:cs="Arial"/>
          <w:b/>
          <w:snapToGrid/>
          <w:sz w:val="16"/>
          <w:szCs w:val="16"/>
          <w:lang w:val="de-DE" w:eastAsia="en-US"/>
        </w:rPr>
        <w:t>Auslegungen der dem ADN beigefügten Verordnung</w:t>
      </w:r>
    </w:p>
    <w:p w:rsidR="00C91DE4" w:rsidRPr="002D55D9" w:rsidRDefault="00C91DE4" w:rsidP="008623E4">
      <w:pPr>
        <w:tabs>
          <w:tab w:val="right" w:pos="851"/>
        </w:tabs>
        <w:snapToGrid w:val="0"/>
        <w:spacing w:line="300" w:lineRule="exact"/>
        <w:ind w:left="1134" w:right="1134" w:hanging="1134"/>
        <w:jc w:val="both"/>
        <w:rPr>
          <w:b/>
          <w:bCs/>
          <w:snapToGrid/>
          <w:sz w:val="28"/>
          <w:szCs w:val="24"/>
          <w:lang w:val="de-DE"/>
        </w:rPr>
      </w:pPr>
    </w:p>
    <w:p w:rsidR="0046353C" w:rsidRPr="002D55D9" w:rsidRDefault="0046353C" w:rsidP="008623E4">
      <w:pPr>
        <w:tabs>
          <w:tab w:val="right" w:pos="851"/>
        </w:tabs>
        <w:snapToGrid w:val="0"/>
        <w:spacing w:line="300" w:lineRule="exact"/>
        <w:ind w:left="1134" w:right="1134" w:hanging="1134"/>
        <w:jc w:val="both"/>
        <w:rPr>
          <w:b/>
          <w:bCs/>
          <w:snapToGrid/>
          <w:sz w:val="28"/>
          <w:szCs w:val="24"/>
          <w:lang w:val="de-DE"/>
        </w:rPr>
      </w:pPr>
    </w:p>
    <w:p w:rsidR="008623E4" w:rsidRPr="002D55D9" w:rsidRDefault="009F0D42" w:rsidP="008C46D1">
      <w:pPr>
        <w:tabs>
          <w:tab w:val="right" w:pos="851"/>
        </w:tabs>
        <w:snapToGrid w:val="0"/>
        <w:spacing w:line="300" w:lineRule="exact"/>
        <w:ind w:left="1134" w:right="1134" w:hanging="1134"/>
        <w:jc w:val="both"/>
        <w:rPr>
          <w:b/>
          <w:bCs/>
          <w:snapToGrid/>
          <w:sz w:val="28"/>
          <w:szCs w:val="24"/>
          <w:lang w:val="de-DE"/>
        </w:rPr>
      </w:pPr>
      <w:r w:rsidRPr="002D55D9">
        <w:rPr>
          <w:b/>
          <w:bCs/>
          <w:snapToGrid/>
          <w:sz w:val="28"/>
          <w:szCs w:val="24"/>
          <w:lang w:val="de-DE"/>
        </w:rPr>
        <w:tab/>
      </w:r>
      <w:r w:rsidRPr="002D55D9">
        <w:rPr>
          <w:b/>
          <w:bCs/>
          <w:snapToGrid/>
          <w:sz w:val="28"/>
          <w:szCs w:val="24"/>
          <w:lang w:val="de-DE"/>
        </w:rPr>
        <w:tab/>
      </w:r>
      <w:r w:rsidR="000676F8" w:rsidRPr="000676F8">
        <w:rPr>
          <w:b/>
          <w:snapToGrid/>
          <w:sz w:val="28"/>
          <w:lang w:val="de-DE" w:eastAsia="en-US"/>
        </w:rPr>
        <w:t xml:space="preserve">Schnellschlussventil </w:t>
      </w:r>
    </w:p>
    <w:p w:rsidR="00EE1D86" w:rsidRPr="002D55D9" w:rsidRDefault="009F0D42" w:rsidP="008C46D1">
      <w:pPr>
        <w:keepNext/>
        <w:keepLines/>
        <w:tabs>
          <w:tab w:val="right" w:pos="851"/>
        </w:tabs>
        <w:spacing w:before="360" w:after="240" w:line="270" w:lineRule="exact"/>
        <w:ind w:left="1134" w:right="567" w:hanging="1134"/>
        <w:rPr>
          <w:b/>
          <w:snapToGrid/>
          <w:sz w:val="24"/>
          <w:lang w:val="de-DE"/>
        </w:rPr>
      </w:pPr>
      <w:r w:rsidRPr="002D55D9">
        <w:rPr>
          <w:b/>
          <w:snapToGrid/>
          <w:sz w:val="24"/>
          <w:lang w:val="de-DE"/>
        </w:rPr>
        <w:tab/>
      </w:r>
      <w:r w:rsidRPr="002D55D9">
        <w:rPr>
          <w:b/>
          <w:snapToGrid/>
          <w:sz w:val="24"/>
          <w:lang w:val="de-DE"/>
        </w:rPr>
        <w:tab/>
      </w:r>
      <w:r w:rsidR="009051C2" w:rsidRPr="008C46D1">
        <w:rPr>
          <w:b/>
          <w:snapToGrid/>
          <w:sz w:val="24"/>
          <w:lang w:val="de-DE"/>
        </w:rPr>
        <w:t>Vorgelegt von den empfohlenen ADN-Klassifikationsgesellschaften</w:t>
      </w:r>
      <w:r w:rsidR="00EE1D86" w:rsidRPr="008C46D1">
        <w:rPr>
          <w:b/>
          <w:noProof/>
          <w:sz w:val="18"/>
          <w:szCs w:val="24"/>
          <w:vertAlign w:val="superscript"/>
          <w:lang w:val="de-DE"/>
        </w:rPr>
        <w:footnoteReference w:id="2"/>
      </w:r>
      <w:r w:rsidR="00FF2FF5" w:rsidRPr="008C46D1">
        <w:rPr>
          <w:b/>
          <w:noProof/>
          <w:sz w:val="18"/>
          <w:szCs w:val="24"/>
          <w:vertAlign w:val="superscript"/>
          <w:lang w:val="de-DE"/>
        </w:rPr>
        <w:t>,</w:t>
      </w:r>
      <w:r w:rsidR="00FF2FF5" w:rsidRPr="008C46D1">
        <w:rPr>
          <w:b/>
          <w:noProof/>
          <w:sz w:val="18"/>
          <w:szCs w:val="24"/>
          <w:vertAlign w:val="superscript"/>
          <w:lang w:val="de-DE"/>
        </w:rPr>
        <w:footnoteReference w:id="3"/>
      </w:r>
    </w:p>
    <w:p w:rsidR="00205652" w:rsidRPr="000629CC" w:rsidRDefault="00205652" w:rsidP="008C46D1">
      <w:pPr>
        <w:keepNext/>
        <w:keepLines/>
        <w:tabs>
          <w:tab w:val="right" w:pos="851"/>
        </w:tabs>
        <w:spacing w:before="360" w:after="240" w:line="270" w:lineRule="exact"/>
        <w:ind w:left="1134" w:right="1134" w:hanging="1134"/>
        <w:rPr>
          <w:rFonts w:eastAsia="TimesNewRomanPSMT"/>
          <w:b/>
          <w:snapToGrid/>
          <w:sz w:val="24"/>
          <w:lang w:val="de-DE" w:eastAsia="en-US"/>
        </w:rPr>
      </w:pPr>
      <w:r w:rsidRPr="00205652">
        <w:rPr>
          <w:rFonts w:eastAsia="TimesNewRomanPSMT"/>
          <w:b/>
          <w:snapToGrid/>
          <w:sz w:val="24"/>
          <w:lang w:val="de-DE" w:eastAsia="en-US"/>
        </w:rPr>
        <w:tab/>
      </w:r>
      <w:r w:rsidRPr="00205652">
        <w:rPr>
          <w:rFonts w:eastAsia="TimesNewRomanPSMT"/>
          <w:b/>
          <w:snapToGrid/>
          <w:sz w:val="24"/>
          <w:lang w:val="de-DE" w:eastAsia="en-US"/>
        </w:rPr>
        <w:tab/>
      </w:r>
      <w:r w:rsidR="008C46D1" w:rsidRPr="00EF157A">
        <w:rPr>
          <w:rFonts w:eastAsia="TimesNewRomanPSMT"/>
          <w:b/>
          <w:snapToGrid/>
          <w:sz w:val="24"/>
          <w:lang w:val="de-DE" w:eastAsia="en-US"/>
        </w:rPr>
        <w:t>A.</w:t>
      </w:r>
      <w:r w:rsidRPr="000629CC">
        <w:rPr>
          <w:rFonts w:eastAsia="TimesNewRomanPSMT"/>
          <w:b/>
          <w:snapToGrid/>
          <w:sz w:val="24"/>
          <w:lang w:val="de-DE" w:eastAsia="en-US"/>
        </w:rPr>
        <w:tab/>
      </w:r>
      <w:r w:rsidR="008C46D1" w:rsidRPr="00EF157A">
        <w:rPr>
          <w:rFonts w:eastAsia="TimesNewRomanPSMT"/>
          <w:b/>
          <w:snapToGrid/>
          <w:sz w:val="24"/>
          <w:lang w:val="de-DE" w:eastAsia="en-US"/>
        </w:rPr>
        <w:t xml:space="preserve">Bezugnahme auf </w:t>
      </w:r>
      <w:r w:rsidR="00402D4E" w:rsidRPr="00EF157A">
        <w:rPr>
          <w:rFonts w:eastAsia="TimesNewRomanPSMT"/>
          <w:b/>
          <w:snapToGrid/>
          <w:sz w:val="24"/>
          <w:lang w:val="de-DE" w:eastAsia="en-US"/>
        </w:rPr>
        <w:t xml:space="preserve">Schnellschlussventile </w:t>
      </w:r>
      <w:r w:rsidR="008C46D1" w:rsidRPr="00EF157A">
        <w:rPr>
          <w:rFonts w:eastAsia="TimesNewRomanPSMT"/>
          <w:b/>
          <w:snapToGrid/>
          <w:sz w:val="24"/>
          <w:lang w:val="de-DE" w:eastAsia="en-US"/>
        </w:rPr>
        <w:t xml:space="preserve">in Unterabschnitt 3.2.3.1 </w:t>
      </w:r>
    </w:p>
    <w:p w:rsidR="00205652" w:rsidRPr="000629CC" w:rsidRDefault="00205652" w:rsidP="000549B8">
      <w:pPr>
        <w:spacing w:after="120"/>
        <w:ind w:left="1134" w:right="1134"/>
        <w:jc w:val="both"/>
        <w:rPr>
          <w:rFonts w:eastAsia="SimSun"/>
          <w:snapToGrid/>
          <w:lang w:val="de-DE" w:eastAsia="zh-CN"/>
        </w:rPr>
      </w:pPr>
      <w:r w:rsidRPr="000629CC">
        <w:rPr>
          <w:rFonts w:eastAsia="SimSun"/>
          <w:snapToGrid/>
          <w:lang w:val="de-DE" w:eastAsia="zh-CN"/>
        </w:rPr>
        <w:t>1.</w:t>
      </w:r>
      <w:r w:rsidRPr="000629CC">
        <w:rPr>
          <w:rFonts w:eastAsia="SimSun"/>
          <w:snapToGrid/>
          <w:lang w:val="de-DE" w:eastAsia="zh-CN"/>
        </w:rPr>
        <w:tab/>
      </w:r>
      <w:r w:rsidR="008C46D1" w:rsidRPr="00EF157A">
        <w:rPr>
          <w:rFonts w:eastAsia="SimSun"/>
          <w:snapToGrid/>
          <w:lang w:val="de-DE" w:eastAsia="zh-CN"/>
        </w:rPr>
        <w:t xml:space="preserve">In Unterabschnitt 3.2.3.1 </w:t>
      </w:r>
      <w:r w:rsidR="008C46D1" w:rsidRPr="00EF157A">
        <w:rPr>
          <w:rFonts w:eastAsia="SimSun"/>
          <w:i/>
          <w:snapToGrid/>
          <w:lang w:val="de-DE" w:eastAsia="zh-CN"/>
        </w:rPr>
        <w:t>(Erläuterungen zur Tabelle C)</w:t>
      </w:r>
      <w:r w:rsidR="008C46D1" w:rsidRPr="00EF157A">
        <w:rPr>
          <w:rFonts w:eastAsia="SimSun"/>
          <w:snapToGrid/>
          <w:lang w:val="de-DE" w:eastAsia="zh-CN"/>
        </w:rPr>
        <w:t xml:space="preserve"> – Spalte (20) „</w:t>
      </w:r>
      <w:r w:rsidR="00E03AC8" w:rsidRPr="00EF157A">
        <w:rPr>
          <w:rFonts w:eastAsia="SimSun"/>
          <w:snapToGrid/>
          <w:lang w:val="de-DE" w:eastAsia="zh-CN"/>
        </w:rPr>
        <w:t>Zusätzliche Anforderungen/Bemerkungen</w:t>
      </w:r>
      <w:r w:rsidR="008C46D1" w:rsidRPr="00EF157A">
        <w:rPr>
          <w:rFonts w:eastAsia="SimSun"/>
          <w:snapToGrid/>
          <w:lang w:val="de-DE" w:eastAsia="zh-CN"/>
        </w:rPr>
        <w:t xml:space="preserve">“ </w:t>
      </w:r>
      <w:r w:rsidR="00E03AC8" w:rsidRPr="00EF157A">
        <w:rPr>
          <w:rFonts w:eastAsia="SimSun"/>
          <w:snapToGrid/>
          <w:lang w:val="de-DE" w:eastAsia="zh-CN"/>
        </w:rPr>
        <w:t>lautet Bemerkung 31 wie folgt:</w:t>
      </w:r>
    </w:p>
    <w:p w:rsidR="00205652" w:rsidRPr="00A55143" w:rsidRDefault="00AC3BB6" w:rsidP="00205652">
      <w:pPr>
        <w:spacing w:after="120"/>
        <w:ind w:left="1134" w:right="1134" w:firstLine="567"/>
        <w:jc w:val="both"/>
        <w:rPr>
          <w:rFonts w:eastAsia="SimSun"/>
          <w:snapToGrid/>
          <w:lang w:val="en-US" w:eastAsia="zh-CN"/>
        </w:rPr>
      </w:pPr>
      <w:r w:rsidRPr="00A55143">
        <w:rPr>
          <w:rFonts w:eastAsia="SimSun"/>
          <w:snapToGrid/>
          <w:lang w:val="en-US" w:eastAsia="zh-CN"/>
        </w:rPr>
        <w:t>In der englischen Fassung</w:t>
      </w:r>
      <w:r w:rsidR="00205652" w:rsidRPr="00A55143">
        <w:rPr>
          <w:rFonts w:eastAsia="SimSun"/>
          <w:snapToGrid/>
          <w:lang w:val="en-US" w:eastAsia="zh-CN"/>
        </w:rPr>
        <w:t xml:space="preserve">: </w:t>
      </w:r>
    </w:p>
    <w:p w:rsidR="00205652" w:rsidRPr="00A55143" w:rsidRDefault="00205652" w:rsidP="00205652">
      <w:pPr>
        <w:spacing w:after="120"/>
        <w:ind w:left="1701" w:right="1134"/>
        <w:jc w:val="both"/>
        <w:rPr>
          <w:rFonts w:eastAsia="SimSun"/>
          <w:snapToGrid/>
          <w:lang w:val="en-US" w:eastAsia="zh-CN"/>
        </w:rPr>
      </w:pPr>
      <w:r w:rsidRPr="00A55143">
        <w:rPr>
          <w:rFonts w:eastAsia="SimSun"/>
          <w:snapToGrid/>
          <w:lang w:val="en-US" w:eastAsia="zh-CN"/>
        </w:rPr>
        <w:t xml:space="preserve">“When these substances are carried, the vessel shall be equipped with a </w:t>
      </w:r>
      <w:r w:rsidRPr="00A55143">
        <w:rPr>
          <w:rFonts w:eastAsia="SimSun"/>
          <w:b/>
          <w:snapToGrid/>
          <w:u w:val="single"/>
          <w:lang w:val="en-US" w:eastAsia="zh-CN"/>
        </w:rPr>
        <w:t>rapid blocking valve</w:t>
      </w:r>
      <w:r w:rsidRPr="00A55143">
        <w:rPr>
          <w:rFonts w:eastAsia="SimSun"/>
          <w:snapToGrid/>
          <w:lang w:val="en-US" w:eastAsia="zh-CN"/>
        </w:rPr>
        <w:t xml:space="preserve"> placed directly on the shore connection.”</w:t>
      </w:r>
    </w:p>
    <w:p w:rsidR="00205652" w:rsidRPr="00A55143" w:rsidRDefault="00AC3BB6" w:rsidP="00205652">
      <w:pPr>
        <w:spacing w:after="120"/>
        <w:ind w:left="1134" w:right="1134" w:firstLine="567"/>
        <w:jc w:val="both"/>
        <w:rPr>
          <w:rFonts w:eastAsia="SimSun"/>
          <w:snapToGrid/>
          <w:lang w:val="fr-FR" w:eastAsia="zh-CN"/>
        </w:rPr>
      </w:pPr>
      <w:r w:rsidRPr="00A55143">
        <w:rPr>
          <w:rFonts w:eastAsia="SimSun"/>
          <w:snapToGrid/>
          <w:lang w:val="fr-FR" w:eastAsia="zh-CN"/>
        </w:rPr>
        <w:t>In der französichen Fassung</w:t>
      </w:r>
      <w:r w:rsidR="00205652" w:rsidRPr="00A55143">
        <w:rPr>
          <w:rFonts w:eastAsia="SimSun"/>
          <w:snapToGrid/>
          <w:lang w:val="fr-FR" w:eastAsia="zh-CN"/>
        </w:rPr>
        <w:t>:</w:t>
      </w:r>
    </w:p>
    <w:p w:rsidR="00205652" w:rsidRPr="00A55143" w:rsidRDefault="00205652" w:rsidP="00205652">
      <w:pPr>
        <w:spacing w:after="120"/>
        <w:ind w:left="1701" w:right="1134"/>
        <w:jc w:val="both"/>
        <w:rPr>
          <w:rFonts w:eastAsia="SimSun"/>
          <w:snapToGrid/>
          <w:lang w:val="fr-FR" w:eastAsia="zh-CN"/>
        </w:rPr>
      </w:pPr>
      <w:r w:rsidRPr="00A55143">
        <w:rPr>
          <w:rFonts w:eastAsia="SimSun"/>
          <w:snapToGrid/>
          <w:lang w:val="fr-FR" w:eastAsia="zh-CN"/>
        </w:rPr>
        <w:t xml:space="preserve">«En cas de transport de ces matières le bateau doit être équipé d’une </w:t>
      </w:r>
      <w:r w:rsidRPr="00A55143">
        <w:rPr>
          <w:rFonts w:eastAsia="SimSun"/>
          <w:b/>
          <w:snapToGrid/>
          <w:u w:val="single"/>
          <w:lang w:val="fr-FR" w:eastAsia="zh-CN"/>
        </w:rPr>
        <w:t>vanne de sectionnement rapide</w:t>
      </w:r>
      <w:r w:rsidRPr="00A55143">
        <w:rPr>
          <w:rFonts w:eastAsia="SimSun"/>
          <w:snapToGrid/>
          <w:lang w:val="fr-FR" w:eastAsia="zh-CN"/>
        </w:rPr>
        <w:t xml:space="preserve"> placée directement au raccordement à terre.»</w:t>
      </w:r>
    </w:p>
    <w:p w:rsidR="00205652" w:rsidRPr="00205652" w:rsidRDefault="00AC3BB6" w:rsidP="00205652">
      <w:pPr>
        <w:keepNext/>
        <w:spacing w:after="120"/>
        <w:ind w:left="1701" w:right="1134"/>
        <w:jc w:val="both"/>
        <w:rPr>
          <w:rFonts w:eastAsia="SimSun"/>
          <w:snapToGrid/>
          <w:lang w:val="de-DE" w:eastAsia="zh-CN"/>
        </w:rPr>
      </w:pPr>
      <w:r w:rsidRPr="002D55D9">
        <w:rPr>
          <w:rFonts w:eastAsia="SimSun"/>
          <w:snapToGrid/>
          <w:lang w:val="de-DE" w:eastAsia="zh-CN"/>
        </w:rPr>
        <w:t>In der deutschen Fassung</w:t>
      </w:r>
      <w:r w:rsidR="00205652" w:rsidRPr="00205652">
        <w:rPr>
          <w:rFonts w:eastAsia="SimSun"/>
          <w:snapToGrid/>
          <w:lang w:val="de-DE" w:eastAsia="zh-CN"/>
        </w:rPr>
        <w:t>:</w:t>
      </w:r>
    </w:p>
    <w:p w:rsidR="00205652" w:rsidRPr="00205652" w:rsidRDefault="00205652" w:rsidP="00205652">
      <w:pPr>
        <w:keepNext/>
        <w:spacing w:after="120"/>
        <w:ind w:left="1701" w:right="1134"/>
        <w:jc w:val="both"/>
        <w:rPr>
          <w:rFonts w:eastAsia="SimSun"/>
          <w:snapToGrid/>
          <w:lang w:val="de-DE" w:eastAsia="zh-CN"/>
        </w:rPr>
      </w:pPr>
      <w:r w:rsidRPr="00205652">
        <w:rPr>
          <w:rFonts w:eastAsia="SimSun"/>
          <w:snapToGrid/>
          <w:lang w:val="de-DE" w:eastAsia="zh-CN"/>
        </w:rPr>
        <w:t xml:space="preserve">“Bei der Beförderung dieser Stoffe muss das Schiff mit einem </w:t>
      </w:r>
      <w:r w:rsidRPr="00205652">
        <w:rPr>
          <w:rFonts w:eastAsia="SimSun"/>
          <w:b/>
          <w:snapToGrid/>
          <w:u w:val="single"/>
          <w:lang w:val="de-DE" w:eastAsia="zh-CN"/>
        </w:rPr>
        <w:t xml:space="preserve">Schnellschlussventil </w:t>
      </w:r>
      <w:r w:rsidRPr="00205652">
        <w:rPr>
          <w:rFonts w:eastAsia="SimSun"/>
          <w:snapToGrid/>
          <w:lang w:val="de-DE" w:eastAsia="zh-CN"/>
        </w:rPr>
        <w:t>direkt am Landanschluss versehen sein.”</w:t>
      </w:r>
    </w:p>
    <w:p w:rsidR="00EA6D5C" w:rsidRPr="002D55D9" w:rsidRDefault="00EA6D5C">
      <w:pPr>
        <w:suppressAutoHyphens w:val="0"/>
        <w:spacing w:line="240" w:lineRule="auto"/>
        <w:rPr>
          <w:rFonts w:eastAsia="SimSun"/>
          <w:snapToGrid/>
          <w:highlight w:val="yellow"/>
          <w:lang w:val="de-DE" w:eastAsia="zh-CN"/>
        </w:rPr>
      </w:pPr>
      <w:r w:rsidRPr="002D55D9">
        <w:rPr>
          <w:rFonts w:eastAsia="SimSun"/>
          <w:snapToGrid/>
          <w:highlight w:val="yellow"/>
          <w:lang w:val="de-DE" w:eastAsia="zh-CN"/>
        </w:rPr>
        <w:br w:type="page"/>
      </w:r>
    </w:p>
    <w:p w:rsidR="00205652" w:rsidRPr="000629CC" w:rsidRDefault="00205652" w:rsidP="00870382">
      <w:pPr>
        <w:spacing w:after="120"/>
        <w:ind w:left="1134" w:right="1134"/>
        <w:jc w:val="both"/>
        <w:rPr>
          <w:rFonts w:eastAsia="SimSun"/>
          <w:snapToGrid/>
          <w:lang w:val="de-DE" w:eastAsia="zh-CN"/>
        </w:rPr>
      </w:pPr>
      <w:r w:rsidRPr="000629CC">
        <w:rPr>
          <w:rFonts w:eastAsia="SimSun"/>
          <w:snapToGrid/>
          <w:lang w:val="de-DE" w:eastAsia="zh-CN"/>
        </w:rPr>
        <w:lastRenderedPageBreak/>
        <w:t>2.</w:t>
      </w:r>
      <w:r w:rsidRPr="000629CC">
        <w:rPr>
          <w:rFonts w:eastAsia="SimSun"/>
          <w:snapToGrid/>
          <w:lang w:val="de-DE" w:eastAsia="zh-CN"/>
        </w:rPr>
        <w:tab/>
      </w:r>
      <w:r w:rsidR="000676F8" w:rsidRPr="00EF157A">
        <w:rPr>
          <w:rFonts w:eastAsia="SimSun"/>
          <w:snapToGrid/>
          <w:lang w:val="de-DE" w:eastAsia="zh-CN"/>
        </w:rPr>
        <w:t xml:space="preserve">Diese Bemerkung 31 gilt nur für alle Stoffe, die ein Schiff des Typs G </w:t>
      </w:r>
      <w:r w:rsidR="00893934" w:rsidRPr="00EF157A">
        <w:rPr>
          <w:rFonts w:eastAsia="SimSun"/>
          <w:snapToGrid/>
          <w:lang w:val="de-DE" w:eastAsia="zh-CN"/>
        </w:rPr>
        <w:t xml:space="preserve">erfordern, </w:t>
      </w:r>
      <w:r w:rsidR="000676F8" w:rsidRPr="00EF157A">
        <w:rPr>
          <w:rFonts w:eastAsia="SimSun"/>
          <w:snapToGrid/>
          <w:lang w:val="de-DE" w:eastAsia="zh-CN"/>
        </w:rPr>
        <w:t xml:space="preserve">und </w:t>
      </w:r>
      <w:r w:rsidR="00893934" w:rsidRPr="00EF157A">
        <w:rPr>
          <w:rFonts w:eastAsia="SimSun"/>
          <w:snapToGrid/>
          <w:lang w:val="de-DE" w:eastAsia="zh-CN"/>
        </w:rPr>
        <w:t>zwei Stoffe, die ein Schiff</w:t>
      </w:r>
      <w:r w:rsidR="00EF157A">
        <w:rPr>
          <w:rFonts w:eastAsia="SimSun"/>
          <w:snapToGrid/>
          <w:lang w:val="de-DE" w:eastAsia="zh-CN"/>
        </w:rPr>
        <w:t xml:space="preserve"> des Typs C 11 erfordern (nämlich</w:t>
      </w:r>
      <w:r w:rsidR="00893934" w:rsidRPr="00EF157A">
        <w:rPr>
          <w:rFonts w:eastAsia="SimSun"/>
          <w:snapToGrid/>
          <w:lang w:val="de-DE" w:eastAsia="zh-CN"/>
        </w:rPr>
        <w:t xml:space="preserve"> UN-Nr. 1280 – Propylenoxid, stabilisiert; UN-Nr. 2983 – Ethylenoxid und Propylenoxid, Mischung, mit höchstens 30 % Ethylenoxid).</w:t>
      </w:r>
      <w:r w:rsidRPr="000629CC">
        <w:rPr>
          <w:rFonts w:eastAsia="SimSun"/>
          <w:snapToGrid/>
          <w:lang w:val="de-DE" w:eastAsia="zh-CN"/>
        </w:rPr>
        <w:t xml:space="preserve"> </w:t>
      </w:r>
    </w:p>
    <w:p w:rsidR="00205652" w:rsidRPr="00EF157A" w:rsidRDefault="00205652" w:rsidP="001D7A84">
      <w:pPr>
        <w:spacing w:after="120"/>
        <w:ind w:left="1134" w:right="1134"/>
        <w:jc w:val="both"/>
        <w:rPr>
          <w:rFonts w:eastAsia="SimSun"/>
          <w:snapToGrid/>
          <w:lang w:val="de-DE" w:eastAsia="zh-CN"/>
        </w:rPr>
      </w:pPr>
      <w:r w:rsidRPr="00EF157A">
        <w:rPr>
          <w:rFonts w:eastAsia="SimSun"/>
          <w:snapToGrid/>
          <w:lang w:val="de-DE" w:eastAsia="zh-CN"/>
        </w:rPr>
        <w:t>3.</w:t>
      </w:r>
      <w:r w:rsidRPr="00EF157A">
        <w:rPr>
          <w:rFonts w:eastAsia="SimSun"/>
          <w:snapToGrid/>
          <w:lang w:val="de-DE" w:eastAsia="zh-CN"/>
        </w:rPr>
        <w:tab/>
      </w:r>
      <w:r w:rsidR="00870382" w:rsidRPr="00EF157A">
        <w:rPr>
          <w:rFonts w:eastAsia="SimSun"/>
          <w:snapToGrid/>
          <w:lang w:val="de-DE" w:eastAsia="zh-CN"/>
        </w:rPr>
        <w:t>In diesem Zusammenhang</w:t>
      </w:r>
      <w:r w:rsidR="00593F67" w:rsidRPr="00EF157A">
        <w:rPr>
          <w:rFonts w:eastAsia="SimSun"/>
          <w:snapToGrid/>
          <w:lang w:val="de-DE" w:eastAsia="zh-CN"/>
        </w:rPr>
        <w:t xml:space="preserve"> stellen sich folgende Fragen:</w:t>
      </w:r>
    </w:p>
    <w:p w:rsidR="00205652" w:rsidRPr="000629CC" w:rsidRDefault="001D7A84" w:rsidP="00C15A56">
      <w:pPr>
        <w:pStyle w:val="ListParagraph"/>
        <w:numPr>
          <w:ilvl w:val="0"/>
          <w:numId w:val="39"/>
        </w:numPr>
        <w:tabs>
          <w:tab w:val="num" w:pos="1985"/>
        </w:tabs>
        <w:spacing w:after="120"/>
        <w:ind w:left="1985" w:right="1134" w:hanging="284"/>
        <w:jc w:val="both"/>
        <w:rPr>
          <w:snapToGrid/>
          <w:lang w:val="de-DE" w:eastAsia="en-US"/>
        </w:rPr>
      </w:pPr>
      <w:r w:rsidRPr="00EF157A">
        <w:rPr>
          <w:snapToGrid/>
          <w:lang w:val="de-DE" w:eastAsia="en-US"/>
        </w:rPr>
        <w:t>Worum</w:t>
      </w:r>
      <w:r w:rsidR="00593F67" w:rsidRPr="00EF157A">
        <w:rPr>
          <w:snapToGrid/>
          <w:lang w:val="de-DE" w:eastAsia="en-US"/>
        </w:rPr>
        <w:t xml:space="preserve"> genau </w:t>
      </w:r>
      <w:r w:rsidRPr="00EF157A">
        <w:rPr>
          <w:snapToGrid/>
          <w:lang w:val="de-DE" w:eastAsia="en-US"/>
        </w:rPr>
        <w:t>handelt es sich bei</w:t>
      </w:r>
      <w:r w:rsidR="00593F67" w:rsidRPr="00EF157A">
        <w:rPr>
          <w:snapToGrid/>
          <w:lang w:val="de-DE" w:eastAsia="en-US"/>
        </w:rPr>
        <w:t xml:space="preserve"> </w:t>
      </w:r>
      <w:r w:rsidRPr="00EF157A">
        <w:rPr>
          <w:snapToGrid/>
          <w:lang w:val="de-DE" w:eastAsia="en-US"/>
        </w:rPr>
        <w:t>diesem</w:t>
      </w:r>
      <w:r w:rsidR="00593F67" w:rsidRPr="00EF157A">
        <w:rPr>
          <w:snapToGrid/>
          <w:lang w:val="de-DE" w:eastAsia="en-US"/>
        </w:rPr>
        <w:t xml:space="preserve"> „Schnellschlussventil“?</w:t>
      </w:r>
      <w:r w:rsidR="00205652" w:rsidRPr="000629CC">
        <w:rPr>
          <w:snapToGrid/>
          <w:lang w:val="de-DE" w:eastAsia="en-US"/>
        </w:rPr>
        <w:t xml:space="preserve"> </w:t>
      </w:r>
      <w:r w:rsidR="00593F67" w:rsidRPr="00EF157A">
        <w:rPr>
          <w:snapToGrid/>
          <w:lang w:val="de-DE" w:eastAsia="en-US"/>
        </w:rPr>
        <w:t>Ein Magnet</w:t>
      </w:r>
      <w:r w:rsidR="00C15A56">
        <w:rPr>
          <w:snapToGrid/>
          <w:lang w:val="de-DE" w:eastAsia="en-US"/>
        </w:rPr>
        <w:softHyphen/>
      </w:r>
      <w:r w:rsidR="00593F67" w:rsidRPr="00EF157A">
        <w:rPr>
          <w:snapToGrid/>
          <w:lang w:val="de-DE" w:eastAsia="en-US"/>
        </w:rPr>
        <w:t xml:space="preserve">ventil? Ein </w:t>
      </w:r>
      <w:r w:rsidR="00983FD7" w:rsidRPr="00EF157A">
        <w:rPr>
          <w:snapToGrid/>
          <w:lang w:val="de-DE" w:eastAsia="en-US"/>
        </w:rPr>
        <w:t>Pneumatikventil? Mit Typgenehmigungsbogen?</w:t>
      </w:r>
      <w:r w:rsidR="00205652" w:rsidRPr="000629CC">
        <w:rPr>
          <w:snapToGrid/>
          <w:lang w:val="de-DE" w:eastAsia="en-US"/>
        </w:rPr>
        <w:t xml:space="preserve"> </w:t>
      </w:r>
    </w:p>
    <w:p w:rsidR="00205652" w:rsidRPr="000629CC" w:rsidRDefault="00983FD7" w:rsidP="009A3AB6">
      <w:pPr>
        <w:pStyle w:val="ListParagraph"/>
        <w:numPr>
          <w:ilvl w:val="0"/>
          <w:numId w:val="39"/>
        </w:numPr>
        <w:tabs>
          <w:tab w:val="num" w:pos="1985"/>
        </w:tabs>
        <w:spacing w:after="120"/>
        <w:ind w:left="2127" w:right="1134" w:hanging="426"/>
        <w:jc w:val="both"/>
        <w:rPr>
          <w:snapToGrid/>
          <w:lang w:val="de-DE" w:eastAsia="en-US"/>
        </w:rPr>
      </w:pPr>
      <w:r w:rsidRPr="00EF157A">
        <w:rPr>
          <w:snapToGrid/>
          <w:lang w:val="de-DE" w:eastAsia="en-US"/>
        </w:rPr>
        <w:t>Kann dies durch ein Beispiel veranschaulicht werden (Hersteller, Typ)?</w:t>
      </w:r>
    </w:p>
    <w:p w:rsidR="00205652" w:rsidRPr="000629CC" w:rsidRDefault="00983FD7" w:rsidP="009A3AB6">
      <w:pPr>
        <w:pStyle w:val="ListParagraph"/>
        <w:numPr>
          <w:ilvl w:val="0"/>
          <w:numId w:val="39"/>
        </w:numPr>
        <w:tabs>
          <w:tab w:val="num" w:pos="1985"/>
        </w:tabs>
        <w:spacing w:after="120"/>
        <w:ind w:left="2127" w:right="1134" w:hanging="426"/>
        <w:jc w:val="both"/>
        <w:rPr>
          <w:snapToGrid/>
          <w:lang w:val="de-DE" w:eastAsia="en-US"/>
        </w:rPr>
      </w:pPr>
      <w:r w:rsidRPr="00EF157A">
        <w:rPr>
          <w:snapToGrid/>
          <w:lang w:val="de-DE" w:eastAsia="en-US"/>
        </w:rPr>
        <w:t>Gibt es mehrere Hersteller dieser Ventile?</w:t>
      </w:r>
    </w:p>
    <w:p w:rsidR="00205652" w:rsidRPr="000629CC" w:rsidRDefault="00205652" w:rsidP="009A3AB6">
      <w:pPr>
        <w:spacing w:after="120"/>
        <w:ind w:left="1134" w:right="1134"/>
        <w:jc w:val="both"/>
        <w:rPr>
          <w:rFonts w:eastAsia="SimSun"/>
          <w:snapToGrid/>
          <w:lang w:val="de-DE" w:eastAsia="zh-CN"/>
        </w:rPr>
      </w:pPr>
      <w:r w:rsidRPr="000629CC">
        <w:rPr>
          <w:rFonts w:eastAsia="SimSun"/>
          <w:snapToGrid/>
          <w:lang w:val="de-DE" w:eastAsia="zh-CN"/>
        </w:rPr>
        <w:t>4.</w:t>
      </w:r>
      <w:r w:rsidRPr="000629CC">
        <w:rPr>
          <w:rFonts w:eastAsia="SimSun"/>
          <w:snapToGrid/>
          <w:lang w:val="de-DE" w:eastAsia="zh-CN"/>
        </w:rPr>
        <w:tab/>
      </w:r>
      <w:r w:rsidR="00A96470" w:rsidRPr="00EF157A">
        <w:rPr>
          <w:rFonts w:eastAsia="SimSun"/>
          <w:snapToGrid/>
          <w:lang w:val="de-DE" w:eastAsia="zh-CN"/>
        </w:rPr>
        <w:t>Für die empfohlenen ADN-Klassifikationsgesellschaften:</w:t>
      </w:r>
    </w:p>
    <w:p w:rsidR="00205652" w:rsidRPr="000629CC" w:rsidRDefault="00402D4E" w:rsidP="009A3AB6">
      <w:pPr>
        <w:pStyle w:val="ListParagraph"/>
        <w:numPr>
          <w:ilvl w:val="0"/>
          <w:numId w:val="39"/>
        </w:numPr>
        <w:tabs>
          <w:tab w:val="num" w:pos="1985"/>
        </w:tabs>
        <w:spacing w:after="120"/>
        <w:ind w:left="2127" w:right="1134" w:hanging="426"/>
        <w:jc w:val="both"/>
        <w:rPr>
          <w:snapToGrid/>
          <w:lang w:val="de-DE" w:eastAsia="en-US"/>
        </w:rPr>
      </w:pPr>
      <w:r w:rsidRPr="00EF157A">
        <w:rPr>
          <w:snapToGrid/>
          <w:lang w:val="de-DE" w:eastAsia="en-US"/>
        </w:rPr>
        <w:t>Das „Schnellschlussventil“ ist ein ferngesteuertes schnell schließendes Ventil;</w:t>
      </w:r>
      <w:r w:rsidR="00205652" w:rsidRPr="000629CC">
        <w:rPr>
          <w:snapToGrid/>
          <w:lang w:val="de-DE" w:eastAsia="en-US"/>
        </w:rPr>
        <w:t xml:space="preserve"> </w:t>
      </w:r>
    </w:p>
    <w:p w:rsidR="00205652" w:rsidRPr="000629CC" w:rsidRDefault="00F834E7" w:rsidP="00FA1E9A">
      <w:pPr>
        <w:pStyle w:val="ListParagraph"/>
        <w:numPr>
          <w:ilvl w:val="0"/>
          <w:numId w:val="39"/>
        </w:numPr>
        <w:tabs>
          <w:tab w:val="num" w:pos="1985"/>
        </w:tabs>
        <w:spacing w:after="120"/>
        <w:ind w:left="1985" w:right="1134" w:hanging="284"/>
        <w:jc w:val="both"/>
        <w:rPr>
          <w:snapToGrid/>
          <w:lang w:val="de-DE" w:eastAsia="en-US"/>
        </w:rPr>
      </w:pPr>
      <w:r w:rsidRPr="00EF157A">
        <w:rPr>
          <w:snapToGrid/>
          <w:lang w:val="de-DE" w:eastAsia="en-US"/>
        </w:rPr>
        <w:t>Schnell schließende Ventile müssen vom Typ „fail-close</w:t>
      </w:r>
      <w:r w:rsidR="009A3AB6" w:rsidRPr="00EF157A">
        <w:rPr>
          <w:snapToGrid/>
          <w:lang w:val="de-DE" w:eastAsia="en-US"/>
        </w:rPr>
        <w:t>d</w:t>
      </w:r>
      <w:r w:rsidRPr="00EF157A">
        <w:rPr>
          <w:snapToGrid/>
          <w:lang w:val="de-DE" w:eastAsia="en-US"/>
        </w:rPr>
        <w:t xml:space="preserve">“ sein (d. h. bei einem Stromausfall </w:t>
      </w:r>
      <w:r w:rsidR="009A3AB6" w:rsidRPr="00EF157A">
        <w:rPr>
          <w:snapToGrid/>
          <w:lang w:val="de-DE" w:eastAsia="en-US"/>
        </w:rPr>
        <w:t>geschlossen sein</w:t>
      </w:r>
      <w:r w:rsidRPr="00EF157A">
        <w:rPr>
          <w:snapToGrid/>
          <w:lang w:val="de-DE" w:eastAsia="en-US"/>
        </w:rPr>
        <w:t xml:space="preserve">) und </w:t>
      </w:r>
      <w:r w:rsidR="000958A2" w:rsidRPr="00EF157A">
        <w:rPr>
          <w:snapToGrid/>
          <w:lang w:val="de-DE" w:eastAsia="en-US"/>
        </w:rPr>
        <w:t>sich von Hand schließen lassen;</w:t>
      </w:r>
    </w:p>
    <w:p w:rsidR="00205652" w:rsidRPr="000629CC" w:rsidRDefault="00743E09" w:rsidP="00FA1E9A">
      <w:pPr>
        <w:pStyle w:val="ListParagraph"/>
        <w:numPr>
          <w:ilvl w:val="0"/>
          <w:numId w:val="39"/>
        </w:numPr>
        <w:tabs>
          <w:tab w:val="num" w:pos="1985"/>
        </w:tabs>
        <w:spacing w:after="120"/>
        <w:ind w:left="2127" w:right="1134" w:hanging="426"/>
        <w:jc w:val="both"/>
        <w:rPr>
          <w:snapToGrid/>
          <w:lang w:val="de-DE" w:eastAsia="en-US"/>
        </w:rPr>
      </w:pPr>
      <w:r w:rsidRPr="00EF157A">
        <w:rPr>
          <w:snapToGrid/>
          <w:lang w:val="de-DE" w:eastAsia="en-US"/>
        </w:rPr>
        <w:t>Ein Typgenehmigungsbogen ist nicht zwingend erforderlich;</w:t>
      </w:r>
    </w:p>
    <w:p w:rsidR="00205652" w:rsidRPr="000629CC" w:rsidRDefault="00471379" w:rsidP="00FA1E9A">
      <w:pPr>
        <w:pStyle w:val="ListParagraph"/>
        <w:numPr>
          <w:ilvl w:val="0"/>
          <w:numId w:val="39"/>
        </w:numPr>
        <w:tabs>
          <w:tab w:val="num" w:pos="1985"/>
        </w:tabs>
        <w:spacing w:after="120"/>
        <w:ind w:left="2127" w:right="1134" w:hanging="426"/>
        <w:jc w:val="both"/>
        <w:rPr>
          <w:snapToGrid/>
          <w:lang w:val="de-DE" w:eastAsia="en-US"/>
        </w:rPr>
      </w:pPr>
      <w:r w:rsidRPr="00EF157A">
        <w:rPr>
          <w:snapToGrid/>
          <w:lang w:val="de-DE" w:eastAsia="en-US"/>
        </w:rPr>
        <w:t>Der Ventilöffnungsantrieb kann hydraulisch</w:t>
      </w:r>
      <w:r w:rsidR="00FA1E9A" w:rsidRPr="00EF157A">
        <w:rPr>
          <w:snapToGrid/>
          <w:lang w:val="de-DE" w:eastAsia="en-US"/>
        </w:rPr>
        <w:t>,</w:t>
      </w:r>
      <w:r w:rsidRPr="00EF157A">
        <w:rPr>
          <w:snapToGrid/>
          <w:lang w:val="de-DE" w:eastAsia="en-US"/>
        </w:rPr>
        <w:t xml:space="preserve"> pneumatisch oder elektrisch sein;</w:t>
      </w:r>
    </w:p>
    <w:p w:rsidR="00205652" w:rsidRPr="000629CC" w:rsidRDefault="000313D1" w:rsidP="00FA1E9A">
      <w:pPr>
        <w:pStyle w:val="ListParagraph"/>
        <w:numPr>
          <w:ilvl w:val="0"/>
          <w:numId w:val="39"/>
        </w:numPr>
        <w:tabs>
          <w:tab w:val="num" w:pos="1985"/>
        </w:tabs>
        <w:spacing w:after="120"/>
        <w:ind w:left="2127" w:right="1134" w:hanging="426"/>
        <w:jc w:val="both"/>
        <w:rPr>
          <w:snapToGrid/>
          <w:lang w:val="de-DE" w:eastAsia="en-US"/>
        </w:rPr>
      </w:pPr>
      <w:r w:rsidRPr="00EF157A">
        <w:rPr>
          <w:snapToGrid/>
          <w:lang w:val="de-DE" w:eastAsia="en-US"/>
        </w:rPr>
        <w:t>Für elektrische Antriebe ist der Explosionsschutz zu beachten;</w:t>
      </w:r>
    </w:p>
    <w:p w:rsidR="00205652" w:rsidRPr="000629CC" w:rsidRDefault="000313D1" w:rsidP="00FA1E9A">
      <w:pPr>
        <w:pStyle w:val="ListParagraph"/>
        <w:numPr>
          <w:ilvl w:val="0"/>
          <w:numId w:val="39"/>
        </w:numPr>
        <w:tabs>
          <w:tab w:val="num" w:pos="1985"/>
        </w:tabs>
        <w:spacing w:after="120"/>
        <w:ind w:left="1985" w:right="1134" w:hanging="284"/>
        <w:jc w:val="both"/>
        <w:rPr>
          <w:snapToGrid/>
          <w:lang w:val="de-DE" w:eastAsia="en-US"/>
        </w:rPr>
      </w:pPr>
      <w:r w:rsidRPr="00EF157A">
        <w:rPr>
          <w:snapToGrid/>
          <w:lang w:val="de-DE" w:eastAsia="en-US"/>
        </w:rPr>
        <w:t>Die Schließzeit des Ventils muss so gewählt werden, dass Druckstöße in den Leitungen vermieden werden; und</w:t>
      </w:r>
    </w:p>
    <w:p w:rsidR="00205652" w:rsidRPr="000629CC" w:rsidRDefault="000313D1" w:rsidP="00FF43FF">
      <w:pPr>
        <w:pStyle w:val="ListParagraph"/>
        <w:numPr>
          <w:ilvl w:val="0"/>
          <w:numId w:val="39"/>
        </w:numPr>
        <w:tabs>
          <w:tab w:val="num" w:pos="1985"/>
        </w:tabs>
        <w:spacing w:after="120"/>
        <w:ind w:left="1985" w:right="1134" w:hanging="284"/>
        <w:jc w:val="both"/>
        <w:rPr>
          <w:snapToGrid/>
          <w:lang w:val="de-DE" w:eastAsia="en-US"/>
        </w:rPr>
      </w:pPr>
      <w:r w:rsidRPr="00EF157A">
        <w:rPr>
          <w:snapToGrid/>
          <w:lang w:val="de-DE" w:eastAsia="en-US"/>
        </w:rPr>
        <w:t>Die Ventile müssen so schließen, dass der Durchfluss sanft gestoppt werden kann.</w:t>
      </w:r>
    </w:p>
    <w:p w:rsidR="00205652" w:rsidRPr="000629CC" w:rsidRDefault="00205652" w:rsidP="00FA1E9A">
      <w:pPr>
        <w:spacing w:after="120"/>
        <w:ind w:left="1134" w:right="1134"/>
        <w:jc w:val="both"/>
        <w:rPr>
          <w:rFonts w:eastAsia="SimSun"/>
          <w:snapToGrid/>
          <w:lang w:val="de-DE" w:eastAsia="zh-CN"/>
        </w:rPr>
      </w:pPr>
      <w:r w:rsidRPr="000629CC">
        <w:rPr>
          <w:rFonts w:eastAsia="SimSun"/>
          <w:snapToGrid/>
          <w:lang w:val="de-DE" w:eastAsia="zh-CN"/>
        </w:rPr>
        <w:t>5.</w:t>
      </w:r>
      <w:r w:rsidRPr="000629CC">
        <w:rPr>
          <w:rFonts w:eastAsia="SimSun"/>
          <w:snapToGrid/>
          <w:lang w:val="de-DE" w:eastAsia="zh-CN"/>
        </w:rPr>
        <w:tab/>
      </w:r>
      <w:r w:rsidR="00E02F51" w:rsidRPr="00EF157A">
        <w:rPr>
          <w:rFonts w:eastAsia="SimSun"/>
          <w:snapToGrid/>
          <w:lang w:val="de-DE" w:eastAsia="zh-CN"/>
        </w:rPr>
        <w:t xml:space="preserve">In anderen </w:t>
      </w:r>
      <w:r w:rsidR="00FA1E9A" w:rsidRPr="00EF157A">
        <w:rPr>
          <w:rFonts w:eastAsia="SimSun"/>
          <w:snapToGrid/>
          <w:lang w:val="de-DE" w:eastAsia="zh-CN"/>
        </w:rPr>
        <w:t>Vorschriften</w:t>
      </w:r>
      <w:r w:rsidR="00E02F51" w:rsidRPr="00EF157A">
        <w:rPr>
          <w:rFonts w:eastAsia="SimSun"/>
          <w:snapToGrid/>
          <w:lang w:val="de-DE" w:eastAsia="zh-CN"/>
        </w:rPr>
        <w:t xml:space="preserve"> der Teile 7 und 9 (7.2.2.21; 9.3.1.21.9; 9.3.1.25.2 und 9.3.2.21.9) sind terminologische Inkonsistenzen enthalten.</w:t>
      </w:r>
    </w:p>
    <w:p w:rsidR="00205652" w:rsidRPr="000629CC" w:rsidRDefault="00205652" w:rsidP="00FA1E9A">
      <w:pPr>
        <w:spacing w:after="120"/>
        <w:ind w:left="1134" w:right="1134"/>
        <w:jc w:val="both"/>
        <w:rPr>
          <w:rFonts w:eastAsia="SimSun"/>
          <w:snapToGrid/>
          <w:lang w:val="de-DE" w:eastAsia="zh-CN"/>
        </w:rPr>
      </w:pPr>
      <w:r w:rsidRPr="000629CC">
        <w:rPr>
          <w:rFonts w:eastAsia="SimSun"/>
          <w:snapToGrid/>
          <w:lang w:val="de-DE" w:eastAsia="zh-CN"/>
        </w:rPr>
        <w:t>6.</w:t>
      </w:r>
      <w:r w:rsidRPr="000629CC">
        <w:rPr>
          <w:rFonts w:eastAsia="SimSun"/>
          <w:snapToGrid/>
          <w:lang w:val="de-DE" w:eastAsia="zh-CN"/>
        </w:rPr>
        <w:tab/>
      </w:r>
      <w:r w:rsidR="00E02F51" w:rsidRPr="00EF157A">
        <w:rPr>
          <w:rFonts w:eastAsia="SimSun"/>
          <w:snapToGrid/>
          <w:lang w:val="de-DE" w:eastAsia="zh-CN"/>
        </w:rPr>
        <w:t>In der deutschen Fassung des Unterabschnitts 3.2.3.1 wird der Ausdruck „Schnellschlussventil“ (</w:t>
      </w:r>
      <w:r w:rsidR="00E02F51" w:rsidRPr="00EF157A">
        <w:rPr>
          <w:rFonts w:ascii="Arial" w:eastAsia="SimSun" w:hAnsi="Arial" w:cs="Arial"/>
          <w:snapToGrid/>
          <w:lang w:val="de-DE" w:eastAsia="zh-CN"/>
        </w:rPr>
        <w:t>„</w:t>
      </w:r>
      <w:r w:rsidR="00E02F51" w:rsidRPr="00EF157A">
        <w:rPr>
          <w:rFonts w:eastAsia="SimSun"/>
          <w:snapToGrid/>
          <w:lang w:val="de-DE" w:eastAsia="zh-CN"/>
        </w:rPr>
        <w:t>vanne de sectionnement rapide</w:t>
      </w:r>
      <w:r w:rsidR="00E02F51" w:rsidRPr="00EF157A">
        <w:rPr>
          <w:rFonts w:ascii="Arial" w:eastAsia="SimSun" w:hAnsi="Arial" w:cs="Arial"/>
          <w:snapToGrid/>
          <w:lang w:val="de-DE" w:eastAsia="zh-CN"/>
        </w:rPr>
        <w:t>“</w:t>
      </w:r>
      <w:r w:rsidR="00E02F51" w:rsidRPr="00EF157A">
        <w:rPr>
          <w:rFonts w:eastAsia="SimSun"/>
          <w:snapToGrid/>
          <w:lang w:val="de-DE" w:eastAsia="zh-CN"/>
        </w:rPr>
        <w:t xml:space="preserve"> —– </w:t>
      </w:r>
      <w:r w:rsidR="00E02F51" w:rsidRPr="00EF157A">
        <w:rPr>
          <w:rFonts w:ascii="Arial" w:eastAsia="SimSun" w:hAnsi="Arial" w:cs="Arial"/>
          <w:snapToGrid/>
          <w:lang w:val="de-DE" w:eastAsia="zh-CN"/>
        </w:rPr>
        <w:t>„</w:t>
      </w:r>
      <w:r w:rsidR="00E02F51" w:rsidRPr="00EF157A">
        <w:rPr>
          <w:rFonts w:eastAsia="SimSun"/>
          <w:snapToGrid/>
          <w:lang w:val="de-DE" w:eastAsia="zh-CN"/>
        </w:rPr>
        <w:t>rapid blocking valve</w:t>
      </w:r>
      <w:r w:rsidR="00E02F51" w:rsidRPr="00EF157A">
        <w:rPr>
          <w:rFonts w:ascii="Arial" w:eastAsia="SimSun" w:hAnsi="Arial" w:cs="Arial"/>
          <w:snapToGrid/>
          <w:lang w:val="de-DE" w:eastAsia="zh-CN"/>
        </w:rPr>
        <w:t>“</w:t>
      </w:r>
      <w:r w:rsidR="00E02F51" w:rsidRPr="00EF157A">
        <w:rPr>
          <w:rFonts w:eastAsia="SimSun"/>
          <w:snapToGrid/>
          <w:lang w:val="de-DE" w:eastAsia="zh-CN"/>
        </w:rPr>
        <w:t>) verwendet,</w:t>
      </w:r>
      <w:r w:rsidRPr="000629CC">
        <w:rPr>
          <w:rFonts w:eastAsia="SimSun"/>
          <w:snapToGrid/>
          <w:lang w:val="de-DE" w:eastAsia="zh-CN"/>
        </w:rPr>
        <w:t xml:space="preserve"> </w:t>
      </w:r>
      <w:r w:rsidR="00E02F51" w:rsidRPr="00EF157A">
        <w:rPr>
          <w:rFonts w:eastAsia="SimSun"/>
          <w:snapToGrid/>
          <w:lang w:val="de-DE" w:eastAsia="zh-CN"/>
        </w:rPr>
        <w:t xml:space="preserve">während </w:t>
      </w:r>
      <w:r w:rsidR="004138F6" w:rsidRPr="00EF157A">
        <w:rPr>
          <w:rFonts w:eastAsia="SimSun"/>
          <w:snapToGrid/>
          <w:lang w:val="de-DE" w:eastAsia="zh-CN"/>
        </w:rPr>
        <w:t>d</w:t>
      </w:r>
      <w:r w:rsidR="00FA1E9A" w:rsidRPr="00EF157A">
        <w:rPr>
          <w:rFonts w:eastAsia="SimSun"/>
          <w:snapToGrid/>
          <w:lang w:val="de-DE" w:eastAsia="zh-CN"/>
        </w:rPr>
        <w:t>ies</w:t>
      </w:r>
      <w:r w:rsidR="004138F6" w:rsidRPr="00EF157A">
        <w:rPr>
          <w:rFonts w:eastAsia="SimSun"/>
          <w:snapToGrid/>
          <w:lang w:val="de-DE" w:eastAsia="zh-CN"/>
        </w:rPr>
        <w:t xml:space="preserve">er Ausdruck „Schnellschlussventil“ </w:t>
      </w:r>
      <w:r w:rsidR="00E02F51" w:rsidRPr="00EF157A">
        <w:rPr>
          <w:rFonts w:eastAsia="SimSun"/>
          <w:snapToGrid/>
          <w:lang w:val="de-DE" w:eastAsia="zh-CN"/>
        </w:rPr>
        <w:t>in einigen anderen Unterabschnitten/Absätzen (7.2.2.21; 9.3.1.21.9; 9.3.1.25.2 und 9.3.2.21.9)</w:t>
      </w:r>
      <w:r w:rsidR="00DD4E98" w:rsidRPr="00EF157A">
        <w:rPr>
          <w:rFonts w:eastAsia="SimSun"/>
          <w:snapToGrid/>
          <w:lang w:val="de-DE" w:eastAsia="zh-CN"/>
        </w:rPr>
        <w:t xml:space="preserve"> </w:t>
      </w:r>
      <w:r w:rsidR="004138F6" w:rsidRPr="00EF157A">
        <w:rPr>
          <w:rFonts w:eastAsia="SimSun"/>
          <w:snapToGrid/>
          <w:lang w:val="de-DE" w:eastAsia="zh-CN"/>
        </w:rPr>
        <w:t xml:space="preserve">wie folgt </w:t>
      </w:r>
      <w:r w:rsidR="0096347F" w:rsidRPr="00EF157A">
        <w:rPr>
          <w:rFonts w:eastAsia="SimSun"/>
          <w:snapToGrid/>
          <w:lang w:val="de-DE" w:eastAsia="zh-CN"/>
        </w:rPr>
        <w:t>wiedergegeben</w:t>
      </w:r>
      <w:r w:rsidR="004138F6" w:rsidRPr="00EF157A">
        <w:rPr>
          <w:rFonts w:eastAsia="SimSun"/>
          <w:snapToGrid/>
          <w:lang w:val="de-DE" w:eastAsia="zh-CN"/>
        </w:rPr>
        <w:t xml:space="preserve"> ist:</w:t>
      </w:r>
      <w:r w:rsidRPr="000629CC">
        <w:rPr>
          <w:rFonts w:eastAsia="SimSun"/>
          <w:snapToGrid/>
          <w:lang w:val="de-DE" w:eastAsia="zh-CN"/>
        </w:rPr>
        <w:t xml:space="preserve"> </w:t>
      </w:r>
    </w:p>
    <w:p w:rsidR="00205652" w:rsidRPr="00EF157A" w:rsidRDefault="0096347F" w:rsidP="00FA1E9A">
      <w:pPr>
        <w:pStyle w:val="ListParagraph"/>
        <w:numPr>
          <w:ilvl w:val="0"/>
          <w:numId w:val="39"/>
        </w:numPr>
        <w:tabs>
          <w:tab w:val="num" w:pos="1985"/>
        </w:tabs>
        <w:spacing w:after="120"/>
        <w:ind w:left="1985" w:right="1134" w:hanging="284"/>
        <w:jc w:val="both"/>
        <w:rPr>
          <w:snapToGrid/>
          <w:lang w:val="fr-FR" w:eastAsia="en-US"/>
        </w:rPr>
      </w:pPr>
      <w:r w:rsidRPr="000629CC">
        <w:rPr>
          <w:snapToGrid/>
          <w:lang w:val="fr-FR" w:eastAsia="en-US"/>
        </w:rPr>
        <w:t xml:space="preserve">Französische Fassung: </w:t>
      </w:r>
      <w:r w:rsidRPr="000629CC">
        <w:rPr>
          <w:rFonts w:ascii="Arial" w:hAnsi="Arial" w:cs="Arial"/>
          <w:snapToGrid/>
          <w:lang w:val="fr-FR" w:eastAsia="en-US"/>
        </w:rPr>
        <w:t>„</w:t>
      </w:r>
      <w:r w:rsidRPr="000629CC">
        <w:rPr>
          <w:snapToGrid/>
          <w:lang w:val="fr-FR" w:eastAsia="en-US"/>
        </w:rPr>
        <w:t>vanne à fermeture rapide</w:t>
      </w:r>
      <w:r w:rsidRPr="000629CC">
        <w:rPr>
          <w:rFonts w:ascii="Arial" w:hAnsi="Arial" w:cs="Arial"/>
          <w:snapToGrid/>
          <w:lang w:val="fr-FR" w:eastAsia="en-US"/>
        </w:rPr>
        <w:t>“</w:t>
      </w:r>
      <w:r w:rsidRPr="000629CC">
        <w:rPr>
          <w:snapToGrid/>
          <w:lang w:val="fr-FR" w:eastAsia="en-US"/>
        </w:rPr>
        <w:t xml:space="preserve"> oder </w:t>
      </w:r>
      <w:r w:rsidRPr="000629CC">
        <w:rPr>
          <w:rFonts w:ascii="Arial" w:hAnsi="Arial" w:cs="Arial"/>
          <w:snapToGrid/>
          <w:lang w:val="fr-FR" w:eastAsia="en-US"/>
        </w:rPr>
        <w:t>„</w:t>
      </w:r>
      <w:r w:rsidRPr="000629CC">
        <w:rPr>
          <w:snapToGrid/>
          <w:lang w:val="fr-FR" w:eastAsia="en-US"/>
        </w:rPr>
        <w:t>soupape de fermeture rapide</w:t>
      </w:r>
      <w:r w:rsidRPr="000629CC">
        <w:rPr>
          <w:rFonts w:ascii="Arial" w:hAnsi="Arial" w:cs="Arial"/>
          <w:snapToGrid/>
          <w:lang w:val="fr-FR" w:eastAsia="en-US"/>
        </w:rPr>
        <w:t>“</w:t>
      </w:r>
      <w:r w:rsidRPr="000629CC">
        <w:rPr>
          <w:snapToGrid/>
          <w:lang w:val="fr-FR" w:eastAsia="en-US"/>
        </w:rPr>
        <w:t>;</w:t>
      </w:r>
      <w:r w:rsidR="00205652" w:rsidRPr="00EF157A">
        <w:rPr>
          <w:snapToGrid/>
          <w:lang w:val="fr-FR" w:eastAsia="en-US"/>
        </w:rPr>
        <w:t xml:space="preserve"> </w:t>
      </w:r>
    </w:p>
    <w:p w:rsidR="00205652" w:rsidRPr="00EF157A" w:rsidRDefault="0096347F" w:rsidP="00FA1E9A">
      <w:pPr>
        <w:pStyle w:val="ListParagraph"/>
        <w:numPr>
          <w:ilvl w:val="0"/>
          <w:numId w:val="39"/>
        </w:numPr>
        <w:tabs>
          <w:tab w:val="num" w:pos="1985"/>
        </w:tabs>
        <w:spacing w:after="120"/>
        <w:ind w:left="1985" w:right="1134" w:hanging="284"/>
        <w:jc w:val="both"/>
        <w:rPr>
          <w:snapToGrid/>
          <w:lang w:val="en-US" w:eastAsia="en-US"/>
        </w:rPr>
      </w:pPr>
      <w:r w:rsidRPr="000629CC">
        <w:rPr>
          <w:snapToGrid/>
          <w:lang w:val="en-US" w:eastAsia="en-US"/>
        </w:rPr>
        <w:t xml:space="preserve">Englische Fassung: </w:t>
      </w:r>
      <w:r w:rsidRPr="000629CC">
        <w:rPr>
          <w:rFonts w:ascii="Arial" w:hAnsi="Arial" w:cs="Arial"/>
          <w:snapToGrid/>
          <w:lang w:val="en-US" w:eastAsia="en-US"/>
        </w:rPr>
        <w:t>„</w:t>
      </w:r>
      <w:r w:rsidRPr="000629CC">
        <w:rPr>
          <w:snapToGrid/>
          <w:lang w:val="en-US" w:eastAsia="en-US"/>
        </w:rPr>
        <w:t>quick action stop valve</w:t>
      </w:r>
      <w:r w:rsidRPr="000629CC">
        <w:rPr>
          <w:rFonts w:ascii="Arial" w:hAnsi="Arial" w:cs="Arial"/>
          <w:snapToGrid/>
          <w:lang w:val="en-US" w:eastAsia="en-US"/>
        </w:rPr>
        <w:t>“</w:t>
      </w:r>
      <w:r w:rsidRPr="000629CC">
        <w:rPr>
          <w:snapToGrid/>
          <w:lang w:val="en-US" w:eastAsia="en-US"/>
        </w:rPr>
        <w:t xml:space="preserve"> oder </w:t>
      </w:r>
      <w:r w:rsidRPr="000629CC">
        <w:rPr>
          <w:rFonts w:ascii="Arial" w:hAnsi="Arial" w:cs="Arial"/>
          <w:snapToGrid/>
          <w:lang w:val="en-US" w:eastAsia="en-US"/>
        </w:rPr>
        <w:t>„</w:t>
      </w:r>
      <w:r w:rsidRPr="00572A81">
        <w:rPr>
          <w:i/>
          <w:snapToGrid/>
          <w:lang w:val="en-US" w:eastAsia="en-US"/>
        </w:rPr>
        <w:t>quick action stop valve</w:t>
      </w:r>
      <w:r w:rsidRPr="000629CC">
        <w:rPr>
          <w:rFonts w:ascii="Arial" w:hAnsi="Arial" w:cs="Arial"/>
          <w:snapToGrid/>
          <w:lang w:val="en-US" w:eastAsia="en-US"/>
        </w:rPr>
        <w:t>“</w:t>
      </w:r>
      <w:r w:rsidRPr="000629CC">
        <w:rPr>
          <w:snapToGrid/>
          <w:lang w:val="en-US" w:eastAsia="en-US"/>
        </w:rPr>
        <w:t xml:space="preserve"> oder </w:t>
      </w:r>
      <w:r w:rsidRPr="000629CC">
        <w:rPr>
          <w:rFonts w:ascii="Arial" w:hAnsi="Arial" w:cs="Arial"/>
          <w:snapToGrid/>
          <w:lang w:val="en-US" w:eastAsia="en-US"/>
        </w:rPr>
        <w:t>„</w:t>
      </w:r>
      <w:r w:rsidRPr="000629CC">
        <w:rPr>
          <w:snapToGrid/>
          <w:lang w:val="en-US" w:eastAsia="en-US"/>
        </w:rPr>
        <w:t>quick-action stop valve</w:t>
      </w:r>
      <w:r w:rsidRPr="000629CC">
        <w:rPr>
          <w:rFonts w:ascii="Arial" w:hAnsi="Arial" w:cs="Arial"/>
          <w:snapToGrid/>
          <w:lang w:val="en-US" w:eastAsia="en-US"/>
        </w:rPr>
        <w:t>“</w:t>
      </w:r>
      <w:r w:rsidR="00FF43FF" w:rsidRPr="000629CC">
        <w:rPr>
          <w:snapToGrid/>
          <w:lang w:val="en-US" w:eastAsia="en-US"/>
        </w:rPr>
        <w:t>.</w:t>
      </w:r>
    </w:p>
    <w:p w:rsidR="00205652" w:rsidRPr="000629CC" w:rsidRDefault="0096347F" w:rsidP="00FA1E9A">
      <w:pPr>
        <w:spacing w:after="120"/>
        <w:ind w:left="1134" w:right="1134"/>
        <w:jc w:val="both"/>
        <w:rPr>
          <w:snapToGrid/>
          <w:lang w:val="de-DE" w:eastAsia="en-US"/>
        </w:rPr>
      </w:pPr>
      <w:r w:rsidRPr="00EF157A">
        <w:rPr>
          <w:snapToGrid/>
          <w:lang w:val="de-DE" w:eastAsia="en-US"/>
        </w:rPr>
        <w:t xml:space="preserve">Die </w:t>
      </w:r>
      <w:r w:rsidR="00AD5512" w:rsidRPr="00EF157A">
        <w:rPr>
          <w:snapToGrid/>
          <w:lang w:val="de-DE" w:eastAsia="en-US"/>
        </w:rPr>
        <w:t xml:space="preserve">von diesen </w:t>
      </w:r>
      <w:r w:rsidRPr="00EF157A">
        <w:rPr>
          <w:snapToGrid/>
          <w:lang w:val="de-DE" w:eastAsia="en-US"/>
        </w:rPr>
        <w:t>Inkonsistenzen</w:t>
      </w:r>
      <w:r w:rsidR="00AD5512" w:rsidRPr="00EF157A">
        <w:rPr>
          <w:snapToGrid/>
          <w:lang w:val="de-DE" w:eastAsia="en-US"/>
        </w:rPr>
        <w:t xml:space="preserve"> betroffenen Texte</w:t>
      </w:r>
      <w:r w:rsidRPr="00EF157A">
        <w:rPr>
          <w:snapToGrid/>
          <w:lang w:val="de-DE" w:eastAsia="en-US"/>
        </w:rPr>
        <w:t xml:space="preserve"> sind in der Anlage </w:t>
      </w:r>
      <w:r w:rsidR="00AD5512" w:rsidRPr="00EF157A">
        <w:rPr>
          <w:snapToGrid/>
          <w:lang w:val="de-DE" w:eastAsia="en-US"/>
        </w:rPr>
        <w:t xml:space="preserve">in englischer, französischer und deutscher Fassung </w:t>
      </w:r>
      <w:r w:rsidRPr="00EF157A">
        <w:rPr>
          <w:snapToGrid/>
          <w:lang w:val="de-DE" w:eastAsia="en-US"/>
        </w:rPr>
        <w:t>wiedergegeben.</w:t>
      </w:r>
    </w:p>
    <w:p w:rsidR="00205652" w:rsidRPr="00EF157A" w:rsidRDefault="00205652" w:rsidP="00727D9F">
      <w:pPr>
        <w:keepNext/>
        <w:keepLines/>
        <w:tabs>
          <w:tab w:val="right" w:pos="851"/>
        </w:tabs>
        <w:spacing w:before="360" w:after="240" w:line="270" w:lineRule="exact"/>
        <w:ind w:left="1134" w:right="1134" w:hanging="1134"/>
        <w:rPr>
          <w:b/>
          <w:snapToGrid/>
          <w:sz w:val="24"/>
          <w:lang w:val="en-US" w:eastAsia="en-US"/>
        </w:rPr>
      </w:pPr>
      <w:r w:rsidRPr="000629CC">
        <w:rPr>
          <w:b/>
          <w:snapToGrid/>
          <w:sz w:val="24"/>
          <w:lang w:val="de-DE" w:eastAsia="en-US"/>
        </w:rPr>
        <w:tab/>
      </w:r>
      <w:r w:rsidRPr="000629CC">
        <w:rPr>
          <w:b/>
          <w:snapToGrid/>
          <w:sz w:val="24"/>
          <w:lang w:val="de-DE" w:eastAsia="en-US"/>
        </w:rPr>
        <w:tab/>
      </w:r>
      <w:r w:rsidR="00727D9F" w:rsidRPr="00EF157A">
        <w:rPr>
          <w:b/>
          <w:snapToGrid/>
          <w:sz w:val="24"/>
          <w:lang w:val="de-DE" w:eastAsia="en-US"/>
        </w:rPr>
        <w:t>Korrekturvorschlag</w:t>
      </w:r>
    </w:p>
    <w:p w:rsidR="00205652" w:rsidRPr="000629CC" w:rsidRDefault="00205652" w:rsidP="00FA1E9A">
      <w:pPr>
        <w:spacing w:after="120"/>
        <w:ind w:left="1134" w:right="1134"/>
        <w:jc w:val="both"/>
        <w:rPr>
          <w:rFonts w:eastAsia="SimSun"/>
          <w:snapToGrid/>
          <w:lang w:val="de-DE" w:eastAsia="zh-CN"/>
        </w:rPr>
      </w:pPr>
      <w:r w:rsidRPr="000629CC">
        <w:rPr>
          <w:rFonts w:eastAsia="SimSun"/>
          <w:snapToGrid/>
          <w:lang w:val="de-DE" w:eastAsia="zh-CN"/>
        </w:rPr>
        <w:t>7.</w:t>
      </w:r>
      <w:r w:rsidRPr="000629CC">
        <w:rPr>
          <w:rFonts w:eastAsia="SimSun"/>
          <w:snapToGrid/>
          <w:lang w:val="de-DE" w:eastAsia="zh-CN"/>
        </w:rPr>
        <w:tab/>
      </w:r>
      <w:r w:rsidR="004464E3" w:rsidRPr="00EF157A">
        <w:rPr>
          <w:rFonts w:eastAsia="SimSun"/>
          <w:snapToGrid/>
          <w:lang w:val="de-DE" w:eastAsia="zh-CN"/>
        </w:rPr>
        <w:t>Anhand des</w:t>
      </w:r>
      <w:r w:rsidR="00727D9F" w:rsidRPr="00EF157A">
        <w:rPr>
          <w:rFonts w:eastAsia="SimSun"/>
          <w:snapToGrid/>
          <w:lang w:val="de-DE" w:eastAsia="zh-CN"/>
        </w:rPr>
        <w:t xml:space="preserve"> Kontext</w:t>
      </w:r>
      <w:r w:rsidR="004464E3" w:rsidRPr="00EF157A">
        <w:rPr>
          <w:rFonts w:eastAsia="SimSun"/>
          <w:snapToGrid/>
          <w:lang w:val="de-DE" w:eastAsia="zh-CN"/>
        </w:rPr>
        <w:t>s</w:t>
      </w:r>
      <w:r w:rsidR="00B7395C" w:rsidRPr="00EF157A">
        <w:rPr>
          <w:rFonts w:eastAsia="SimSun"/>
          <w:snapToGrid/>
          <w:lang w:val="de-DE" w:eastAsia="zh-CN"/>
        </w:rPr>
        <w:t xml:space="preserve">, </w:t>
      </w:r>
      <w:r w:rsidR="004464E3" w:rsidRPr="00EF157A">
        <w:rPr>
          <w:rFonts w:eastAsia="SimSun"/>
          <w:snapToGrid/>
          <w:lang w:val="de-DE" w:eastAsia="zh-CN"/>
        </w:rPr>
        <w:t>in denen diese</w:t>
      </w:r>
      <w:r w:rsidR="00727D9F" w:rsidRPr="00EF157A">
        <w:rPr>
          <w:rFonts w:eastAsia="SimSun"/>
          <w:snapToGrid/>
          <w:lang w:val="de-DE" w:eastAsia="zh-CN"/>
        </w:rPr>
        <w:t xml:space="preserve"> Ausdrücke verwendet </w:t>
      </w:r>
      <w:r w:rsidR="004464E3" w:rsidRPr="00EF157A">
        <w:rPr>
          <w:rFonts w:eastAsia="SimSun"/>
          <w:snapToGrid/>
          <w:lang w:val="de-DE" w:eastAsia="zh-CN"/>
        </w:rPr>
        <w:t xml:space="preserve">werden, ist ersichtlich, dass </w:t>
      </w:r>
      <w:r w:rsidR="003F7AFB" w:rsidRPr="00EF157A">
        <w:rPr>
          <w:rFonts w:eastAsia="SimSun"/>
          <w:snapToGrid/>
          <w:lang w:val="de-DE" w:eastAsia="zh-CN"/>
        </w:rPr>
        <w:t xml:space="preserve">sich alle </w:t>
      </w:r>
      <w:r w:rsidR="00FA1E9A" w:rsidRPr="00EF157A">
        <w:rPr>
          <w:rFonts w:eastAsia="SimSun"/>
          <w:snapToGrid/>
          <w:lang w:val="de-DE" w:eastAsia="zh-CN"/>
        </w:rPr>
        <w:t>Vorschriften</w:t>
      </w:r>
      <w:r w:rsidR="003F7AFB" w:rsidRPr="00EF157A">
        <w:rPr>
          <w:rFonts w:eastAsia="SimSun"/>
          <w:snapToGrid/>
          <w:lang w:val="de-DE" w:eastAsia="zh-CN"/>
        </w:rPr>
        <w:t xml:space="preserve"> auf </w:t>
      </w:r>
      <w:r w:rsidR="004464E3" w:rsidRPr="00EF157A">
        <w:rPr>
          <w:rFonts w:eastAsia="SimSun"/>
          <w:snapToGrid/>
          <w:lang w:val="de-DE" w:eastAsia="zh-CN"/>
        </w:rPr>
        <w:t xml:space="preserve">dasselbe Ventil </w:t>
      </w:r>
      <w:r w:rsidR="003F7AFB" w:rsidRPr="00EF157A">
        <w:rPr>
          <w:rFonts w:eastAsia="SimSun"/>
          <w:snapToGrid/>
          <w:lang w:val="de-DE" w:eastAsia="zh-CN"/>
        </w:rPr>
        <w:t>beziehen</w:t>
      </w:r>
      <w:r w:rsidR="004464E3" w:rsidRPr="00EF157A">
        <w:rPr>
          <w:rFonts w:eastAsia="SimSun"/>
          <w:snapToGrid/>
          <w:lang w:val="de-DE" w:eastAsia="zh-CN"/>
        </w:rPr>
        <w:t xml:space="preserve">; daher wäre es besser, </w:t>
      </w:r>
      <w:r w:rsidR="002641F9" w:rsidRPr="00EF157A">
        <w:rPr>
          <w:rFonts w:eastAsia="SimSun"/>
          <w:snapToGrid/>
          <w:lang w:val="de-DE" w:eastAsia="zh-CN"/>
        </w:rPr>
        <w:t xml:space="preserve">(wie in der deutschen Fassung) </w:t>
      </w:r>
      <w:r w:rsidR="004464E3" w:rsidRPr="00EF157A">
        <w:rPr>
          <w:rFonts w:eastAsia="SimSun"/>
          <w:snapToGrid/>
          <w:lang w:val="de-DE" w:eastAsia="zh-CN"/>
        </w:rPr>
        <w:t>eine einheitliche Ausdrucksweise zu ve</w:t>
      </w:r>
      <w:r w:rsidR="002641F9" w:rsidRPr="00EF157A">
        <w:rPr>
          <w:rFonts w:eastAsia="SimSun"/>
          <w:snapToGrid/>
          <w:lang w:val="de-DE" w:eastAsia="zh-CN"/>
        </w:rPr>
        <w:t>rwenden</w:t>
      </w:r>
      <w:r w:rsidR="004464E3" w:rsidRPr="00EF157A">
        <w:rPr>
          <w:rFonts w:eastAsia="SimSun"/>
          <w:snapToGrid/>
          <w:lang w:val="de-DE" w:eastAsia="zh-CN"/>
        </w:rPr>
        <w:t>.</w:t>
      </w:r>
    </w:p>
    <w:p w:rsidR="00205652" w:rsidRPr="00EF157A" w:rsidRDefault="00EA6D5C" w:rsidP="00FA1E9A">
      <w:pPr>
        <w:spacing w:after="120"/>
        <w:ind w:left="1134" w:right="1134"/>
        <w:jc w:val="both"/>
        <w:rPr>
          <w:rFonts w:eastAsia="SimSun"/>
          <w:snapToGrid/>
          <w:vanish/>
          <w:lang w:val="de-DE" w:eastAsia="zh-CN"/>
        </w:rPr>
      </w:pPr>
      <w:r w:rsidRPr="00EF157A">
        <w:rPr>
          <w:rFonts w:eastAsia="SimSun"/>
          <w:snapToGrid/>
          <w:lang w:val="de-DE" w:eastAsia="zh-CN"/>
        </w:rPr>
        <w:t>Wir schlagen vor</w:t>
      </w:r>
      <w:r w:rsidR="00FA1E9A" w:rsidRPr="00EF157A">
        <w:rPr>
          <w:rFonts w:eastAsia="SimSun"/>
          <w:snapToGrid/>
          <w:lang w:val="de-DE" w:eastAsia="zh-CN"/>
        </w:rPr>
        <w:t>,</w:t>
      </w:r>
      <w:r w:rsidR="00205652" w:rsidRPr="00EF157A">
        <w:rPr>
          <w:rFonts w:eastAsia="SimSun"/>
          <w:snapToGrid/>
          <w:lang w:val="de-DE" w:eastAsia="zh-CN"/>
        </w:rPr>
        <w:t xml:space="preserve"> </w:t>
      </w:r>
    </w:p>
    <w:p w:rsidR="00205652" w:rsidRPr="00EF157A" w:rsidRDefault="00FA1E9A" w:rsidP="00FA1E9A">
      <w:pPr>
        <w:pStyle w:val="ListParagraph"/>
        <w:numPr>
          <w:ilvl w:val="0"/>
          <w:numId w:val="42"/>
        </w:numPr>
        <w:tabs>
          <w:tab w:val="num" w:pos="1985"/>
        </w:tabs>
        <w:spacing w:after="120"/>
        <w:ind w:left="1560" w:right="1134" w:hanging="426"/>
        <w:jc w:val="both"/>
        <w:rPr>
          <w:snapToGrid/>
          <w:lang w:val="de-DE" w:eastAsia="en-US"/>
        </w:rPr>
      </w:pPr>
      <w:r w:rsidRPr="00EF157A">
        <w:rPr>
          <w:rFonts w:eastAsia="TimesNewRomanPSMT"/>
          <w:snapToGrid/>
          <w:lang w:val="de-DE" w:eastAsia="en-US"/>
        </w:rPr>
        <w:t>i</w:t>
      </w:r>
      <w:r w:rsidR="00EA6D5C" w:rsidRPr="00EF157A">
        <w:rPr>
          <w:rFonts w:eastAsia="TimesNewRomanPSMT"/>
          <w:snapToGrid/>
          <w:lang w:val="de-DE" w:eastAsia="en-US"/>
        </w:rPr>
        <w:t>n der deutschen Fassung</w:t>
      </w:r>
      <w:r w:rsidR="00205652" w:rsidRPr="00EF157A">
        <w:rPr>
          <w:rFonts w:eastAsia="TimesNewRomanPSMT"/>
          <w:snapToGrid/>
          <w:lang w:val="de-DE" w:eastAsia="en-US"/>
        </w:rPr>
        <w:t xml:space="preserve">: </w:t>
      </w:r>
      <w:r w:rsidR="00727D9F" w:rsidRPr="00EF157A">
        <w:rPr>
          <w:rFonts w:ascii="Arial" w:eastAsia="TimesNewRomanPSMT" w:hAnsi="Arial" w:cs="Arial"/>
          <w:snapToGrid/>
          <w:color w:val="000000"/>
          <w:lang w:val="de-DE" w:eastAsia="en-US"/>
        </w:rPr>
        <w:t>„</w:t>
      </w:r>
      <w:r w:rsidR="00205652" w:rsidRPr="00EF157A">
        <w:rPr>
          <w:snapToGrid/>
          <w:color w:val="000000"/>
          <w:lang w:val="de-DE" w:eastAsia="en-US"/>
        </w:rPr>
        <w:t>Schnellschlussventil</w:t>
      </w:r>
      <w:r w:rsidR="00727D9F" w:rsidRPr="00EF157A">
        <w:rPr>
          <w:rFonts w:ascii="Arial" w:hAnsi="Arial" w:cs="Arial"/>
          <w:snapToGrid/>
          <w:color w:val="000000"/>
          <w:lang w:val="de-DE" w:eastAsia="en-US"/>
        </w:rPr>
        <w:t>“</w:t>
      </w:r>
      <w:r w:rsidR="005E58FC" w:rsidRPr="00EF157A">
        <w:rPr>
          <w:rFonts w:ascii="Arial" w:hAnsi="Arial" w:cs="Arial"/>
          <w:snapToGrid/>
          <w:color w:val="000000"/>
          <w:lang w:val="de-DE" w:eastAsia="en-US"/>
        </w:rPr>
        <w:t>,</w:t>
      </w:r>
    </w:p>
    <w:p w:rsidR="00205652" w:rsidRPr="00FF43FF" w:rsidRDefault="00FA1E9A" w:rsidP="00EA6D5C">
      <w:pPr>
        <w:pStyle w:val="ListParagraph"/>
        <w:numPr>
          <w:ilvl w:val="0"/>
          <w:numId w:val="42"/>
        </w:numPr>
        <w:tabs>
          <w:tab w:val="num" w:pos="1985"/>
        </w:tabs>
        <w:spacing w:after="120"/>
        <w:ind w:left="1560" w:right="1134" w:hanging="426"/>
        <w:jc w:val="both"/>
        <w:rPr>
          <w:snapToGrid/>
          <w:lang w:val="de-DE" w:eastAsia="en-US"/>
        </w:rPr>
      </w:pPr>
      <w:r w:rsidRPr="00EF157A">
        <w:rPr>
          <w:snapToGrid/>
          <w:lang w:val="de-DE" w:eastAsia="en-US"/>
        </w:rPr>
        <w:t>i</w:t>
      </w:r>
      <w:r w:rsidR="00EA6D5C" w:rsidRPr="00EF157A">
        <w:rPr>
          <w:snapToGrid/>
          <w:lang w:val="de-DE" w:eastAsia="en-US"/>
        </w:rPr>
        <w:t xml:space="preserve">n </w:t>
      </w:r>
      <w:r w:rsidR="00EA6D5C" w:rsidRPr="00FF43FF">
        <w:rPr>
          <w:snapToGrid/>
          <w:lang w:val="de-DE" w:eastAsia="en-US"/>
        </w:rPr>
        <w:t>der französichen Fassung</w:t>
      </w:r>
      <w:r w:rsidR="00205652" w:rsidRPr="00FF43FF">
        <w:rPr>
          <w:snapToGrid/>
          <w:lang w:val="de-DE" w:eastAsia="en-US"/>
        </w:rPr>
        <w:t xml:space="preserve">: </w:t>
      </w:r>
      <w:r w:rsidR="00727D9F" w:rsidRPr="00FF43FF">
        <w:rPr>
          <w:rFonts w:ascii="Arial" w:hAnsi="Arial" w:cs="Arial"/>
          <w:snapToGrid/>
          <w:lang w:val="de-DE" w:eastAsia="en-US"/>
        </w:rPr>
        <w:t>„</w:t>
      </w:r>
      <w:r w:rsidR="00205652" w:rsidRPr="00FF43FF">
        <w:rPr>
          <w:snapToGrid/>
          <w:lang w:val="de-DE" w:eastAsia="en-US"/>
        </w:rPr>
        <w:t>vanne à fermeture rapide</w:t>
      </w:r>
      <w:r w:rsidR="00727D9F" w:rsidRPr="00FF43FF">
        <w:rPr>
          <w:rFonts w:ascii="Arial" w:hAnsi="Arial" w:cs="Arial"/>
          <w:snapToGrid/>
          <w:lang w:val="de-DE" w:eastAsia="en-US"/>
        </w:rPr>
        <w:t>“</w:t>
      </w:r>
      <w:r w:rsidR="005E58FC" w:rsidRPr="00FF43FF">
        <w:rPr>
          <w:rFonts w:ascii="Arial" w:hAnsi="Arial" w:cs="Arial"/>
          <w:snapToGrid/>
          <w:lang w:val="de-DE" w:eastAsia="en-US"/>
        </w:rPr>
        <w:t xml:space="preserve"> </w:t>
      </w:r>
      <w:r w:rsidR="005E58FC" w:rsidRPr="00FF43FF">
        <w:rPr>
          <w:snapToGrid/>
          <w:lang w:val="de-DE" w:eastAsia="en-US"/>
        </w:rPr>
        <w:t>und</w:t>
      </w:r>
    </w:p>
    <w:p w:rsidR="005E58FC" w:rsidRPr="000629CC" w:rsidRDefault="00FA1E9A" w:rsidP="00EA6D5C">
      <w:pPr>
        <w:pStyle w:val="ListParagraph"/>
        <w:numPr>
          <w:ilvl w:val="0"/>
          <w:numId w:val="42"/>
        </w:numPr>
        <w:tabs>
          <w:tab w:val="num" w:pos="1985"/>
        </w:tabs>
        <w:spacing w:after="120"/>
        <w:ind w:left="1560" w:right="1134" w:hanging="426"/>
        <w:jc w:val="both"/>
        <w:rPr>
          <w:snapToGrid/>
          <w:lang w:val="en-US" w:eastAsia="en-US"/>
        </w:rPr>
      </w:pPr>
      <w:r w:rsidRPr="000629CC">
        <w:rPr>
          <w:rFonts w:eastAsia="TimesNewRomanPSMT"/>
          <w:snapToGrid/>
          <w:lang w:val="en-US" w:eastAsia="en-US"/>
        </w:rPr>
        <w:t>i</w:t>
      </w:r>
      <w:r w:rsidR="00EA6D5C" w:rsidRPr="000629CC">
        <w:rPr>
          <w:rFonts w:eastAsia="TimesNewRomanPSMT"/>
          <w:snapToGrid/>
          <w:lang w:val="en-US" w:eastAsia="en-US"/>
        </w:rPr>
        <w:t>n der englischen Fassung</w:t>
      </w:r>
      <w:r w:rsidR="00205652" w:rsidRPr="000629CC">
        <w:rPr>
          <w:snapToGrid/>
          <w:lang w:val="en-US" w:eastAsia="en-US"/>
        </w:rPr>
        <w:t xml:space="preserve">: </w:t>
      </w:r>
      <w:r w:rsidR="00727D9F" w:rsidRPr="000629CC">
        <w:rPr>
          <w:rFonts w:ascii="Arial" w:hAnsi="Arial" w:cs="Arial"/>
          <w:snapToGrid/>
          <w:lang w:val="en-US" w:eastAsia="en-US"/>
        </w:rPr>
        <w:t>„</w:t>
      </w:r>
      <w:r w:rsidR="00205652" w:rsidRPr="000629CC">
        <w:rPr>
          <w:snapToGrid/>
          <w:lang w:val="en-US" w:eastAsia="en-US"/>
        </w:rPr>
        <w:t>quick closing valve” (o</w:t>
      </w:r>
      <w:r w:rsidR="00727D9F" w:rsidRPr="000629CC">
        <w:rPr>
          <w:snapToGrid/>
          <w:lang w:val="en-US" w:eastAsia="en-US"/>
        </w:rPr>
        <w:t>de</w:t>
      </w:r>
      <w:r w:rsidR="00205652" w:rsidRPr="000629CC">
        <w:rPr>
          <w:snapToGrid/>
          <w:lang w:val="en-US" w:eastAsia="en-US"/>
        </w:rPr>
        <w:t xml:space="preserve">r </w:t>
      </w:r>
      <w:r w:rsidR="00727D9F" w:rsidRPr="000629CC">
        <w:rPr>
          <w:rFonts w:ascii="Arial" w:hAnsi="Arial" w:cs="Arial"/>
          <w:snapToGrid/>
          <w:lang w:val="en-US" w:eastAsia="en-US"/>
        </w:rPr>
        <w:t>„</w:t>
      </w:r>
      <w:r w:rsidR="00205652" w:rsidRPr="000629CC">
        <w:rPr>
          <w:snapToGrid/>
          <w:lang w:val="en-US" w:eastAsia="en-US"/>
        </w:rPr>
        <w:t>Emergency shut-down valve</w:t>
      </w:r>
      <w:r w:rsidR="00727D9F" w:rsidRPr="000629CC">
        <w:rPr>
          <w:rFonts w:ascii="Arial" w:hAnsi="Arial" w:cs="Arial"/>
          <w:snapToGrid/>
          <w:lang w:val="en-US" w:eastAsia="en-US"/>
        </w:rPr>
        <w:t>“</w:t>
      </w:r>
      <w:r w:rsidR="00205652" w:rsidRPr="000629CC">
        <w:rPr>
          <w:snapToGrid/>
          <w:lang w:val="en-US" w:eastAsia="en-US"/>
        </w:rPr>
        <w:t xml:space="preserve"> o</w:t>
      </w:r>
      <w:r w:rsidR="00727D9F" w:rsidRPr="000629CC">
        <w:rPr>
          <w:snapToGrid/>
          <w:lang w:val="en-US" w:eastAsia="en-US"/>
        </w:rPr>
        <w:t>de</w:t>
      </w:r>
      <w:r w:rsidR="00205652" w:rsidRPr="000629CC">
        <w:rPr>
          <w:snapToGrid/>
          <w:lang w:val="en-US" w:eastAsia="en-US"/>
        </w:rPr>
        <w:t xml:space="preserve">r </w:t>
      </w:r>
      <w:r w:rsidR="00727D9F" w:rsidRPr="000629CC">
        <w:rPr>
          <w:rFonts w:ascii="Arial" w:hAnsi="Arial" w:cs="Arial"/>
          <w:snapToGrid/>
          <w:lang w:val="en-US" w:eastAsia="en-US"/>
        </w:rPr>
        <w:t>„</w:t>
      </w:r>
      <w:r w:rsidR="00205652" w:rsidRPr="000629CC">
        <w:rPr>
          <w:snapToGrid/>
          <w:lang w:val="en-US" w:eastAsia="en-US"/>
        </w:rPr>
        <w:t>Remote operated quick closing valve</w:t>
      </w:r>
      <w:r w:rsidR="00727D9F" w:rsidRPr="000629CC">
        <w:rPr>
          <w:rFonts w:ascii="Arial" w:hAnsi="Arial" w:cs="Arial"/>
          <w:snapToGrid/>
          <w:lang w:val="en-US" w:eastAsia="en-US"/>
        </w:rPr>
        <w:t>“</w:t>
      </w:r>
      <w:r w:rsidR="00205652" w:rsidRPr="000629CC">
        <w:rPr>
          <w:snapToGrid/>
          <w:lang w:val="en-US" w:eastAsia="en-US"/>
        </w:rPr>
        <w:t>)</w:t>
      </w:r>
      <w:r w:rsidRPr="000629CC">
        <w:rPr>
          <w:snapToGrid/>
          <w:lang w:val="en-US" w:eastAsia="en-US"/>
        </w:rPr>
        <w:t xml:space="preserve"> </w:t>
      </w:r>
    </w:p>
    <w:p w:rsidR="00205652" w:rsidRPr="00FF43FF" w:rsidRDefault="00FA1E9A" w:rsidP="005E58FC">
      <w:pPr>
        <w:tabs>
          <w:tab w:val="num" w:pos="1985"/>
        </w:tabs>
        <w:spacing w:after="120"/>
        <w:ind w:left="1134" w:right="1134"/>
        <w:jc w:val="both"/>
        <w:rPr>
          <w:snapToGrid/>
          <w:lang w:val="de-DE" w:eastAsia="en-US"/>
        </w:rPr>
      </w:pPr>
      <w:r w:rsidRPr="00FF43FF">
        <w:rPr>
          <w:snapToGrid/>
          <w:lang w:val="de-DE" w:eastAsia="en-US"/>
        </w:rPr>
        <w:t>zu verwenden</w:t>
      </w:r>
      <w:r w:rsidR="00205652" w:rsidRPr="00FF43FF">
        <w:rPr>
          <w:snapToGrid/>
          <w:lang w:val="de-DE" w:eastAsia="en-US"/>
        </w:rPr>
        <w:t>.</w:t>
      </w:r>
    </w:p>
    <w:p w:rsidR="00205652" w:rsidRPr="000629CC" w:rsidRDefault="00205652" w:rsidP="008E2FD8">
      <w:pPr>
        <w:spacing w:after="120"/>
        <w:ind w:left="1134" w:right="1134"/>
        <w:jc w:val="both"/>
        <w:rPr>
          <w:rFonts w:eastAsia="SimSun"/>
          <w:snapToGrid/>
          <w:lang w:val="de-DE" w:eastAsia="zh-CN"/>
        </w:rPr>
      </w:pPr>
      <w:r w:rsidRPr="000629CC">
        <w:rPr>
          <w:rFonts w:eastAsia="SimSun"/>
          <w:snapToGrid/>
          <w:lang w:val="de-DE" w:eastAsia="zh-CN"/>
        </w:rPr>
        <w:t>8.</w:t>
      </w:r>
      <w:r w:rsidRPr="000629CC">
        <w:rPr>
          <w:rFonts w:eastAsia="SimSun"/>
          <w:snapToGrid/>
          <w:lang w:val="de-DE" w:eastAsia="zh-CN"/>
        </w:rPr>
        <w:tab/>
      </w:r>
      <w:r w:rsidR="00130C83" w:rsidRPr="00EF157A">
        <w:rPr>
          <w:rFonts w:eastAsia="SimSun"/>
          <w:snapToGrid/>
          <w:lang w:val="de-DE" w:eastAsia="zh-CN"/>
        </w:rPr>
        <w:t>Der Übersetzungsdienst der Vereinten Nationen könnte die russische Fassung prüfen.</w:t>
      </w:r>
    </w:p>
    <w:p w:rsidR="00205652" w:rsidRPr="00205652" w:rsidRDefault="00AC3BB6" w:rsidP="00AC3BB6">
      <w:pPr>
        <w:spacing w:after="120"/>
        <w:ind w:left="1134" w:right="1134"/>
        <w:jc w:val="center"/>
        <w:rPr>
          <w:rFonts w:eastAsia="SimSun"/>
          <w:snapToGrid/>
          <w:lang w:val="de-DE" w:eastAsia="zh-CN"/>
        </w:rPr>
      </w:pPr>
      <w:r w:rsidRPr="002D55D9">
        <w:rPr>
          <w:rFonts w:eastAsia="SimSun"/>
          <w:snapToGrid/>
          <w:lang w:val="de-DE" w:eastAsia="zh-CN"/>
        </w:rPr>
        <w:t>***</w:t>
      </w:r>
    </w:p>
    <w:p w:rsidR="00205652" w:rsidRPr="00205652" w:rsidRDefault="00205652" w:rsidP="00205652">
      <w:pPr>
        <w:keepNext/>
        <w:keepLines/>
        <w:tabs>
          <w:tab w:val="right" w:pos="851"/>
        </w:tabs>
        <w:spacing w:before="360" w:after="240" w:line="300" w:lineRule="exact"/>
        <w:ind w:left="1134" w:right="1134" w:hanging="1134"/>
        <w:rPr>
          <w:b/>
          <w:snapToGrid/>
          <w:sz w:val="28"/>
          <w:lang w:val="de-DE" w:eastAsia="en-US"/>
        </w:rPr>
      </w:pPr>
      <w:r w:rsidRPr="00205652">
        <w:rPr>
          <w:b/>
          <w:bCs/>
          <w:i/>
          <w:snapToGrid/>
          <w:sz w:val="28"/>
          <w:lang w:val="de-DE" w:eastAsia="en-US"/>
        </w:rPr>
        <w:br w:type="page"/>
      </w:r>
      <w:r w:rsidR="00AC3BB6" w:rsidRPr="002D55D9">
        <w:rPr>
          <w:b/>
          <w:snapToGrid/>
          <w:sz w:val="28"/>
          <w:lang w:val="de-DE" w:eastAsia="en-US"/>
        </w:rPr>
        <w:lastRenderedPageBreak/>
        <w:t>Anlage</w:t>
      </w:r>
    </w:p>
    <w:p w:rsidR="00205652" w:rsidRPr="00205652" w:rsidRDefault="00205652" w:rsidP="00205652">
      <w:pPr>
        <w:jc w:val="right"/>
        <w:rPr>
          <w:snapToGrid/>
          <w:lang w:val="de-DE" w:eastAsia="en-US"/>
        </w:rPr>
      </w:pPr>
      <w:r w:rsidRPr="00205652">
        <w:rPr>
          <w:snapToGrid/>
          <w:lang w:val="de-DE" w:eastAsia="en-US"/>
        </w:rPr>
        <w:t>[</w:t>
      </w:r>
      <w:r w:rsidR="00AC3BB6" w:rsidRPr="002D55D9">
        <w:rPr>
          <w:snapToGrid/>
          <w:lang w:val="de-DE" w:eastAsia="en-US"/>
        </w:rPr>
        <w:t>Nur Englisch, Französisch und Deutsch</w:t>
      </w:r>
      <w:r w:rsidRPr="00205652">
        <w:rPr>
          <w:snapToGrid/>
          <w:lang w:val="de-DE" w:eastAsia="en-US"/>
        </w:rPr>
        <w:t>]</w:t>
      </w:r>
    </w:p>
    <w:p w:rsidR="00205652" w:rsidRPr="00205652" w:rsidRDefault="00205652" w:rsidP="00205652">
      <w:pPr>
        <w:autoSpaceDE w:val="0"/>
        <w:autoSpaceDN w:val="0"/>
        <w:adjustRightInd w:val="0"/>
        <w:spacing w:before="120" w:after="120" w:line="240" w:lineRule="auto"/>
        <w:ind w:left="1134"/>
        <w:rPr>
          <w:b/>
          <w:bCs/>
          <w:i/>
          <w:snapToGrid/>
          <w:lang w:val="de-DE" w:eastAsia="en-US"/>
        </w:rPr>
      </w:pPr>
      <w:r w:rsidRPr="00205652">
        <w:rPr>
          <w:b/>
          <w:bCs/>
          <w:i/>
          <w:snapToGrid/>
          <w:lang w:val="de-DE" w:eastAsia="en-US"/>
        </w:rPr>
        <w:t>7.2.2.21 Sicherheits- und Kontrolleinrichtungen</w:t>
      </w:r>
    </w:p>
    <w:p w:rsidR="00205652" w:rsidRPr="00205652" w:rsidRDefault="00205652" w:rsidP="00205652">
      <w:pPr>
        <w:autoSpaceDE w:val="0"/>
        <w:autoSpaceDN w:val="0"/>
        <w:adjustRightInd w:val="0"/>
        <w:spacing w:line="240" w:lineRule="auto"/>
        <w:ind w:left="1134" w:right="1134"/>
        <w:jc w:val="both"/>
        <w:rPr>
          <w:i/>
          <w:snapToGrid/>
          <w:lang w:val="de-DE" w:eastAsia="en-US"/>
        </w:rPr>
      </w:pPr>
      <w:r w:rsidRPr="00205652">
        <w:rPr>
          <w:i/>
          <w:snapToGrid/>
          <w:lang w:val="de-DE" w:eastAsia="en-US"/>
        </w:rPr>
        <w:t>Beim Laden oder Löschen von Stoffen der Klasse 2 und von Stoffen der UN-Nummern 1280 und 2983 der Klasse 3 muss an zwei Stellen auf dem Schiff (vorn und hinten) und an zwei Stellen an Land (direkt am Zugang zum Schiff und in ausreichender Entfernung an Land) durch Schalter der Lade-/Löschvorg</w:t>
      </w:r>
      <w:r w:rsidRPr="002D55D9">
        <w:rPr>
          <w:i/>
          <w:snapToGrid/>
          <w:lang w:val="de-DE" w:eastAsia="en-US"/>
        </w:rPr>
        <w:t>ang unterbrochen werden können.</w:t>
      </w:r>
    </w:p>
    <w:p w:rsidR="00205652" w:rsidRPr="00205652" w:rsidRDefault="00205652" w:rsidP="00205652">
      <w:pPr>
        <w:autoSpaceDE w:val="0"/>
        <w:autoSpaceDN w:val="0"/>
        <w:adjustRightInd w:val="0"/>
        <w:spacing w:line="240" w:lineRule="auto"/>
        <w:ind w:left="1134" w:right="1134"/>
        <w:jc w:val="both"/>
        <w:rPr>
          <w:i/>
          <w:snapToGrid/>
          <w:lang w:val="de-DE" w:eastAsia="en-US"/>
        </w:rPr>
      </w:pPr>
      <w:r w:rsidRPr="00205652">
        <w:rPr>
          <w:i/>
          <w:snapToGrid/>
          <w:lang w:val="de-DE" w:eastAsia="en-US"/>
        </w:rPr>
        <w:t xml:space="preserve">Die Unterbrechung des Lade-/Löschvorgangs muss durch ein </w:t>
      </w:r>
      <w:r w:rsidRPr="00205652">
        <w:rPr>
          <w:b/>
          <w:i/>
          <w:snapToGrid/>
          <w:u w:val="single"/>
          <w:lang w:val="de-DE" w:eastAsia="en-US"/>
        </w:rPr>
        <w:t>Schnellschlussventil</w:t>
      </w:r>
      <w:r w:rsidRPr="00205652">
        <w:rPr>
          <w:i/>
          <w:snapToGrid/>
          <w:lang w:val="de-DE" w:eastAsia="en-US"/>
        </w:rPr>
        <w:t xml:space="preserve"> erfolgen, das sich direkt an der beweglichen Verbindungsleitung zwischen Schiff und Landanlage befindet.</w:t>
      </w:r>
    </w:p>
    <w:p w:rsidR="00205652" w:rsidRPr="00205652" w:rsidRDefault="00205652" w:rsidP="00205652">
      <w:pPr>
        <w:autoSpaceDE w:val="0"/>
        <w:autoSpaceDN w:val="0"/>
        <w:adjustRightInd w:val="0"/>
        <w:spacing w:line="240" w:lineRule="auto"/>
        <w:ind w:left="1134" w:right="1134"/>
        <w:jc w:val="both"/>
        <w:rPr>
          <w:i/>
          <w:snapToGrid/>
          <w:lang w:val="de-DE" w:eastAsia="en-US"/>
        </w:rPr>
      </w:pPr>
      <w:r w:rsidRPr="00205652">
        <w:rPr>
          <w:i/>
          <w:snapToGrid/>
          <w:lang w:val="de-DE" w:eastAsia="en-US"/>
        </w:rPr>
        <w:t>Das Unterbrechungssystem muss im Ruhestromprinzip arbeiten.</w:t>
      </w:r>
    </w:p>
    <w:p w:rsidR="00205652" w:rsidRPr="00A55143" w:rsidRDefault="00205652" w:rsidP="00205652">
      <w:pPr>
        <w:autoSpaceDE w:val="0"/>
        <w:autoSpaceDN w:val="0"/>
        <w:adjustRightInd w:val="0"/>
        <w:spacing w:before="120" w:after="120" w:line="240" w:lineRule="auto"/>
        <w:ind w:left="1134" w:right="1134"/>
        <w:jc w:val="both"/>
        <w:rPr>
          <w:b/>
          <w:bCs/>
          <w:i/>
          <w:iCs/>
          <w:snapToGrid/>
          <w:lang w:val="en-US" w:eastAsia="en-US"/>
        </w:rPr>
      </w:pPr>
      <w:r w:rsidRPr="00A55143">
        <w:rPr>
          <w:b/>
          <w:bCs/>
          <w:i/>
          <w:snapToGrid/>
          <w:lang w:val="en-US" w:eastAsia="en-US"/>
        </w:rPr>
        <w:t xml:space="preserve">7.2.2.21 </w:t>
      </w:r>
      <w:r w:rsidRPr="00A55143">
        <w:rPr>
          <w:b/>
          <w:bCs/>
          <w:i/>
          <w:iCs/>
          <w:snapToGrid/>
          <w:lang w:val="en-US" w:eastAsia="en-US"/>
        </w:rPr>
        <w:t>Safety and control equipment</w:t>
      </w:r>
    </w:p>
    <w:p w:rsidR="00205652" w:rsidRPr="00A55143" w:rsidRDefault="00205652" w:rsidP="00205652">
      <w:pPr>
        <w:autoSpaceDE w:val="0"/>
        <w:autoSpaceDN w:val="0"/>
        <w:adjustRightInd w:val="0"/>
        <w:spacing w:line="240" w:lineRule="auto"/>
        <w:ind w:left="1134" w:right="1134"/>
        <w:jc w:val="both"/>
        <w:rPr>
          <w:rFonts w:eastAsia="TimesNewRomanPSMT"/>
          <w:i/>
          <w:snapToGrid/>
          <w:lang w:val="en-US" w:eastAsia="en-US"/>
        </w:rPr>
      </w:pPr>
      <w:r w:rsidRPr="00A55143">
        <w:rPr>
          <w:rFonts w:eastAsia="TimesNewRomanPSMT"/>
          <w:i/>
          <w:snapToGrid/>
          <w:lang w:val="en-US" w:eastAsia="en-US"/>
        </w:rPr>
        <w:t>It shall be possible to interrupt loading or unloading of substances of Class 2 and substances assigned to UN Nos. 1280 and 2983 of Class 3 by means of switches installed at two locations on the vessel (fore and aft) and at two locations ashore (directly at the access to the vessel and at an appropriate distance on shore)</w:t>
      </w:r>
      <w:r w:rsidRPr="00A55143">
        <w:rPr>
          <w:i/>
          <w:iCs/>
          <w:snapToGrid/>
          <w:lang w:val="en-US" w:eastAsia="en-US"/>
        </w:rPr>
        <w:t xml:space="preserve">. </w:t>
      </w:r>
      <w:r w:rsidRPr="00A55143">
        <w:rPr>
          <w:rFonts w:eastAsia="TimesNewRomanPSMT"/>
          <w:i/>
          <w:snapToGrid/>
          <w:lang w:val="en-US" w:eastAsia="en-US"/>
        </w:rPr>
        <w:t xml:space="preserve">Interruption of loading and unloading shall be effected by the means of a </w:t>
      </w:r>
      <w:r w:rsidRPr="00A55143">
        <w:rPr>
          <w:rFonts w:eastAsia="TimesNewRomanPSMT"/>
          <w:b/>
          <w:i/>
          <w:snapToGrid/>
          <w:u w:val="single"/>
          <w:lang w:val="en-US" w:eastAsia="en-US"/>
        </w:rPr>
        <w:t>quick action stop valve</w:t>
      </w:r>
      <w:r w:rsidRPr="00A55143">
        <w:rPr>
          <w:rFonts w:eastAsia="TimesNewRomanPSMT"/>
          <w:i/>
          <w:snapToGrid/>
          <w:lang w:val="en-US" w:eastAsia="en-US"/>
        </w:rPr>
        <w:t xml:space="preserve"> which shall be directly fitted to the flexible connecting hose between the vessel and the shore facility.</w:t>
      </w:r>
    </w:p>
    <w:p w:rsidR="00205652" w:rsidRPr="00A55143" w:rsidRDefault="00205652" w:rsidP="00AC3BB6">
      <w:pPr>
        <w:autoSpaceDE w:val="0"/>
        <w:autoSpaceDN w:val="0"/>
        <w:adjustRightInd w:val="0"/>
        <w:spacing w:after="120" w:line="240" w:lineRule="auto"/>
        <w:ind w:left="1134" w:right="1134"/>
        <w:jc w:val="both"/>
        <w:rPr>
          <w:rFonts w:eastAsia="TimesNewRomanPSMT"/>
          <w:i/>
          <w:snapToGrid/>
          <w:lang w:val="en-US" w:eastAsia="en-US"/>
        </w:rPr>
      </w:pPr>
      <w:r w:rsidRPr="00A55143">
        <w:rPr>
          <w:rFonts w:eastAsia="TimesNewRomanPSMT"/>
          <w:i/>
          <w:snapToGrid/>
          <w:lang w:val="en-US" w:eastAsia="en-US"/>
        </w:rPr>
        <w:t>The system of disconnection shall be designed in accordance with the closed circuit principle.</w:t>
      </w:r>
    </w:p>
    <w:p w:rsidR="00205652" w:rsidRPr="00A55143" w:rsidRDefault="00205652" w:rsidP="00205652">
      <w:pPr>
        <w:autoSpaceDE w:val="0"/>
        <w:autoSpaceDN w:val="0"/>
        <w:adjustRightInd w:val="0"/>
        <w:spacing w:before="120" w:after="120" w:line="240" w:lineRule="auto"/>
        <w:ind w:left="1134" w:right="1134"/>
        <w:jc w:val="both"/>
        <w:rPr>
          <w:b/>
          <w:bCs/>
          <w:i/>
          <w:iCs/>
          <w:snapToGrid/>
          <w:lang w:val="fr-FR" w:eastAsia="en-US"/>
        </w:rPr>
      </w:pPr>
      <w:r w:rsidRPr="00A55143">
        <w:rPr>
          <w:b/>
          <w:bCs/>
          <w:i/>
          <w:snapToGrid/>
          <w:lang w:val="fr-FR" w:eastAsia="en-US"/>
        </w:rPr>
        <w:t xml:space="preserve">7.2.2.21 </w:t>
      </w:r>
      <w:r w:rsidRPr="00A55143">
        <w:rPr>
          <w:b/>
          <w:bCs/>
          <w:i/>
          <w:iCs/>
          <w:snapToGrid/>
          <w:lang w:val="fr-FR" w:eastAsia="en-US"/>
        </w:rPr>
        <w:t>Équipement de contrôle et de sécurité</w:t>
      </w:r>
    </w:p>
    <w:p w:rsidR="00205652" w:rsidRPr="00A55143" w:rsidRDefault="00205652" w:rsidP="00205652">
      <w:pPr>
        <w:autoSpaceDE w:val="0"/>
        <w:autoSpaceDN w:val="0"/>
        <w:adjustRightInd w:val="0"/>
        <w:spacing w:line="240" w:lineRule="auto"/>
        <w:ind w:left="1134" w:right="1134"/>
        <w:jc w:val="both"/>
        <w:rPr>
          <w:rFonts w:eastAsia="TimesNewRomanPSMT"/>
          <w:i/>
          <w:snapToGrid/>
          <w:lang w:val="fr-FR" w:eastAsia="en-US"/>
        </w:rPr>
      </w:pPr>
      <w:r w:rsidRPr="00A55143">
        <w:rPr>
          <w:rFonts w:eastAsia="TimesNewRomanPSMT"/>
          <w:i/>
          <w:snapToGrid/>
          <w:lang w:val="fr-FR" w:eastAsia="en-US"/>
        </w:rPr>
        <w:t>Il doit être possible d'interrompre le chargement et le déchargement des matières de la classe 2 et des matières affectées au Nos ONU 1280 ou 2983 de classe 3, en actionnant des interrupteurs électriques situés en deux points sur le bateau (à l'avant et à l'arrière) et en deux points à terre (respectivement sur l'appontement et à distance appropriée à terre).</w:t>
      </w:r>
    </w:p>
    <w:p w:rsidR="00205652" w:rsidRPr="00A55143" w:rsidRDefault="00205652" w:rsidP="00205652">
      <w:pPr>
        <w:autoSpaceDE w:val="0"/>
        <w:autoSpaceDN w:val="0"/>
        <w:adjustRightInd w:val="0"/>
        <w:spacing w:line="240" w:lineRule="auto"/>
        <w:ind w:left="1134" w:right="1134"/>
        <w:jc w:val="both"/>
        <w:rPr>
          <w:i/>
          <w:snapToGrid/>
          <w:lang w:val="fr-FR" w:eastAsia="en-US"/>
        </w:rPr>
      </w:pPr>
      <w:r w:rsidRPr="00A55143">
        <w:rPr>
          <w:rFonts w:eastAsia="TimesNewRomanPSMT"/>
          <w:i/>
          <w:snapToGrid/>
          <w:lang w:val="fr-FR" w:eastAsia="en-US"/>
        </w:rPr>
        <w:t xml:space="preserve">L'interruption du chargement ou du déchargement doit se faire au moyen d'une </w:t>
      </w:r>
      <w:r w:rsidRPr="00A55143">
        <w:rPr>
          <w:rFonts w:eastAsia="TimesNewRomanPSMT"/>
          <w:b/>
          <w:i/>
          <w:snapToGrid/>
          <w:u w:val="single"/>
          <w:lang w:val="fr-FR" w:eastAsia="en-US"/>
        </w:rPr>
        <w:t>vanne à fermeture rapide</w:t>
      </w:r>
      <w:r w:rsidRPr="00A55143">
        <w:rPr>
          <w:rFonts w:eastAsia="TimesNewRomanPSMT"/>
          <w:i/>
          <w:snapToGrid/>
          <w:lang w:val="fr-FR" w:eastAsia="en-US"/>
        </w:rPr>
        <w:t xml:space="preserve"> qui sera montée directement sur la conduite flexible entre le bateau et l'installation à terre. Le système de coupure doit être conçu selon le principe du courant de repos.</w:t>
      </w:r>
    </w:p>
    <w:p w:rsidR="00205652" w:rsidRPr="00205652" w:rsidRDefault="00205652" w:rsidP="00205652">
      <w:pPr>
        <w:autoSpaceDE w:val="0"/>
        <w:autoSpaceDN w:val="0"/>
        <w:adjustRightInd w:val="0"/>
        <w:spacing w:before="120" w:after="120" w:line="240" w:lineRule="auto"/>
        <w:ind w:left="1134"/>
        <w:rPr>
          <w:b/>
          <w:bCs/>
          <w:i/>
          <w:snapToGrid/>
          <w:lang w:val="de-DE" w:eastAsia="en-US"/>
        </w:rPr>
      </w:pPr>
      <w:r w:rsidRPr="00205652">
        <w:rPr>
          <w:b/>
          <w:bCs/>
          <w:i/>
          <w:snapToGrid/>
          <w:lang w:val="de-DE" w:eastAsia="en-US"/>
        </w:rPr>
        <w:t xml:space="preserve">9.3.1.21.9 </w:t>
      </w:r>
    </w:p>
    <w:p w:rsidR="00205652" w:rsidRPr="00205652" w:rsidRDefault="00205652" w:rsidP="00205652">
      <w:pPr>
        <w:autoSpaceDE w:val="0"/>
        <w:autoSpaceDN w:val="0"/>
        <w:adjustRightInd w:val="0"/>
        <w:spacing w:line="240" w:lineRule="auto"/>
        <w:ind w:left="1134" w:right="1134"/>
        <w:jc w:val="both"/>
        <w:rPr>
          <w:i/>
          <w:snapToGrid/>
          <w:lang w:val="de-DE" w:eastAsia="en-US"/>
        </w:rPr>
      </w:pPr>
      <w:r w:rsidRPr="00205652">
        <w:rPr>
          <w:i/>
          <w:snapToGrid/>
          <w:lang w:val="de-DE" w:eastAsia="en-US"/>
        </w:rPr>
        <w:t xml:space="preserve">Das Schiff muss so ausgerüstet sein, dass der Lade-/Löschvorgang durch Schalter unterbrochen werden kann, d.h. das </w:t>
      </w:r>
      <w:r w:rsidRPr="00205652">
        <w:rPr>
          <w:b/>
          <w:i/>
          <w:snapToGrid/>
          <w:u w:val="single"/>
          <w:lang w:val="de-DE" w:eastAsia="en-US"/>
        </w:rPr>
        <w:t xml:space="preserve">Schnellschlussventil </w:t>
      </w:r>
      <w:r w:rsidRPr="00205652">
        <w:rPr>
          <w:i/>
          <w:snapToGrid/>
          <w:lang w:val="de-DE" w:eastAsia="en-US"/>
        </w:rPr>
        <w:t xml:space="preserve">direkt an der beweglichen Verbindungsleitung zwischen Schiff und Land </w:t>
      </w:r>
      <w:r w:rsidR="00AC3BB6" w:rsidRPr="002D55D9">
        <w:rPr>
          <w:i/>
          <w:snapToGrid/>
          <w:lang w:val="de-DE" w:eastAsia="en-US"/>
        </w:rPr>
        <w:t>muss geschlossen werden können.</w:t>
      </w:r>
    </w:p>
    <w:p w:rsidR="00205652" w:rsidRPr="00205652" w:rsidRDefault="00205652" w:rsidP="00205652">
      <w:pPr>
        <w:autoSpaceDE w:val="0"/>
        <w:autoSpaceDN w:val="0"/>
        <w:adjustRightInd w:val="0"/>
        <w:spacing w:line="240" w:lineRule="auto"/>
        <w:ind w:left="1134" w:right="1134"/>
        <w:jc w:val="both"/>
        <w:rPr>
          <w:i/>
          <w:snapToGrid/>
          <w:lang w:val="de-DE" w:eastAsia="en-US"/>
        </w:rPr>
      </w:pPr>
      <w:r w:rsidRPr="00205652">
        <w:rPr>
          <w:i/>
          <w:snapToGrid/>
          <w:lang w:val="de-DE" w:eastAsia="en-US"/>
        </w:rPr>
        <w:t>Diese Schalter müssen an zwei Stellen auf dem Schiff (vorn und hinten) angebracht sein.</w:t>
      </w:r>
    </w:p>
    <w:p w:rsidR="00205652" w:rsidRPr="00205652" w:rsidRDefault="00205652" w:rsidP="00AC3BB6">
      <w:pPr>
        <w:autoSpaceDE w:val="0"/>
        <w:autoSpaceDN w:val="0"/>
        <w:adjustRightInd w:val="0"/>
        <w:spacing w:after="120" w:line="240" w:lineRule="auto"/>
        <w:ind w:left="1134" w:right="1134"/>
        <w:jc w:val="both"/>
        <w:rPr>
          <w:i/>
          <w:snapToGrid/>
          <w:lang w:val="de-DE" w:eastAsia="en-US"/>
        </w:rPr>
      </w:pPr>
      <w:r w:rsidRPr="00205652">
        <w:rPr>
          <w:i/>
          <w:snapToGrid/>
          <w:lang w:val="de-DE" w:eastAsia="en-US"/>
        </w:rPr>
        <w:t>Die Abschaltung muss im Ruhestromprinzip ausgeführt sein.</w:t>
      </w:r>
    </w:p>
    <w:p w:rsidR="00205652" w:rsidRPr="00A55143" w:rsidRDefault="00205652" w:rsidP="00205652">
      <w:pPr>
        <w:autoSpaceDE w:val="0"/>
        <w:autoSpaceDN w:val="0"/>
        <w:adjustRightInd w:val="0"/>
        <w:spacing w:before="120" w:after="120" w:line="240" w:lineRule="auto"/>
        <w:ind w:left="1134" w:right="1134"/>
        <w:jc w:val="both"/>
        <w:rPr>
          <w:rFonts w:eastAsia="TimesNewRomanPSMT"/>
          <w:b/>
          <w:i/>
          <w:snapToGrid/>
          <w:lang w:val="en-US" w:eastAsia="en-US"/>
        </w:rPr>
      </w:pPr>
      <w:r w:rsidRPr="00A55143">
        <w:rPr>
          <w:rFonts w:eastAsia="TimesNewRomanPSMT"/>
          <w:b/>
          <w:i/>
          <w:snapToGrid/>
          <w:lang w:val="en-US" w:eastAsia="en-US"/>
        </w:rPr>
        <w:t>9.3.1.21.9</w:t>
      </w:r>
    </w:p>
    <w:p w:rsidR="00205652" w:rsidRPr="00A55143" w:rsidRDefault="00205652" w:rsidP="00205652">
      <w:pPr>
        <w:autoSpaceDE w:val="0"/>
        <w:autoSpaceDN w:val="0"/>
        <w:adjustRightInd w:val="0"/>
        <w:spacing w:line="240" w:lineRule="auto"/>
        <w:ind w:left="1134" w:right="1134"/>
        <w:jc w:val="both"/>
        <w:rPr>
          <w:rFonts w:eastAsia="TimesNewRomanPSMT"/>
          <w:i/>
          <w:snapToGrid/>
          <w:lang w:val="en-US" w:eastAsia="en-US"/>
        </w:rPr>
      </w:pPr>
      <w:r w:rsidRPr="00A55143">
        <w:rPr>
          <w:rFonts w:eastAsia="TimesNewRomanPSMT"/>
          <w:i/>
          <w:snapToGrid/>
          <w:lang w:val="en-US" w:eastAsia="en-US"/>
        </w:rPr>
        <w:t xml:space="preserve">The vessel shall be so equipped that loading or unloading operations can be interrupted by means of switches, i.e. the </w:t>
      </w:r>
      <w:r w:rsidRPr="00A55143">
        <w:rPr>
          <w:rFonts w:eastAsia="TimesNewRomanPSMT"/>
          <w:b/>
          <w:i/>
          <w:snapToGrid/>
          <w:u w:val="single"/>
          <w:lang w:val="en-US" w:eastAsia="en-US"/>
        </w:rPr>
        <w:t>quick-action stop valve</w:t>
      </w:r>
      <w:r w:rsidRPr="00A55143">
        <w:rPr>
          <w:rFonts w:eastAsia="TimesNewRomanPSMT"/>
          <w:i/>
          <w:snapToGrid/>
          <w:lang w:val="en-US" w:eastAsia="en-US"/>
        </w:rPr>
        <w:t xml:space="preserve"> located on the flexible vessel-to-shore connecting line m</w:t>
      </w:r>
      <w:r w:rsidR="00EA6D5C" w:rsidRPr="00A55143">
        <w:rPr>
          <w:rFonts w:eastAsia="TimesNewRomanPSMT"/>
          <w:i/>
          <w:snapToGrid/>
          <w:lang w:val="en-US" w:eastAsia="en-US"/>
        </w:rPr>
        <w:t>ust be capable of being closed.</w:t>
      </w:r>
    </w:p>
    <w:p w:rsidR="00205652" w:rsidRPr="00A55143" w:rsidRDefault="00205652" w:rsidP="00205652">
      <w:pPr>
        <w:autoSpaceDE w:val="0"/>
        <w:autoSpaceDN w:val="0"/>
        <w:adjustRightInd w:val="0"/>
        <w:spacing w:line="240" w:lineRule="auto"/>
        <w:ind w:left="1134" w:right="1134"/>
        <w:jc w:val="both"/>
        <w:rPr>
          <w:rFonts w:eastAsia="TimesNewRomanPSMT"/>
          <w:i/>
          <w:snapToGrid/>
          <w:lang w:val="en-US" w:eastAsia="en-US"/>
        </w:rPr>
      </w:pPr>
      <w:r w:rsidRPr="00A55143">
        <w:rPr>
          <w:rFonts w:eastAsia="TimesNewRomanPSMT"/>
          <w:i/>
          <w:snapToGrid/>
          <w:lang w:val="en-US" w:eastAsia="en-US"/>
        </w:rPr>
        <w:t>The switches shall be placed at two points on the vessel (fore and aft).</w:t>
      </w:r>
    </w:p>
    <w:p w:rsidR="00205652" w:rsidRPr="00A55143" w:rsidRDefault="00205652" w:rsidP="00205652">
      <w:pPr>
        <w:autoSpaceDE w:val="0"/>
        <w:autoSpaceDN w:val="0"/>
        <w:adjustRightInd w:val="0"/>
        <w:spacing w:line="240" w:lineRule="auto"/>
        <w:ind w:left="1134" w:right="1134"/>
        <w:jc w:val="both"/>
        <w:rPr>
          <w:rFonts w:eastAsia="TimesNewRomanPSMT"/>
          <w:i/>
          <w:snapToGrid/>
          <w:lang w:val="en-US" w:eastAsia="en-US"/>
        </w:rPr>
      </w:pPr>
      <w:r w:rsidRPr="00A55143">
        <w:rPr>
          <w:rFonts w:eastAsia="TimesNewRomanPSMT"/>
          <w:i/>
          <w:snapToGrid/>
          <w:lang w:val="en-US" w:eastAsia="en-US"/>
        </w:rPr>
        <w:t>The interruption systems shall be designed according to the quiescent current principle.</w:t>
      </w:r>
    </w:p>
    <w:p w:rsidR="00205652" w:rsidRPr="00A55143" w:rsidRDefault="00205652" w:rsidP="00205652">
      <w:pPr>
        <w:autoSpaceDE w:val="0"/>
        <w:autoSpaceDN w:val="0"/>
        <w:adjustRightInd w:val="0"/>
        <w:spacing w:before="120" w:after="120" w:line="240" w:lineRule="auto"/>
        <w:ind w:left="1134" w:right="1134"/>
        <w:jc w:val="both"/>
        <w:rPr>
          <w:b/>
          <w:i/>
          <w:snapToGrid/>
          <w:lang w:val="fr-FR" w:eastAsia="en-US"/>
        </w:rPr>
      </w:pPr>
      <w:r w:rsidRPr="00A55143">
        <w:rPr>
          <w:b/>
          <w:i/>
          <w:snapToGrid/>
          <w:lang w:val="fr-FR" w:eastAsia="en-US"/>
        </w:rPr>
        <w:t xml:space="preserve">9.3.1.21.9 </w:t>
      </w:r>
    </w:p>
    <w:p w:rsidR="00205652" w:rsidRPr="00A55143" w:rsidRDefault="00205652" w:rsidP="00205652">
      <w:pPr>
        <w:autoSpaceDE w:val="0"/>
        <w:autoSpaceDN w:val="0"/>
        <w:adjustRightInd w:val="0"/>
        <w:spacing w:line="240" w:lineRule="auto"/>
        <w:ind w:left="1134" w:right="1134"/>
        <w:jc w:val="both"/>
        <w:rPr>
          <w:i/>
          <w:snapToGrid/>
          <w:lang w:val="fr-FR" w:eastAsia="en-US"/>
        </w:rPr>
      </w:pPr>
      <w:r w:rsidRPr="00A55143">
        <w:rPr>
          <w:i/>
          <w:snapToGrid/>
          <w:lang w:val="fr-FR" w:eastAsia="en-US"/>
        </w:rPr>
        <w:t xml:space="preserve">Le bateau doit être équipé de manière à ce que les opérations de chargement ou de déchargement puissent être interrompues au moyen d’interrupteurs, c’est-à-dire que la </w:t>
      </w:r>
      <w:r w:rsidRPr="00A55143">
        <w:rPr>
          <w:b/>
          <w:i/>
          <w:snapToGrid/>
          <w:u w:val="single"/>
          <w:lang w:val="fr-FR" w:eastAsia="en-US"/>
        </w:rPr>
        <w:t>soupape de fermeture rapide</w:t>
      </w:r>
      <w:r w:rsidRPr="00A55143">
        <w:rPr>
          <w:i/>
          <w:snapToGrid/>
          <w:lang w:val="fr-FR" w:eastAsia="en-US"/>
        </w:rPr>
        <w:t xml:space="preserve"> située à la conduite flexible de raccordement entre le bateau et la </w:t>
      </w:r>
      <w:r w:rsidR="00EA6D5C" w:rsidRPr="00A55143">
        <w:rPr>
          <w:i/>
          <w:snapToGrid/>
          <w:lang w:val="fr-FR" w:eastAsia="en-US"/>
        </w:rPr>
        <w:t>terre doit pouvoir être fermée.</w:t>
      </w:r>
    </w:p>
    <w:p w:rsidR="00205652" w:rsidRPr="00A55143" w:rsidRDefault="00205652" w:rsidP="00205652">
      <w:pPr>
        <w:autoSpaceDE w:val="0"/>
        <w:autoSpaceDN w:val="0"/>
        <w:adjustRightInd w:val="0"/>
        <w:spacing w:line="240" w:lineRule="auto"/>
        <w:ind w:left="1134" w:right="1134"/>
        <w:jc w:val="both"/>
        <w:rPr>
          <w:i/>
          <w:snapToGrid/>
          <w:lang w:val="fr-FR" w:eastAsia="en-US"/>
        </w:rPr>
      </w:pPr>
      <w:r w:rsidRPr="00A55143">
        <w:rPr>
          <w:i/>
          <w:snapToGrid/>
          <w:lang w:val="fr-FR" w:eastAsia="en-US"/>
        </w:rPr>
        <w:t>Ces interrupteurs doivent être placés à deux emplacements du bateau (à l’avant et à l’arrière).</w:t>
      </w:r>
    </w:p>
    <w:p w:rsidR="00205652" w:rsidRPr="00A55143" w:rsidRDefault="00205652" w:rsidP="00205652">
      <w:pPr>
        <w:autoSpaceDE w:val="0"/>
        <w:autoSpaceDN w:val="0"/>
        <w:adjustRightInd w:val="0"/>
        <w:spacing w:line="240" w:lineRule="auto"/>
        <w:ind w:left="1134" w:right="1134"/>
        <w:jc w:val="both"/>
        <w:rPr>
          <w:i/>
          <w:snapToGrid/>
          <w:lang w:val="fr-FR" w:eastAsia="en-US"/>
        </w:rPr>
      </w:pPr>
      <w:r w:rsidRPr="00A55143">
        <w:rPr>
          <w:i/>
          <w:snapToGrid/>
          <w:lang w:val="fr-FR" w:eastAsia="en-US"/>
        </w:rPr>
        <w:t>Le système d’interruption doit être conçu selon le principe dit à courant de repos.</w:t>
      </w:r>
    </w:p>
    <w:p w:rsidR="00AC3BB6" w:rsidRPr="00A55143" w:rsidRDefault="00AC3BB6">
      <w:pPr>
        <w:suppressAutoHyphens w:val="0"/>
        <w:spacing w:line="240" w:lineRule="auto"/>
        <w:rPr>
          <w:b/>
          <w:bCs/>
          <w:i/>
          <w:snapToGrid/>
          <w:lang w:val="fr-FR" w:eastAsia="en-US"/>
        </w:rPr>
      </w:pPr>
      <w:r w:rsidRPr="00A55143">
        <w:rPr>
          <w:b/>
          <w:bCs/>
          <w:i/>
          <w:snapToGrid/>
          <w:lang w:val="fr-FR" w:eastAsia="en-US"/>
        </w:rPr>
        <w:br w:type="page"/>
      </w:r>
    </w:p>
    <w:p w:rsidR="00205652" w:rsidRPr="00205652" w:rsidRDefault="00205652" w:rsidP="00205652">
      <w:pPr>
        <w:autoSpaceDE w:val="0"/>
        <w:autoSpaceDN w:val="0"/>
        <w:adjustRightInd w:val="0"/>
        <w:spacing w:before="120" w:after="120" w:line="240" w:lineRule="auto"/>
        <w:ind w:left="1134"/>
        <w:rPr>
          <w:b/>
          <w:bCs/>
          <w:i/>
          <w:snapToGrid/>
          <w:lang w:val="de-DE" w:eastAsia="en-US"/>
        </w:rPr>
      </w:pPr>
      <w:r w:rsidRPr="00205652">
        <w:rPr>
          <w:b/>
          <w:bCs/>
          <w:i/>
          <w:snapToGrid/>
          <w:lang w:val="de-DE" w:eastAsia="en-US"/>
        </w:rPr>
        <w:lastRenderedPageBreak/>
        <w:t>9.3.1.25.2</w:t>
      </w:r>
    </w:p>
    <w:p w:rsidR="00205652" w:rsidRPr="002D55D9" w:rsidRDefault="00205652" w:rsidP="00205652">
      <w:pPr>
        <w:autoSpaceDE w:val="0"/>
        <w:autoSpaceDN w:val="0"/>
        <w:adjustRightInd w:val="0"/>
        <w:spacing w:line="240" w:lineRule="auto"/>
        <w:ind w:left="1134" w:right="1134"/>
        <w:jc w:val="both"/>
        <w:rPr>
          <w:i/>
          <w:snapToGrid/>
          <w:lang w:val="de-DE" w:eastAsia="en-US"/>
        </w:rPr>
      </w:pPr>
      <w:r w:rsidRPr="00205652">
        <w:rPr>
          <w:i/>
          <w:snapToGrid/>
          <w:lang w:val="de-DE" w:eastAsia="en-US"/>
        </w:rPr>
        <w:t xml:space="preserve">f) Alle Landanschlüsse der Gasabfuhrleitung und der Landanschluss der Lade- und Löschleitung, über den geladen oder gelöscht wird, müssen mit einer Absperrarmatur und einem </w:t>
      </w:r>
      <w:r w:rsidRPr="00205652">
        <w:rPr>
          <w:b/>
          <w:i/>
          <w:snapToGrid/>
          <w:u w:val="single"/>
          <w:lang w:val="de-DE" w:eastAsia="en-US"/>
        </w:rPr>
        <w:t xml:space="preserve">Schnellschlussventil </w:t>
      </w:r>
      <w:r w:rsidRPr="00205652">
        <w:rPr>
          <w:i/>
          <w:snapToGrid/>
          <w:lang w:val="de-DE" w:eastAsia="en-US"/>
        </w:rPr>
        <w:t>versehen sein. Alle Landanschlüsse müssen jedoch, wenn sie nicht in Betrieb sind, mit einem Blindflansch versehen sein.</w:t>
      </w:r>
    </w:p>
    <w:p w:rsidR="00205652" w:rsidRPr="00205652" w:rsidRDefault="00205652" w:rsidP="00205652">
      <w:pPr>
        <w:autoSpaceDE w:val="0"/>
        <w:autoSpaceDN w:val="0"/>
        <w:adjustRightInd w:val="0"/>
        <w:spacing w:line="240" w:lineRule="auto"/>
        <w:ind w:left="1134" w:right="1134"/>
        <w:jc w:val="both"/>
        <w:rPr>
          <w:i/>
          <w:snapToGrid/>
          <w:lang w:val="de-DE" w:eastAsia="en-US"/>
        </w:rPr>
      </w:pPr>
    </w:p>
    <w:p w:rsidR="00205652" w:rsidRPr="00A55143" w:rsidRDefault="00205652" w:rsidP="00205652">
      <w:pPr>
        <w:autoSpaceDE w:val="0"/>
        <w:autoSpaceDN w:val="0"/>
        <w:adjustRightInd w:val="0"/>
        <w:spacing w:line="240" w:lineRule="auto"/>
        <w:ind w:left="1134" w:right="1134"/>
        <w:jc w:val="both"/>
        <w:rPr>
          <w:rFonts w:eastAsia="TimesNewRomanPSMT"/>
          <w:i/>
          <w:snapToGrid/>
          <w:lang w:val="en-US" w:eastAsia="en-US"/>
        </w:rPr>
      </w:pPr>
      <w:r w:rsidRPr="00A55143">
        <w:rPr>
          <w:rFonts w:eastAsia="TimesNewRomanPSMT"/>
          <w:i/>
          <w:snapToGrid/>
          <w:lang w:val="en-US" w:eastAsia="en-US"/>
        </w:rPr>
        <w:t xml:space="preserve">(f) Each shore connection of the venting piping and shore connections of the piping for loading and unloading, through which the loading or unloading operation is carried out, shall be fitted with a shut-off device and a </w:t>
      </w:r>
      <w:r w:rsidRPr="00A55143">
        <w:rPr>
          <w:rFonts w:eastAsia="TimesNewRomanPSMT"/>
          <w:b/>
          <w:i/>
          <w:snapToGrid/>
          <w:u w:val="single"/>
          <w:lang w:val="en-US" w:eastAsia="en-US"/>
        </w:rPr>
        <w:t>quick-action stop valve</w:t>
      </w:r>
      <w:r w:rsidRPr="00A55143">
        <w:rPr>
          <w:rFonts w:eastAsia="TimesNewRomanPSMT"/>
          <w:i/>
          <w:snapToGrid/>
          <w:lang w:val="en-US" w:eastAsia="en-US"/>
        </w:rPr>
        <w:t>. However, each shore connection shall be fitted with a blind flange when it is not in operation.</w:t>
      </w:r>
    </w:p>
    <w:p w:rsidR="00205652" w:rsidRPr="00A55143" w:rsidRDefault="00205652" w:rsidP="00205652">
      <w:pPr>
        <w:autoSpaceDE w:val="0"/>
        <w:autoSpaceDN w:val="0"/>
        <w:adjustRightInd w:val="0"/>
        <w:spacing w:line="240" w:lineRule="auto"/>
        <w:ind w:left="1134" w:right="1134"/>
        <w:jc w:val="both"/>
        <w:rPr>
          <w:rFonts w:eastAsia="TimesNewRomanPSMT"/>
          <w:i/>
          <w:snapToGrid/>
          <w:lang w:val="en-US" w:eastAsia="en-US"/>
        </w:rPr>
      </w:pPr>
    </w:p>
    <w:p w:rsidR="00205652" w:rsidRPr="00A55143" w:rsidRDefault="00205652" w:rsidP="00205652">
      <w:pPr>
        <w:autoSpaceDE w:val="0"/>
        <w:autoSpaceDN w:val="0"/>
        <w:adjustRightInd w:val="0"/>
        <w:spacing w:line="240" w:lineRule="auto"/>
        <w:ind w:left="1134" w:right="1134"/>
        <w:jc w:val="both"/>
        <w:rPr>
          <w:rFonts w:eastAsia="TimesNewRomanPSMT"/>
          <w:i/>
          <w:snapToGrid/>
          <w:lang w:val="fr-FR" w:eastAsia="en-US"/>
        </w:rPr>
      </w:pPr>
      <w:r w:rsidRPr="00A55143">
        <w:rPr>
          <w:rFonts w:eastAsia="TimesNewRomanPSMT"/>
          <w:i/>
          <w:snapToGrid/>
          <w:lang w:val="fr-FR" w:eastAsia="en-US"/>
        </w:rPr>
        <w:t>f) Chaque raccordement à terre de la conduite d’évacuation de gaz et le raccordement à terre de la tuyauterie de chargement ou de déchargement à travers lequel s'effectue le chargement ou le déchargement doivent être équipés d'un appareil d’arrêt et d’une vanne à fermeture rapide. Toutefois, chaque raccordement à terre doit être muni d'une bride borgne lorsqu'il n'est pas en service.</w:t>
      </w:r>
    </w:p>
    <w:p w:rsidR="00205652" w:rsidRPr="00205652" w:rsidRDefault="00205652" w:rsidP="00205652">
      <w:pPr>
        <w:autoSpaceDE w:val="0"/>
        <w:autoSpaceDN w:val="0"/>
        <w:adjustRightInd w:val="0"/>
        <w:spacing w:before="120" w:after="120" w:line="240" w:lineRule="auto"/>
        <w:ind w:left="1134" w:right="1134"/>
        <w:jc w:val="both"/>
        <w:rPr>
          <w:rFonts w:eastAsia="TimesNewRomanPSMT"/>
          <w:b/>
          <w:i/>
          <w:snapToGrid/>
          <w:lang w:val="de-DE" w:eastAsia="en-US"/>
        </w:rPr>
      </w:pPr>
      <w:r w:rsidRPr="00205652">
        <w:rPr>
          <w:rFonts w:eastAsia="TimesNewRomanPSMT"/>
          <w:b/>
          <w:i/>
          <w:snapToGrid/>
          <w:lang w:val="de-DE" w:eastAsia="en-US"/>
        </w:rPr>
        <w:t>9.3.2.21.9</w:t>
      </w:r>
    </w:p>
    <w:p w:rsidR="00205652" w:rsidRPr="00205652" w:rsidRDefault="00205652" w:rsidP="00205652">
      <w:pPr>
        <w:autoSpaceDE w:val="0"/>
        <w:autoSpaceDN w:val="0"/>
        <w:adjustRightInd w:val="0"/>
        <w:spacing w:line="240" w:lineRule="auto"/>
        <w:ind w:left="1134" w:right="1134"/>
        <w:jc w:val="both"/>
        <w:rPr>
          <w:rFonts w:eastAsia="TimesNewRomanPSMT"/>
          <w:i/>
          <w:snapToGrid/>
          <w:lang w:val="de-DE" w:eastAsia="en-US"/>
        </w:rPr>
      </w:pPr>
      <w:r w:rsidRPr="00205652">
        <w:rPr>
          <w:rFonts w:eastAsia="TimesNewRomanPSMT"/>
          <w:i/>
          <w:snapToGrid/>
          <w:lang w:val="de-DE" w:eastAsia="en-US"/>
        </w:rPr>
        <w:t xml:space="preserve">Das Schiff muss so ausgerüstet sein, dass der Lade-/Löschvorgang durch Schalter unterbrochen werden kann, d.h. das </w:t>
      </w:r>
      <w:r w:rsidRPr="00572A81">
        <w:rPr>
          <w:rFonts w:eastAsia="TimesNewRomanPSMT"/>
          <w:b/>
          <w:i/>
          <w:snapToGrid/>
          <w:u w:val="single"/>
          <w:lang w:val="de-DE" w:eastAsia="en-US"/>
        </w:rPr>
        <w:t>Schnellschlussventil</w:t>
      </w:r>
      <w:r w:rsidRPr="00205652">
        <w:rPr>
          <w:rFonts w:eastAsia="TimesNewRomanPSMT"/>
          <w:i/>
          <w:snapToGrid/>
          <w:lang w:val="de-DE" w:eastAsia="en-US"/>
        </w:rPr>
        <w:t xml:space="preserve"> direkt an der beweglichen Verbindungsleitung zwischen Schiff und Land </w:t>
      </w:r>
      <w:r w:rsidR="00AC3BB6" w:rsidRPr="002D55D9">
        <w:rPr>
          <w:rFonts w:eastAsia="TimesNewRomanPSMT"/>
          <w:i/>
          <w:snapToGrid/>
          <w:lang w:val="de-DE" w:eastAsia="en-US"/>
        </w:rPr>
        <w:t>muss geschlossen werden können.</w:t>
      </w:r>
    </w:p>
    <w:p w:rsidR="00205652" w:rsidRPr="00205652" w:rsidRDefault="00205652" w:rsidP="00205652">
      <w:pPr>
        <w:autoSpaceDE w:val="0"/>
        <w:autoSpaceDN w:val="0"/>
        <w:adjustRightInd w:val="0"/>
        <w:spacing w:line="240" w:lineRule="auto"/>
        <w:ind w:left="1134" w:right="1134"/>
        <w:jc w:val="both"/>
        <w:rPr>
          <w:rFonts w:eastAsia="TimesNewRomanPSMT"/>
          <w:i/>
          <w:snapToGrid/>
          <w:lang w:val="de-DE" w:eastAsia="en-US"/>
        </w:rPr>
      </w:pPr>
      <w:r w:rsidRPr="00205652">
        <w:rPr>
          <w:rFonts w:eastAsia="TimesNewRomanPSMT"/>
          <w:i/>
          <w:snapToGrid/>
          <w:lang w:val="de-DE" w:eastAsia="en-US"/>
        </w:rPr>
        <w:t>Diese Schalter müssen an zwei Stellen auf dem Schiff (vorn und hinten) angebracht sein.</w:t>
      </w:r>
    </w:p>
    <w:p w:rsidR="00205652" w:rsidRPr="00205652" w:rsidRDefault="00205652" w:rsidP="00205652">
      <w:pPr>
        <w:autoSpaceDE w:val="0"/>
        <w:autoSpaceDN w:val="0"/>
        <w:adjustRightInd w:val="0"/>
        <w:spacing w:line="240" w:lineRule="auto"/>
        <w:ind w:left="1134" w:right="1134"/>
        <w:jc w:val="both"/>
        <w:rPr>
          <w:rFonts w:eastAsia="TimesNewRomanPSMT"/>
          <w:i/>
          <w:snapToGrid/>
          <w:lang w:val="de-DE" w:eastAsia="en-US"/>
        </w:rPr>
      </w:pPr>
      <w:r w:rsidRPr="00205652">
        <w:rPr>
          <w:rFonts w:eastAsia="TimesNewRomanPSMT"/>
          <w:i/>
          <w:snapToGrid/>
          <w:lang w:val="de-DE" w:eastAsia="en-US"/>
        </w:rPr>
        <w:t>Diese Anforderung gilt nur, wenn dies in Kapitel 3.2 Tabelle C Spalte (20) gefordert wird.</w:t>
      </w:r>
    </w:p>
    <w:p w:rsidR="00205652" w:rsidRPr="00205652" w:rsidRDefault="00205652" w:rsidP="00205652">
      <w:pPr>
        <w:autoSpaceDE w:val="0"/>
        <w:autoSpaceDN w:val="0"/>
        <w:adjustRightInd w:val="0"/>
        <w:spacing w:line="240" w:lineRule="auto"/>
        <w:ind w:left="1134" w:right="1134"/>
        <w:jc w:val="both"/>
        <w:rPr>
          <w:rFonts w:eastAsia="TimesNewRomanPSMT"/>
          <w:i/>
          <w:snapToGrid/>
          <w:lang w:val="de-DE" w:eastAsia="en-US"/>
        </w:rPr>
      </w:pPr>
      <w:r w:rsidRPr="00205652">
        <w:rPr>
          <w:rFonts w:eastAsia="TimesNewRomanPSMT"/>
          <w:i/>
          <w:snapToGrid/>
          <w:lang w:val="de-DE" w:eastAsia="en-US"/>
        </w:rPr>
        <w:t>Die Abschaltung muss im Ruhestromprinzip ausgeführt sein.</w:t>
      </w:r>
    </w:p>
    <w:p w:rsidR="00205652" w:rsidRPr="00A55143" w:rsidRDefault="00205652" w:rsidP="00205652">
      <w:pPr>
        <w:autoSpaceDE w:val="0"/>
        <w:autoSpaceDN w:val="0"/>
        <w:adjustRightInd w:val="0"/>
        <w:spacing w:before="120" w:after="120" w:line="240" w:lineRule="auto"/>
        <w:ind w:left="1134" w:right="1134"/>
        <w:jc w:val="both"/>
        <w:rPr>
          <w:rFonts w:eastAsia="TimesNewRomanPSMT"/>
          <w:b/>
          <w:i/>
          <w:snapToGrid/>
          <w:lang w:val="en-US" w:eastAsia="en-US"/>
        </w:rPr>
      </w:pPr>
      <w:r w:rsidRPr="00A55143">
        <w:rPr>
          <w:rFonts w:eastAsia="TimesNewRomanPSMT"/>
          <w:b/>
          <w:i/>
          <w:snapToGrid/>
          <w:lang w:val="en-US" w:eastAsia="en-US"/>
        </w:rPr>
        <w:t>9.3.2.21.9</w:t>
      </w:r>
    </w:p>
    <w:p w:rsidR="00205652" w:rsidRPr="00A55143" w:rsidRDefault="00205652" w:rsidP="00205652">
      <w:pPr>
        <w:autoSpaceDE w:val="0"/>
        <w:autoSpaceDN w:val="0"/>
        <w:adjustRightInd w:val="0"/>
        <w:spacing w:line="240" w:lineRule="auto"/>
        <w:ind w:left="1134" w:right="1134"/>
        <w:jc w:val="both"/>
        <w:rPr>
          <w:rFonts w:eastAsia="TimesNewRomanPSMT"/>
          <w:i/>
          <w:snapToGrid/>
          <w:lang w:val="en-US" w:eastAsia="en-US"/>
        </w:rPr>
      </w:pPr>
      <w:r w:rsidRPr="00A55143">
        <w:rPr>
          <w:rFonts w:eastAsia="TimesNewRomanPSMT"/>
          <w:i/>
          <w:snapToGrid/>
          <w:lang w:val="en-US" w:eastAsia="en-US"/>
        </w:rPr>
        <w:t xml:space="preserve">The vessel shall be so equipped that loading or unloading operations can be interrupted by means of switches, i.e. the </w:t>
      </w:r>
      <w:r w:rsidRPr="00A55143">
        <w:rPr>
          <w:rFonts w:eastAsia="TimesNewRomanPSMT"/>
          <w:b/>
          <w:i/>
          <w:snapToGrid/>
          <w:u w:val="single"/>
          <w:lang w:val="en-US" w:eastAsia="en-US"/>
        </w:rPr>
        <w:t>quick-action stop valve</w:t>
      </w:r>
      <w:r w:rsidRPr="00A55143">
        <w:rPr>
          <w:rFonts w:eastAsia="TimesNewRomanPSMT"/>
          <w:i/>
          <w:snapToGrid/>
          <w:lang w:val="en-US" w:eastAsia="en-US"/>
        </w:rPr>
        <w:t xml:space="preserve"> located on the flexible vessel-to-shore connecting line must be capable of being closed. </w:t>
      </w:r>
    </w:p>
    <w:p w:rsidR="00205652" w:rsidRPr="00A55143" w:rsidRDefault="00205652" w:rsidP="00205652">
      <w:pPr>
        <w:autoSpaceDE w:val="0"/>
        <w:autoSpaceDN w:val="0"/>
        <w:adjustRightInd w:val="0"/>
        <w:spacing w:line="240" w:lineRule="auto"/>
        <w:ind w:left="1134" w:right="1134"/>
        <w:jc w:val="both"/>
        <w:rPr>
          <w:rFonts w:eastAsia="TimesNewRomanPSMT"/>
          <w:i/>
          <w:snapToGrid/>
          <w:lang w:val="en-US" w:eastAsia="en-US"/>
        </w:rPr>
      </w:pPr>
      <w:r w:rsidRPr="00A55143">
        <w:rPr>
          <w:rFonts w:eastAsia="TimesNewRomanPSMT"/>
          <w:i/>
          <w:snapToGrid/>
          <w:lang w:val="en-US" w:eastAsia="en-US"/>
        </w:rPr>
        <w:t>The switch shall be placed at two points on the vessel (fore and aft).</w:t>
      </w:r>
    </w:p>
    <w:p w:rsidR="00205652" w:rsidRPr="00A55143" w:rsidRDefault="00205652" w:rsidP="00205652">
      <w:pPr>
        <w:autoSpaceDE w:val="0"/>
        <w:autoSpaceDN w:val="0"/>
        <w:adjustRightInd w:val="0"/>
        <w:spacing w:line="240" w:lineRule="auto"/>
        <w:ind w:left="1134" w:right="1134"/>
        <w:jc w:val="both"/>
        <w:rPr>
          <w:rFonts w:eastAsia="TimesNewRomanPSMT"/>
          <w:i/>
          <w:snapToGrid/>
          <w:lang w:val="en-US" w:eastAsia="en-US"/>
        </w:rPr>
      </w:pPr>
      <w:r w:rsidRPr="00A55143">
        <w:rPr>
          <w:rFonts w:eastAsia="TimesNewRomanPSMT"/>
          <w:i/>
          <w:snapToGrid/>
          <w:lang w:val="en-US" w:eastAsia="en-US"/>
        </w:rPr>
        <w:t>This provision applies only when prescribed in column (20) of Table C of Chapter 3.2.</w:t>
      </w:r>
    </w:p>
    <w:p w:rsidR="00205652" w:rsidRPr="00A55143" w:rsidRDefault="00205652" w:rsidP="00205652">
      <w:pPr>
        <w:autoSpaceDE w:val="0"/>
        <w:autoSpaceDN w:val="0"/>
        <w:adjustRightInd w:val="0"/>
        <w:spacing w:line="240" w:lineRule="auto"/>
        <w:ind w:left="1134" w:right="1134"/>
        <w:jc w:val="both"/>
        <w:rPr>
          <w:i/>
          <w:snapToGrid/>
          <w:lang w:val="en-US" w:eastAsia="en-US"/>
        </w:rPr>
      </w:pPr>
      <w:r w:rsidRPr="00A55143">
        <w:rPr>
          <w:rFonts w:eastAsia="TimesNewRomanPSMT"/>
          <w:i/>
          <w:snapToGrid/>
          <w:lang w:val="en-US" w:eastAsia="en-US"/>
        </w:rPr>
        <w:t>The interruption system shall be designed according to the quiescent current principle.</w:t>
      </w:r>
    </w:p>
    <w:p w:rsidR="00205652" w:rsidRPr="00A55143" w:rsidRDefault="00205652" w:rsidP="00205652">
      <w:pPr>
        <w:autoSpaceDE w:val="0"/>
        <w:autoSpaceDN w:val="0"/>
        <w:adjustRightInd w:val="0"/>
        <w:spacing w:before="120" w:after="120" w:line="240" w:lineRule="auto"/>
        <w:ind w:left="1134" w:right="1134"/>
        <w:jc w:val="both"/>
        <w:rPr>
          <w:b/>
          <w:i/>
          <w:snapToGrid/>
          <w:lang w:val="fr-FR" w:eastAsia="en-US"/>
        </w:rPr>
      </w:pPr>
      <w:r w:rsidRPr="00A55143">
        <w:rPr>
          <w:b/>
          <w:i/>
          <w:snapToGrid/>
          <w:lang w:val="fr-FR" w:eastAsia="en-US"/>
        </w:rPr>
        <w:t>9.3.2.21.9</w:t>
      </w:r>
    </w:p>
    <w:p w:rsidR="00205652" w:rsidRPr="00A55143" w:rsidRDefault="00205652" w:rsidP="00205652">
      <w:pPr>
        <w:autoSpaceDE w:val="0"/>
        <w:autoSpaceDN w:val="0"/>
        <w:adjustRightInd w:val="0"/>
        <w:spacing w:line="240" w:lineRule="auto"/>
        <w:ind w:left="1134" w:right="1134"/>
        <w:jc w:val="both"/>
        <w:rPr>
          <w:i/>
          <w:snapToGrid/>
          <w:lang w:val="fr-FR" w:eastAsia="en-US"/>
        </w:rPr>
      </w:pPr>
      <w:r w:rsidRPr="00A55143">
        <w:rPr>
          <w:i/>
          <w:snapToGrid/>
          <w:lang w:val="fr-FR" w:eastAsia="en-US"/>
        </w:rPr>
        <w:t xml:space="preserve">Le bateau doit être équipé de manière à ce que les opérations de chargement ou de déchargement puissent être interrompues au moyen d’interrupteurs, c’est-à-dire que la </w:t>
      </w:r>
      <w:r w:rsidRPr="00A55143">
        <w:rPr>
          <w:b/>
          <w:i/>
          <w:snapToGrid/>
          <w:u w:val="single"/>
          <w:lang w:val="fr-FR" w:eastAsia="en-US"/>
        </w:rPr>
        <w:t>soupape de fermeture rapide</w:t>
      </w:r>
      <w:r w:rsidRPr="00A55143">
        <w:rPr>
          <w:i/>
          <w:snapToGrid/>
          <w:lang w:val="fr-FR" w:eastAsia="en-US"/>
        </w:rPr>
        <w:t xml:space="preserve"> située à la conduite flexible de raccordement entre le bateau et la </w:t>
      </w:r>
      <w:r w:rsidR="00AC3BB6" w:rsidRPr="00A55143">
        <w:rPr>
          <w:i/>
          <w:snapToGrid/>
          <w:lang w:val="fr-FR" w:eastAsia="en-US"/>
        </w:rPr>
        <w:t>terre doit pouvoir être fermée.</w:t>
      </w:r>
    </w:p>
    <w:p w:rsidR="00205652" w:rsidRPr="00A55143" w:rsidRDefault="00205652" w:rsidP="00205652">
      <w:pPr>
        <w:autoSpaceDE w:val="0"/>
        <w:autoSpaceDN w:val="0"/>
        <w:adjustRightInd w:val="0"/>
        <w:spacing w:line="240" w:lineRule="auto"/>
        <w:ind w:left="1134" w:right="1134"/>
        <w:jc w:val="both"/>
        <w:rPr>
          <w:i/>
          <w:snapToGrid/>
          <w:lang w:val="fr-FR" w:eastAsia="en-US"/>
        </w:rPr>
      </w:pPr>
      <w:r w:rsidRPr="00A55143">
        <w:rPr>
          <w:i/>
          <w:snapToGrid/>
          <w:lang w:val="fr-FR" w:eastAsia="en-US"/>
        </w:rPr>
        <w:t>Ces interrupteurs doivent être placés à deux emplacements du bateau (à l’avant et à l’arrière).</w:t>
      </w:r>
    </w:p>
    <w:p w:rsidR="00205652" w:rsidRPr="00A55143" w:rsidRDefault="00205652" w:rsidP="00205652">
      <w:pPr>
        <w:autoSpaceDE w:val="0"/>
        <w:autoSpaceDN w:val="0"/>
        <w:adjustRightInd w:val="0"/>
        <w:spacing w:line="240" w:lineRule="auto"/>
        <w:ind w:left="1134" w:right="1134"/>
        <w:jc w:val="both"/>
        <w:rPr>
          <w:i/>
          <w:snapToGrid/>
          <w:lang w:val="fr-FR" w:eastAsia="en-US"/>
        </w:rPr>
      </w:pPr>
      <w:r w:rsidRPr="00A55143">
        <w:rPr>
          <w:i/>
          <w:snapToGrid/>
          <w:lang w:val="fr-FR" w:eastAsia="en-US"/>
        </w:rPr>
        <w:t>Cette disposition ne s’applique que si elle est prescrite à la colonne (20) du tableau C du chapitre 3.2.</w:t>
      </w:r>
    </w:p>
    <w:p w:rsidR="00205652" w:rsidRPr="00A55143" w:rsidRDefault="00205652" w:rsidP="00205652">
      <w:pPr>
        <w:autoSpaceDE w:val="0"/>
        <w:autoSpaceDN w:val="0"/>
        <w:adjustRightInd w:val="0"/>
        <w:spacing w:line="240" w:lineRule="auto"/>
        <w:ind w:left="1134" w:right="1134"/>
        <w:jc w:val="both"/>
        <w:rPr>
          <w:i/>
          <w:snapToGrid/>
          <w:lang w:val="fr-FR" w:eastAsia="en-US"/>
        </w:rPr>
      </w:pPr>
      <w:r w:rsidRPr="00A55143">
        <w:rPr>
          <w:i/>
          <w:snapToGrid/>
          <w:lang w:val="fr-FR" w:eastAsia="en-US"/>
        </w:rPr>
        <w:t>Le système d’interruption doit être conçu selon le principe dit à courant de repos.</w:t>
      </w:r>
    </w:p>
    <w:p w:rsidR="00BD7264" w:rsidRPr="002D55D9" w:rsidRDefault="00FD5786" w:rsidP="00205652">
      <w:pPr>
        <w:keepNext/>
        <w:keepLines/>
        <w:tabs>
          <w:tab w:val="right" w:pos="851"/>
        </w:tabs>
        <w:spacing w:before="360" w:after="240" w:line="300" w:lineRule="exact"/>
        <w:ind w:left="1134" w:right="1134" w:hanging="1134"/>
        <w:jc w:val="center"/>
        <w:rPr>
          <w:snapToGrid/>
          <w:lang w:val="de-DE"/>
        </w:rPr>
      </w:pPr>
      <w:r w:rsidRPr="002D55D9">
        <w:rPr>
          <w:snapToGrid/>
          <w:lang w:val="de-DE"/>
        </w:rPr>
        <w:t>***</w:t>
      </w:r>
    </w:p>
    <w:sectPr w:rsidR="00BD7264" w:rsidRPr="002D55D9" w:rsidSect="005F30BB">
      <w:headerReference w:type="even" r:id="rId9"/>
      <w:headerReference w:type="default" r:id="rId10"/>
      <w:footerReference w:type="even" r:id="rId11"/>
      <w:footerReference w:type="default" r:id="rId12"/>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E5" w:rsidRDefault="008844E5">
      <w:pPr>
        <w:rPr>
          <w:szCs w:val="24"/>
        </w:rPr>
      </w:pPr>
    </w:p>
  </w:endnote>
  <w:endnote w:type="continuationSeparator" w:id="0">
    <w:p w:rsidR="008844E5" w:rsidRDefault="008844E5">
      <w:pPr>
        <w:rPr>
          <w:szCs w:val="24"/>
        </w:rPr>
      </w:pPr>
    </w:p>
  </w:endnote>
  <w:endnote w:type="continuationNotice" w:id="1">
    <w:p w:rsidR="008844E5" w:rsidRDefault="008844E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Yu Gothic UI"/>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E4" w:rsidRPr="009051C2" w:rsidRDefault="009051C2" w:rsidP="00C91DE4">
    <w:pPr>
      <w:pStyle w:val="Footer"/>
      <w:jc w:val="right"/>
      <w:rPr>
        <w:lang w:val="fr-FR"/>
      </w:rPr>
    </w:pPr>
    <w:r w:rsidRPr="009051C2">
      <w:rPr>
        <w:rFonts w:ascii="Arial" w:hAnsi="Arial"/>
        <w:noProof/>
        <w:snapToGrid/>
        <w:sz w:val="12"/>
        <w:szCs w:val="24"/>
        <w:lang w:val="fr-FR"/>
      </w:rPr>
      <w:t>m</w:t>
    </w:r>
    <w:r w:rsidR="00C91DE4" w:rsidRPr="009051C2">
      <w:rPr>
        <w:rFonts w:ascii="Arial" w:hAnsi="Arial"/>
        <w:noProof/>
        <w:snapToGrid/>
        <w:sz w:val="12"/>
        <w:szCs w:val="24"/>
        <w:lang w:val="fr-FR"/>
      </w:rPr>
      <w:t>m</w:t>
    </w:r>
    <w:r w:rsidRPr="009051C2">
      <w:rPr>
        <w:rFonts w:ascii="Arial" w:hAnsi="Arial"/>
        <w:noProof/>
        <w:snapToGrid/>
        <w:sz w:val="12"/>
        <w:szCs w:val="24"/>
        <w:lang w:val="fr-FR"/>
      </w:rPr>
      <w:t>_ba</w:t>
    </w:r>
    <w:r w:rsidR="00C91DE4" w:rsidRPr="009051C2">
      <w:rPr>
        <w:rFonts w:ascii="Arial" w:hAnsi="Arial"/>
        <w:noProof/>
        <w:snapToGrid/>
        <w:sz w:val="12"/>
        <w:szCs w:val="24"/>
        <w:lang w:val="fr-FR"/>
      </w:rPr>
      <w:t>/adn_wp15_ac2_2017_</w:t>
    </w:r>
    <w:r w:rsidRPr="009051C2">
      <w:rPr>
        <w:rFonts w:ascii="Arial" w:hAnsi="Arial"/>
        <w:noProof/>
        <w:snapToGrid/>
        <w:sz w:val="12"/>
        <w:szCs w:val="24"/>
        <w:lang w:val="fr-FR"/>
      </w:rPr>
      <w:t>3</w:t>
    </w:r>
    <w:r w:rsidR="00AC3BB6">
      <w:rPr>
        <w:rFonts w:ascii="Arial" w:hAnsi="Arial"/>
        <w:noProof/>
        <w:snapToGrid/>
        <w:sz w:val="12"/>
        <w:szCs w:val="24"/>
        <w:lang w:val="fr-FR"/>
      </w:rPr>
      <w:t>5</w:t>
    </w:r>
    <w:r w:rsidR="00C91DE4" w:rsidRPr="009051C2">
      <w:rPr>
        <w:rFonts w:ascii="Arial" w:hAnsi="Arial"/>
        <w:noProof/>
        <w:snapToGrid/>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951A0F" w:rsidRDefault="000A3F47" w:rsidP="00951A0F">
    <w:pPr>
      <w:pStyle w:val="Footer"/>
      <w:jc w:val="right"/>
      <w:rPr>
        <w:lang w:val="fr-FR"/>
      </w:rPr>
    </w:pPr>
    <w:r w:rsidRPr="00E345CE">
      <w:rPr>
        <w:rFonts w:ascii="Arial" w:hAnsi="Arial"/>
        <w:noProof/>
        <w:snapToGrid/>
        <w:sz w:val="12"/>
        <w:szCs w:val="24"/>
        <w:lang w:val="en-US"/>
      </w:rPr>
      <w:t>mm/adn_wp15_ac2_201</w:t>
    </w:r>
    <w:r w:rsidR="00752A6D">
      <w:rPr>
        <w:rFonts w:ascii="Arial" w:hAnsi="Arial"/>
        <w:noProof/>
        <w:snapToGrid/>
        <w:sz w:val="12"/>
        <w:szCs w:val="24"/>
        <w:lang w:val="en-US"/>
      </w:rPr>
      <w:t>7</w:t>
    </w:r>
    <w:r w:rsidRPr="00E345CE">
      <w:rPr>
        <w:rFonts w:ascii="Arial" w:hAnsi="Arial"/>
        <w:noProof/>
        <w:snapToGrid/>
        <w:sz w:val="12"/>
        <w:szCs w:val="24"/>
        <w:lang w:val="en-US"/>
      </w:rPr>
      <w:t>_</w:t>
    </w:r>
    <w:r w:rsidR="00A55143">
      <w:rPr>
        <w:rFonts w:ascii="Arial" w:hAnsi="Arial"/>
        <w:noProof/>
        <w:snapToGrid/>
        <w:sz w:val="12"/>
        <w:szCs w:val="24"/>
        <w:lang w:val="en-US"/>
      </w:rPr>
      <w:t>”(</w:t>
    </w:r>
    <w:r>
      <w:rPr>
        <w:rFonts w:ascii="Arial" w:hAnsi="Arial"/>
        <w:noProof/>
        <w:snapToGrid/>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E5" w:rsidRDefault="008844E5">
      <w:pPr>
        <w:tabs>
          <w:tab w:val="right" w:pos="2155"/>
        </w:tabs>
        <w:spacing w:after="80"/>
        <w:ind w:left="680"/>
        <w:rPr>
          <w:szCs w:val="24"/>
          <w:u w:val="single"/>
        </w:rPr>
      </w:pPr>
      <w:r>
        <w:rPr>
          <w:szCs w:val="24"/>
          <w:u w:val="single"/>
        </w:rPr>
        <w:tab/>
      </w:r>
    </w:p>
  </w:footnote>
  <w:footnote w:type="continuationSeparator" w:id="0">
    <w:p w:rsidR="008844E5" w:rsidRDefault="008844E5">
      <w:pPr>
        <w:tabs>
          <w:tab w:val="left" w:pos="2155"/>
        </w:tabs>
        <w:spacing w:after="80"/>
        <w:ind w:left="680"/>
        <w:rPr>
          <w:szCs w:val="24"/>
          <w:u w:val="single"/>
        </w:rPr>
      </w:pPr>
      <w:r>
        <w:rPr>
          <w:szCs w:val="24"/>
          <w:u w:val="single"/>
        </w:rPr>
        <w:tab/>
      </w:r>
    </w:p>
  </w:footnote>
  <w:footnote w:type="continuationNotice" w:id="1">
    <w:p w:rsidR="008844E5" w:rsidRDefault="008844E5">
      <w:pPr>
        <w:rPr>
          <w:szCs w:val="24"/>
        </w:rPr>
      </w:pPr>
    </w:p>
  </w:footnote>
  <w:footnote w:id="2">
    <w:p w:rsidR="000A3F47" w:rsidRPr="005F667A" w:rsidRDefault="000A3F47" w:rsidP="00EE1D86">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 xml:space="preserve">Von der UN-ECE in Englisch, Französisch und Russisch unter dem Aktenzeichen </w:t>
      </w:r>
      <w:r w:rsidR="00C91DE4" w:rsidRPr="00C91DE4">
        <w:rPr>
          <w:sz w:val="16"/>
          <w:szCs w:val="16"/>
          <w:lang w:val="de-DE"/>
        </w:rPr>
        <w:t>ECE/TRANS/WP.15/AC.2/2017/</w:t>
      </w:r>
      <w:r w:rsidR="009051C2">
        <w:rPr>
          <w:sz w:val="16"/>
          <w:szCs w:val="16"/>
          <w:lang w:val="de-DE"/>
        </w:rPr>
        <w:t>3</w:t>
      </w:r>
      <w:r w:rsidR="00AC3BB6">
        <w:rPr>
          <w:sz w:val="16"/>
          <w:szCs w:val="16"/>
          <w:lang w:val="de-DE"/>
        </w:rPr>
        <w:t>5</w:t>
      </w:r>
      <w:r>
        <w:rPr>
          <w:sz w:val="16"/>
          <w:szCs w:val="16"/>
          <w:lang w:val="de-DE"/>
        </w:rPr>
        <w:t xml:space="preserve"> </w:t>
      </w:r>
      <w:r w:rsidRPr="005F667A">
        <w:rPr>
          <w:sz w:val="16"/>
          <w:szCs w:val="16"/>
          <w:lang w:val="de-DE"/>
        </w:rPr>
        <w:t>verteilt.</w:t>
      </w:r>
    </w:p>
  </w:footnote>
  <w:footnote w:id="3">
    <w:p w:rsidR="000A3F47" w:rsidRPr="00447333" w:rsidRDefault="000A3F47" w:rsidP="00FF2FF5">
      <w:pPr>
        <w:pStyle w:val="FootnoteText"/>
        <w:tabs>
          <w:tab w:val="left" w:pos="284"/>
        </w:tabs>
        <w:ind w:left="284" w:hanging="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B40749" w:rsidRDefault="000A3F47" w:rsidP="0004012A">
    <w:pPr>
      <w:pStyle w:val="Header"/>
      <w:pBdr>
        <w:bottom w:val="none" w:sz="0" w:space="0" w:color="auto"/>
      </w:pBdr>
      <w:rPr>
        <w:rFonts w:ascii="Arial" w:hAnsi="Arial"/>
        <w:b w:val="0"/>
        <w:sz w:val="16"/>
        <w:szCs w:val="16"/>
        <w:lang w:val="en-US"/>
      </w:rPr>
    </w:pPr>
    <w:r w:rsidRPr="00B40749">
      <w:rPr>
        <w:rFonts w:ascii="Arial" w:hAnsi="Arial"/>
        <w:b w:val="0"/>
        <w:sz w:val="16"/>
        <w:szCs w:val="16"/>
        <w:lang w:val="en-US"/>
      </w:rPr>
      <w:t>CCNR-ZKR/ADN/WP.15/AC.2/201</w:t>
    </w:r>
    <w:r w:rsidR="00852F91">
      <w:rPr>
        <w:rFonts w:ascii="Arial" w:hAnsi="Arial"/>
        <w:b w:val="0"/>
        <w:sz w:val="16"/>
        <w:szCs w:val="16"/>
        <w:lang w:val="en-US"/>
      </w:rPr>
      <w:t>7</w:t>
    </w:r>
    <w:r w:rsidRPr="00B40749">
      <w:rPr>
        <w:rFonts w:ascii="Arial" w:hAnsi="Arial"/>
        <w:b w:val="0"/>
        <w:sz w:val="16"/>
        <w:szCs w:val="16"/>
        <w:lang w:val="en-US"/>
      </w:rPr>
      <w:t>/</w:t>
    </w:r>
    <w:r w:rsidR="009051C2">
      <w:rPr>
        <w:rFonts w:ascii="Arial" w:hAnsi="Arial"/>
        <w:b w:val="0"/>
        <w:sz w:val="16"/>
        <w:szCs w:val="16"/>
        <w:lang w:val="en-US"/>
      </w:rPr>
      <w:t>3</w:t>
    </w:r>
    <w:r w:rsidR="00AC3BB6">
      <w:rPr>
        <w:rFonts w:ascii="Arial" w:hAnsi="Arial"/>
        <w:b w:val="0"/>
        <w:sz w:val="16"/>
        <w:szCs w:val="16"/>
        <w:lang w:val="en-US"/>
      </w:rPr>
      <w:t>5</w:t>
    </w:r>
  </w:p>
  <w:p w:rsidR="000A3F47" w:rsidRPr="008F1455" w:rsidRDefault="000A3F47" w:rsidP="0004012A">
    <w:pPr>
      <w:pStyle w:val="Header"/>
      <w:pBdr>
        <w:bottom w:val="none" w:sz="0" w:space="0" w:color="auto"/>
      </w:pBdr>
      <w:rPr>
        <w:rFonts w:ascii="Arial" w:hAnsi="Arial"/>
        <w:b w:val="0"/>
        <w:sz w:val="16"/>
        <w:szCs w:val="16"/>
      </w:rPr>
    </w:pPr>
    <w:r>
      <w:rPr>
        <w:rFonts w:ascii="Arial" w:hAnsi="Arial"/>
        <w:b w:val="0"/>
        <w:sz w:val="16"/>
        <w:szCs w:val="16"/>
      </w:rPr>
      <w:t>Seite</w:t>
    </w:r>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ED24B2">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47" w:rsidRPr="00B40749" w:rsidRDefault="000A3F47" w:rsidP="0004012A">
    <w:pPr>
      <w:pStyle w:val="Header"/>
      <w:pBdr>
        <w:bottom w:val="none" w:sz="0" w:space="0" w:color="auto"/>
      </w:pBdr>
      <w:jc w:val="right"/>
      <w:rPr>
        <w:rFonts w:ascii="Arial" w:hAnsi="Arial"/>
        <w:b w:val="0"/>
        <w:sz w:val="16"/>
        <w:szCs w:val="16"/>
        <w:lang w:val="en-US"/>
      </w:rPr>
    </w:pPr>
    <w:r w:rsidRPr="00B40749">
      <w:rPr>
        <w:rFonts w:ascii="Arial" w:hAnsi="Arial"/>
        <w:b w:val="0"/>
        <w:sz w:val="16"/>
        <w:szCs w:val="16"/>
        <w:lang w:val="en-US"/>
      </w:rPr>
      <w:t>CCNR-ZKR/ADN/WP.15/AC.2/201</w:t>
    </w:r>
    <w:r w:rsidR="006F1379">
      <w:rPr>
        <w:rFonts w:ascii="Arial" w:hAnsi="Arial"/>
        <w:b w:val="0"/>
        <w:sz w:val="16"/>
        <w:szCs w:val="16"/>
        <w:lang w:val="en-US"/>
      </w:rPr>
      <w:t>7/</w:t>
    </w:r>
    <w:r w:rsidR="00AC3BB6">
      <w:rPr>
        <w:rFonts w:ascii="Arial" w:hAnsi="Arial"/>
        <w:b w:val="0"/>
        <w:sz w:val="16"/>
        <w:szCs w:val="16"/>
        <w:lang w:val="en-US"/>
      </w:rPr>
      <w:t>35</w:t>
    </w:r>
  </w:p>
  <w:p w:rsidR="000A3F47" w:rsidRPr="008F1455" w:rsidRDefault="000A3F47" w:rsidP="0004012A">
    <w:pPr>
      <w:pStyle w:val="Header"/>
      <w:pBdr>
        <w:bottom w:val="none" w:sz="0" w:space="0" w:color="auto"/>
      </w:pBdr>
      <w:jc w:val="right"/>
      <w:rPr>
        <w:rFonts w:ascii="Arial" w:hAnsi="Arial"/>
        <w:b w:val="0"/>
        <w:sz w:val="16"/>
        <w:szCs w:val="16"/>
      </w:rPr>
    </w:pPr>
    <w:r>
      <w:rPr>
        <w:rFonts w:ascii="Arial" w:hAnsi="Arial"/>
        <w:b w:val="0"/>
        <w:sz w:val="16"/>
        <w:szCs w:val="16"/>
      </w:rPr>
      <w:t xml:space="preserve">Seite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ED24B2">
      <w:rPr>
        <w:rFonts w:ascii="Arial" w:hAnsi="Arial"/>
        <w:b w:val="0"/>
        <w:noProof/>
        <w:sz w:val="16"/>
        <w:szCs w:val="16"/>
      </w:rPr>
      <w:t>3</w:t>
    </w:r>
    <w:r w:rsidRPr="008F1455">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3B166CFB"/>
    <w:multiLevelType w:val="hybridMultilevel"/>
    <w:tmpl w:val="6B6A60E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5"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7"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9"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1"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49ED5D6B"/>
    <w:multiLevelType w:val="hybridMultilevel"/>
    <w:tmpl w:val="1B0287E0"/>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4"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5" w15:restartNumberingAfterBreak="0">
    <w:nsid w:val="53534CA0"/>
    <w:multiLevelType w:val="hybridMultilevel"/>
    <w:tmpl w:val="F9F840E2"/>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6"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7"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8" w15:restartNumberingAfterBreak="0">
    <w:nsid w:val="59490747"/>
    <w:multiLevelType w:val="hybridMultilevel"/>
    <w:tmpl w:val="A0F2FDE4"/>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9"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6"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8"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1"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4"/>
  </w:num>
  <w:num w:numId="4">
    <w:abstractNumId w:val="6"/>
  </w:num>
  <w:num w:numId="5">
    <w:abstractNumId w:val="39"/>
  </w:num>
  <w:num w:numId="6">
    <w:abstractNumId w:val="4"/>
  </w:num>
  <w:num w:numId="7">
    <w:abstractNumId w:val="7"/>
  </w:num>
  <w:num w:numId="8">
    <w:abstractNumId w:val="24"/>
  </w:num>
  <w:num w:numId="9">
    <w:abstractNumId w:val="13"/>
  </w:num>
  <w:num w:numId="10">
    <w:abstractNumId w:val="8"/>
  </w:num>
  <w:num w:numId="11">
    <w:abstractNumId w:val="27"/>
  </w:num>
  <w:num w:numId="12">
    <w:abstractNumId w:val="5"/>
  </w:num>
  <w:num w:numId="13">
    <w:abstractNumId w:val="37"/>
  </w:num>
  <w:num w:numId="14">
    <w:abstractNumId w:val="9"/>
  </w:num>
  <w:num w:numId="15">
    <w:abstractNumId w:val="41"/>
  </w:num>
  <w:num w:numId="16">
    <w:abstractNumId w:val="35"/>
  </w:num>
  <w:num w:numId="17">
    <w:abstractNumId w:val="22"/>
  </w:num>
  <w:num w:numId="18">
    <w:abstractNumId w:val="16"/>
  </w:num>
  <w:num w:numId="19">
    <w:abstractNumId w:val="26"/>
  </w:num>
  <w:num w:numId="20">
    <w:abstractNumId w:val="10"/>
  </w:num>
  <w:num w:numId="21">
    <w:abstractNumId w:val="32"/>
  </w:num>
  <w:num w:numId="22">
    <w:abstractNumId w:val="40"/>
  </w:num>
  <w:num w:numId="23">
    <w:abstractNumId w:val="33"/>
  </w:num>
  <w:num w:numId="24">
    <w:abstractNumId w:val="19"/>
  </w:num>
  <w:num w:numId="25">
    <w:abstractNumId w:val="31"/>
  </w:num>
  <w:num w:numId="26">
    <w:abstractNumId w:val="18"/>
  </w:num>
  <w:num w:numId="27">
    <w:abstractNumId w:val="17"/>
  </w:num>
  <w:num w:numId="28">
    <w:abstractNumId w:val="36"/>
  </w:num>
  <w:num w:numId="29">
    <w:abstractNumId w:val="20"/>
  </w:num>
  <w:num w:numId="30">
    <w:abstractNumId w:val="30"/>
  </w:num>
  <w:num w:numId="31">
    <w:abstractNumId w:val="21"/>
  </w:num>
  <w:num w:numId="32">
    <w:abstractNumId w:val="29"/>
  </w:num>
  <w:num w:numId="33">
    <w:abstractNumId w:val="3"/>
  </w:num>
  <w:num w:numId="34">
    <w:abstractNumId w:val="12"/>
  </w:num>
  <w:num w:numId="35">
    <w:abstractNumId w:val="38"/>
  </w:num>
  <w:num w:numId="36">
    <w:abstractNumId w:val="15"/>
  </w:num>
  <w:num w:numId="37">
    <w:abstractNumId w:val="2"/>
  </w:num>
  <w:num w:numId="38">
    <w:abstractNumId w:val="11"/>
  </w:num>
  <w:num w:numId="39">
    <w:abstractNumId w:val="14"/>
  </w:num>
  <w:num w:numId="40">
    <w:abstractNumId w:val="25"/>
  </w:num>
  <w:num w:numId="41">
    <w:abstractNumId w:val="23"/>
  </w:num>
  <w:num w:numId="4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0680"/>
    <w:rsid w:val="000012AB"/>
    <w:rsid w:val="00001364"/>
    <w:rsid w:val="000053C5"/>
    <w:rsid w:val="00010CCD"/>
    <w:rsid w:val="00015FC7"/>
    <w:rsid w:val="00020B06"/>
    <w:rsid w:val="0002116F"/>
    <w:rsid w:val="00022C6E"/>
    <w:rsid w:val="00022E31"/>
    <w:rsid w:val="0002461E"/>
    <w:rsid w:val="00024FB3"/>
    <w:rsid w:val="00030C06"/>
    <w:rsid w:val="000313D1"/>
    <w:rsid w:val="00031537"/>
    <w:rsid w:val="00034788"/>
    <w:rsid w:val="00035613"/>
    <w:rsid w:val="00035E31"/>
    <w:rsid w:val="00037CC1"/>
    <w:rsid w:val="0004012A"/>
    <w:rsid w:val="0004044C"/>
    <w:rsid w:val="00042A50"/>
    <w:rsid w:val="00045320"/>
    <w:rsid w:val="000463F9"/>
    <w:rsid w:val="000471D8"/>
    <w:rsid w:val="00050941"/>
    <w:rsid w:val="00050F6B"/>
    <w:rsid w:val="00053D5C"/>
    <w:rsid w:val="00054498"/>
    <w:rsid w:val="000549B8"/>
    <w:rsid w:val="00056F3E"/>
    <w:rsid w:val="00057251"/>
    <w:rsid w:val="00060A33"/>
    <w:rsid w:val="00061D21"/>
    <w:rsid w:val="000629CC"/>
    <w:rsid w:val="000632A3"/>
    <w:rsid w:val="00063AD6"/>
    <w:rsid w:val="0006503F"/>
    <w:rsid w:val="0006523E"/>
    <w:rsid w:val="000676F8"/>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8A2"/>
    <w:rsid w:val="00095E3D"/>
    <w:rsid w:val="00097767"/>
    <w:rsid w:val="000A0570"/>
    <w:rsid w:val="000A3F47"/>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34A"/>
    <w:rsid w:val="000D4601"/>
    <w:rsid w:val="000D57E8"/>
    <w:rsid w:val="000E0415"/>
    <w:rsid w:val="000E520B"/>
    <w:rsid w:val="000E566D"/>
    <w:rsid w:val="000E7062"/>
    <w:rsid w:val="000E7BD0"/>
    <w:rsid w:val="000F1374"/>
    <w:rsid w:val="000F2981"/>
    <w:rsid w:val="001025CF"/>
    <w:rsid w:val="001066C5"/>
    <w:rsid w:val="00111C23"/>
    <w:rsid w:val="00113E8D"/>
    <w:rsid w:val="00113FC7"/>
    <w:rsid w:val="00120D79"/>
    <w:rsid w:val="00121B98"/>
    <w:rsid w:val="001220B8"/>
    <w:rsid w:val="00123A7B"/>
    <w:rsid w:val="00126927"/>
    <w:rsid w:val="00130458"/>
    <w:rsid w:val="00130C83"/>
    <w:rsid w:val="00131A08"/>
    <w:rsid w:val="0013213F"/>
    <w:rsid w:val="0013574C"/>
    <w:rsid w:val="00135BA5"/>
    <w:rsid w:val="00136129"/>
    <w:rsid w:val="00137A57"/>
    <w:rsid w:val="001422F4"/>
    <w:rsid w:val="001426C0"/>
    <w:rsid w:val="00146FF1"/>
    <w:rsid w:val="001471A5"/>
    <w:rsid w:val="00155C78"/>
    <w:rsid w:val="00161846"/>
    <w:rsid w:val="0016237E"/>
    <w:rsid w:val="001628F5"/>
    <w:rsid w:val="00172CF3"/>
    <w:rsid w:val="001730D3"/>
    <w:rsid w:val="00174EA5"/>
    <w:rsid w:val="001817E0"/>
    <w:rsid w:val="00181A2A"/>
    <w:rsid w:val="001870ED"/>
    <w:rsid w:val="00190DF3"/>
    <w:rsid w:val="00191685"/>
    <w:rsid w:val="001923DA"/>
    <w:rsid w:val="00193460"/>
    <w:rsid w:val="001938F0"/>
    <w:rsid w:val="00194E53"/>
    <w:rsid w:val="001A1048"/>
    <w:rsid w:val="001A148C"/>
    <w:rsid w:val="001A2704"/>
    <w:rsid w:val="001A4ED5"/>
    <w:rsid w:val="001B1D85"/>
    <w:rsid w:val="001B3169"/>
    <w:rsid w:val="001B3934"/>
    <w:rsid w:val="001B4857"/>
    <w:rsid w:val="001B4B04"/>
    <w:rsid w:val="001B5B74"/>
    <w:rsid w:val="001C2916"/>
    <w:rsid w:val="001C3971"/>
    <w:rsid w:val="001C5D76"/>
    <w:rsid w:val="001C6663"/>
    <w:rsid w:val="001C7895"/>
    <w:rsid w:val="001C7D91"/>
    <w:rsid w:val="001D184F"/>
    <w:rsid w:val="001D26DF"/>
    <w:rsid w:val="001D6796"/>
    <w:rsid w:val="001D7A84"/>
    <w:rsid w:val="001E73AA"/>
    <w:rsid w:val="001F09CD"/>
    <w:rsid w:val="001F1354"/>
    <w:rsid w:val="001F14EB"/>
    <w:rsid w:val="001F445F"/>
    <w:rsid w:val="001F5DEF"/>
    <w:rsid w:val="00203DD1"/>
    <w:rsid w:val="00205464"/>
    <w:rsid w:val="00205652"/>
    <w:rsid w:val="00205B1D"/>
    <w:rsid w:val="00207CB9"/>
    <w:rsid w:val="00211454"/>
    <w:rsid w:val="00211E0B"/>
    <w:rsid w:val="002161C2"/>
    <w:rsid w:val="00224AA7"/>
    <w:rsid w:val="00225418"/>
    <w:rsid w:val="0023121B"/>
    <w:rsid w:val="00231733"/>
    <w:rsid w:val="00236DE8"/>
    <w:rsid w:val="002405A7"/>
    <w:rsid w:val="00242C50"/>
    <w:rsid w:val="00242D7E"/>
    <w:rsid w:val="002478DF"/>
    <w:rsid w:val="00250D22"/>
    <w:rsid w:val="00252025"/>
    <w:rsid w:val="00252334"/>
    <w:rsid w:val="00256528"/>
    <w:rsid w:val="00256C6B"/>
    <w:rsid w:val="00261834"/>
    <w:rsid w:val="00261D35"/>
    <w:rsid w:val="00263764"/>
    <w:rsid w:val="002641F9"/>
    <w:rsid w:val="002711EA"/>
    <w:rsid w:val="002728A1"/>
    <w:rsid w:val="002736EA"/>
    <w:rsid w:val="002745AF"/>
    <w:rsid w:val="00275092"/>
    <w:rsid w:val="00277B86"/>
    <w:rsid w:val="00287ADB"/>
    <w:rsid w:val="0029135B"/>
    <w:rsid w:val="00293E45"/>
    <w:rsid w:val="0029559D"/>
    <w:rsid w:val="00296770"/>
    <w:rsid w:val="002A0F84"/>
    <w:rsid w:val="002A3AB5"/>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21C8"/>
    <w:rsid w:val="002D550A"/>
    <w:rsid w:val="002D55D9"/>
    <w:rsid w:val="002D652F"/>
    <w:rsid w:val="002E0EE4"/>
    <w:rsid w:val="002E1352"/>
    <w:rsid w:val="002E624D"/>
    <w:rsid w:val="00300698"/>
    <w:rsid w:val="00304304"/>
    <w:rsid w:val="003107FA"/>
    <w:rsid w:val="0031437A"/>
    <w:rsid w:val="003151F1"/>
    <w:rsid w:val="003152F7"/>
    <w:rsid w:val="00315F72"/>
    <w:rsid w:val="003177E7"/>
    <w:rsid w:val="003229D8"/>
    <w:rsid w:val="00323726"/>
    <w:rsid w:val="00324FA1"/>
    <w:rsid w:val="00326EAB"/>
    <w:rsid w:val="0033023C"/>
    <w:rsid w:val="003316FE"/>
    <w:rsid w:val="00332291"/>
    <w:rsid w:val="00333876"/>
    <w:rsid w:val="0033408B"/>
    <w:rsid w:val="00334129"/>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91B"/>
    <w:rsid w:val="00385F86"/>
    <w:rsid w:val="0039277A"/>
    <w:rsid w:val="00395B51"/>
    <w:rsid w:val="003972E0"/>
    <w:rsid w:val="003A1EBD"/>
    <w:rsid w:val="003A3950"/>
    <w:rsid w:val="003A5281"/>
    <w:rsid w:val="003B071E"/>
    <w:rsid w:val="003B0BDF"/>
    <w:rsid w:val="003B1FD7"/>
    <w:rsid w:val="003B3F7F"/>
    <w:rsid w:val="003B4451"/>
    <w:rsid w:val="003B4590"/>
    <w:rsid w:val="003B507C"/>
    <w:rsid w:val="003B5C22"/>
    <w:rsid w:val="003B642C"/>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667"/>
    <w:rsid w:val="003F1ED3"/>
    <w:rsid w:val="003F3B18"/>
    <w:rsid w:val="003F4A0B"/>
    <w:rsid w:val="003F729B"/>
    <w:rsid w:val="003F72C8"/>
    <w:rsid w:val="003F7AFB"/>
    <w:rsid w:val="00400769"/>
    <w:rsid w:val="00402D4E"/>
    <w:rsid w:val="00403952"/>
    <w:rsid w:val="004049D8"/>
    <w:rsid w:val="00407014"/>
    <w:rsid w:val="004138F6"/>
    <w:rsid w:val="004152DA"/>
    <w:rsid w:val="00415889"/>
    <w:rsid w:val="00417E2F"/>
    <w:rsid w:val="00421563"/>
    <w:rsid w:val="00423439"/>
    <w:rsid w:val="00424A17"/>
    <w:rsid w:val="004307E7"/>
    <w:rsid w:val="00430A56"/>
    <w:rsid w:val="004316DA"/>
    <w:rsid w:val="004325CB"/>
    <w:rsid w:val="00433C98"/>
    <w:rsid w:val="00434E37"/>
    <w:rsid w:val="00442733"/>
    <w:rsid w:val="004464E3"/>
    <w:rsid w:val="00446793"/>
    <w:rsid w:val="00446DE4"/>
    <w:rsid w:val="0045017B"/>
    <w:rsid w:val="00452BB4"/>
    <w:rsid w:val="00453575"/>
    <w:rsid w:val="004535E7"/>
    <w:rsid w:val="0045394D"/>
    <w:rsid w:val="0045575E"/>
    <w:rsid w:val="004578CF"/>
    <w:rsid w:val="0046353C"/>
    <w:rsid w:val="004644C6"/>
    <w:rsid w:val="00466C98"/>
    <w:rsid w:val="00471379"/>
    <w:rsid w:val="004743AE"/>
    <w:rsid w:val="00480BB9"/>
    <w:rsid w:val="00481194"/>
    <w:rsid w:val="00481AC6"/>
    <w:rsid w:val="00481C01"/>
    <w:rsid w:val="004835E7"/>
    <w:rsid w:val="004841E5"/>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0B5"/>
    <w:rsid w:val="004B29D2"/>
    <w:rsid w:val="004B5816"/>
    <w:rsid w:val="004B7DA7"/>
    <w:rsid w:val="004C0580"/>
    <w:rsid w:val="004C5912"/>
    <w:rsid w:val="004C7BD2"/>
    <w:rsid w:val="004D028F"/>
    <w:rsid w:val="004D2AF1"/>
    <w:rsid w:val="004D785F"/>
    <w:rsid w:val="004D7A03"/>
    <w:rsid w:val="004E2C8B"/>
    <w:rsid w:val="004E6760"/>
    <w:rsid w:val="004E74FC"/>
    <w:rsid w:val="004F13C8"/>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44B7"/>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5432"/>
    <w:rsid w:val="005712C9"/>
    <w:rsid w:val="00572177"/>
    <w:rsid w:val="00572A81"/>
    <w:rsid w:val="00573165"/>
    <w:rsid w:val="00580C8B"/>
    <w:rsid w:val="00580ED5"/>
    <w:rsid w:val="00587F3C"/>
    <w:rsid w:val="00590B15"/>
    <w:rsid w:val="0059380F"/>
    <w:rsid w:val="00593F67"/>
    <w:rsid w:val="005A0417"/>
    <w:rsid w:val="005A1D62"/>
    <w:rsid w:val="005A21DC"/>
    <w:rsid w:val="005A56C5"/>
    <w:rsid w:val="005A63C6"/>
    <w:rsid w:val="005B0C72"/>
    <w:rsid w:val="005B353D"/>
    <w:rsid w:val="005B3DB3"/>
    <w:rsid w:val="005B4CE0"/>
    <w:rsid w:val="005C173D"/>
    <w:rsid w:val="005C3653"/>
    <w:rsid w:val="005C6DF8"/>
    <w:rsid w:val="005D3266"/>
    <w:rsid w:val="005D3642"/>
    <w:rsid w:val="005D3FE8"/>
    <w:rsid w:val="005D7718"/>
    <w:rsid w:val="005E286B"/>
    <w:rsid w:val="005E58FC"/>
    <w:rsid w:val="005E7C6F"/>
    <w:rsid w:val="005F2595"/>
    <w:rsid w:val="005F2BD2"/>
    <w:rsid w:val="005F30BB"/>
    <w:rsid w:val="005F3E0D"/>
    <w:rsid w:val="005F441C"/>
    <w:rsid w:val="005F667A"/>
    <w:rsid w:val="005F6B61"/>
    <w:rsid w:val="005F6E62"/>
    <w:rsid w:val="00601D72"/>
    <w:rsid w:val="0060248B"/>
    <w:rsid w:val="00603EBA"/>
    <w:rsid w:val="00605C39"/>
    <w:rsid w:val="00606CF1"/>
    <w:rsid w:val="00610834"/>
    <w:rsid w:val="00611FC4"/>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1379"/>
    <w:rsid w:val="006F20A6"/>
    <w:rsid w:val="006F509F"/>
    <w:rsid w:val="006F7764"/>
    <w:rsid w:val="00700D90"/>
    <w:rsid w:val="00701D1E"/>
    <w:rsid w:val="007031F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39C4"/>
    <w:rsid w:val="0072632A"/>
    <w:rsid w:val="00726CBE"/>
    <w:rsid w:val="0072750B"/>
    <w:rsid w:val="00727D9F"/>
    <w:rsid w:val="007309DE"/>
    <w:rsid w:val="0073465B"/>
    <w:rsid w:val="00734C2D"/>
    <w:rsid w:val="00737E85"/>
    <w:rsid w:val="00740176"/>
    <w:rsid w:val="00740C9B"/>
    <w:rsid w:val="007425B4"/>
    <w:rsid w:val="007431FB"/>
    <w:rsid w:val="00743AA0"/>
    <w:rsid w:val="00743E09"/>
    <w:rsid w:val="00744294"/>
    <w:rsid w:val="0075038C"/>
    <w:rsid w:val="00751197"/>
    <w:rsid w:val="0075241D"/>
    <w:rsid w:val="00752A6D"/>
    <w:rsid w:val="0075310B"/>
    <w:rsid w:val="0075352F"/>
    <w:rsid w:val="00756A00"/>
    <w:rsid w:val="00757B9F"/>
    <w:rsid w:val="00760E3C"/>
    <w:rsid w:val="00762551"/>
    <w:rsid w:val="0076336D"/>
    <w:rsid w:val="00763D35"/>
    <w:rsid w:val="00764C8C"/>
    <w:rsid w:val="007668D3"/>
    <w:rsid w:val="00766EC7"/>
    <w:rsid w:val="007674B0"/>
    <w:rsid w:val="0077083D"/>
    <w:rsid w:val="00774068"/>
    <w:rsid w:val="00777BDB"/>
    <w:rsid w:val="0078069D"/>
    <w:rsid w:val="007838FF"/>
    <w:rsid w:val="00787CE3"/>
    <w:rsid w:val="00792806"/>
    <w:rsid w:val="007939A6"/>
    <w:rsid w:val="00797065"/>
    <w:rsid w:val="00797099"/>
    <w:rsid w:val="007A01FC"/>
    <w:rsid w:val="007A1A3F"/>
    <w:rsid w:val="007A3C01"/>
    <w:rsid w:val="007A3C0B"/>
    <w:rsid w:val="007A6E98"/>
    <w:rsid w:val="007B5B23"/>
    <w:rsid w:val="007B64F2"/>
    <w:rsid w:val="007B6BA5"/>
    <w:rsid w:val="007B7B1E"/>
    <w:rsid w:val="007C169B"/>
    <w:rsid w:val="007C3390"/>
    <w:rsid w:val="007C4F4B"/>
    <w:rsid w:val="007C7A4E"/>
    <w:rsid w:val="007D2CBC"/>
    <w:rsid w:val="007D64B1"/>
    <w:rsid w:val="007D6B79"/>
    <w:rsid w:val="007E3BE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1E3"/>
    <w:rsid w:val="008242D7"/>
    <w:rsid w:val="00825A28"/>
    <w:rsid w:val="00827320"/>
    <w:rsid w:val="0082761D"/>
    <w:rsid w:val="00827E05"/>
    <w:rsid w:val="008305E5"/>
    <w:rsid w:val="008311A3"/>
    <w:rsid w:val="008316DC"/>
    <w:rsid w:val="008333C7"/>
    <w:rsid w:val="00836A0C"/>
    <w:rsid w:val="00837A3F"/>
    <w:rsid w:val="0084125D"/>
    <w:rsid w:val="00842AFA"/>
    <w:rsid w:val="00842B7B"/>
    <w:rsid w:val="00844584"/>
    <w:rsid w:val="00852F91"/>
    <w:rsid w:val="00853E16"/>
    <w:rsid w:val="0085417D"/>
    <w:rsid w:val="008550E6"/>
    <w:rsid w:val="00861AFA"/>
    <w:rsid w:val="008623E4"/>
    <w:rsid w:val="00863555"/>
    <w:rsid w:val="00864768"/>
    <w:rsid w:val="00866B0C"/>
    <w:rsid w:val="00866E24"/>
    <w:rsid w:val="00870382"/>
    <w:rsid w:val="008719EB"/>
    <w:rsid w:val="00871FD5"/>
    <w:rsid w:val="00873C18"/>
    <w:rsid w:val="00875B69"/>
    <w:rsid w:val="00876630"/>
    <w:rsid w:val="00880120"/>
    <w:rsid w:val="00880D35"/>
    <w:rsid w:val="00881E3E"/>
    <w:rsid w:val="008844E5"/>
    <w:rsid w:val="00884A23"/>
    <w:rsid w:val="0088565F"/>
    <w:rsid w:val="00890BAF"/>
    <w:rsid w:val="008932A0"/>
    <w:rsid w:val="00893934"/>
    <w:rsid w:val="00894FF2"/>
    <w:rsid w:val="00896CBD"/>
    <w:rsid w:val="008978BC"/>
    <w:rsid w:val="008979B1"/>
    <w:rsid w:val="008A1480"/>
    <w:rsid w:val="008A1DFC"/>
    <w:rsid w:val="008A2229"/>
    <w:rsid w:val="008A227E"/>
    <w:rsid w:val="008A2D58"/>
    <w:rsid w:val="008A31E3"/>
    <w:rsid w:val="008A3F15"/>
    <w:rsid w:val="008A6B25"/>
    <w:rsid w:val="008A6C4F"/>
    <w:rsid w:val="008A7A81"/>
    <w:rsid w:val="008B50FD"/>
    <w:rsid w:val="008B70D8"/>
    <w:rsid w:val="008C46D1"/>
    <w:rsid w:val="008C57B1"/>
    <w:rsid w:val="008C78C7"/>
    <w:rsid w:val="008D054A"/>
    <w:rsid w:val="008D3C1D"/>
    <w:rsid w:val="008D4730"/>
    <w:rsid w:val="008D5935"/>
    <w:rsid w:val="008E0E46"/>
    <w:rsid w:val="008E2FD8"/>
    <w:rsid w:val="008E58A3"/>
    <w:rsid w:val="008E7D56"/>
    <w:rsid w:val="008F1455"/>
    <w:rsid w:val="008F2F8A"/>
    <w:rsid w:val="008F4E42"/>
    <w:rsid w:val="008F561F"/>
    <w:rsid w:val="008F649A"/>
    <w:rsid w:val="009051C2"/>
    <w:rsid w:val="00906C0C"/>
    <w:rsid w:val="00907AD2"/>
    <w:rsid w:val="009124F2"/>
    <w:rsid w:val="00915860"/>
    <w:rsid w:val="00917C0E"/>
    <w:rsid w:val="00925B30"/>
    <w:rsid w:val="0092768B"/>
    <w:rsid w:val="009316CC"/>
    <w:rsid w:val="00936C2E"/>
    <w:rsid w:val="00936F09"/>
    <w:rsid w:val="00940A5E"/>
    <w:rsid w:val="00945924"/>
    <w:rsid w:val="009464F5"/>
    <w:rsid w:val="00946B6A"/>
    <w:rsid w:val="0094776F"/>
    <w:rsid w:val="00950A26"/>
    <w:rsid w:val="00951A0F"/>
    <w:rsid w:val="00953A54"/>
    <w:rsid w:val="00955AA4"/>
    <w:rsid w:val="00957E2B"/>
    <w:rsid w:val="00960ED4"/>
    <w:rsid w:val="00962117"/>
    <w:rsid w:val="009624BC"/>
    <w:rsid w:val="0096347F"/>
    <w:rsid w:val="00963CBA"/>
    <w:rsid w:val="00965971"/>
    <w:rsid w:val="00965C97"/>
    <w:rsid w:val="00972BAD"/>
    <w:rsid w:val="00974A8D"/>
    <w:rsid w:val="009755CD"/>
    <w:rsid w:val="00977283"/>
    <w:rsid w:val="00981335"/>
    <w:rsid w:val="0098356E"/>
    <w:rsid w:val="00983FD7"/>
    <w:rsid w:val="009861C7"/>
    <w:rsid w:val="00987B8A"/>
    <w:rsid w:val="00991261"/>
    <w:rsid w:val="00995E83"/>
    <w:rsid w:val="00996B20"/>
    <w:rsid w:val="00997711"/>
    <w:rsid w:val="00997760"/>
    <w:rsid w:val="009A0783"/>
    <w:rsid w:val="009A3AB6"/>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5F8A"/>
    <w:rsid w:val="00A061AB"/>
    <w:rsid w:val="00A1427D"/>
    <w:rsid w:val="00A143BC"/>
    <w:rsid w:val="00A14774"/>
    <w:rsid w:val="00A17830"/>
    <w:rsid w:val="00A2070C"/>
    <w:rsid w:val="00A24105"/>
    <w:rsid w:val="00A2488D"/>
    <w:rsid w:val="00A26CE4"/>
    <w:rsid w:val="00A318FF"/>
    <w:rsid w:val="00A33DF6"/>
    <w:rsid w:val="00A413F7"/>
    <w:rsid w:val="00A42CEA"/>
    <w:rsid w:val="00A437CC"/>
    <w:rsid w:val="00A478E2"/>
    <w:rsid w:val="00A52F74"/>
    <w:rsid w:val="00A541EA"/>
    <w:rsid w:val="00A55143"/>
    <w:rsid w:val="00A55D32"/>
    <w:rsid w:val="00A5718A"/>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6470"/>
    <w:rsid w:val="00A97F13"/>
    <w:rsid w:val="00AA021B"/>
    <w:rsid w:val="00AA2F9E"/>
    <w:rsid w:val="00AA771D"/>
    <w:rsid w:val="00AB3DA4"/>
    <w:rsid w:val="00AB7662"/>
    <w:rsid w:val="00AB7676"/>
    <w:rsid w:val="00AC1316"/>
    <w:rsid w:val="00AC2900"/>
    <w:rsid w:val="00AC3BB6"/>
    <w:rsid w:val="00AC6F63"/>
    <w:rsid w:val="00AC76F5"/>
    <w:rsid w:val="00AD5512"/>
    <w:rsid w:val="00AD7888"/>
    <w:rsid w:val="00AE024E"/>
    <w:rsid w:val="00AE20DC"/>
    <w:rsid w:val="00AE55CE"/>
    <w:rsid w:val="00AE7A4A"/>
    <w:rsid w:val="00AF2B04"/>
    <w:rsid w:val="00AF532B"/>
    <w:rsid w:val="00AF65F9"/>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0749"/>
    <w:rsid w:val="00B42B5F"/>
    <w:rsid w:val="00B4513A"/>
    <w:rsid w:val="00B46BB8"/>
    <w:rsid w:val="00B5119C"/>
    <w:rsid w:val="00B52A6D"/>
    <w:rsid w:val="00B5315C"/>
    <w:rsid w:val="00B54817"/>
    <w:rsid w:val="00B54A1E"/>
    <w:rsid w:val="00B55767"/>
    <w:rsid w:val="00B5723A"/>
    <w:rsid w:val="00B612E3"/>
    <w:rsid w:val="00B62664"/>
    <w:rsid w:val="00B66037"/>
    <w:rsid w:val="00B66400"/>
    <w:rsid w:val="00B66AC9"/>
    <w:rsid w:val="00B72BAF"/>
    <w:rsid w:val="00B7395C"/>
    <w:rsid w:val="00B75DBE"/>
    <w:rsid w:val="00B808A0"/>
    <w:rsid w:val="00B809B9"/>
    <w:rsid w:val="00B81900"/>
    <w:rsid w:val="00B81E12"/>
    <w:rsid w:val="00B83204"/>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027E"/>
    <w:rsid w:val="00BC73EE"/>
    <w:rsid w:val="00BC74E9"/>
    <w:rsid w:val="00BC775C"/>
    <w:rsid w:val="00BD1D9F"/>
    <w:rsid w:val="00BD1F5A"/>
    <w:rsid w:val="00BD2146"/>
    <w:rsid w:val="00BD2427"/>
    <w:rsid w:val="00BD7264"/>
    <w:rsid w:val="00BE07FE"/>
    <w:rsid w:val="00BE2319"/>
    <w:rsid w:val="00BE2713"/>
    <w:rsid w:val="00BE4F74"/>
    <w:rsid w:val="00BE618E"/>
    <w:rsid w:val="00BF25C2"/>
    <w:rsid w:val="00C0023D"/>
    <w:rsid w:val="00C024CD"/>
    <w:rsid w:val="00C1554D"/>
    <w:rsid w:val="00C15A56"/>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1DE4"/>
    <w:rsid w:val="00C93F56"/>
    <w:rsid w:val="00C95E83"/>
    <w:rsid w:val="00C96EC2"/>
    <w:rsid w:val="00C97712"/>
    <w:rsid w:val="00CA0636"/>
    <w:rsid w:val="00CA21E8"/>
    <w:rsid w:val="00CA24FF"/>
    <w:rsid w:val="00CA3109"/>
    <w:rsid w:val="00CA60B4"/>
    <w:rsid w:val="00CA6FA0"/>
    <w:rsid w:val="00CA7472"/>
    <w:rsid w:val="00CA7860"/>
    <w:rsid w:val="00CB075D"/>
    <w:rsid w:val="00CB0D3B"/>
    <w:rsid w:val="00CB2911"/>
    <w:rsid w:val="00CB3570"/>
    <w:rsid w:val="00CB71A4"/>
    <w:rsid w:val="00CC1A68"/>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8A3"/>
    <w:rsid w:val="00D01E98"/>
    <w:rsid w:val="00D04BA4"/>
    <w:rsid w:val="00D04E81"/>
    <w:rsid w:val="00D073C6"/>
    <w:rsid w:val="00D121B6"/>
    <w:rsid w:val="00D130C2"/>
    <w:rsid w:val="00D1389C"/>
    <w:rsid w:val="00D1425B"/>
    <w:rsid w:val="00D164DD"/>
    <w:rsid w:val="00D2031B"/>
    <w:rsid w:val="00D20C42"/>
    <w:rsid w:val="00D219A8"/>
    <w:rsid w:val="00D25388"/>
    <w:rsid w:val="00D25FE2"/>
    <w:rsid w:val="00D26929"/>
    <w:rsid w:val="00D27576"/>
    <w:rsid w:val="00D30118"/>
    <w:rsid w:val="00D30977"/>
    <w:rsid w:val="00D317BB"/>
    <w:rsid w:val="00D33328"/>
    <w:rsid w:val="00D352CB"/>
    <w:rsid w:val="00D369D8"/>
    <w:rsid w:val="00D370BE"/>
    <w:rsid w:val="00D43252"/>
    <w:rsid w:val="00D45D0A"/>
    <w:rsid w:val="00D46B40"/>
    <w:rsid w:val="00D55857"/>
    <w:rsid w:val="00D60CDC"/>
    <w:rsid w:val="00D6389B"/>
    <w:rsid w:val="00D66BBC"/>
    <w:rsid w:val="00D71B47"/>
    <w:rsid w:val="00D72DE1"/>
    <w:rsid w:val="00D85458"/>
    <w:rsid w:val="00D96269"/>
    <w:rsid w:val="00D978C6"/>
    <w:rsid w:val="00D97FD0"/>
    <w:rsid w:val="00DA3C6C"/>
    <w:rsid w:val="00DA5A0F"/>
    <w:rsid w:val="00DA67AD"/>
    <w:rsid w:val="00DB06D2"/>
    <w:rsid w:val="00DB2042"/>
    <w:rsid w:val="00DB2A63"/>
    <w:rsid w:val="00DB4C2A"/>
    <w:rsid w:val="00DB5D0F"/>
    <w:rsid w:val="00DC4C63"/>
    <w:rsid w:val="00DC59B0"/>
    <w:rsid w:val="00DC6021"/>
    <w:rsid w:val="00DD415F"/>
    <w:rsid w:val="00DD41A2"/>
    <w:rsid w:val="00DD4E98"/>
    <w:rsid w:val="00DE10C7"/>
    <w:rsid w:val="00DE32AC"/>
    <w:rsid w:val="00DE3411"/>
    <w:rsid w:val="00DE4FE4"/>
    <w:rsid w:val="00DF0592"/>
    <w:rsid w:val="00DF12F7"/>
    <w:rsid w:val="00DF1747"/>
    <w:rsid w:val="00DF3292"/>
    <w:rsid w:val="00DF44B5"/>
    <w:rsid w:val="00DF495E"/>
    <w:rsid w:val="00DF6806"/>
    <w:rsid w:val="00E01A8F"/>
    <w:rsid w:val="00E02C81"/>
    <w:rsid w:val="00E02F51"/>
    <w:rsid w:val="00E03AC8"/>
    <w:rsid w:val="00E059FC"/>
    <w:rsid w:val="00E0797D"/>
    <w:rsid w:val="00E07B4D"/>
    <w:rsid w:val="00E12376"/>
    <w:rsid w:val="00E130AB"/>
    <w:rsid w:val="00E131BB"/>
    <w:rsid w:val="00E144BF"/>
    <w:rsid w:val="00E14F86"/>
    <w:rsid w:val="00E15501"/>
    <w:rsid w:val="00E15DC9"/>
    <w:rsid w:val="00E20C38"/>
    <w:rsid w:val="00E23CAD"/>
    <w:rsid w:val="00E27CED"/>
    <w:rsid w:val="00E322B5"/>
    <w:rsid w:val="00E330C1"/>
    <w:rsid w:val="00E345CE"/>
    <w:rsid w:val="00E3617C"/>
    <w:rsid w:val="00E363D6"/>
    <w:rsid w:val="00E37B82"/>
    <w:rsid w:val="00E37CA8"/>
    <w:rsid w:val="00E41CFE"/>
    <w:rsid w:val="00E43F71"/>
    <w:rsid w:val="00E46597"/>
    <w:rsid w:val="00E47898"/>
    <w:rsid w:val="00E53AC3"/>
    <w:rsid w:val="00E55279"/>
    <w:rsid w:val="00E65FE7"/>
    <w:rsid w:val="00E66F5C"/>
    <w:rsid w:val="00E7260F"/>
    <w:rsid w:val="00E773CD"/>
    <w:rsid w:val="00E819ED"/>
    <w:rsid w:val="00E842CE"/>
    <w:rsid w:val="00E847C3"/>
    <w:rsid w:val="00E87921"/>
    <w:rsid w:val="00E913FD"/>
    <w:rsid w:val="00E92905"/>
    <w:rsid w:val="00E951FE"/>
    <w:rsid w:val="00E96630"/>
    <w:rsid w:val="00E96675"/>
    <w:rsid w:val="00EA264E"/>
    <w:rsid w:val="00EA6D5C"/>
    <w:rsid w:val="00EB247C"/>
    <w:rsid w:val="00EB504F"/>
    <w:rsid w:val="00EB6BAC"/>
    <w:rsid w:val="00EC2F56"/>
    <w:rsid w:val="00EC54BA"/>
    <w:rsid w:val="00EC67F7"/>
    <w:rsid w:val="00ED095F"/>
    <w:rsid w:val="00ED24B2"/>
    <w:rsid w:val="00ED5D98"/>
    <w:rsid w:val="00ED621D"/>
    <w:rsid w:val="00ED690C"/>
    <w:rsid w:val="00ED7A2A"/>
    <w:rsid w:val="00EE17D9"/>
    <w:rsid w:val="00EE1D86"/>
    <w:rsid w:val="00EE5AF8"/>
    <w:rsid w:val="00EE6953"/>
    <w:rsid w:val="00EF0752"/>
    <w:rsid w:val="00EF0C63"/>
    <w:rsid w:val="00EF157A"/>
    <w:rsid w:val="00EF1D7F"/>
    <w:rsid w:val="00EF1DC9"/>
    <w:rsid w:val="00EF6ACF"/>
    <w:rsid w:val="00F03020"/>
    <w:rsid w:val="00F07544"/>
    <w:rsid w:val="00F07C40"/>
    <w:rsid w:val="00F07C8A"/>
    <w:rsid w:val="00F1366A"/>
    <w:rsid w:val="00F168BE"/>
    <w:rsid w:val="00F20E92"/>
    <w:rsid w:val="00F2154F"/>
    <w:rsid w:val="00F30395"/>
    <w:rsid w:val="00F30F09"/>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34E7"/>
    <w:rsid w:val="00F85F34"/>
    <w:rsid w:val="00F87B14"/>
    <w:rsid w:val="00F9011D"/>
    <w:rsid w:val="00F968DB"/>
    <w:rsid w:val="00F97B4D"/>
    <w:rsid w:val="00FA06F7"/>
    <w:rsid w:val="00FA0FB0"/>
    <w:rsid w:val="00FA1595"/>
    <w:rsid w:val="00FA1BD2"/>
    <w:rsid w:val="00FA1E9A"/>
    <w:rsid w:val="00FB0E8E"/>
    <w:rsid w:val="00FB0F05"/>
    <w:rsid w:val="00FB171A"/>
    <w:rsid w:val="00FB4B23"/>
    <w:rsid w:val="00FB58C7"/>
    <w:rsid w:val="00FB782A"/>
    <w:rsid w:val="00FC1918"/>
    <w:rsid w:val="00FC4ADF"/>
    <w:rsid w:val="00FC68B7"/>
    <w:rsid w:val="00FD092D"/>
    <w:rsid w:val="00FD0951"/>
    <w:rsid w:val="00FD0E31"/>
    <w:rsid w:val="00FD1224"/>
    <w:rsid w:val="00FD2777"/>
    <w:rsid w:val="00FD3632"/>
    <w:rsid w:val="00FD5786"/>
    <w:rsid w:val="00FD5ECB"/>
    <w:rsid w:val="00FD7BF6"/>
    <w:rsid w:val="00FE0BD6"/>
    <w:rsid w:val="00FE1700"/>
    <w:rsid w:val="00FE2A8B"/>
    <w:rsid w:val="00FE460C"/>
    <w:rsid w:val="00FE78C4"/>
    <w:rsid w:val="00FF2020"/>
    <w:rsid w:val="00FF2FF5"/>
    <w:rsid w:val="00FF43FF"/>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5867F-435C-4D9B-9D5F-F0A6C660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numbering" w:customStyle="1" w:styleId="Aucuneliste1">
    <w:name w:val="Aucune liste1"/>
    <w:next w:val="NoList"/>
    <w:uiPriority w:val="99"/>
    <w:semiHidden/>
    <w:unhideWhenUsed/>
    <w:rsid w:val="00FD5786"/>
  </w:style>
  <w:style w:type="paragraph" w:customStyle="1" w:styleId="N2">
    <w:name w:val="N2"/>
    <w:basedOn w:val="Normal"/>
    <w:rsid w:val="00FD5786"/>
    <w:pPr>
      <w:widowControl w:val="0"/>
      <w:suppressAutoHyphens w:val="0"/>
      <w:overflowPunct w:val="0"/>
      <w:autoSpaceDE w:val="0"/>
      <w:autoSpaceDN w:val="0"/>
      <w:adjustRightInd w:val="0"/>
      <w:spacing w:line="240" w:lineRule="auto"/>
      <w:ind w:left="1134" w:hanging="1134"/>
      <w:jc w:val="both"/>
      <w:textAlignment w:val="baseline"/>
    </w:pPr>
    <w:rPr>
      <w:rFonts w:ascii="Arial" w:hAnsi="Arial"/>
      <w:snapToGrid/>
      <w:lang w:val="de-DE"/>
    </w:rPr>
  </w:style>
  <w:style w:type="paragraph" w:customStyle="1" w:styleId="N5">
    <w:name w:val="N5"/>
    <w:basedOn w:val="Normal"/>
    <w:rsid w:val="00FD5786"/>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paragraph" w:styleId="PlainText">
    <w:name w:val="Plain Text"/>
    <w:basedOn w:val="Normal"/>
    <w:link w:val="PlainTextChar"/>
    <w:uiPriority w:val="99"/>
    <w:unhideWhenUsed/>
    <w:rsid w:val="00FD5786"/>
    <w:pPr>
      <w:suppressAutoHyphens w:val="0"/>
      <w:spacing w:line="240" w:lineRule="auto"/>
    </w:pPr>
    <w:rPr>
      <w:rFonts w:ascii="Calibri" w:eastAsia="Calibri" w:hAnsi="Calibri"/>
      <w:snapToGrid/>
      <w:sz w:val="22"/>
      <w:szCs w:val="21"/>
      <w:lang w:val="fr-FR" w:eastAsia="en-US"/>
    </w:rPr>
  </w:style>
  <w:style w:type="character" w:customStyle="1" w:styleId="PlainTextChar">
    <w:name w:val="Plain Text Char"/>
    <w:basedOn w:val="DefaultParagraphFont"/>
    <w:link w:val="PlainText"/>
    <w:uiPriority w:val="99"/>
    <w:rsid w:val="00FD5786"/>
    <w:rPr>
      <w:rFonts w:ascii="Calibri" w:eastAsia="Calibri" w:hAnsi="Calibri"/>
      <w:sz w:val="22"/>
      <w:szCs w:val="21"/>
      <w:lang w:val="fr-FR" w:eastAsia="en-US"/>
    </w:rPr>
  </w:style>
  <w:style w:type="character" w:customStyle="1" w:styleId="BalloonTextChar">
    <w:name w:val="Balloon Text Char"/>
    <w:basedOn w:val="DefaultParagraphFont"/>
    <w:link w:val="BalloonText"/>
    <w:rsid w:val="00FD5786"/>
    <w:rPr>
      <w:snapToGrid w:val="0"/>
      <w:sz w:val="16"/>
      <w:szCs w:val="16"/>
      <w:lang w:val="en-GB" w:eastAsia="fr-FR"/>
    </w:rPr>
  </w:style>
  <w:style w:type="paragraph" w:customStyle="1" w:styleId="Textkrper-Einzug31">
    <w:name w:val="Textkörper-Einzug 31"/>
    <w:basedOn w:val="Normal"/>
    <w:rsid w:val="00D30118"/>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napToGrid/>
      <w:sz w:val="16"/>
      <w:lang w:val="en-US" w:eastAsia="nl-NL"/>
    </w:rPr>
  </w:style>
  <w:style w:type="paragraph" w:customStyle="1" w:styleId="ADN11">
    <w:name w:val="ADN_1_1"/>
    <w:basedOn w:val="N2"/>
    <w:rsid w:val="008316DC"/>
    <w:pPr>
      <w:spacing w:line="240" w:lineRule="atLeast"/>
    </w:pPr>
    <w:rPr>
      <w:b/>
      <w:sz w:val="18"/>
      <w:szCs w:val="18"/>
    </w:rPr>
  </w:style>
  <w:style w:type="paragraph" w:customStyle="1" w:styleId="Default">
    <w:name w:val="Default"/>
    <w:rsid w:val="00565432"/>
    <w:pPr>
      <w:autoSpaceDE w:val="0"/>
      <w:autoSpaceDN w:val="0"/>
      <w:adjustRightInd w:val="0"/>
    </w:pPr>
    <w:rPr>
      <w:rFonts w:ascii="Verdana" w:hAnsi="Verdana" w:cs="Verdana"/>
      <w:color w:val="000000"/>
      <w:sz w:val="24"/>
      <w:szCs w:val="24"/>
    </w:rPr>
  </w:style>
  <w:style w:type="paragraph" w:customStyle="1" w:styleId="CM180">
    <w:name w:val="CM180"/>
    <w:basedOn w:val="Default"/>
    <w:next w:val="Default"/>
    <w:uiPriority w:val="99"/>
    <w:rsid w:val="00565432"/>
    <w:rPr>
      <w:rFonts w:cs="Times New Roman"/>
      <w:color w:val="auto"/>
    </w:rPr>
  </w:style>
  <w:style w:type="paragraph" w:customStyle="1" w:styleId="CM481">
    <w:name w:val="CM481"/>
    <w:basedOn w:val="Default"/>
    <w:next w:val="Default"/>
    <w:uiPriority w:val="99"/>
    <w:rsid w:val="00035E31"/>
    <w:rPr>
      <w:rFonts w:cs="Times New Roman"/>
      <w:color w:val="auto"/>
    </w:rPr>
  </w:style>
  <w:style w:type="character" w:customStyle="1" w:styleId="Translatable">
    <w:name w:val="Translatable"/>
    <w:basedOn w:val="DefaultParagraphFont"/>
    <w:rsid w:val="008C46D1"/>
    <w:rPr>
      <w:b/>
      <w:snapToGrid w:val="0"/>
      <w:sz w:val="2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550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4181-AF04-40DA-BEEA-FD86E981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4</Pages>
  <Words>1429</Words>
  <Characters>8518</Characters>
  <Application>Microsoft Office Word</Application>
  <DocSecurity>0</DocSecurity>
  <Lines>425</Lines>
  <Paragraphs>221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Marie-Claude Collet</cp:lastModifiedBy>
  <cp:revision>2</cp:revision>
  <cp:lastPrinted>2017-06-26T09:25:00Z</cp:lastPrinted>
  <dcterms:created xsi:type="dcterms:W3CDTF">2017-06-28T06:54:00Z</dcterms:created>
  <dcterms:modified xsi:type="dcterms:W3CDTF">2017-06-28T06:54:00Z</dcterms:modified>
</cp:coreProperties>
</file>