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024D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024DA" w:rsidP="00E024DA">
            <w:pPr>
              <w:jc w:val="right"/>
            </w:pPr>
            <w:r w:rsidRPr="00E024DA">
              <w:rPr>
                <w:sz w:val="40"/>
              </w:rPr>
              <w:t>ECE</w:t>
            </w:r>
            <w:r>
              <w:t>/TRANS/WP.15/AC.1/2017/30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024DA" w:rsidP="00C97039">
            <w:pPr>
              <w:spacing w:before="240"/>
            </w:pPr>
            <w:r>
              <w:t>Distr. générale</w:t>
            </w:r>
          </w:p>
          <w:p w:rsidR="00E024DA" w:rsidRDefault="00E024DA" w:rsidP="00E024DA">
            <w:pPr>
              <w:spacing w:line="240" w:lineRule="exact"/>
            </w:pPr>
            <w:r>
              <w:t>28 juin 2017</w:t>
            </w:r>
          </w:p>
          <w:p w:rsidR="00E024DA" w:rsidRDefault="00E024DA" w:rsidP="00E024DA">
            <w:pPr>
              <w:spacing w:line="240" w:lineRule="exact"/>
            </w:pPr>
            <w:r>
              <w:t>Français</w:t>
            </w:r>
          </w:p>
          <w:p w:rsidR="00E024DA" w:rsidRPr="00DB58B5" w:rsidRDefault="00E024DA" w:rsidP="00E024D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024DA" w:rsidRPr="009E01B8" w:rsidRDefault="00E024DA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E024DA" w:rsidRPr="00926E87" w:rsidRDefault="00E024DA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 w:rsidR="00FF7A94">
        <w:rPr>
          <w:b/>
        </w:rPr>
        <w:t xml:space="preserve"> 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E024DA" w:rsidRDefault="00E024DA" w:rsidP="00AF0CB5">
      <w:pPr>
        <w:spacing w:before="120"/>
      </w:pPr>
      <w:r>
        <w:t xml:space="preserve">Genève, </w:t>
      </w:r>
      <w:r w:rsidR="002A7644" w:rsidRPr="00E024DA">
        <w:t>19</w:t>
      </w:r>
      <w:r>
        <w:t>-</w:t>
      </w:r>
      <w:r w:rsidR="002A7644" w:rsidRPr="00E024DA">
        <w:t>29 septembre 2017</w:t>
      </w:r>
    </w:p>
    <w:p w:rsidR="00E024DA" w:rsidRDefault="00E024DA" w:rsidP="00AF0CB5">
      <w:r w:rsidRPr="00B93E72">
        <w:t xml:space="preserve">Point </w:t>
      </w:r>
      <w:r w:rsidR="002A7644" w:rsidRPr="00E024DA">
        <w:t xml:space="preserve">5 b) </w:t>
      </w:r>
      <w:r w:rsidRPr="00B93E72">
        <w:t>de l’ordre du jour provisoire</w:t>
      </w:r>
    </w:p>
    <w:p w:rsidR="00F9573C" w:rsidRDefault="002A7644" w:rsidP="00AF0CB5">
      <w:pPr>
        <w:rPr>
          <w:b/>
          <w:bCs/>
        </w:rPr>
      </w:pPr>
      <w:r w:rsidRPr="00E024DA">
        <w:rPr>
          <w:b/>
          <w:bCs/>
        </w:rPr>
        <w:t>Propositions diverses d’amendements au RID/ADR/ADN</w:t>
      </w:r>
      <w:r w:rsidR="00FF7A94">
        <w:rPr>
          <w:b/>
          <w:bCs/>
        </w:rPr>
        <w:t> :</w:t>
      </w:r>
      <w:r w:rsidRPr="00E024DA">
        <w:rPr>
          <w:b/>
          <w:bCs/>
        </w:rPr>
        <w:t xml:space="preserve"> </w:t>
      </w:r>
      <w:r w:rsidR="0070195A">
        <w:rPr>
          <w:b/>
          <w:bCs/>
        </w:rPr>
        <w:br/>
      </w:r>
      <w:r w:rsidRPr="00E024DA">
        <w:rPr>
          <w:b/>
          <w:bCs/>
        </w:rPr>
        <w:t>nouvelles propositions</w:t>
      </w:r>
    </w:p>
    <w:p w:rsidR="00E024DA" w:rsidRDefault="00E024DA" w:rsidP="00E024DA">
      <w:pPr>
        <w:pStyle w:val="HChG"/>
      </w:pPr>
      <w:r w:rsidRPr="005865C7">
        <w:rPr>
          <w:szCs w:val="28"/>
        </w:rPr>
        <w:tab/>
      </w:r>
      <w:r w:rsidRPr="005865C7">
        <w:rPr>
          <w:szCs w:val="28"/>
        </w:rPr>
        <w:tab/>
      </w:r>
      <w:r w:rsidRPr="005865C7">
        <w:t xml:space="preserve">Marquage des engins de transport acheminant des colis </w:t>
      </w:r>
      <w:r>
        <w:t>contenant</w:t>
      </w:r>
      <w:r w:rsidRPr="005865C7">
        <w:t xml:space="preserve"> en petite</w:t>
      </w:r>
      <w:r>
        <w:t>s</w:t>
      </w:r>
      <w:r w:rsidRPr="005865C7">
        <w:t xml:space="preserve"> quantité</w:t>
      </w:r>
      <w:r>
        <w:t xml:space="preserve">s des </w:t>
      </w:r>
      <w:r w:rsidRPr="005865C7">
        <w:t xml:space="preserve">marchandises des classes </w:t>
      </w:r>
      <w:r>
        <w:br/>
      </w:r>
      <w:r w:rsidRPr="005865C7">
        <w:t>1 à 9 (sauf les marchandises classées sous les</w:t>
      </w:r>
      <w:r w:rsidR="00FF7A94">
        <w:t xml:space="preserve"> </w:t>
      </w:r>
      <w:r w:rsidRPr="00FE12A2">
        <w:t xml:space="preserve">numéros </w:t>
      </w:r>
      <w:r w:rsidRPr="005865C7">
        <w:t xml:space="preserve">ONU 3077 </w:t>
      </w:r>
      <w:r w:rsidR="0070195A">
        <w:t>et</w:t>
      </w:r>
      <w:r w:rsidRPr="005865C7">
        <w:t xml:space="preserve"> 3082) </w:t>
      </w:r>
      <w:r>
        <w:t xml:space="preserve">qui </w:t>
      </w:r>
      <w:r w:rsidRPr="005865C7">
        <w:t>présent</w:t>
      </w:r>
      <w:r>
        <w:t>e</w:t>
      </w:r>
      <w:r w:rsidRPr="005865C7">
        <w:t xml:space="preserve">nt des propriétés supplémentaires dangereuses pour l’environnement conformément </w:t>
      </w:r>
      <w:r>
        <w:br/>
      </w:r>
      <w:r w:rsidRPr="005865C7">
        <w:t>au paragraphe 5.2.1.8.1 du RID</w:t>
      </w:r>
      <w:r>
        <w:t>/</w:t>
      </w:r>
      <w:r w:rsidRPr="005865C7">
        <w:t>ADR/ADN</w:t>
      </w:r>
    </w:p>
    <w:p w:rsidR="00E024DA" w:rsidRDefault="00E024DA" w:rsidP="00E024DA">
      <w:pPr>
        <w:pStyle w:val="H1G"/>
        <w:rPr>
          <w:b w:val="0"/>
          <w:sz w:val="20"/>
        </w:rPr>
      </w:pPr>
      <w:r>
        <w:tab/>
      </w:r>
      <w:r>
        <w:tab/>
      </w:r>
      <w:r w:rsidRPr="00E024DA">
        <w:t>Communication du Gouvernement allemand</w:t>
      </w:r>
      <w:r w:rsidR="005529A6" w:rsidRPr="005529A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E024DA">
        <w:rPr>
          <w:b w:val="0"/>
          <w:sz w:val="20"/>
          <w:vertAlign w:val="superscript"/>
        </w:rPr>
        <w:t>,</w:t>
      </w:r>
      <w:r w:rsidRPr="00E024DA">
        <w:rPr>
          <w:b w:val="0"/>
        </w:rPr>
        <w:t xml:space="preserve"> </w:t>
      </w:r>
      <w:r w:rsidRPr="00E024DA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E024DA" w:rsidRPr="00E024DA" w:rsidRDefault="00E024DA" w:rsidP="00E024DA">
      <w:pPr>
        <w:spacing w:line="240" w:lineRule="auto"/>
        <w:rPr>
          <w:sz w:val="8"/>
          <w:szCs w:val="8"/>
        </w:rPr>
      </w:pPr>
      <w:r>
        <w:br w:type="page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E024D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E024DA" w:rsidRPr="000001E7" w:rsidRDefault="00E024DA" w:rsidP="00216E0F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b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  <w:lang w:val="fr-FR"/>
              </w:rPr>
              <w:br w:type="page"/>
            </w:r>
            <w:r>
              <w:rPr>
                <w:sz w:val="28"/>
                <w:szCs w:val="28"/>
                <w:lang w:val="fr-FR"/>
              </w:rPr>
              <w:br w:type="page"/>
            </w:r>
            <w:r>
              <w:br w:type="page"/>
            </w:r>
            <w:r w:rsidRPr="000001E7">
              <w:rPr>
                <w:i/>
                <w:sz w:val="24"/>
              </w:rPr>
              <w:t>Résumé</w:t>
            </w:r>
          </w:p>
        </w:tc>
      </w:tr>
      <w:tr w:rsidR="00E024D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E024DA" w:rsidRDefault="002A7644" w:rsidP="0070195A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 w:hanging="2268"/>
            </w:pPr>
            <w:r w:rsidRPr="00E024DA">
              <w:rPr>
                <w:b/>
              </w:rPr>
              <w:t>Résumé analytique</w:t>
            </w:r>
            <w:r w:rsidR="00FF7A94">
              <w:rPr>
                <w:b/>
              </w:rPr>
              <w:t> :</w:t>
            </w:r>
            <w:r w:rsidRPr="00E024DA">
              <w:tab/>
            </w:r>
            <w:r w:rsidRPr="00E024DA">
              <w:t xml:space="preserve">Actuellement, selon les dispositions du paragraphe 5.3.6.1, il n’est pas possible d’omettre d’apposer la marque </w:t>
            </w:r>
            <w:r w:rsidR="00FF7A94">
              <w:t>« </w:t>
            </w:r>
            <w:r w:rsidRPr="00E024DA">
              <w:t>matière dangereuse pour l’environnement</w:t>
            </w:r>
            <w:r w:rsidR="00FF7A94">
              <w:t> »</w:t>
            </w:r>
            <w:r w:rsidRPr="00E024DA">
              <w:t xml:space="preserve"> sur les engins de transport acheminant des colis renfermant des matières appartenant à l’une des cla</w:t>
            </w:r>
            <w:r w:rsidRPr="00E024DA">
              <w:t>sses 1 à 9 (sauf les matières classées sous les</w:t>
            </w:r>
            <w:r w:rsidR="00FF7A94">
              <w:t xml:space="preserve"> </w:t>
            </w:r>
            <w:r w:rsidRPr="00E024DA">
              <w:t xml:space="preserve">numéros ONU 3077 </w:t>
            </w:r>
            <w:r w:rsidR="0070195A">
              <w:t>et</w:t>
            </w:r>
            <w:r w:rsidRPr="00E024DA">
              <w:t xml:space="preserve"> 3082) qui présentent des propriétés supplémentaires dangereuses pour l’environnement</w:t>
            </w:r>
            <w:r w:rsidR="00FF7A94">
              <w:t xml:space="preserve"> </w:t>
            </w:r>
            <w:r w:rsidRPr="00E024DA">
              <w:t>en vertu des dispositions du paragraphe 2.2.9.1.10 si ces colis contiennent de petites quantités confor</w:t>
            </w:r>
            <w:r w:rsidRPr="00E024DA">
              <w:t>mément au paragraphe 5.2.1.8.1. La marque ne doit pas être apposée sur les colis eux-mêmes. Ces dispositions ne sont pas compatibles avec celles du Code maritime international des marchandises dangereuses.</w:t>
            </w:r>
          </w:p>
        </w:tc>
      </w:tr>
      <w:tr w:rsidR="00E024D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E024DA" w:rsidRDefault="002A7644" w:rsidP="0070195A">
            <w:pPr>
              <w:pStyle w:val="SingleTxtG"/>
              <w:kinsoku/>
              <w:overflowPunct/>
              <w:autoSpaceDE/>
              <w:autoSpaceDN/>
              <w:adjustRightInd/>
              <w:snapToGrid/>
              <w:ind w:left="2552" w:hanging="2268"/>
            </w:pPr>
            <w:r w:rsidRPr="00E024DA">
              <w:rPr>
                <w:b/>
              </w:rPr>
              <w:t>Mesures à prendre</w:t>
            </w:r>
            <w:r w:rsidR="00FF7A94">
              <w:rPr>
                <w:b/>
              </w:rPr>
              <w:t> :</w:t>
            </w:r>
            <w:r w:rsidRPr="00E024DA">
              <w:rPr>
                <w:b/>
              </w:rPr>
              <w:tab/>
            </w:r>
            <w:r w:rsidRPr="00E024DA">
              <w:t>Modifier le texte du paragrap</w:t>
            </w:r>
            <w:r w:rsidRPr="00E024DA">
              <w:t>he 5.3.6.1 de manière à exempter de marquage les engins de transport acheminant des colis renfermant des matières des classes 1 à 9 (sauf les matières classées sous les</w:t>
            </w:r>
            <w:r w:rsidR="00FF7A94">
              <w:t xml:space="preserve"> </w:t>
            </w:r>
            <w:r w:rsidRPr="00E024DA">
              <w:t xml:space="preserve">numéros ONU 3077 </w:t>
            </w:r>
            <w:r w:rsidR="0070195A">
              <w:t>et</w:t>
            </w:r>
            <w:r w:rsidRPr="00E024DA">
              <w:t xml:space="preserve"> 3082) qui présentent des propriétés supplémentaires dangereuses pou</w:t>
            </w:r>
            <w:r w:rsidRPr="00E024DA">
              <w:t>r l’environnement si les conditions prévues au paragraphe 5.2.1.8.1 sont remplies.</w:t>
            </w:r>
          </w:p>
        </w:tc>
      </w:tr>
      <w:tr w:rsidR="00E024DA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E024DA" w:rsidRDefault="00E024DA" w:rsidP="00216E0F"/>
        </w:tc>
      </w:tr>
    </w:tbl>
    <w:p w:rsidR="00B40C31" w:rsidRPr="00E024DA" w:rsidRDefault="002A7644" w:rsidP="00E024DA">
      <w:pPr>
        <w:pStyle w:val="HChG"/>
      </w:pPr>
      <w:r w:rsidRPr="00E024DA">
        <w:tab/>
      </w:r>
      <w:r w:rsidRPr="00E024DA">
        <w:tab/>
        <w:t>Introduction</w:t>
      </w:r>
    </w:p>
    <w:p w:rsidR="00B40C31" w:rsidRPr="00E024DA" w:rsidRDefault="002A7644" w:rsidP="00FF7A94">
      <w:pPr>
        <w:pStyle w:val="SingleTxtG"/>
        <w:spacing w:after="100"/>
      </w:pPr>
      <w:r w:rsidRPr="00E024DA">
        <w:t>1.</w:t>
      </w:r>
      <w:r w:rsidRPr="00E024DA">
        <w:tab/>
        <w:t>En vertu du paragraphe 5.2.1.8.1, les colis renfermant de petites quantités de matières dangereuses pour l</w:t>
      </w:r>
      <w:r w:rsidR="00FF7A94">
        <w:t>’</w:t>
      </w:r>
      <w:r w:rsidRPr="00E024DA">
        <w:t xml:space="preserve">environnement satisfaisant aux critères du paragraphe 2.2.9.1.10 ne doivent pas porter la marque </w:t>
      </w:r>
      <w:r w:rsidR="00FF7A94">
        <w:t>« </w:t>
      </w:r>
      <w:r w:rsidRPr="00E024DA">
        <w:t>matière dangereuse pour l</w:t>
      </w:r>
      <w:r w:rsidR="00FF7A94">
        <w:t>’</w:t>
      </w:r>
      <w:r w:rsidRPr="00E024DA">
        <w:t>environnement</w:t>
      </w:r>
      <w:r w:rsidR="00FF7A94">
        <w:t> »</w:t>
      </w:r>
      <w:r w:rsidRPr="00E024DA">
        <w:t>.</w:t>
      </w:r>
    </w:p>
    <w:p w:rsidR="00B40C31" w:rsidRPr="00E024DA" w:rsidRDefault="002A7644" w:rsidP="00FF7A94">
      <w:pPr>
        <w:pStyle w:val="SingleTxtG"/>
        <w:spacing w:after="100"/>
      </w:pPr>
      <w:r w:rsidRPr="00E024DA">
        <w:t>2.</w:t>
      </w:r>
      <w:r w:rsidRPr="00E024DA">
        <w:tab/>
        <w:t xml:space="preserve">L’Allemagne considère que les engins de transport acheminant des colis renfermant des matières des classes 1 à </w:t>
      </w:r>
      <w:r w:rsidRPr="00E024DA">
        <w:t>9 (sauf les matières classées sous les</w:t>
      </w:r>
      <w:r w:rsidR="00FF7A94">
        <w:t xml:space="preserve"> </w:t>
      </w:r>
      <w:r w:rsidRPr="00E024DA">
        <w:t xml:space="preserve">numéros ONU 3077 </w:t>
      </w:r>
      <w:r w:rsidR="0070195A">
        <w:t>et</w:t>
      </w:r>
      <w:r w:rsidRPr="00E024DA">
        <w:t xml:space="preserve"> 3082) présentant des propriétés supplémentaires dangereuses pour l’environnement ne devraient pas non plus porter la marque </w:t>
      </w:r>
      <w:r w:rsidR="00FF7A94">
        <w:t>« </w:t>
      </w:r>
      <w:r w:rsidRPr="00E024DA">
        <w:t>matière dangereuse pour l’environnement</w:t>
      </w:r>
      <w:r w:rsidR="00FF7A94">
        <w:t> »</w:t>
      </w:r>
      <w:r w:rsidRPr="00E024DA">
        <w:t xml:space="preserve"> si les colis</w:t>
      </w:r>
      <w:r w:rsidR="00FF7A94">
        <w:t xml:space="preserve"> </w:t>
      </w:r>
      <w:r w:rsidRPr="00E024DA">
        <w:t>n’en contiennent</w:t>
      </w:r>
      <w:r w:rsidRPr="00E024DA">
        <w:t xml:space="preserve"> que de petites quantités selon les critères définis au paragraphe 5.2.1.8.1.</w:t>
      </w:r>
    </w:p>
    <w:p w:rsidR="00B40C31" w:rsidRPr="00E024DA" w:rsidRDefault="002A7644" w:rsidP="00FF7A94">
      <w:pPr>
        <w:pStyle w:val="SingleTxtG"/>
        <w:spacing w:after="100"/>
      </w:pPr>
      <w:r w:rsidRPr="00E024DA">
        <w:t>3.</w:t>
      </w:r>
      <w:r w:rsidRPr="00E024DA">
        <w:tab/>
        <w:t>Toutefois, selon les dispositions du paragraphe 5.3.6.1, aucune exemption n’est actuellement prévue en pareil cas. Il est indiqué au paragraphe 5.3.6.1 que :</w:t>
      </w:r>
    </w:p>
    <w:p w:rsidR="00B40C31" w:rsidRPr="00E024DA" w:rsidRDefault="00FF7A94" w:rsidP="0070195A">
      <w:pPr>
        <w:pStyle w:val="SingleTxtG"/>
        <w:spacing w:after="100"/>
        <w:ind w:left="1701" w:firstLine="567"/>
      </w:pPr>
      <w:r>
        <w:t>« </w:t>
      </w:r>
      <w:r w:rsidR="002A7644" w:rsidRPr="00E024DA">
        <w:t>Lorsqu’une plaq</w:t>
      </w:r>
      <w:r w:rsidR="002A7644" w:rsidRPr="00E024DA">
        <w:t>ue-étiquette doit être apposée conformément aux dispositions de la section 5.3.1, les conteneurs, les CGEM</w:t>
      </w:r>
      <w:r>
        <w:t xml:space="preserve"> </w:t>
      </w:r>
      <w:r w:rsidR="002A7644" w:rsidRPr="00E024DA">
        <w:t xml:space="preserve">[...] renfermant des matières dangereuses pour l’environnement satisfaisant aux critères du 2.2.9.1.10 doivent porter la marque </w:t>
      </w:r>
      <w:r w:rsidRPr="00460532">
        <w:t>“</w:t>
      </w:r>
      <w:r w:rsidR="002A7644" w:rsidRPr="00E024DA">
        <w:t>matière dangereuse p</w:t>
      </w:r>
      <w:r w:rsidR="002A7644" w:rsidRPr="00E024DA">
        <w:t>our l’environnement</w:t>
      </w:r>
      <w:r w:rsidRPr="00460532">
        <w:t>”</w:t>
      </w:r>
      <w:r w:rsidR="002A7644" w:rsidRPr="00E024DA">
        <w:t xml:space="preserve"> telle qu’elle est représentée au 5.2.1.8.3.</w:t>
      </w:r>
      <w:r>
        <w:t> »</w:t>
      </w:r>
      <w:r w:rsidR="002A7644" w:rsidRPr="00E024DA">
        <w:t>.</w:t>
      </w:r>
      <w:r>
        <w:t xml:space="preserve"> </w:t>
      </w:r>
    </w:p>
    <w:p w:rsidR="00B40C31" w:rsidRPr="00E024DA" w:rsidRDefault="002A7644" w:rsidP="00FF7A94">
      <w:pPr>
        <w:pStyle w:val="SingleTxtG"/>
        <w:spacing w:after="100"/>
      </w:pPr>
      <w:r w:rsidRPr="00E024DA">
        <w:t>4.</w:t>
      </w:r>
      <w:r w:rsidRPr="00E024DA">
        <w:tab/>
        <w:t>Toutefois,</w:t>
      </w:r>
      <w:r w:rsidR="00FF7A94">
        <w:t xml:space="preserve"> </w:t>
      </w:r>
      <w:r w:rsidRPr="00E024DA">
        <w:t>s’agissant des indications qui doivent figurer sur le document de transport, le paragraphe 5.4.1.1.18 prévoit la possibilité d’une exemption dans le cas du transport de mati</w:t>
      </w:r>
      <w:r w:rsidRPr="00E024DA">
        <w:t>ères dangereuses pour l’environnement</w:t>
      </w:r>
      <w:r w:rsidR="00FF7A94">
        <w:t> :</w:t>
      </w:r>
    </w:p>
    <w:p w:rsidR="00B40C31" w:rsidRPr="00E024DA" w:rsidRDefault="00FF7A94" w:rsidP="007D6524">
      <w:pPr>
        <w:pStyle w:val="SingleTxtG"/>
        <w:spacing w:after="100"/>
        <w:ind w:left="1701" w:firstLine="567"/>
      </w:pPr>
      <w:r>
        <w:t>« </w:t>
      </w:r>
      <w:r w:rsidR="002A7644" w:rsidRPr="00E024DA">
        <w:t xml:space="preserve">Si une matière appartenant à l’une des classes 1 à 9 satisfait aux critères de classement du 2.2.9.1.10, le document de transport doit porter la mention supplémentaire </w:t>
      </w:r>
      <w:r w:rsidRPr="00460532">
        <w:t>“</w:t>
      </w:r>
      <w:r w:rsidR="002A7644" w:rsidRPr="00E024DA">
        <w:t>DANGEREUX POUR L’ENVIRONNEMENT</w:t>
      </w:r>
      <w:r w:rsidRPr="00460532">
        <w:t>”</w:t>
      </w:r>
      <w:r w:rsidR="002A7644" w:rsidRPr="00E024DA">
        <w:t xml:space="preserve"> ou </w:t>
      </w:r>
      <w:r w:rsidRPr="00460532">
        <w:t>“</w:t>
      </w:r>
      <w:r w:rsidR="002A7644" w:rsidRPr="00E024DA">
        <w:t xml:space="preserve">POLLUANT </w:t>
      </w:r>
      <w:r w:rsidR="002A7644" w:rsidRPr="00E024DA">
        <w:t>MARIN/DANGEREUX POUR L’ENVIRONNEMENT</w:t>
      </w:r>
      <w:r w:rsidRPr="00460532">
        <w:t>”</w:t>
      </w:r>
      <w:r w:rsidR="002A7644" w:rsidRPr="00E024DA">
        <w:t xml:space="preserve">. </w:t>
      </w:r>
      <w:r w:rsidR="002A7644" w:rsidRPr="00E024DA">
        <w:rPr>
          <w:b/>
        </w:rPr>
        <w:t>Cette prescription supplémentaire ne s</w:t>
      </w:r>
      <w:r>
        <w:rPr>
          <w:b/>
        </w:rPr>
        <w:t>’</w:t>
      </w:r>
      <w:r w:rsidR="002A7644" w:rsidRPr="00E024DA">
        <w:rPr>
          <w:b/>
        </w:rPr>
        <w:t>applique pas pour les numéros ONU 3077 et 3082 ni pour les exemptions prévues au 5.2.1.8.1.</w:t>
      </w:r>
      <w:r>
        <w:t> »</w:t>
      </w:r>
      <w:r w:rsidR="002A7644" w:rsidRPr="00E024DA">
        <w:t>.</w:t>
      </w:r>
    </w:p>
    <w:p w:rsidR="00B40C31" w:rsidRPr="00E024DA" w:rsidRDefault="002A7644" w:rsidP="00FF7A94">
      <w:pPr>
        <w:pStyle w:val="SingleTxtG"/>
        <w:spacing w:after="100"/>
      </w:pPr>
      <w:r w:rsidRPr="00E024DA">
        <w:t>5.</w:t>
      </w:r>
      <w:r w:rsidRPr="00E024DA">
        <w:tab/>
        <w:t>L’Allemagne souhaite</w:t>
      </w:r>
      <w:r w:rsidR="00FF7A94">
        <w:t xml:space="preserve"> </w:t>
      </w:r>
      <w:r w:rsidRPr="00E024DA">
        <w:t>aussi attirer l’attention sur une incompatibilité avec le C</w:t>
      </w:r>
      <w:r w:rsidRPr="00E024DA">
        <w:t>ode maritime international des marchandises dangereuses en ce qui concerne les prescriptions relatives au marquage des engins de transport. Les engins de transport contenant des colis renfermant des polluants marins</w:t>
      </w:r>
      <w:r w:rsidR="00FF7A94">
        <w:t xml:space="preserve"> </w:t>
      </w:r>
      <w:r w:rsidRPr="00E024DA">
        <w:t>en quantités considérées comme peu impor</w:t>
      </w:r>
      <w:r w:rsidRPr="00E024DA">
        <w:t>tantes</w:t>
      </w:r>
      <w:r w:rsidR="00FF7A94">
        <w:t xml:space="preserve"> </w:t>
      </w:r>
      <w:r w:rsidRPr="00E024DA">
        <w:t xml:space="preserve">au sens du paragraphe 2.10.2.7 du Code maritime international des marchandises dangereuses (dont l’équivalent est le paragraphe 5.2.1.8.1 du RID/ADR/ADN), ne doivent </w:t>
      </w:r>
      <w:r w:rsidRPr="008A53E2">
        <w:rPr>
          <w:u w:val="single"/>
        </w:rPr>
        <w:t xml:space="preserve">pas porter la </w:t>
      </w:r>
      <w:r w:rsidRPr="008A53E2">
        <w:rPr>
          <w:u w:val="single"/>
        </w:rPr>
        <w:lastRenderedPageBreak/>
        <w:t xml:space="preserve">marque </w:t>
      </w:r>
      <w:r w:rsidR="00FF7A94" w:rsidRPr="008A53E2">
        <w:rPr>
          <w:u w:val="single"/>
        </w:rPr>
        <w:t>« </w:t>
      </w:r>
      <w:r w:rsidRPr="008A53E2">
        <w:rPr>
          <w:u w:val="single"/>
        </w:rPr>
        <w:t>polluant marin</w:t>
      </w:r>
      <w:r w:rsidR="00FF7A94" w:rsidRPr="008A53E2">
        <w:rPr>
          <w:u w:val="single"/>
        </w:rPr>
        <w:t> »</w:t>
      </w:r>
      <w:r w:rsidRPr="00E024DA">
        <w:rPr>
          <w:u w:val="single"/>
        </w:rPr>
        <w:t>,</w:t>
      </w:r>
      <w:r w:rsidRPr="00E024DA">
        <w:t xml:space="preserve"> conformément au paragraphe 5.3.2.3.1, si l</w:t>
      </w:r>
      <w:r w:rsidRPr="00E024DA">
        <w:t>es prescriptions énoncées au paragraphe 2.10.2.7 sont remplies.</w:t>
      </w:r>
    </w:p>
    <w:p w:rsidR="00B40C31" w:rsidRPr="00E024DA" w:rsidRDefault="002A7644" w:rsidP="00E024DA">
      <w:pPr>
        <w:pStyle w:val="HChG"/>
      </w:pPr>
      <w:r w:rsidRPr="00E024DA">
        <w:tab/>
      </w:r>
      <w:r w:rsidRPr="00E024DA">
        <w:tab/>
        <w:t>Proposition</w:t>
      </w:r>
    </w:p>
    <w:p w:rsidR="00B40C31" w:rsidRPr="00E024DA" w:rsidRDefault="002A7644" w:rsidP="00E024DA">
      <w:pPr>
        <w:pStyle w:val="SingleTxtG"/>
      </w:pPr>
      <w:r w:rsidRPr="00E024DA">
        <w:t>6.</w:t>
      </w:r>
      <w:r w:rsidRPr="00E024DA">
        <w:tab/>
        <w:t>L’Allemagne propose donc que le texte ci-après soit ajouté après la phrase qui figure au paragraphe 5.3.6.1</w:t>
      </w:r>
      <w:r w:rsidR="00FF7A94">
        <w:t> :</w:t>
      </w:r>
    </w:p>
    <w:p w:rsidR="00E024DA" w:rsidRDefault="00FF7A94" w:rsidP="00E024DA">
      <w:pPr>
        <w:pStyle w:val="SingleTxtG"/>
      </w:pPr>
      <w:r>
        <w:t>« </w:t>
      </w:r>
      <w:r w:rsidR="002A7644" w:rsidRPr="00E024DA">
        <w:t>Cette prescription ne s</w:t>
      </w:r>
      <w:r>
        <w:t>’</w:t>
      </w:r>
      <w:r w:rsidR="002A7644" w:rsidRPr="00E024DA">
        <w:t>applique pas</w:t>
      </w:r>
      <w:r>
        <w:t xml:space="preserve"> </w:t>
      </w:r>
      <w:r w:rsidR="002A7644" w:rsidRPr="00E024DA">
        <w:t xml:space="preserve">aux exemptions prévues au </w:t>
      </w:r>
      <w:r w:rsidR="002A7644" w:rsidRPr="00E024DA">
        <w:t>5.2.1.8.1.</w:t>
      </w:r>
      <w:r>
        <w:t> »</w:t>
      </w:r>
      <w:r w:rsidR="002A7644" w:rsidRPr="00E024DA">
        <w:t>.</w:t>
      </w:r>
    </w:p>
    <w:p w:rsidR="00E024DA" w:rsidRPr="00E024DA" w:rsidRDefault="00E024DA" w:rsidP="00E024D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024DA" w:rsidRPr="00E024DA" w:rsidSect="00E024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39" w:rsidRDefault="00374939" w:rsidP="00F95C08">
      <w:pPr>
        <w:spacing w:line="240" w:lineRule="auto"/>
      </w:pPr>
    </w:p>
  </w:endnote>
  <w:endnote w:type="continuationSeparator" w:id="0">
    <w:p w:rsidR="00374939" w:rsidRPr="00AC3823" w:rsidRDefault="00374939" w:rsidP="00AC3823">
      <w:pPr>
        <w:pStyle w:val="Footer"/>
      </w:pPr>
    </w:p>
  </w:endnote>
  <w:endnote w:type="continuationNotice" w:id="1">
    <w:p w:rsidR="00374939" w:rsidRDefault="003749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DA" w:rsidRPr="00E024DA" w:rsidRDefault="00E024DA" w:rsidP="00E024DA">
    <w:pPr>
      <w:pStyle w:val="Footer"/>
      <w:tabs>
        <w:tab w:val="right" w:pos="9638"/>
      </w:tabs>
    </w:pPr>
    <w:r w:rsidRPr="00E024DA">
      <w:rPr>
        <w:b/>
        <w:sz w:val="18"/>
      </w:rPr>
      <w:fldChar w:fldCharType="begin"/>
    </w:r>
    <w:r w:rsidRPr="00E024DA">
      <w:rPr>
        <w:b/>
        <w:sz w:val="18"/>
      </w:rPr>
      <w:instrText xml:space="preserve"> PAGE  \* MERGEFORMAT </w:instrText>
    </w:r>
    <w:r w:rsidRPr="00E024DA">
      <w:rPr>
        <w:b/>
        <w:sz w:val="18"/>
      </w:rPr>
      <w:fldChar w:fldCharType="separate"/>
    </w:r>
    <w:r w:rsidR="002A7644">
      <w:rPr>
        <w:b/>
        <w:noProof/>
        <w:sz w:val="18"/>
      </w:rPr>
      <w:t>2</w:t>
    </w:r>
    <w:r w:rsidRPr="00E024DA">
      <w:rPr>
        <w:b/>
        <w:sz w:val="18"/>
      </w:rPr>
      <w:fldChar w:fldCharType="end"/>
    </w:r>
    <w:r>
      <w:rPr>
        <w:b/>
        <w:sz w:val="18"/>
      </w:rPr>
      <w:tab/>
    </w:r>
    <w:r>
      <w:t>GE.17-10718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DA" w:rsidRPr="00E024DA" w:rsidRDefault="00E024DA" w:rsidP="00E024DA">
    <w:pPr>
      <w:pStyle w:val="Footer"/>
      <w:tabs>
        <w:tab w:val="right" w:pos="9638"/>
      </w:tabs>
      <w:rPr>
        <w:b/>
        <w:sz w:val="18"/>
      </w:rPr>
    </w:pPr>
    <w:r>
      <w:t>GE.17-10718</w:t>
    </w:r>
    <w:r>
      <w:tab/>
    </w:r>
    <w:r w:rsidRPr="00E024DA">
      <w:rPr>
        <w:b/>
        <w:sz w:val="18"/>
      </w:rPr>
      <w:fldChar w:fldCharType="begin"/>
    </w:r>
    <w:r w:rsidRPr="00E024DA">
      <w:rPr>
        <w:b/>
        <w:sz w:val="18"/>
      </w:rPr>
      <w:instrText xml:space="preserve"> PAGE  \* MERGEFORMAT </w:instrText>
    </w:r>
    <w:r w:rsidRPr="00E024DA">
      <w:rPr>
        <w:b/>
        <w:sz w:val="18"/>
      </w:rPr>
      <w:fldChar w:fldCharType="separate"/>
    </w:r>
    <w:r w:rsidR="002A7644">
      <w:rPr>
        <w:b/>
        <w:noProof/>
        <w:sz w:val="18"/>
      </w:rPr>
      <w:t>3</w:t>
    </w:r>
    <w:r w:rsidRPr="00E024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E024DA" w:rsidRDefault="00E024DA" w:rsidP="00E024D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17-10718  (F)</w:t>
    </w:r>
    <w:r w:rsidR="00FF7A94">
      <w:rPr>
        <w:sz w:val="20"/>
      </w:rPr>
      <w:t xml:space="preserve">    180717    250717</w:t>
    </w:r>
    <w:r>
      <w:rPr>
        <w:sz w:val="20"/>
      </w:rPr>
      <w:br/>
    </w:r>
    <w:r w:rsidRPr="00E024DA">
      <w:rPr>
        <w:rFonts w:ascii="C39T30Lfz" w:hAnsi="C39T30Lfz"/>
        <w:sz w:val="56"/>
      </w:rPr>
      <w:t></w:t>
    </w:r>
    <w:r w:rsidRPr="00E024DA">
      <w:rPr>
        <w:rFonts w:ascii="C39T30Lfz" w:hAnsi="C39T30Lfz"/>
        <w:sz w:val="56"/>
      </w:rPr>
      <w:t></w:t>
    </w:r>
    <w:r w:rsidRPr="00E024DA">
      <w:rPr>
        <w:rFonts w:ascii="C39T30Lfz" w:hAnsi="C39T30Lfz"/>
        <w:sz w:val="56"/>
      </w:rPr>
      <w:t></w:t>
    </w:r>
    <w:r w:rsidRPr="00E024DA">
      <w:rPr>
        <w:rFonts w:ascii="C39T30Lfz" w:hAnsi="C39T30Lfz"/>
        <w:sz w:val="56"/>
      </w:rPr>
      <w:t></w:t>
    </w:r>
    <w:r w:rsidRPr="00E024DA">
      <w:rPr>
        <w:rFonts w:ascii="C39T30Lfz" w:hAnsi="C39T30Lfz"/>
        <w:sz w:val="56"/>
      </w:rPr>
      <w:t></w:t>
    </w:r>
    <w:r w:rsidRPr="00E024DA">
      <w:rPr>
        <w:rFonts w:ascii="C39T30Lfz" w:hAnsi="C39T30Lfz"/>
        <w:sz w:val="56"/>
      </w:rPr>
      <w:t></w:t>
    </w:r>
    <w:r w:rsidRPr="00E024DA">
      <w:rPr>
        <w:rFonts w:ascii="C39T30Lfz" w:hAnsi="C39T30Lfz"/>
        <w:sz w:val="56"/>
      </w:rPr>
      <w:t></w:t>
    </w:r>
    <w:r w:rsidRPr="00E024DA">
      <w:rPr>
        <w:rFonts w:ascii="C39T30Lfz" w:hAnsi="C39T30Lfz"/>
        <w:sz w:val="56"/>
      </w:rPr>
      <w:t></w:t>
    </w:r>
    <w:r w:rsidRPr="00E024DA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17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39" w:rsidRPr="00AC3823" w:rsidRDefault="0037493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74939" w:rsidRPr="00AC3823" w:rsidRDefault="0037493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74939" w:rsidRPr="00AC3823" w:rsidRDefault="00374939">
      <w:pPr>
        <w:spacing w:line="240" w:lineRule="auto"/>
        <w:rPr>
          <w:sz w:val="2"/>
          <w:szCs w:val="2"/>
        </w:rPr>
      </w:pPr>
    </w:p>
  </w:footnote>
  <w:footnote w:id="2">
    <w:p w:rsidR="005529A6" w:rsidRPr="005529A6" w:rsidRDefault="005529A6">
      <w:pPr>
        <w:pStyle w:val="FootnoteText"/>
      </w:pPr>
      <w:r>
        <w:rPr>
          <w:rStyle w:val="FootnoteReference"/>
        </w:rPr>
        <w:tab/>
      </w:r>
      <w:r w:rsidRPr="005529A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024DA">
        <w:t>Conformément au programme de travail du Comité des transports intérieurs pour la période 2016-2017 (ECE/TRANS/2016/28/Add.1, module 9.2).</w:t>
      </w:r>
    </w:p>
  </w:footnote>
  <w:footnote w:id="3">
    <w:p w:rsidR="00E024DA" w:rsidRPr="00E024DA" w:rsidRDefault="00E024DA">
      <w:pPr>
        <w:pStyle w:val="FootnoteText"/>
      </w:pPr>
      <w:r>
        <w:rPr>
          <w:rStyle w:val="FootnoteReference"/>
        </w:rPr>
        <w:tab/>
      </w:r>
      <w:r w:rsidRPr="00E024D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2A7644" w:rsidRPr="005529A6">
        <w:t xml:space="preserve">Diffusé par l’Organisation intergouvernementale pour les transports internationaux ferroviaires (OTIF) </w:t>
      </w:r>
      <w:r w:rsidR="002A7644" w:rsidRPr="005529A6">
        <w:t>sous la cote OTIF/RID/RC/2017/30.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DA" w:rsidRPr="00E024DA" w:rsidRDefault="002A764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529A6">
      <w:t>ECE/TRANS/WP.15/AC.1/2017/30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DA" w:rsidRPr="00E024DA" w:rsidRDefault="002A7644" w:rsidP="00E024D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529A6">
      <w:t>ECE/TRANS/WP.15/AC.1/2017/30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3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A7644"/>
    <w:rsid w:val="002D7C93"/>
    <w:rsid w:val="00305801"/>
    <w:rsid w:val="00374939"/>
    <w:rsid w:val="003916DE"/>
    <w:rsid w:val="003C24A5"/>
    <w:rsid w:val="00441C3B"/>
    <w:rsid w:val="00446FE5"/>
    <w:rsid w:val="00452396"/>
    <w:rsid w:val="004837D8"/>
    <w:rsid w:val="004E468C"/>
    <w:rsid w:val="005505B7"/>
    <w:rsid w:val="005529A6"/>
    <w:rsid w:val="00573BE5"/>
    <w:rsid w:val="00586ED3"/>
    <w:rsid w:val="00596AA9"/>
    <w:rsid w:val="0070195A"/>
    <w:rsid w:val="0071601D"/>
    <w:rsid w:val="007A62E6"/>
    <w:rsid w:val="007D6524"/>
    <w:rsid w:val="007F20FA"/>
    <w:rsid w:val="0080684C"/>
    <w:rsid w:val="00871C75"/>
    <w:rsid w:val="008776DC"/>
    <w:rsid w:val="0089685A"/>
    <w:rsid w:val="008A53E2"/>
    <w:rsid w:val="009446C0"/>
    <w:rsid w:val="009705C8"/>
    <w:rsid w:val="0099273E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10D62"/>
    <w:rsid w:val="00C97039"/>
    <w:rsid w:val="00D3439C"/>
    <w:rsid w:val="00DB1831"/>
    <w:rsid w:val="00DD3BFD"/>
    <w:rsid w:val="00DF6678"/>
    <w:rsid w:val="00E024DA"/>
    <w:rsid w:val="00E85C74"/>
    <w:rsid w:val="00EA6547"/>
    <w:rsid w:val="00EF2E22"/>
    <w:rsid w:val="00F35BAF"/>
    <w:rsid w:val="00F660DF"/>
    <w:rsid w:val="00F94664"/>
    <w:rsid w:val="00F9573C"/>
    <w:rsid w:val="00F95C08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66F516-2363-4A0A-9EE2-D62342C6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024DA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ECE/TRANS/WP.15/AC.1/2017/30</vt:lpstr>
      <vt:lpstr>ECE/TRANS/WP.15/AC.1/2017/30</vt:lpstr>
    </vt:vector>
  </TitlesOfParts>
  <Company>DCM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ECE/TRANS/WP.15/AC.1/2017/30</dc:title>
  <dc:subject/>
  <dc:creator>Pascale BEYSARD</dc:creator>
  <cp:keywords/>
  <cp:lastModifiedBy>Christine Barrio-Champeau</cp:lastModifiedBy>
  <cp:revision>2</cp:revision>
  <cp:lastPrinted>2017-07-25T06:51:00Z</cp:lastPrinted>
  <dcterms:created xsi:type="dcterms:W3CDTF">2017-07-26T09:14:00Z</dcterms:created>
  <dcterms:modified xsi:type="dcterms:W3CDTF">2017-07-26T09:14:00Z</dcterms:modified>
</cp:coreProperties>
</file>