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E23BE">
              <w:rPr>
                <w:b/>
                <w:sz w:val="40"/>
                <w:szCs w:val="40"/>
                <w:lang w:val="fr-CH"/>
              </w:rPr>
              <w:t>3</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E23BE">
              <w:rPr>
                <w:b/>
                <w:sz w:val="40"/>
                <w:szCs w:val="40"/>
                <w:lang w:val="fr-CH"/>
              </w:rPr>
              <w:t>4</w:t>
            </w:r>
            <w:r w:rsidRPr="00CE2F07">
              <w:rPr>
                <w:b/>
                <w:sz w:val="40"/>
                <w:szCs w:val="40"/>
                <w:lang w:val="fr-CH"/>
              </w:rPr>
              <w:t>/INF.</w:t>
            </w:r>
            <w:r w:rsidR="000E23BE">
              <w:rPr>
                <w:b/>
                <w:sz w:val="40"/>
                <w:szCs w:val="40"/>
                <w:lang w:val="fr-CH"/>
              </w:rPr>
              <w:t>3</w:t>
            </w:r>
          </w:p>
          <w:p w:rsidR="000216CC" w:rsidRPr="00CE2F07" w:rsidRDefault="000216CC" w:rsidP="00497711">
            <w:pPr>
              <w:jc w:val="right"/>
              <w:rPr>
                <w:highlight w:val="yellow"/>
                <w:lang w:val="fr-CH"/>
              </w:rPr>
            </w:pPr>
          </w:p>
        </w:tc>
      </w:tr>
    </w:tbl>
    <w:p w:rsidR="000019B8" w:rsidRPr="00F14682" w:rsidRDefault="00006D38" w:rsidP="000019B8">
      <w:pPr>
        <w:rPr>
          <w:vanish/>
          <w:lang w:val="fr-FR"/>
        </w:rPr>
      </w:pPr>
      <w:r>
        <w:rPr>
          <w:vanish/>
          <w:lang w:val="fr-FR"/>
        </w:rPr>
        <w:t>/</w:t>
      </w:r>
    </w:p>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B5236D">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B5236D" w:rsidRPr="00185F5D">
              <w:rPr>
                <w:b/>
              </w:rPr>
              <w:t>28</w:t>
            </w:r>
            <w:r w:rsidR="000E23BE" w:rsidRPr="00185F5D">
              <w:rPr>
                <w:b/>
              </w:rPr>
              <w:t xml:space="preserve"> September 2017</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0E23BE">
              <w:rPr>
                <w:b/>
              </w:rPr>
              <w:t>second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0E23BE">
              <w:rPr>
                <w:b/>
              </w:rPr>
              <w:t>fourth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4B48E7">
            <w:pPr>
              <w:tabs>
                <w:tab w:val="left" w:pos="-10"/>
                <w:tab w:val="left" w:pos="6361"/>
                <w:tab w:val="left" w:pos="6939"/>
              </w:tabs>
              <w:spacing w:before="40"/>
              <w:ind w:left="34" w:hanging="34"/>
              <w:outlineLvl w:val="0"/>
              <w:rPr>
                <w:bCs/>
              </w:rPr>
            </w:pPr>
            <w:r>
              <w:rPr>
                <w:bCs/>
              </w:rPr>
              <w:t xml:space="preserve">Geneva, </w:t>
            </w:r>
            <w:r w:rsidR="000E23BE">
              <w:rPr>
                <w:bCs/>
              </w:rPr>
              <w:t>26 November</w:t>
            </w:r>
            <w:r w:rsidR="002C2890">
              <w:rPr>
                <w:bCs/>
              </w:rPr>
              <w:t xml:space="preserve"> </w:t>
            </w:r>
            <w:r w:rsidR="000E23BE">
              <w:rPr>
                <w:bCs/>
              </w:rPr>
              <w:t>-</w:t>
            </w:r>
            <w:r w:rsidR="00ED4745">
              <w:rPr>
                <w:bCs/>
              </w:rPr>
              <w:t xml:space="preserve"> </w:t>
            </w:r>
            <w:r w:rsidR="000E23BE">
              <w:rPr>
                <w:bCs/>
              </w:rPr>
              <w:t>6</w:t>
            </w:r>
            <w:r w:rsidR="00000B71">
              <w:rPr>
                <w:bCs/>
              </w:rPr>
              <w:t xml:space="preserve"> </w:t>
            </w:r>
            <w:r w:rsidR="000E23BE">
              <w:rPr>
                <w:bCs/>
              </w:rPr>
              <w:t>December 2017</w:t>
            </w:r>
          </w:p>
          <w:p w:rsidR="00833EC7" w:rsidRDefault="00833EC7" w:rsidP="004B48E7">
            <w:pPr>
              <w:tabs>
                <w:tab w:val="left" w:pos="-10"/>
              </w:tabs>
              <w:spacing w:before="40"/>
              <w:ind w:left="34" w:hanging="34"/>
            </w:pPr>
            <w:r>
              <w:t xml:space="preserve">Item </w:t>
            </w:r>
            <w:r w:rsidR="004B48E7">
              <w:t>10 (d)</w:t>
            </w:r>
            <w:r>
              <w:t xml:space="preserve"> of the provisional agenda</w:t>
            </w:r>
          </w:p>
          <w:p w:rsidR="00645A0B" w:rsidRPr="00F5413C" w:rsidRDefault="004B48E7" w:rsidP="004B48E7">
            <w:pPr>
              <w:spacing w:before="40"/>
              <w:ind w:left="-10" w:firstLine="10"/>
              <w:rPr>
                <w:b/>
                <w:bCs/>
              </w:rPr>
            </w:pPr>
            <w:r w:rsidRPr="00F5413C">
              <w:rPr>
                <w:b/>
              </w:rPr>
              <w:t>Issues relating to the Globally Harmonized System of Classification and Labelling of Chemicals:</w:t>
            </w:r>
            <w:r w:rsidRPr="00F5413C">
              <w:rPr>
                <w:b/>
              </w:rPr>
              <w:br/>
              <w:t>Use of the Manual of Tests and Criteria in the context of the GHS</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0E23BE">
              <w:t>6-8 December 2017</w:t>
            </w:r>
          </w:p>
          <w:p w:rsidR="00833EC7" w:rsidRPr="001039FD" w:rsidRDefault="00833EC7" w:rsidP="00833EC7">
            <w:pPr>
              <w:spacing w:before="40"/>
            </w:pPr>
            <w:r w:rsidRPr="001039FD">
              <w:t xml:space="preserve">Item </w:t>
            </w:r>
            <w:r w:rsidR="00F5413C">
              <w:t>2 (a)</w:t>
            </w:r>
            <w:r>
              <w:t xml:space="preserve"> </w:t>
            </w:r>
            <w:r w:rsidRPr="001039FD">
              <w:t>of the provisional agenda</w:t>
            </w:r>
          </w:p>
          <w:p w:rsidR="00645A0B" w:rsidRPr="00F5413C" w:rsidRDefault="00F5413C" w:rsidP="00833EC7">
            <w:pPr>
              <w:spacing w:before="40"/>
              <w:rPr>
                <w:b/>
                <w:bCs/>
              </w:rPr>
            </w:pPr>
            <w:r w:rsidRPr="00F5413C">
              <w:rPr>
                <w:b/>
              </w:rPr>
              <w:t>Classification criteria and related hazard communication:</w:t>
            </w:r>
            <w:r w:rsidRPr="00F5413C">
              <w:rPr>
                <w:b/>
              </w:rPr>
              <w:br/>
              <w:t>Work of the Sub-Committee of Experts on the Transport of Dangerous Goods (TDG) on matters of interest to the GHS Sub-Committee</w:t>
            </w:r>
          </w:p>
        </w:tc>
      </w:tr>
    </w:tbl>
    <w:p w:rsidR="000E23BE" w:rsidRPr="000E23BE" w:rsidRDefault="00F5413C" w:rsidP="000E23BE">
      <w:pPr>
        <w:pStyle w:val="HChG"/>
      </w:pPr>
      <w:r>
        <w:rPr>
          <w:lang w:val="fr-CH"/>
        </w:rPr>
        <w:tab/>
      </w:r>
      <w:r>
        <w:rPr>
          <w:lang w:val="fr-CH"/>
        </w:rPr>
        <w:tab/>
        <w:t>Use of the Manual of Tests and Criteria in the context of the GHS</w:t>
      </w:r>
      <w:r w:rsidR="00F03379">
        <w:rPr>
          <w:lang w:val="fr-CH"/>
        </w:rPr>
        <w:t>:</w:t>
      </w:r>
      <w:r>
        <w:rPr>
          <w:lang w:val="fr-CH"/>
        </w:rPr>
        <w:t xml:space="preserve"> Section 1</w:t>
      </w:r>
    </w:p>
    <w:p w:rsidR="000E23BE" w:rsidRDefault="000E23BE" w:rsidP="000E23BE">
      <w:pPr>
        <w:pStyle w:val="H1G"/>
        <w:jc w:val="both"/>
      </w:pPr>
      <w:r w:rsidRPr="007B2B1F">
        <w:tab/>
      </w:r>
      <w:r w:rsidRPr="007B2B1F">
        <w:tab/>
        <w:t xml:space="preserve">Transmitted by the </w:t>
      </w:r>
      <w:r>
        <w:t xml:space="preserve">Chairman of the Working Group on </w:t>
      </w:r>
      <w:r w:rsidR="00F5413C">
        <w:t>Explosives</w:t>
      </w:r>
    </w:p>
    <w:p w:rsidR="00C5555A" w:rsidRDefault="00C5555A" w:rsidP="00C5555A">
      <w:pPr>
        <w:pStyle w:val="SingleTxtG"/>
        <w:rPr>
          <w:rStyle w:val="SingleTxtGChar"/>
        </w:rPr>
      </w:pPr>
      <w:r w:rsidRPr="00094F85">
        <w:rPr>
          <w:rStyle w:val="SingleTxtGChar"/>
        </w:rPr>
        <w:t xml:space="preserve">This document takes account of the amendments to the 6th revised edition of the Manual of Tests and Criteria </w:t>
      </w:r>
      <w:r>
        <w:t xml:space="preserve">agreed by the Working Group </w:t>
      </w:r>
      <w:r>
        <w:rPr>
          <w:lang w:val="fr-CH"/>
        </w:rPr>
        <w:t>so far</w:t>
      </w:r>
      <w:r>
        <w:t xml:space="preserve"> </w:t>
      </w:r>
      <w:r w:rsidRPr="00094F85">
        <w:rPr>
          <w:rStyle w:val="SingleTxtGChar"/>
        </w:rPr>
        <w:t>(see ST/SG/AC.10/</w:t>
      </w:r>
      <w:r>
        <w:rPr>
          <w:rStyle w:val="SingleTxtGChar"/>
          <w:lang w:val="fr-CH"/>
        </w:rPr>
        <w:t xml:space="preserve">C.3/102 paragraphs 95 to 97 and </w:t>
      </w:r>
      <w:r w:rsidRPr="00094F85">
        <w:rPr>
          <w:rStyle w:val="SingleTxtGChar"/>
        </w:rPr>
        <w:t>ST/SG/AC.10/</w:t>
      </w:r>
      <w:r>
        <w:rPr>
          <w:rStyle w:val="SingleTxtGChar"/>
          <w:lang w:val="fr-CH"/>
        </w:rPr>
        <w:t>C.4/66 paragraph 8</w:t>
      </w:r>
      <w:r w:rsidRPr="00094F85">
        <w:rPr>
          <w:rStyle w:val="SingleTxtGChar"/>
        </w:rPr>
        <w:t>).</w:t>
      </w:r>
    </w:p>
    <w:p w:rsidR="00C5555A" w:rsidRPr="00F80C07" w:rsidRDefault="00C5555A" w:rsidP="00C5555A">
      <w:pPr>
        <w:pStyle w:val="SingleTxtG"/>
        <w:rPr>
          <w:rStyle w:val="SingleTxtGChar"/>
          <w:lang w:val="fr-CH"/>
        </w:rPr>
      </w:pPr>
      <w:r>
        <w:rPr>
          <w:rStyle w:val="SingleTxtGChar"/>
          <w:lang w:val="fr-CH"/>
        </w:rPr>
        <w:t>Revision of sectio</w:t>
      </w:r>
      <w:r w:rsidR="00185F5D">
        <w:rPr>
          <w:rStyle w:val="SingleTxtGChar"/>
          <w:lang w:val="fr-CH"/>
        </w:rPr>
        <w:t>ns 20 to 28 of the Manual is on</w:t>
      </w:r>
      <w:r>
        <w:rPr>
          <w:rStyle w:val="SingleTxtGChar"/>
          <w:lang w:val="fr-CH"/>
        </w:rPr>
        <w:t>going.</w:t>
      </w:r>
    </w:p>
    <w:p w:rsidR="00C5555A" w:rsidRPr="00C5555A" w:rsidRDefault="00C5555A" w:rsidP="00C5555A"/>
    <w:p w:rsidR="00BD109F" w:rsidRDefault="00BD109F" w:rsidP="000E23BE">
      <w:pPr>
        <w:pStyle w:val="HChG"/>
        <w:rPr>
          <w:sz w:val="22"/>
          <w:szCs w:val="22"/>
          <w:lang w:val="fr-CH"/>
        </w:rPr>
      </w:pPr>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pPr>
        <w:suppressAutoHyphens w:val="0"/>
        <w:spacing w:line="240" w:lineRule="auto"/>
        <w:rPr>
          <w:lang w:val="fr-CH"/>
        </w:rPr>
      </w:pPr>
      <w:r>
        <w:rPr>
          <w:lang w:val="fr-CH"/>
        </w:rPr>
        <w:br w:type="page"/>
      </w:r>
    </w:p>
    <w:p w:rsidR="000E23BE" w:rsidRPr="00751B13" w:rsidRDefault="000E23BE" w:rsidP="000E23BE">
      <w:pPr>
        <w:pStyle w:val="ManualHeading1"/>
      </w:pPr>
      <w:r w:rsidRPr="00751B13">
        <w:lastRenderedPageBreak/>
        <w:t>GENERAL TABLE OF CONTENTS</w:t>
      </w:r>
    </w:p>
    <w:p w:rsidR="000E23BE" w:rsidRPr="00984737" w:rsidRDefault="000E23BE" w:rsidP="000E23BE">
      <w:pPr>
        <w:jc w:val="both"/>
        <w:rPr>
          <w:sz w:val="22"/>
          <w:szCs w:val="22"/>
        </w:rPr>
      </w:pPr>
    </w:p>
    <w:p w:rsidR="000E23BE" w:rsidRPr="00ED4745" w:rsidRDefault="000E23BE" w:rsidP="000E23BE">
      <w:pPr>
        <w:tabs>
          <w:tab w:val="right" w:pos="9638"/>
        </w:tabs>
      </w:pPr>
      <w:r w:rsidRPr="00ED4745">
        <w:rPr>
          <w:b/>
          <w:bCs/>
          <w:u w:val="single"/>
        </w:rPr>
        <w:t>Section</w:t>
      </w:r>
      <w:r w:rsidRPr="00ED4745">
        <w:tab/>
      </w:r>
      <w:r w:rsidRPr="00ED4745">
        <w:rPr>
          <w:b/>
          <w:bCs/>
        </w:rPr>
        <w:t>Page</w:t>
      </w:r>
    </w:p>
    <w:p w:rsidR="000E23BE" w:rsidRPr="00ED4745" w:rsidRDefault="000E23BE" w:rsidP="000E23BE"/>
    <w:p w:rsidR="000E23BE" w:rsidRPr="00ED4745" w:rsidRDefault="000E23BE" w:rsidP="000E23BE">
      <w:pPr>
        <w:tabs>
          <w:tab w:val="left" w:pos="566"/>
          <w:tab w:val="left" w:pos="1440"/>
          <w:tab w:val="left" w:pos="1700"/>
          <w:tab w:val="left" w:leader="dot" w:pos="8956"/>
          <w:tab w:val="center" w:pos="9410"/>
        </w:tabs>
      </w:pPr>
      <w:r w:rsidRPr="00ED4745">
        <w:t>1.</w:t>
      </w:r>
      <w:r w:rsidRPr="00ED4745">
        <w:tab/>
        <w:t>GENERAL INTRODUCTION</w:t>
      </w:r>
      <w:r w:rsidR="00ED4745">
        <w:t xml:space="preserve"> </w:t>
      </w:r>
      <w:r w:rsidRPr="00ED4745">
        <w:t>(Introduction, Layout, Precedence of hazard characteristics,</w:t>
      </w:r>
      <w:r w:rsidRPr="00ED4745">
        <w:br/>
      </w:r>
      <w:r w:rsidRPr="00ED4745">
        <w:tab/>
      </w:r>
      <w:r w:rsidR="00ED4745">
        <w:t xml:space="preserve"> </w:t>
      </w:r>
      <w:r w:rsidRPr="00ED4745">
        <w:t>Safety, General conditions for testing, Recommended tests and Reporting)</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w:t>
      </w:r>
      <w:r w:rsidRPr="00ED4745">
        <w:rPr>
          <w:b/>
          <w:bCs/>
        </w:rPr>
        <w:tab/>
        <w:t xml:space="preserve">CLASSIFICATION PROCEDURES, TEST METHODS AND </w:t>
      </w: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t>CRITERIA RELATING TO EXPLOSIVES OF CLASS 1</w:t>
      </w:r>
      <w:r w:rsidRPr="00ED4745">
        <w:t xml:space="preserve"> </w:t>
      </w:r>
    </w:p>
    <w:p w:rsidR="000E23BE" w:rsidRPr="00ED4745" w:rsidRDefault="000E23BE" w:rsidP="000E23BE"/>
    <w:p w:rsidR="000E23BE" w:rsidRPr="00ED4745" w:rsidRDefault="000E23BE" w:rsidP="000E23BE">
      <w:pPr>
        <w:tabs>
          <w:tab w:val="left" w:pos="566"/>
          <w:tab w:val="left" w:pos="1440"/>
          <w:tab w:val="left" w:pos="1700"/>
          <w:tab w:val="left" w:leader="dot" w:pos="8956"/>
          <w:tab w:val="center" w:pos="9410"/>
        </w:tabs>
        <w:spacing w:after="60"/>
      </w:pPr>
      <w:r w:rsidRPr="00ED4745">
        <w:t>10.</w:t>
      </w:r>
      <w:r w:rsidRPr="00ED4745">
        <w:tab/>
        <w:t>INTRODUCTION TO PART I (Purpose, Scope, Acceptance procedure,</w:t>
      </w:r>
      <w:r w:rsidRPr="00ED4745">
        <w:br/>
      </w:r>
      <w:r w:rsidRPr="00ED4745">
        <w:tab/>
        <w:t>Assignment procedure, Examples of test reports)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11.</w:t>
      </w:r>
      <w:r w:rsidRPr="00ED4745">
        <w:tab/>
        <w:t>TEST SERIES 1 (To determine if a substance has explosive properties)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ind w:left="566" w:hanging="566"/>
      </w:pPr>
      <w:r w:rsidRPr="00ED4745">
        <w:t>12.</w:t>
      </w:r>
      <w:r w:rsidRPr="00ED4745">
        <w:tab/>
        <w:t>TEST SERIES 2 (To determine if a substance is too insensitive for inclusion in</w:t>
      </w:r>
      <w:r w:rsidRPr="00ED4745">
        <w:rPr>
          <w:color w:val="0070C0"/>
        </w:rPr>
        <w:t>to</w:t>
      </w:r>
      <w:r w:rsidRPr="00ED4745">
        <w:t xml:space="preserve"> </w:t>
      </w:r>
      <w:r w:rsidRPr="00ED4745">
        <w:rPr>
          <w:color w:val="0070C0"/>
        </w:rPr>
        <w:t xml:space="preserve">the </w:t>
      </w:r>
      <w:r w:rsidRPr="00ED4745">
        <w:t xml:space="preserve">Class </w:t>
      </w:r>
      <w:r w:rsidRPr="00ED4745">
        <w:rPr>
          <w:color w:val="4F81BD" w:themeColor="accent1"/>
        </w:rPr>
        <w:t>of</w:t>
      </w:r>
      <w:r w:rsidRPr="00ED4745">
        <w:rPr>
          <w:color w:val="4F81BD" w:themeColor="accent1"/>
        </w:rPr>
        <w:br/>
        <w:t>explosives</w:t>
      </w:r>
      <w:r w:rsidRPr="00ED4745">
        <w:rPr>
          <w:strike/>
          <w:color w:val="FF0000"/>
        </w:rPr>
        <w:t xml:space="preserve"> 1</w:t>
      </w:r>
      <w:r w:rsidRPr="00ED4745">
        <w:t>)</w:t>
      </w:r>
      <w:r w:rsidRPr="00ED4745">
        <w:tab/>
      </w:r>
      <w:r w:rsidRPr="00ED4745">
        <w:tab/>
      </w:r>
      <w:r w:rsid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13.</w:t>
      </w:r>
      <w:r w:rsidRPr="00ED4745">
        <w:tab/>
        <w:t xml:space="preserve">TEST SERIES 3 (To determine if a substance is </w:t>
      </w:r>
      <w:r w:rsidRPr="00ED4745">
        <w:rPr>
          <w:strike/>
          <w:color w:val="FF0000"/>
        </w:rPr>
        <w:t>thermally</w:t>
      </w:r>
      <w:r w:rsidRPr="00ED4745">
        <w:t xml:space="preserve"> </w:t>
      </w:r>
      <w:r w:rsidRPr="00ED4745">
        <w:rPr>
          <w:color w:val="0070C0"/>
        </w:rPr>
        <w:t>un</w:t>
      </w:r>
      <w:r w:rsidRPr="00ED4745">
        <w:t xml:space="preserve">stable </w:t>
      </w:r>
      <w:r w:rsidRPr="00ED4745">
        <w:rPr>
          <w:color w:val="0070C0"/>
        </w:rPr>
        <w:t xml:space="preserve">explosive </w:t>
      </w:r>
      <w:r w:rsidRPr="00ED4745">
        <w:rPr>
          <w:strike/>
          <w:color w:val="FF0000"/>
        </w:rPr>
        <w:t>and not</w:t>
      </w:r>
      <w:r w:rsidRPr="00ED4745">
        <w:br/>
      </w:r>
      <w:r w:rsidRPr="00ED4745">
        <w:tab/>
        <w:t xml:space="preserve"> </w:t>
      </w:r>
      <w:r w:rsidRPr="00ED4745">
        <w:rPr>
          <w:strike/>
          <w:color w:val="FF0000"/>
        </w:rPr>
        <w:t>too dangerous for transport</w:t>
      </w:r>
      <w:r w:rsidRPr="00ED4745">
        <w:rPr>
          <w:color w:val="0070C0"/>
        </w:rPr>
        <w:t xml:space="preserve"> </w:t>
      </w:r>
      <w:r w:rsidRPr="00ED4745">
        <w:t>in the form in which it was tested)</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14.</w:t>
      </w:r>
      <w:r w:rsidRPr="00ED4745">
        <w:tab/>
        <w:t>TEST SERIES 4 (To determine if an article, packaged article or</w:t>
      </w:r>
      <w:r w:rsidRPr="00ED4745">
        <w:br/>
      </w:r>
      <w:r w:rsidRPr="00ED4745">
        <w:tab/>
      </w:r>
      <w:r w:rsidR="00ED4745">
        <w:t xml:space="preserve"> </w:t>
      </w:r>
      <w:r w:rsidRPr="00ED4745">
        <w:t xml:space="preserve">packaged substance is </w:t>
      </w:r>
      <w:r w:rsidRPr="00ED4745">
        <w:rPr>
          <w:color w:val="0070C0"/>
        </w:rPr>
        <w:t>classified as an unstable explosive</w:t>
      </w:r>
      <w:r w:rsidRPr="00ED4745">
        <w:rPr>
          <w:strike/>
          <w:color w:val="FF0000"/>
        </w:rPr>
        <w:t xml:space="preserve"> too dangerous for transport</w:t>
      </w:r>
      <w:r w:rsidRPr="00ED4745">
        <w:t>)</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spacing w:after="60"/>
      </w:pPr>
      <w:r w:rsidRPr="00ED4745">
        <w:t>15.</w:t>
      </w:r>
      <w:r w:rsidRPr="00ED4745">
        <w:tab/>
        <w:t>TEST SERIES 5 (To determine if a substance may be assigned to Division 1.5)</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16.</w:t>
      </w:r>
      <w:r w:rsidRPr="00ED4745">
        <w:tab/>
        <w:t>TEST SERIES 6 (To assign a substance or article to Division 1.1, 1.2, 1.3 or 1.4</w:t>
      </w:r>
      <w:r w:rsidRPr="00ED4745">
        <w:br/>
      </w:r>
      <w:r w:rsidRPr="00ED4745">
        <w:tab/>
      </w:r>
      <w:r w:rsidR="00ED4745">
        <w:t xml:space="preserve"> </w:t>
      </w:r>
      <w:r w:rsidRPr="00ED4745">
        <w:t xml:space="preserve">or exclude it from </w:t>
      </w:r>
      <w:r w:rsidRPr="00ED4745">
        <w:rPr>
          <w:strike/>
          <w:color w:val="FF0000"/>
        </w:rPr>
        <w:t>Class 1</w:t>
      </w:r>
      <w:r w:rsidRPr="00ED4745">
        <w:t xml:space="preserve"> </w:t>
      </w:r>
      <w:r w:rsidRPr="00ED4745">
        <w:rPr>
          <w:color w:val="0070C0"/>
        </w:rPr>
        <w:t>the class of explosives</w:t>
      </w:r>
      <w:r w:rsidRPr="00ED4745">
        <w: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17.</w:t>
      </w:r>
      <w:r w:rsidRPr="00ED4745">
        <w:tab/>
        <w:t>TEST SERIES 7 (To determine if an article may be assigned to Division 1.6)</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spacing w:after="60"/>
        <w:ind w:left="720" w:right="818" w:hanging="720"/>
      </w:pPr>
      <w:r w:rsidRPr="00ED4745">
        <w:t>18.</w:t>
      </w:r>
      <w:r w:rsidRPr="00ED4745">
        <w:tab/>
        <w:t>TEST SERIES 8 (To determine if an ammonium nitrate emulsion, suspension or gel,</w:t>
      </w:r>
      <w:r w:rsidRPr="00ED4745">
        <w:br/>
        <w:t>intermediate for blasting explosives (ANE), is insensitive enough for inclusion in</w:t>
      </w:r>
      <w:r w:rsidRPr="00ED4745">
        <w:br/>
        <w:t xml:space="preserve">Division 5.1, and to evaluate the suitability for </w:t>
      </w:r>
      <w:r w:rsidRPr="00ED4745">
        <w:rPr>
          <w:strike/>
          <w:color w:val="FF0000"/>
        </w:rPr>
        <w:t>transport</w:t>
      </w:r>
      <w:r w:rsidRPr="00ED4745">
        <w:rPr>
          <w:color w:val="0070C0"/>
        </w:rPr>
        <w:t xml:space="preserve"> containment </w:t>
      </w:r>
      <w:r w:rsidRPr="00ED4745">
        <w:t xml:space="preserve">in tanks </w:t>
      </w:r>
      <w:r w:rsidRPr="00ED4745">
        <w:rPr>
          <w:color w:val="0070C0"/>
        </w:rPr>
        <w:t>as an oxidizing substance</w:t>
      </w:r>
      <w:r w:rsidRPr="00ED4745">
        <w:t>)</w:t>
      </w:r>
      <w:r w:rsidRPr="00ED4745">
        <w:tab/>
      </w:r>
      <w:r w:rsidRPr="00ED4745">
        <w:tab/>
      </w:r>
      <w:r w:rsid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1440"/>
          <w:tab w:val="left" w:pos="1700"/>
          <w:tab w:val="left" w:leader="dot" w:pos="8956"/>
          <w:tab w:val="center" w:pos="9410"/>
        </w:tabs>
        <w:ind w:left="1440" w:hanging="1440"/>
        <w:rPr>
          <w:b/>
          <w:bCs/>
        </w:rPr>
      </w:pPr>
      <w:r w:rsidRPr="00ED4745">
        <w:rPr>
          <w:b/>
          <w:bCs/>
        </w:rPr>
        <w:t>PART II:</w:t>
      </w:r>
      <w:r w:rsidRPr="00ED4745">
        <w:rPr>
          <w:b/>
          <w:bCs/>
        </w:rPr>
        <w:tab/>
        <w:t xml:space="preserve">CLASSIFICATION PROCEDURES, TEST METHODS AND CRITERIA </w:t>
      </w:r>
    </w:p>
    <w:p w:rsidR="000E23BE" w:rsidRPr="00ED4745" w:rsidRDefault="000E23BE" w:rsidP="000E23BE">
      <w:pPr>
        <w:numPr>
          <w:ilvl w:val="12"/>
          <w:numId w:val="0"/>
        </w:numPr>
        <w:tabs>
          <w:tab w:val="left" w:pos="566"/>
          <w:tab w:val="left" w:pos="1440"/>
          <w:tab w:val="left" w:pos="1700"/>
          <w:tab w:val="left" w:leader="dot" w:pos="8956"/>
          <w:tab w:val="center" w:pos="9410"/>
        </w:tabs>
        <w:rPr>
          <w:b/>
          <w:bCs/>
        </w:rPr>
      </w:pPr>
      <w:r w:rsidRPr="00ED4745">
        <w:rPr>
          <w:b/>
          <w:bCs/>
        </w:rPr>
        <w:tab/>
      </w:r>
      <w:r w:rsidRPr="00ED4745">
        <w:rPr>
          <w:b/>
          <w:bCs/>
        </w:rPr>
        <w:tab/>
        <w:t xml:space="preserve">RELATING TO SELF-REACTIVE SUBSTANCES </w:t>
      </w:r>
      <w:r w:rsidRPr="00ED4745">
        <w:rPr>
          <w:b/>
          <w:bCs/>
          <w:strike/>
          <w:color w:val="FF0000"/>
        </w:rPr>
        <w:t>OF DIVISION 4.1</w:t>
      </w: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t xml:space="preserve">AND ORGANIC PEROXIDES </w:t>
      </w:r>
      <w:r w:rsidRPr="00ED4745">
        <w:rPr>
          <w:b/>
          <w:bCs/>
          <w:strike/>
          <w:color w:val="FF0000"/>
        </w:rPr>
        <w:t>OF DIVISION 5.2</w:t>
      </w:r>
    </w:p>
    <w:p w:rsidR="000E23BE" w:rsidRPr="00ED4745" w:rsidRDefault="000E23BE" w:rsidP="000E23BE">
      <w:pPr>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20.</w:t>
      </w:r>
      <w:r w:rsidRPr="00ED4745">
        <w:tab/>
        <w:t>INTRODUCTION TO PART II (Purpose, Scope, Preliminary procedure,</w:t>
      </w:r>
      <w:r w:rsidRPr="00ED4745">
        <w:br/>
      </w:r>
      <w:r w:rsidRPr="00ED4745">
        <w:tab/>
      </w:r>
      <w:r w:rsidR="00ED4745">
        <w:t xml:space="preserve"> </w:t>
      </w:r>
      <w:r w:rsidRPr="00ED4745">
        <w:t>Classification procedures, Example of test report)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21.</w:t>
      </w:r>
      <w:r w:rsidRPr="00ED4745">
        <w:tab/>
        <w:t>TEST SERIES A (To determine if there is propagation of detonation)</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22.</w:t>
      </w:r>
      <w:r w:rsidRPr="00ED4745">
        <w:tab/>
        <w:t>TEST SERIES B (To determine if there is detonation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23.</w:t>
      </w:r>
      <w:r w:rsidRPr="00ED4745">
        <w:tab/>
        <w:t>TEST SERIES C (To determine if there is propagation of deflagration)</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24.</w:t>
      </w:r>
      <w:r w:rsidRPr="00ED4745">
        <w:tab/>
        <w:t>TEST SERIES D (To determine if there is rapid deflagration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25.</w:t>
      </w:r>
      <w:r w:rsidRPr="00ED4745">
        <w:tab/>
        <w:t>TEST SERIES E (To determine the effect of heating under confinement)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26.</w:t>
      </w:r>
      <w:r w:rsidRPr="00ED4745">
        <w:tab/>
        <w:t>TEST SERIES F (To determine the explosive power)</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27.</w:t>
      </w:r>
      <w:r w:rsidRPr="00ED4745">
        <w:tab/>
        <w:t>TEST SERIES G (To determine if there is thermal explosion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28.</w:t>
      </w:r>
      <w:r w:rsidRPr="00ED4745">
        <w:tab/>
        <w:t>TEST SERIES H (To determine the self-accelerating decomposition temperature)</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jc w:val="center"/>
      </w:pPr>
      <w:r w:rsidRPr="00ED4745">
        <w:rPr>
          <w:b/>
          <w:bCs/>
        </w:rPr>
        <w:br w:type="page"/>
      </w:r>
      <w:r w:rsidRPr="00ED4745">
        <w:rPr>
          <w:b/>
          <w:bCs/>
        </w:rPr>
        <w:lastRenderedPageBreak/>
        <w:t>GENERAL TABLE OF CONTENTS (continued)</w:t>
      </w: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720"/>
          <w:tab w:val="left" w:pos="1440"/>
          <w:tab w:val="right" w:pos="9638"/>
        </w:tabs>
      </w:pPr>
      <w:r w:rsidRPr="00ED4745">
        <w:rPr>
          <w:b/>
          <w:bCs/>
          <w:u w:val="single"/>
        </w:rPr>
        <w:t>Section</w:t>
      </w:r>
      <w:r w:rsidRPr="00ED4745">
        <w:tab/>
      </w:r>
      <w:r w:rsidRPr="00ED4745">
        <w:tab/>
      </w:r>
      <w:r w:rsidRPr="00ED4745">
        <w:tab/>
      </w:r>
      <w:r w:rsidRPr="00ED4745">
        <w:rPr>
          <w:b/>
          <w:bCs/>
        </w:rPr>
        <w:t>Page</w:t>
      </w:r>
    </w:p>
    <w:p w:rsidR="000E23BE" w:rsidRPr="00ED4745" w:rsidRDefault="000E23BE" w:rsidP="000E23BE"/>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 xml:space="preserve">PART III: </w:t>
      </w:r>
      <w:r w:rsidRPr="00ED4745">
        <w:rPr>
          <w:b/>
          <w:bCs/>
        </w:rPr>
        <w:tab/>
        <w:t>CLASSIFICATION PROCEDURES, TEST METHODS AND CRITERIA</w:t>
      </w:r>
      <w:r w:rsidRPr="00ED4745">
        <w:rPr>
          <w:b/>
          <w:bCs/>
        </w:rPr>
        <w:br/>
        <w:t xml:space="preserve">RELATING TO </w:t>
      </w:r>
      <w:r w:rsidRPr="00ED4745">
        <w:rPr>
          <w:b/>
          <w:bCs/>
          <w:strike/>
          <w:color w:val="FF0000"/>
        </w:rPr>
        <w:t>CLASS 2, CLASS 3, CLASS 4, DIVISION 5.1, CLASS 8</w:t>
      </w:r>
      <w:r w:rsidRPr="00ED4745">
        <w:rPr>
          <w:b/>
          <w:bCs/>
          <w:strike/>
          <w:color w:val="FF0000"/>
        </w:rPr>
        <w:br/>
        <w:t xml:space="preserve">AND CLASS 9 </w:t>
      </w:r>
      <w:r w:rsidRPr="00ED4745">
        <w:rPr>
          <w:b/>
          <w:bCs/>
          <w:color w:val="0070C0"/>
        </w:rPr>
        <w:t>VARIOUS OTHER HAZARD CLASSES</w:t>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30.</w:t>
      </w:r>
      <w:r w:rsidRPr="00ED4745">
        <w:tab/>
        <w:t>INTRODUCTION TO PART III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rPr>
          <w:bCs/>
        </w:rPr>
      </w:pPr>
      <w:r w:rsidRPr="00ED4745">
        <w:t>31.</w:t>
      </w:r>
      <w:r w:rsidRPr="00ED4745">
        <w:rPr>
          <w:i/>
          <w:iCs/>
        </w:rPr>
        <w:tab/>
      </w:r>
      <w:r w:rsidRPr="00ED4745">
        <w:t>CLASSIFICATION</w:t>
      </w:r>
      <w:r w:rsidRPr="00ED4745">
        <w:rPr>
          <w:bCs/>
        </w:rPr>
        <w:t xml:space="preserve"> PROCEDURES, TEST METHODS AND CRITERIA</w:t>
      </w:r>
      <w:r w:rsidRPr="00ED4745">
        <w:rPr>
          <w:bCs/>
        </w:rPr>
        <w:br/>
      </w:r>
      <w:r w:rsidRPr="00ED4745">
        <w:rPr>
          <w:bCs/>
        </w:rPr>
        <w:tab/>
        <w:t>RELATING TO FLAMMABLE AEROSOLS</w:t>
      </w:r>
      <w:r w:rsidRPr="00ED4745">
        <w:rPr>
          <w:bCs/>
          <w:strike/>
          <w:color w:val="FF0000"/>
        </w:rPr>
        <w:t xml:space="preserve"> OF CLASS 2</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32.</w:t>
      </w:r>
      <w:r w:rsidRPr="00ED4745">
        <w:tab/>
        <w:t xml:space="preserve">CLASSIFICATION PROCEDURES, TEST METHODS AND CRITERIA </w:t>
      </w:r>
      <w:r w:rsidRPr="00ED4745">
        <w:br/>
      </w:r>
      <w:r w:rsidRPr="00ED4745">
        <w:tab/>
        <w:t>RELATING TO LIQUID DESENSITIZED EXPLOSIVES</w:t>
      </w:r>
      <w:r w:rsidRPr="00ED4745">
        <w:rPr>
          <w:color w:val="0070C0"/>
        </w:rPr>
        <w:t xml:space="preserve"> (RELATED TO </w:t>
      </w:r>
      <w:r w:rsidRPr="00ED4745">
        <w:rPr>
          <w:color w:val="0070C0"/>
        </w:rPr>
        <w:br/>
      </w:r>
      <w:r w:rsidRPr="00ED4745">
        <w:t xml:space="preserve"> </w:t>
      </w:r>
      <w:r w:rsidRPr="00ED4745">
        <w:tab/>
      </w:r>
      <w:r w:rsidRPr="00ED4745">
        <w:rPr>
          <w:color w:val="0070C0"/>
        </w:rPr>
        <w:t xml:space="preserve">TRANSPORT ONLY) </w:t>
      </w:r>
      <w:r w:rsidRPr="00ED4745">
        <w:t>AND FLAMMABLE LIQUIDS</w:t>
      </w:r>
      <w:r w:rsidRPr="00ED4745">
        <w:rPr>
          <w:strike/>
          <w:color w:val="FF0000"/>
        </w:rPr>
        <w:t xml:space="preserve"> OF CLASS 3</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33.</w:t>
      </w:r>
      <w:r w:rsidRPr="00ED4745">
        <w:tab/>
        <w:t>CLASSIFICATION PROCEDURES, TEST METHODS AND CRITERIA</w:t>
      </w:r>
      <w:r w:rsidRPr="00ED4745">
        <w:br/>
      </w:r>
      <w:r w:rsidRPr="00ED4745">
        <w:tab/>
        <w:t xml:space="preserve">RELATING TO </w:t>
      </w:r>
      <w:r w:rsidRPr="00ED4745">
        <w:rPr>
          <w:strike/>
          <w:color w:val="FF0000"/>
        </w:rPr>
        <w:t>CLASS 4</w:t>
      </w:r>
      <w:r w:rsidRPr="00ED4745">
        <w:rPr>
          <w:color w:val="0070C0"/>
        </w:rPr>
        <w:t xml:space="preserve"> FLAMMABLE SOLIDS, SOLID DESENSITISED</w:t>
      </w:r>
      <w:r w:rsidRPr="00ED4745">
        <w:rPr>
          <w:color w:val="0070C0"/>
        </w:rPr>
        <w:br/>
        <w:t xml:space="preserve"> </w:t>
      </w:r>
      <w:r w:rsidRPr="00ED4745">
        <w:rPr>
          <w:color w:val="0070C0"/>
        </w:rPr>
        <w:tab/>
        <w:t xml:space="preserve">EXPLOSIVES (RELATED TO TRANSPORT ONLY), SUBSTANCES LIABLE </w:t>
      </w:r>
      <w:r w:rsidRPr="00ED4745">
        <w:rPr>
          <w:color w:val="0070C0"/>
        </w:rPr>
        <w:br/>
      </w:r>
      <w:r w:rsidRPr="00ED4745">
        <w:rPr>
          <w:color w:val="0070C0"/>
        </w:rPr>
        <w:tab/>
        <w:t xml:space="preserve">TO SPONTANEOUS COMBUSTION AND SUBSTANCE WHICH, IN CONTACT </w:t>
      </w:r>
      <w:r w:rsidRPr="00ED4745">
        <w:rPr>
          <w:color w:val="0070C0"/>
        </w:rPr>
        <w:br/>
      </w:r>
      <w:r w:rsidRPr="00ED4745">
        <w:rPr>
          <w:color w:val="0070C0"/>
        </w:rPr>
        <w:tab/>
        <w:t>WATER, EMIT FLAMMABLE GASES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34.</w:t>
      </w:r>
      <w:r w:rsidRPr="00ED4745">
        <w:tab/>
        <w:t>CLASSIFICATION PROCEDURES, TEST METHODS AND CRITERIA</w:t>
      </w:r>
    </w:p>
    <w:p w:rsidR="000E23BE" w:rsidRPr="00ED4745" w:rsidRDefault="000E23BE" w:rsidP="000E23BE">
      <w:pPr>
        <w:tabs>
          <w:tab w:val="left" w:pos="566"/>
          <w:tab w:val="left" w:pos="1440"/>
          <w:tab w:val="left" w:pos="1700"/>
          <w:tab w:val="left" w:leader="dot" w:pos="8956"/>
          <w:tab w:val="center" w:pos="9410"/>
        </w:tabs>
        <w:spacing w:after="60"/>
      </w:pPr>
      <w:r w:rsidRPr="00ED4745">
        <w:tab/>
        <w:t>RELATING TO OXIDIZING SUBSTANCES</w:t>
      </w:r>
      <w:r w:rsidRPr="00ED4745">
        <w:rPr>
          <w:strike/>
          <w:color w:val="FF0000"/>
        </w:rPr>
        <w:t xml:space="preserve"> OF DIVISION 5.1</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rPr>
          <w:i/>
          <w:iCs/>
        </w:rPr>
      </w:pPr>
      <w:r w:rsidRPr="00ED4745">
        <w:rPr>
          <w:i/>
          <w:iCs/>
        </w:rPr>
        <w:t>35.</w:t>
      </w:r>
      <w:r w:rsidRPr="00ED4745">
        <w:rPr>
          <w:i/>
          <w:iCs/>
        </w:rPr>
        <w:tab/>
      </w:r>
      <w:r w:rsidRPr="00ED4745">
        <w:rPr>
          <w:rStyle w:val="SingleTxtGChar"/>
          <w:bCs/>
          <w:caps/>
        </w:rPr>
        <w:t xml:space="preserve">Determination of chemical instability of </w:t>
      </w:r>
      <w:r w:rsidRPr="00ED4745">
        <w:rPr>
          <w:i/>
          <w:iCs/>
        </w:rPr>
        <w:br/>
      </w:r>
      <w:r w:rsidRPr="00ED4745">
        <w:rPr>
          <w:i/>
          <w:iCs/>
        </w:rPr>
        <w:tab/>
      </w:r>
      <w:r w:rsidRPr="00ED4745">
        <w:rPr>
          <w:rStyle w:val="SingleTxtGChar"/>
          <w:bCs/>
          <w:caps/>
        </w:rPr>
        <w:t>gases and gas mixtures</w:t>
      </w:r>
      <w:r w:rsidRPr="00ED4745">
        <w:rPr>
          <w:i/>
          <w:iCs/>
        </w:rPr>
        <w:tab/>
      </w:r>
      <w:r w:rsidRPr="00ED4745">
        <w:rPr>
          <w:i/>
          <w:iCs/>
        </w:rPr>
        <w:tab/>
      </w:r>
    </w:p>
    <w:p w:rsidR="000E23BE" w:rsidRPr="00ED4745" w:rsidRDefault="000E23BE" w:rsidP="000E23BE">
      <w:pPr>
        <w:tabs>
          <w:tab w:val="left" w:pos="566"/>
          <w:tab w:val="left" w:pos="1440"/>
          <w:tab w:val="left" w:pos="1700"/>
          <w:tab w:val="left" w:leader="dot" w:pos="8956"/>
          <w:tab w:val="center" w:pos="9410"/>
        </w:tabs>
        <w:spacing w:after="60"/>
        <w:rPr>
          <w:i/>
          <w:iCs/>
        </w:rPr>
      </w:pPr>
      <w:r w:rsidRPr="00ED4745">
        <w:rPr>
          <w:i/>
          <w:iCs/>
        </w:rPr>
        <w:t>36.</w:t>
      </w:r>
      <w:r w:rsidRPr="00ED4745">
        <w:rPr>
          <w:i/>
          <w:iCs/>
        </w:rPr>
        <w:tab/>
        <w:t xml:space="preserve">Reserved </w:t>
      </w:r>
      <w:r w:rsidRPr="00ED4745">
        <w:rPr>
          <w:i/>
          <w:iCs/>
          <w:strike/>
          <w:color w:val="FF0000"/>
        </w:rPr>
        <w:t>for classification procedures, test methods and criteria</w:t>
      </w:r>
      <w:r w:rsidRPr="00ED4745">
        <w:rPr>
          <w:i/>
          <w:iCs/>
          <w:strike/>
          <w:color w:val="FF0000"/>
        </w:rPr>
        <w:br/>
      </w:r>
      <w:r w:rsidRPr="00ED4745">
        <w:rPr>
          <w:i/>
          <w:iCs/>
          <w:strike/>
          <w:color w:val="FF0000"/>
        </w:rPr>
        <w:tab/>
      </w:r>
      <w:r w:rsidR="00ED4745">
        <w:rPr>
          <w:i/>
          <w:iCs/>
          <w:strike/>
          <w:color w:val="FF0000"/>
        </w:rPr>
        <w:t xml:space="preserve"> </w:t>
      </w:r>
      <w:r w:rsidRPr="00ED4745">
        <w:rPr>
          <w:i/>
          <w:iCs/>
          <w:strike/>
          <w:color w:val="FF0000"/>
        </w:rPr>
        <w:t xml:space="preserve"> relating to Class 7</w:t>
      </w:r>
      <w:r w:rsidRPr="00ED4745">
        <w:rPr>
          <w:i/>
          <w:iCs/>
        </w:rPr>
        <w:tab/>
      </w:r>
      <w:r w:rsidRPr="00ED4745">
        <w:rPr>
          <w:i/>
          <w:iCs/>
        </w:rPr>
        <w:tab/>
      </w:r>
    </w:p>
    <w:p w:rsidR="000E23BE" w:rsidRPr="00ED4745" w:rsidRDefault="000E23BE" w:rsidP="000E23BE">
      <w:pPr>
        <w:pStyle w:val="BodyTextIndent"/>
        <w:tabs>
          <w:tab w:val="left" w:pos="567"/>
          <w:tab w:val="left" w:pos="1440"/>
          <w:tab w:val="left" w:pos="1701"/>
          <w:tab w:val="left" w:leader="dot" w:pos="8959"/>
          <w:tab w:val="center" w:pos="9412"/>
        </w:tabs>
        <w:spacing w:after="60"/>
        <w:ind w:left="0"/>
        <w:rPr>
          <w:lang w:eastAsia="fr-FR"/>
        </w:rPr>
      </w:pPr>
      <w:r w:rsidRPr="00ED4745">
        <w:t>37.</w:t>
      </w:r>
      <w:r w:rsidRPr="00ED4745">
        <w:rPr>
          <w:i/>
          <w:iCs/>
        </w:rPr>
        <w:tab/>
      </w:r>
      <w:r w:rsidRPr="00ED4745">
        <w:t>CLASSIFICATION PROCEDURES, TEST METHODS AND CRITERIA</w:t>
      </w:r>
      <w:r w:rsidRPr="00ED4745">
        <w:br/>
      </w:r>
      <w:r w:rsidRPr="00ED4745">
        <w:tab/>
        <w:t xml:space="preserve">RELATING TO </w:t>
      </w:r>
      <w:r w:rsidRPr="00ED4745">
        <w:rPr>
          <w:color w:val="0070C0"/>
        </w:rPr>
        <w:t xml:space="preserve">CORROSIVE </w:t>
      </w:r>
      <w:r w:rsidRPr="00ED4745">
        <w:t>SUBSTANCES</w:t>
      </w:r>
      <w:r w:rsidRPr="00ED4745">
        <w:rPr>
          <w:strike/>
          <w:color w:val="FF0000"/>
        </w:rPr>
        <w:t xml:space="preserve"> OF CLASS 8</w:t>
      </w:r>
      <w:r w:rsidRPr="00ED4745">
        <w:t xml:space="preserve"> </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38.</w:t>
      </w:r>
      <w:r w:rsidRPr="00ED4745">
        <w:tab/>
        <w:t>CLASSIFICATION PROCEDURES, TEST METHODS AND CRITERIA</w:t>
      </w:r>
      <w:r w:rsidRPr="00ED4745">
        <w:br/>
      </w:r>
      <w:r w:rsidRPr="00ED4745">
        <w:tab/>
        <w:t xml:space="preserve">RELATING TO </w:t>
      </w:r>
      <w:r w:rsidRPr="00ED4745">
        <w:rPr>
          <w:color w:val="0070C0"/>
        </w:rPr>
        <w:t xml:space="preserve">SUBSTANCE AND ARTICLES OF TRANSPORT </w:t>
      </w:r>
      <w:r w:rsidRPr="00ED4745">
        <w:t>CLASS 9</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IV:</w:t>
      </w:r>
      <w:r w:rsidRPr="00ED4745">
        <w:rPr>
          <w:b/>
          <w:bCs/>
        </w:rPr>
        <w:tab/>
        <w:t>TEST METHODS CONCERNING TRANSPORT EQUIPMENT</w:t>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40.</w:t>
      </w:r>
      <w:r w:rsidRPr="00ED4745">
        <w:tab/>
        <w:t>INTRODUCTION TO PART IV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41.</w:t>
      </w:r>
      <w:r w:rsidRPr="00ED4745">
        <w:tab/>
        <w:t>DYNAMIC LONGITUDINAL IMPACT TEST FOR PORTABLE TANKS AND</w:t>
      </w:r>
      <w:r w:rsidRPr="00ED4745">
        <w:br/>
      </w:r>
      <w:r w:rsidRPr="00ED4745">
        <w:tab/>
        <w:t>MULTIPLE-ELEMENT GAS CONTAINERS (MEGCs)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V:</w:t>
      </w:r>
      <w:r w:rsidRPr="00ED4745">
        <w:rPr>
          <w:b/>
          <w:bCs/>
        </w:rPr>
        <w:tab/>
        <w:t>CLASSIFICATION PROCEDURES, TEST METHODS AND CRITERIA RELATING TO SECTORS OTHER THAN TRANSPORT</w:t>
      </w:r>
    </w:p>
    <w:p w:rsidR="000E23BE" w:rsidRPr="00ED4745" w:rsidRDefault="000E23BE" w:rsidP="000E23BE">
      <w:pPr>
        <w:tabs>
          <w:tab w:val="left" w:pos="566"/>
          <w:tab w:val="left" w:pos="1440"/>
          <w:tab w:val="left" w:pos="1700"/>
          <w:tab w:val="left" w:leader="dot" w:pos="8956"/>
          <w:tab w:val="center" w:pos="9410"/>
        </w:tabs>
        <w:spacing w:after="60"/>
      </w:pPr>
    </w:p>
    <w:p w:rsidR="000E23BE" w:rsidRPr="00ED4745" w:rsidRDefault="000E23BE" w:rsidP="000E23BE">
      <w:pPr>
        <w:tabs>
          <w:tab w:val="left" w:pos="566"/>
          <w:tab w:val="left" w:pos="1440"/>
          <w:tab w:val="left" w:pos="1700"/>
          <w:tab w:val="left" w:leader="dot" w:pos="8956"/>
          <w:tab w:val="center" w:pos="9410"/>
        </w:tabs>
      </w:pPr>
      <w:r w:rsidRPr="00ED4745">
        <w:t>50</w:t>
      </w:r>
      <w:r w:rsidRPr="00ED4745">
        <w:tab/>
        <w:t>INTRODUCTION TO PART V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tabs>
          <w:tab w:val="left" w:pos="566"/>
          <w:tab w:val="left" w:pos="1440"/>
          <w:tab w:val="left" w:pos="1700"/>
          <w:tab w:val="left" w:leader="dot" w:pos="8956"/>
          <w:tab w:val="center" w:pos="9410"/>
        </w:tabs>
      </w:pPr>
      <w:r w:rsidRPr="00ED4745">
        <w:t>51</w:t>
      </w:r>
      <w:r w:rsidRPr="00ED4745">
        <w:tab/>
      </w:r>
      <w:r w:rsidRPr="00ED4745">
        <w:rPr>
          <w:lang w:val="en-US"/>
        </w:rPr>
        <w:t xml:space="preserve">CLASSIFICATION PROCEDURES, TEST METHODS AND CRITERIA </w:t>
      </w:r>
      <w:r w:rsidRPr="00ED4745">
        <w:t>RELATING</w:t>
      </w:r>
      <w:r w:rsidRPr="00ED4745">
        <w:rPr>
          <w:lang w:val="en-US"/>
        </w:rPr>
        <w:t xml:space="preserve"> </w:t>
      </w:r>
      <w:r w:rsidRPr="00ED4745">
        <w:rPr>
          <w:lang w:val="en-US"/>
        </w:rPr>
        <w:br/>
      </w:r>
      <w:r w:rsidRPr="00ED4745">
        <w:rPr>
          <w:lang w:val="en-US"/>
        </w:rPr>
        <w:tab/>
        <w:t>TO THE HAZARD CLASS DESENSITIZED EXPLOSIVES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APPENDICES</w:t>
      </w:r>
      <w:r w:rsidRPr="00ED4745">
        <w:tab/>
      </w:r>
      <w:r w:rsidRPr="00ED4745">
        <w:tab/>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1</w:t>
      </w:r>
      <w:r w:rsidRPr="00ED4745">
        <w:tab/>
        <w:t>SPECIFICATIONS OF STANDARD DETONATORS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2</w:t>
      </w:r>
      <w:r w:rsidRPr="00ED4745">
        <w:tab/>
        <w:t>BRUCETON AND SAMPLE COMPARISON METHODS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3</w:t>
      </w:r>
      <w:r w:rsidRPr="00ED4745">
        <w:tab/>
        <w:t>CAVITATION OF SAMPLES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4</w:t>
      </w:r>
      <w:r w:rsidRPr="00ED4745">
        <w:tab/>
        <w:t>NATIONAL CONTACTS FOR TEST DETAILS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jc w:val="center"/>
      </w:pPr>
      <w:r w:rsidRPr="00ED4745">
        <w:rPr>
          <w:b/>
          <w:bCs/>
        </w:rPr>
        <w:lastRenderedPageBreak/>
        <w:t>GENERAL TABLE OF CONTENTS (continued)</w:t>
      </w: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720"/>
          <w:tab w:val="left" w:pos="1440"/>
          <w:tab w:val="right" w:pos="9638"/>
        </w:tabs>
      </w:pPr>
      <w:r w:rsidRPr="00ED4745">
        <w:rPr>
          <w:b/>
          <w:bCs/>
          <w:u w:val="single"/>
        </w:rPr>
        <w:t>Section</w:t>
      </w:r>
      <w:r w:rsidRPr="00ED4745">
        <w:tab/>
      </w:r>
      <w:r w:rsidRPr="00ED4745">
        <w:tab/>
      </w:r>
      <w:r w:rsidRPr="00ED4745">
        <w:tab/>
      </w:r>
      <w:r w:rsidRPr="00ED4745">
        <w:rPr>
          <w:b/>
          <w:bCs/>
        </w:rPr>
        <w:t>Page</w:t>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5</w:t>
      </w:r>
      <w:r w:rsidRPr="00ED4745">
        <w:tab/>
        <w:t>EXAMPLE OF A TEST METHOD FOR VENT SIZING</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6</w:t>
      </w:r>
      <w:r w:rsidRPr="00ED4745">
        <w:tab/>
        <w:t>SCREENING PROCEDURES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7</w:t>
      </w:r>
      <w:r w:rsidRPr="00ED4745">
        <w:tab/>
        <w:t>HSL FLASH COMPOSITION TEST</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8</w:t>
      </w:r>
      <w:r w:rsidRPr="00ED4745">
        <w:tab/>
      </w:r>
      <w:r w:rsidRPr="00ED4745">
        <w:rPr>
          <w:bCs/>
        </w:rPr>
        <w:t>RESPONSE DESCRIPTORS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9</w:t>
      </w:r>
      <w:r w:rsidRPr="00ED4745">
        <w:tab/>
      </w:r>
      <w:r w:rsidRPr="00ED4745">
        <w:rPr>
          <w:rFonts w:eastAsia="Liberation Sans"/>
        </w:rPr>
        <w:t xml:space="preserve">BALLISTIC PROJECTION ENERGY TEST FOR CARTRIDGES, SMALL </w:t>
      </w:r>
      <w:r w:rsidRPr="00ED4745">
        <w:rPr>
          <w:rFonts w:eastAsia="Liberation Sans"/>
        </w:rPr>
        <w:br/>
      </w:r>
      <w:r w:rsidRPr="00ED4745">
        <w:rPr>
          <w:rFonts w:eastAsia="Liberation Sans"/>
        </w:rPr>
        <w:tab/>
      </w:r>
      <w:r w:rsidRPr="00ED4745">
        <w:rPr>
          <w:rFonts w:eastAsia="Liberation Sans"/>
        </w:rPr>
        <w:tab/>
        <w:t>ARMS (UN NO. 0012)</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Default="000E23BE" w:rsidP="000E23BE">
      <w:pPr>
        <w:numPr>
          <w:ilvl w:val="12"/>
          <w:numId w:val="0"/>
        </w:numPr>
        <w:tabs>
          <w:tab w:val="left" w:pos="566"/>
          <w:tab w:val="left" w:pos="1440"/>
          <w:tab w:val="left" w:pos="1700"/>
          <w:tab w:val="left" w:leader="dot" w:pos="8956"/>
          <w:tab w:val="center" w:pos="9410"/>
        </w:tabs>
        <w:rPr>
          <w:sz w:val="22"/>
          <w:szCs w:val="22"/>
        </w:rPr>
        <w:sectPr w:rsidR="000E23BE" w:rsidSect="00B11781">
          <w:headerReference w:type="even" r:id="rId9"/>
          <w:headerReference w:type="default" r:id="rId10"/>
          <w:footerReference w:type="even" r:id="rId11"/>
          <w:footerReference w:type="default" r:id="rId12"/>
          <w:headerReference w:type="first" r:id="rId13"/>
          <w:pgSz w:w="11906" w:h="16838" w:code="9"/>
          <w:pgMar w:top="1134" w:right="1134" w:bottom="851" w:left="1134" w:header="851" w:footer="1134" w:gutter="0"/>
          <w:pgNumType w:start="1"/>
          <w:cols w:space="720"/>
          <w:titlePg/>
          <w:docGrid w:linePitch="272"/>
        </w:sectPr>
      </w:pPr>
    </w:p>
    <w:p w:rsidR="000E23BE" w:rsidRPr="00ED4745" w:rsidRDefault="000E23BE" w:rsidP="000E23BE">
      <w:pPr>
        <w:pStyle w:val="ManualHeading1"/>
        <w:rPr>
          <w:sz w:val="20"/>
          <w:szCs w:val="20"/>
        </w:rPr>
      </w:pPr>
      <w:r w:rsidRPr="00ED4745">
        <w:rPr>
          <w:sz w:val="20"/>
          <w:szCs w:val="20"/>
        </w:rPr>
        <w:lastRenderedPageBreak/>
        <w:t>SECTION 1</w:t>
      </w:r>
      <w:r w:rsidRPr="00ED4745">
        <w:rPr>
          <w:sz w:val="20"/>
          <w:szCs w:val="20"/>
        </w:rPr>
        <w:br/>
      </w:r>
      <w:r w:rsidRPr="00ED4745">
        <w:rPr>
          <w:sz w:val="20"/>
          <w:szCs w:val="20"/>
        </w:rPr>
        <w:br/>
        <w:t>GENERAL INTRODUCTION</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HTMLPreformatted"/>
        <w:shd w:val="clear" w:color="auto" w:fill="FFFFFF"/>
        <w:jc w:val="both"/>
        <w:rPr>
          <w:rFonts w:ascii="Times New Roman" w:hAnsi="Times New Roman" w:cs="Times New Roman"/>
          <w:i/>
          <w:iCs/>
        </w:rPr>
      </w:pPr>
      <w:r w:rsidRPr="00ED4745">
        <w:rPr>
          <w:rFonts w:ascii="Times New Roman" w:hAnsi="Times New Roman" w:cs="Times New Roman"/>
          <w:b/>
          <w:bCs/>
          <w:i/>
          <w:iCs/>
        </w:rPr>
        <w:t xml:space="preserve">NOTE: </w:t>
      </w:r>
      <w:r w:rsidRPr="00ED4745">
        <w:rPr>
          <w:rFonts w:ascii="Times New Roman" w:hAnsi="Times New Roman" w:cs="Times New Roman"/>
          <w:i/>
          <w:iCs/>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ManualHeading2"/>
        <w:rPr>
          <w:sz w:val="20"/>
          <w:szCs w:val="20"/>
        </w:rPr>
      </w:pPr>
      <w:r w:rsidRPr="00ED4745">
        <w:rPr>
          <w:sz w:val="20"/>
          <w:szCs w:val="20"/>
        </w:rPr>
        <w:t>1.1</w:t>
      </w:r>
      <w:r w:rsidRPr="00ED4745">
        <w:rPr>
          <w:sz w:val="20"/>
          <w:szCs w:val="20"/>
        </w:rPr>
        <w:tab/>
        <w:t>Introduction</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BodyText"/>
        <w:rPr>
          <w:sz w:val="20"/>
          <w:szCs w:val="20"/>
        </w:rPr>
      </w:pPr>
      <w:r w:rsidRPr="00ED4745">
        <w:rPr>
          <w:sz w:val="20"/>
          <w:szCs w:val="20"/>
        </w:rPr>
        <w:t>1.1.1</w:t>
      </w:r>
      <w:r w:rsidRPr="00ED4745">
        <w:rPr>
          <w:sz w:val="20"/>
          <w:szCs w:val="20"/>
        </w:rPr>
        <w:tab/>
        <w:t xml:space="preserve">The purpose of </w:t>
      </w:r>
      <w:r w:rsidRPr="00ED4745">
        <w:rPr>
          <w:color w:val="0070C0"/>
          <w:sz w:val="20"/>
          <w:szCs w:val="20"/>
        </w:rPr>
        <w:t>the Manual of Tests and Criteria (hereafter referred to as the “Manual”)</w:t>
      </w:r>
      <w:r w:rsidRPr="00ED4745">
        <w:rPr>
          <w:strike/>
          <w:color w:val="FF0000"/>
          <w:sz w:val="20"/>
          <w:szCs w:val="20"/>
        </w:rPr>
        <w:t>this text</w:t>
      </w:r>
      <w:r w:rsidRPr="00ED4745">
        <w:rPr>
          <w:color w:val="0070C0"/>
          <w:sz w:val="20"/>
          <w:szCs w:val="20"/>
        </w:rPr>
        <w:t xml:space="preserve"> </w:t>
      </w:r>
      <w:r w:rsidRPr="00ED4745">
        <w:rPr>
          <w:sz w:val="20"/>
          <w:szCs w:val="20"/>
        </w:rPr>
        <w:t xml:space="preserve">is to present the United Nations schemes for the classification of </w:t>
      </w:r>
      <w:r w:rsidRPr="00ED4745">
        <w:rPr>
          <w:strike/>
          <w:color w:val="FF0000"/>
          <w:sz w:val="20"/>
          <w:szCs w:val="20"/>
        </w:rPr>
        <w:t>certain types of</w:t>
      </w:r>
      <w:r w:rsidRPr="00ED4745">
        <w:rPr>
          <w:color w:val="0070C0"/>
          <w:sz w:val="20"/>
          <w:szCs w:val="20"/>
        </w:rPr>
        <w:t xml:space="preserve"> </w:t>
      </w:r>
      <w:r w:rsidRPr="00ED4745">
        <w:rPr>
          <w:sz w:val="20"/>
          <w:szCs w:val="20"/>
        </w:rPr>
        <w:t xml:space="preserve">dangerous goods </w:t>
      </w:r>
      <w:r w:rsidRPr="00ED4745">
        <w:rPr>
          <w:color w:val="0070C0"/>
          <w:sz w:val="20"/>
          <w:szCs w:val="20"/>
        </w:rPr>
        <w:t>subject to transport regulations</w:t>
      </w:r>
      <w:r w:rsidRPr="00ED4745">
        <w:rPr>
          <w:sz w:val="20"/>
          <w:szCs w:val="20"/>
        </w:rPr>
        <w:t xml:space="preserve"> </w:t>
      </w:r>
      <w:r w:rsidRPr="00ED4745">
        <w:rPr>
          <w:color w:val="0070C0"/>
          <w:sz w:val="20"/>
          <w:szCs w:val="20"/>
        </w:rPr>
        <w:t xml:space="preserve">and hazardous substances and mixtures in accordance with the Globally Harmonized System of Classification and Labelling of Chemicals </w:t>
      </w:r>
      <w:r w:rsidRPr="00ED4745">
        <w:rPr>
          <w:sz w:val="20"/>
          <w:szCs w:val="20"/>
        </w:rPr>
        <w:t>and to give descriptions of the test methods and procedures considered to be the most useful for providing competent authorities with the necessary information to arrive at a proper classification</w:t>
      </w:r>
      <w:r w:rsidRPr="00ED4745">
        <w:rPr>
          <w:strike/>
          <w:color w:val="FF0000"/>
          <w:sz w:val="20"/>
          <w:szCs w:val="20"/>
        </w:rPr>
        <w:t xml:space="preserve"> of substances and articles for transport</w:t>
      </w:r>
      <w:r w:rsidRPr="00ED4745">
        <w:rPr>
          <w:sz w:val="20"/>
          <w:szCs w:val="20"/>
        </w:rPr>
        <w:t xml:space="preserve">. </w:t>
      </w:r>
    </w:p>
    <w:p w:rsidR="000E23BE" w:rsidRPr="00ED4745" w:rsidRDefault="000E23BE" w:rsidP="000E23BE">
      <w:pPr>
        <w:pStyle w:val="ManualBodyText"/>
        <w:rPr>
          <w:sz w:val="20"/>
          <w:szCs w:val="20"/>
        </w:rPr>
      </w:pPr>
    </w:p>
    <w:p w:rsidR="000E23BE" w:rsidRDefault="000E23BE" w:rsidP="000E23BE">
      <w:pPr>
        <w:pStyle w:val="ManualBodyText"/>
        <w:rPr>
          <w:color w:val="0070C0"/>
          <w:sz w:val="20"/>
          <w:szCs w:val="20"/>
        </w:rPr>
      </w:pPr>
      <w:r w:rsidRPr="00ED4745">
        <w:rPr>
          <w:color w:val="0070C0"/>
          <w:sz w:val="20"/>
          <w:szCs w:val="20"/>
        </w:rPr>
        <w:t>1.1.2</w:t>
      </w:r>
      <w:r w:rsidRPr="00ED4745">
        <w:rPr>
          <w:color w:val="0070C0"/>
          <w:sz w:val="20"/>
          <w:szCs w:val="20"/>
        </w:rPr>
        <w:tab/>
      </w:r>
      <w:r w:rsidRPr="00ED4745">
        <w:rPr>
          <w:strike/>
          <w:color w:val="FF0000"/>
          <w:sz w:val="20"/>
          <w:szCs w:val="20"/>
        </w:rPr>
        <w:t>The</w:t>
      </w:r>
      <w:r w:rsidRPr="00ED4745">
        <w:rPr>
          <w:color w:val="0070C0"/>
          <w:sz w:val="20"/>
          <w:szCs w:val="20"/>
        </w:rPr>
        <w:t xml:space="preserve">This </w:t>
      </w:r>
      <w:r w:rsidRPr="00ED4745">
        <w:rPr>
          <w:sz w:val="20"/>
          <w:szCs w:val="20"/>
        </w:rPr>
        <w:t xml:space="preserve">Manual </w:t>
      </w:r>
      <w:r w:rsidRPr="00ED4745">
        <w:rPr>
          <w:strike/>
          <w:color w:val="FF0000"/>
          <w:sz w:val="20"/>
          <w:szCs w:val="20"/>
        </w:rPr>
        <w:t>of Tests and Criteria</w:t>
      </w:r>
      <w:r w:rsidRPr="00ED4745">
        <w:rPr>
          <w:color w:val="0070C0"/>
          <w:sz w:val="20"/>
          <w:szCs w:val="20"/>
        </w:rPr>
        <w:t xml:space="preserve"> </w:t>
      </w:r>
      <w:r w:rsidRPr="00ED4745">
        <w:rPr>
          <w:sz w:val="20"/>
          <w:szCs w:val="20"/>
        </w:rPr>
        <w:t>should be used in conjunction with the latest version</w:t>
      </w:r>
      <w:r w:rsidRPr="00ED4745">
        <w:rPr>
          <w:color w:val="0070C0"/>
          <w:sz w:val="20"/>
          <w:szCs w:val="20"/>
        </w:rPr>
        <w:t>s</w:t>
      </w:r>
      <w:r w:rsidRPr="00ED4745">
        <w:rPr>
          <w:sz w:val="20"/>
          <w:szCs w:val="20"/>
        </w:rPr>
        <w:t xml:space="preserve"> of</w:t>
      </w:r>
      <w:r w:rsidRPr="00ED4745">
        <w:rPr>
          <w:color w:val="0070C0"/>
          <w:sz w:val="20"/>
          <w:szCs w:val="20"/>
        </w:rPr>
        <w:t>:</w:t>
      </w:r>
    </w:p>
    <w:p w:rsidR="00ED4745" w:rsidRPr="00ED4745" w:rsidRDefault="00ED4745" w:rsidP="000E23BE">
      <w:pPr>
        <w:pStyle w:val="ManualBodyText"/>
        <w:rPr>
          <w:sz w:val="20"/>
          <w:szCs w:val="20"/>
        </w:rPr>
      </w:pPr>
    </w:p>
    <w:p w:rsidR="000E23BE" w:rsidRPr="00ED4745" w:rsidRDefault="000E23BE" w:rsidP="00ED4745">
      <w:pPr>
        <w:pStyle w:val="ManualBodyText"/>
        <w:tabs>
          <w:tab w:val="clear" w:pos="1418"/>
          <w:tab w:val="left" w:pos="1985"/>
        </w:tabs>
        <w:ind w:left="1843" w:hanging="425"/>
        <w:rPr>
          <w:sz w:val="20"/>
          <w:szCs w:val="20"/>
        </w:rPr>
      </w:pPr>
      <w:r w:rsidRPr="00ED4745">
        <w:rPr>
          <w:color w:val="0070C0"/>
          <w:sz w:val="20"/>
          <w:szCs w:val="20"/>
        </w:rPr>
        <w:t>(a)</w:t>
      </w:r>
      <w:r w:rsidRPr="00ED4745">
        <w:rPr>
          <w:sz w:val="20"/>
          <w:szCs w:val="20"/>
        </w:rPr>
        <w:tab/>
        <w:t xml:space="preserve">the Recommendations on the Transport of Dangerous Goods (hereafter referred to as the Recommendations) and </w:t>
      </w:r>
      <w:r w:rsidRPr="00ED4745">
        <w:rPr>
          <w:strike/>
          <w:color w:val="FF0000"/>
          <w:sz w:val="20"/>
          <w:szCs w:val="20"/>
        </w:rPr>
        <w:t xml:space="preserve">of </w:t>
      </w:r>
      <w:r w:rsidRPr="00ED4745">
        <w:rPr>
          <w:sz w:val="20"/>
          <w:szCs w:val="20"/>
        </w:rPr>
        <w:t xml:space="preserve">the Model Regulations </w:t>
      </w:r>
      <w:r w:rsidRPr="00ED4745">
        <w:rPr>
          <w:strike/>
          <w:color w:val="FF0000"/>
          <w:sz w:val="20"/>
          <w:szCs w:val="20"/>
        </w:rPr>
        <w:t>on the Transport of Dangerous Goods</w:t>
      </w:r>
      <w:r w:rsidRPr="00ED4745">
        <w:rPr>
          <w:color w:val="0070C0"/>
          <w:sz w:val="20"/>
          <w:szCs w:val="20"/>
        </w:rPr>
        <w:t xml:space="preserve"> </w:t>
      </w:r>
      <w:r w:rsidRPr="00ED4745">
        <w:rPr>
          <w:sz w:val="20"/>
          <w:szCs w:val="20"/>
        </w:rPr>
        <w:t xml:space="preserve">annexed </w:t>
      </w:r>
      <w:r w:rsidRPr="00ED4745">
        <w:rPr>
          <w:color w:val="0070C0"/>
          <w:sz w:val="20"/>
          <w:szCs w:val="20"/>
        </w:rPr>
        <w:t>there</w:t>
      </w:r>
      <w:r w:rsidRPr="00ED4745">
        <w:rPr>
          <w:sz w:val="20"/>
          <w:szCs w:val="20"/>
        </w:rPr>
        <w:t xml:space="preserve">to </w:t>
      </w:r>
      <w:r w:rsidRPr="00ED4745">
        <w:rPr>
          <w:strike/>
          <w:color w:val="FF0000"/>
          <w:sz w:val="20"/>
          <w:szCs w:val="20"/>
        </w:rPr>
        <w:t>these Recommendations</w:t>
      </w:r>
      <w:r w:rsidRPr="00ED4745">
        <w:rPr>
          <w:color w:val="0070C0"/>
          <w:sz w:val="20"/>
          <w:szCs w:val="20"/>
        </w:rPr>
        <w:t xml:space="preserve"> </w:t>
      </w:r>
      <w:r w:rsidRPr="00ED4745">
        <w:rPr>
          <w:sz w:val="20"/>
          <w:szCs w:val="20"/>
        </w:rPr>
        <w:t xml:space="preserve">(hereafter referred to as the Model Regulations) </w:t>
      </w:r>
      <w:r w:rsidRPr="00ED4745">
        <w:rPr>
          <w:color w:val="0070C0"/>
          <w:sz w:val="20"/>
          <w:szCs w:val="20"/>
        </w:rPr>
        <w:t>and;</w:t>
      </w:r>
    </w:p>
    <w:p w:rsidR="000E23BE" w:rsidRPr="00ED4745" w:rsidRDefault="000E23BE" w:rsidP="00ED4745">
      <w:pPr>
        <w:pStyle w:val="ManualBodyText"/>
        <w:tabs>
          <w:tab w:val="clear" w:pos="1418"/>
          <w:tab w:val="left" w:pos="1985"/>
        </w:tabs>
        <w:ind w:left="1843" w:hanging="425"/>
        <w:rPr>
          <w:sz w:val="20"/>
          <w:szCs w:val="20"/>
        </w:rPr>
      </w:pPr>
      <w:r w:rsidRPr="00ED4745">
        <w:rPr>
          <w:color w:val="0070C0"/>
          <w:sz w:val="20"/>
          <w:szCs w:val="20"/>
        </w:rPr>
        <w:t>(b)</w:t>
      </w:r>
      <w:r w:rsidRPr="00ED4745">
        <w:rPr>
          <w:color w:val="0070C0"/>
          <w:sz w:val="20"/>
          <w:szCs w:val="20"/>
        </w:rPr>
        <w:tab/>
        <w:t>the Globally Harmonized System of Classification and Labelling of Chemicals (hereafter referred to as the GHS)</w:t>
      </w:r>
      <w:r w:rsidRPr="00ED4745">
        <w:rPr>
          <w:sz w:val="20"/>
          <w:szCs w:val="20"/>
        </w:rPr>
        <w:t>.</w:t>
      </w:r>
    </w:p>
    <w:p w:rsidR="000E23BE" w:rsidRPr="00ED4745" w:rsidRDefault="000E23BE" w:rsidP="000E23BE">
      <w:pPr>
        <w:pStyle w:val="ManualBodyText"/>
        <w:tabs>
          <w:tab w:val="left" w:pos="1985"/>
        </w:tabs>
        <w:ind w:left="1418"/>
        <w:rPr>
          <w:sz w:val="20"/>
          <w:szCs w:val="20"/>
        </w:rPr>
      </w:pPr>
    </w:p>
    <w:p w:rsidR="000E23BE" w:rsidRPr="00ED4745" w:rsidRDefault="000E23BE" w:rsidP="000E23BE">
      <w:pPr>
        <w:pStyle w:val="ManualBodyText"/>
        <w:rPr>
          <w:color w:val="0070C0"/>
          <w:sz w:val="20"/>
          <w:szCs w:val="20"/>
        </w:rPr>
      </w:pPr>
      <w:r w:rsidRPr="00ED4745">
        <w:rPr>
          <w:color w:val="0070C0"/>
          <w:sz w:val="20"/>
          <w:szCs w:val="20"/>
        </w:rPr>
        <w:t>1.1.3</w:t>
      </w:r>
      <w:r w:rsidRPr="00ED4745">
        <w:rPr>
          <w:sz w:val="20"/>
          <w:szCs w:val="20"/>
        </w:rPr>
        <w:tab/>
      </w:r>
      <w:r w:rsidRPr="00ED4745">
        <w:rPr>
          <w:color w:val="0070C0"/>
          <w:sz w:val="20"/>
          <w:szCs w:val="20"/>
        </w:rPr>
        <w:t>Definitions of terms used in the Manual may be found in Chapter 1.2 and Annex B of the Model Regulations and in the GHS. The term substance as it is used in this Manual includes substances, mixtures and solutions, unless otherwise stated.</w:t>
      </w:r>
    </w:p>
    <w:p w:rsidR="000E23BE" w:rsidRPr="00ED4745" w:rsidRDefault="000E23BE" w:rsidP="000E23BE">
      <w:pPr>
        <w:pStyle w:val="ManualBodyText"/>
        <w:rPr>
          <w:sz w:val="20"/>
          <w:szCs w:val="20"/>
        </w:rPr>
      </w:pPr>
    </w:p>
    <w:p w:rsidR="000E23BE" w:rsidRPr="00ED4745" w:rsidRDefault="000E23BE" w:rsidP="000E23BE">
      <w:pPr>
        <w:pStyle w:val="ManualBodyText"/>
        <w:rPr>
          <w:color w:val="0070C0"/>
          <w:sz w:val="20"/>
          <w:szCs w:val="20"/>
        </w:rPr>
      </w:pPr>
      <w:r w:rsidRPr="00ED4745">
        <w:rPr>
          <w:color w:val="0070C0"/>
          <w:sz w:val="20"/>
          <w:szCs w:val="20"/>
        </w:rPr>
        <w:t>1.1.4</w:t>
      </w:r>
      <w:r w:rsidRPr="00ED4745">
        <w:rPr>
          <w:color w:val="0070C0"/>
          <w:sz w:val="20"/>
          <w:szCs w:val="20"/>
        </w:rPr>
        <w:tab/>
        <w:t xml:space="preserve">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w:t>
      </w:r>
      <w:r w:rsidR="00ED4745">
        <w:rPr>
          <w:color w:val="0070C0"/>
          <w:sz w:val="20"/>
          <w:szCs w:val="20"/>
        </w:rPr>
        <w:t>of</w:t>
      </w:r>
      <w:r w:rsidRPr="00ED4745">
        <w:rPr>
          <w:color w:val="0070C0"/>
          <w:sz w:val="20"/>
          <w:szCs w:val="20"/>
        </w:rPr>
        <w:t xml:space="preserve"> the GHS, then “as offered for classification” means “in the condition relevant to the particular application”. More details on the reasons for this change are provided below.</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color w:val="0070C0"/>
          <w:sz w:val="20"/>
          <w:szCs w:val="20"/>
        </w:rPr>
      </w:pPr>
      <w:r w:rsidRPr="00ED4745">
        <w:rPr>
          <w:color w:val="0070C0"/>
          <w:sz w:val="20"/>
          <w:szCs w:val="20"/>
        </w:rPr>
        <w:t>1.1.5</w:t>
      </w:r>
      <w:r w:rsidRPr="00ED4745">
        <w:rPr>
          <w:color w:val="0070C0"/>
          <w:sz w:val="20"/>
          <w:szCs w:val="20"/>
        </w:rPr>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color w:val="0070C0"/>
          <w:sz w:val="20"/>
          <w:szCs w:val="20"/>
        </w:rPr>
      </w:pPr>
      <w:r w:rsidRPr="00ED4745">
        <w:rPr>
          <w:color w:val="0070C0"/>
          <w:sz w:val="20"/>
          <w:szCs w:val="20"/>
        </w:rPr>
        <w:t>1.1.6</w:t>
      </w:r>
      <w:r w:rsidRPr="00ED4745">
        <w:rPr>
          <w:color w:val="0070C0"/>
          <w:sz w:val="20"/>
          <w:szCs w:val="20"/>
        </w:rPr>
        <w:tab/>
        <w:t>For these reasons, the above mentioned parameters and circumstances should be taken into account when considering test results, particularly for classification for sectors other than transport.</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sz w:val="20"/>
          <w:szCs w:val="20"/>
        </w:rPr>
      </w:pPr>
      <w:r w:rsidRPr="00ED4745">
        <w:rPr>
          <w:sz w:val="20"/>
          <w:szCs w:val="20"/>
        </w:rPr>
        <w:t>1.1.</w:t>
      </w:r>
      <w:r w:rsidRPr="00ED4745">
        <w:rPr>
          <w:color w:val="0070C0"/>
          <w:sz w:val="20"/>
          <w:szCs w:val="20"/>
        </w:rPr>
        <w:t>7</w:t>
      </w:r>
      <w:r w:rsidRPr="00ED4745">
        <w:rPr>
          <w:strike/>
          <w:color w:val="FF0000"/>
          <w:sz w:val="20"/>
          <w:szCs w:val="20"/>
        </w:rPr>
        <w:t>2</w:t>
      </w:r>
      <w:r w:rsidRPr="00ED4745">
        <w:rPr>
          <w:sz w:val="20"/>
          <w:szCs w:val="20"/>
        </w:rPr>
        <w:tab/>
        <w:t xml:space="preserve">It should be noted that the Manual </w:t>
      </w:r>
      <w:r w:rsidRPr="00ED4745">
        <w:rPr>
          <w:strike/>
          <w:color w:val="FF0000"/>
          <w:sz w:val="20"/>
          <w:szCs w:val="20"/>
        </w:rPr>
        <w:t xml:space="preserve">of Tests and Criteria </w:t>
      </w:r>
      <w:r w:rsidRPr="00ED4745">
        <w:rPr>
          <w:sz w:val="20"/>
          <w:szCs w:val="20"/>
        </w:rPr>
        <w:t>is not a concise formulation of testing procedures that will unerringly lead to a proper classification</w:t>
      </w:r>
      <w:r w:rsidRPr="00ED4745">
        <w:rPr>
          <w:strike/>
          <w:color w:val="FF0000"/>
          <w:sz w:val="20"/>
          <w:szCs w:val="20"/>
        </w:rPr>
        <w:t xml:space="preserve"> of products</w:t>
      </w:r>
      <w:r w:rsidRPr="00ED4745">
        <w:rPr>
          <w:sz w:val="20"/>
          <w:szCs w:val="20"/>
        </w:rPr>
        <w:t>. It therefore assumes technical competence on the part of the testing body.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rsidR="000E23BE" w:rsidRPr="00ED4745" w:rsidRDefault="000E23BE" w:rsidP="000E23BE">
      <w:pPr>
        <w:pStyle w:val="ManualBodyText"/>
        <w:rPr>
          <w:i/>
          <w:sz w:val="20"/>
          <w:szCs w:val="20"/>
        </w:rPr>
      </w:pPr>
    </w:p>
    <w:p w:rsidR="000E23BE" w:rsidRPr="00ED4745" w:rsidRDefault="000E23BE" w:rsidP="000E23BE">
      <w:pPr>
        <w:pStyle w:val="ManualBodyText"/>
        <w:rPr>
          <w:sz w:val="20"/>
          <w:szCs w:val="20"/>
        </w:rPr>
      </w:pPr>
      <w:r w:rsidRPr="00ED4745">
        <w:rPr>
          <w:sz w:val="20"/>
          <w:szCs w:val="20"/>
        </w:rPr>
        <w:lastRenderedPageBreak/>
        <w:t>1.1.</w:t>
      </w:r>
      <w:r w:rsidRPr="00ED4745">
        <w:rPr>
          <w:color w:val="0070C0"/>
          <w:sz w:val="20"/>
          <w:szCs w:val="20"/>
        </w:rPr>
        <w:t>8</w:t>
      </w:r>
      <w:r w:rsidRPr="00ED4745">
        <w:rPr>
          <w:strike/>
          <w:color w:val="FF0000"/>
          <w:sz w:val="20"/>
          <w:szCs w:val="20"/>
        </w:rPr>
        <w:t>3</w:t>
      </w:r>
      <w:r w:rsidRPr="00ED4745">
        <w:rPr>
          <w:sz w:val="20"/>
          <w:szCs w:val="20"/>
        </w:rPr>
        <w:tab/>
      </w:r>
      <w:bookmarkStart w:id="1" w:name="OLE_LINK2"/>
      <w:bookmarkStart w:id="2" w:name="OLE_LINK3"/>
      <w:r w:rsidRPr="00ED4745">
        <w:rPr>
          <w:sz w:val="20"/>
          <w:szCs w:val="20"/>
        </w:rPr>
        <w:t xml:space="preserve">In situations where the proper classification of substances and articles of certain </w:t>
      </w:r>
      <w:r w:rsidR="00E01DA9" w:rsidRPr="00ED4745">
        <w:rPr>
          <w:sz w:val="20"/>
          <w:szCs w:val="20"/>
        </w:rPr>
        <w:t>h</w:t>
      </w:r>
      <w:r w:rsidRPr="00ED4745">
        <w:rPr>
          <w:sz w:val="20"/>
          <w:szCs w:val="20"/>
        </w:rPr>
        <w:t xml:space="preserve">azard </w:t>
      </w:r>
      <w:r w:rsidR="00E01DA9" w:rsidRPr="00ED4745">
        <w:rPr>
          <w:sz w:val="20"/>
          <w:szCs w:val="20"/>
        </w:rPr>
        <w:t>c</w:t>
      </w:r>
      <w:r w:rsidRPr="00ED4745">
        <w:rPr>
          <w:sz w:val="20"/>
          <w:szCs w:val="20"/>
        </w:rPr>
        <w:t xml:space="preserve">lasses </w:t>
      </w:r>
      <w:r w:rsidRPr="00ED4745">
        <w:rPr>
          <w:strike/>
          <w:color w:val="FF0000"/>
          <w:sz w:val="20"/>
          <w:szCs w:val="20"/>
        </w:rPr>
        <w:t>or Divisions for transport</w:t>
      </w:r>
      <w:r w:rsidRPr="00ED4745">
        <w:rPr>
          <w:color w:val="0070C0"/>
          <w:sz w:val="20"/>
          <w:szCs w:val="20"/>
        </w:rPr>
        <w:t xml:space="preserve"> </w:t>
      </w:r>
      <w:r w:rsidRPr="00ED4745">
        <w:rPr>
          <w:sz w:val="20"/>
          <w:szCs w:val="20"/>
        </w:rPr>
        <w:t xml:space="preserve">is the responsibility of the </w:t>
      </w:r>
      <w:r w:rsidRPr="00ED4745">
        <w:rPr>
          <w:strike/>
          <w:color w:val="FF0000"/>
          <w:sz w:val="20"/>
          <w:szCs w:val="20"/>
        </w:rPr>
        <w:t>C</w:t>
      </w:r>
      <w:r w:rsidRPr="00ED4745">
        <w:rPr>
          <w:color w:val="0070C0"/>
          <w:sz w:val="20"/>
          <w:szCs w:val="20"/>
        </w:rPr>
        <w:t>c</w:t>
      </w:r>
      <w:r w:rsidRPr="00ED4745">
        <w:rPr>
          <w:sz w:val="20"/>
          <w:szCs w:val="20"/>
        </w:rPr>
        <w:t xml:space="preserve">ompetent </w:t>
      </w:r>
      <w:r w:rsidRPr="00ED4745">
        <w:rPr>
          <w:strike/>
          <w:color w:val="FF0000"/>
          <w:sz w:val="20"/>
          <w:szCs w:val="20"/>
        </w:rPr>
        <w:t>A</w:t>
      </w:r>
      <w:r w:rsidRPr="00ED4745">
        <w:rPr>
          <w:color w:val="0070C0"/>
          <w:sz w:val="20"/>
          <w:szCs w:val="20"/>
        </w:rPr>
        <w:t>a</w:t>
      </w:r>
      <w:r w:rsidRPr="00ED4745">
        <w:rPr>
          <w:sz w:val="20"/>
          <w:szCs w:val="20"/>
        </w:rPr>
        <w:t xml:space="preserve">uthority, it is normal and accepted practice that due consideration will be given to testing or classification results of other </w:t>
      </w:r>
      <w:r w:rsidRPr="00ED4745">
        <w:rPr>
          <w:strike/>
          <w:color w:val="FF0000"/>
          <w:sz w:val="20"/>
          <w:szCs w:val="20"/>
        </w:rPr>
        <w:t>C</w:t>
      </w:r>
      <w:r w:rsidRPr="00ED4745">
        <w:rPr>
          <w:color w:val="0070C0"/>
          <w:sz w:val="20"/>
          <w:szCs w:val="20"/>
        </w:rPr>
        <w:t>c</w:t>
      </w:r>
      <w:r w:rsidRPr="00ED4745">
        <w:rPr>
          <w:sz w:val="20"/>
          <w:szCs w:val="20"/>
        </w:rPr>
        <w:t xml:space="preserve">ompetent </w:t>
      </w:r>
      <w:r w:rsidRPr="00ED4745">
        <w:rPr>
          <w:strike/>
          <w:color w:val="FF0000"/>
          <w:sz w:val="20"/>
          <w:szCs w:val="20"/>
        </w:rPr>
        <w:t>A</w:t>
      </w:r>
      <w:r w:rsidRPr="00ED4745">
        <w:rPr>
          <w:color w:val="0070C0"/>
          <w:sz w:val="20"/>
          <w:szCs w:val="20"/>
        </w:rPr>
        <w:t>a</w:t>
      </w:r>
      <w:r w:rsidRPr="00ED4745">
        <w:rPr>
          <w:sz w:val="20"/>
          <w:szCs w:val="20"/>
        </w:rPr>
        <w:t>uthorities when provided.</w:t>
      </w:r>
      <w:bookmarkEnd w:id="1"/>
      <w:bookmarkEnd w:id="2"/>
    </w:p>
    <w:p w:rsidR="000E23BE" w:rsidRPr="00ED4745" w:rsidRDefault="000E23BE" w:rsidP="000E23BE">
      <w:pPr>
        <w:pStyle w:val="ManualBodyText"/>
        <w:rPr>
          <w:sz w:val="20"/>
          <w:szCs w:val="2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1.2</w:t>
      </w:r>
      <w:r w:rsidRPr="00ED4745">
        <w:rPr>
          <w:b/>
          <w:color w:val="0070C0"/>
        </w:rPr>
        <w:tab/>
        <w:t xml:space="preserve">Hazard classes in the Model Regulations and in the GHS </w:t>
      </w:r>
    </w:p>
    <w:p w:rsidR="000E23BE" w:rsidRPr="00ED4745" w:rsidRDefault="000E23BE" w:rsidP="000E23BE">
      <w:pPr>
        <w:tabs>
          <w:tab w:val="left" w:pos="1134"/>
          <w:tab w:val="left" w:pos="1701"/>
          <w:tab w:val="left" w:pos="2268"/>
          <w:tab w:val="left" w:pos="2835"/>
        </w:tabs>
        <w:jc w:val="both"/>
        <w:rPr>
          <w:b/>
          <w:color w:val="0070C0"/>
        </w:rPr>
      </w:pPr>
    </w:p>
    <w:p w:rsidR="000E23BE" w:rsidRPr="00ED4745" w:rsidRDefault="000E23BE" w:rsidP="000E23BE">
      <w:pPr>
        <w:tabs>
          <w:tab w:val="left" w:pos="1134"/>
          <w:tab w:val="left" w:pos="1701"/>
          <w:tab w:val="left" w:pos="2268"/>
          <w:tab w:val="left" w:pos="2835"/>
        </w:tabs>
        <w:jc w:val="both"/>
        <w:rPr>
          <w:b/>
          <w:i/>
          <w:color w:val="0070C0"/>
        </w:rPr>
      </w:pPr>
      <w:r w:rsidRPr="00ED4745">
        <w:rPr>
          <w:b/>
          <w:color w:val="0070C0"/>
        </w:rPr>
        <w:t>1.2.1</w:t>
      </w:r>
      <w:r w:rsidRPr="00ED4745">
        <w:rPr>
          <w:b/>
          <w:i/>
          <w:color w:val="0070C0"/>
        </w:rPr>
        <w:tab/>
        <w:t xml:space="preserve">Hazard classes in the Model Regulations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1.2.1.1</w:t>
      </w:r>
      <w:r w:rsidRPr="00ED4745">
        <w:rPr>
          <w:color w:val="0070C0"/>
        </w:rPr>
        <w:tab/>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1.2.1.2</w:t>
      </w:r>
      <w:r w:rsidRPr="00ED4745">
        <w:rPr>
          <w:color w:val="0070C0"/>
        </w:rPr>
        <w:tab/>
        <w:t>In addition, for packing purposes, some dangerous goods are assigned to one of three packing groups in accordance with the degree of hazard they present:</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 high hazard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II: medium hazard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III: low hazard</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 xml:space="preserve">The packing group to which a substance is assigned is indicated in the </w:t>
      </w:r>
      <w:r w:rsidR="00ED4745">
        <w:rPr>
          <w:color w:val="0070C0"/>
        </w:rPr>
        <w:t>Dangerous Goods List in Chapter </w:t>
      </w:r>
      <w:r w:rsidRPr="00ED4745">
        <w:rPr>
          <w:color w:val="0070C0"/>
        </w:rPr>
        <w:t>3.2 of the Model Regulations. Articles are not assigned to packing groups.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1.2.1.3</w:t>
      </w:r>
      <w:r w:rsidRPr="00ED4745">
        <w:rPr>
          <w:color w:val="0070C0"/>
        </w:rPr>
        <w:tab/>
        <w:t>Dangerous goods meeting the criteria of more than one hazard class or division and which are not listed in the Dangerous Goods List are assigned to a transport class and division and subsidiary hazard(s) on the basis of the precedence of hazards characteristics.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i/>
          <w:color w:val="0070C0"/>
        </w:rPr>
      </w:pPr>
      <w:r w:rsidRPr="00ED4745">
        <w:rPr>
          <w:color w:val="0070C0"/>
        </w:rPr>
        <w:t>1.2.1.4</w:t>
      </w:r>
      <w:r w:rsidRPr="00ED4745">
        <w:rPr>
          <w:i/>
          <w:color w:val="0070C0"/>
        </w:rPr>
        <w:tab/>
        <w:t>Precedence of hazard characteristics for transport purposes</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1.2.1.4.1</w:t>
      </w:r>
      <w:r w:rsidRPr="00ED4745">
        <w:rPr>
          <w:color w:val="0070C0"/>
        </w:rPr>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w:t>
      </w:r>
      <w:r w:rsidR="00ED4745">
        <w:rPr>
          <w:color w:val="0070C0"/>
        </w:rPr>
        <w:t xml:space="preserve"> </w:t>
      </w:r>
      <w:r w:rsidRPr="00ED4745">
        <w:rPr>
          <w:color w:val="0070C0"/>
        </w:rPr>
        <w:t>For goods having multiple hazards, which are not specifically listed by name in the Dangerous Goods List, the most stringent packing group denoted to the respective hazard of the goods takes precedence over other packing groups, irrespective of the precedence of hazard characteri</w:t>
      </w:r>
      <w:r w:rsidR="00E01DA9" w:rsidRPr="00ED4745">
        <w:rPr>
          <w:color w:val="0070C0"/>
        </w:rPr>
        <w:t>s</w:t>
      </w:r>
      <w:r w:rsidRPr="00ED4745">
        <w:rPr>
          <w:color w:val="0070C0"/>
        </w:rPr>
        <w:t>tics table.</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1.2.1.4.2</w:t>
      </w:r>
      <w:r w:rsidRPr="00ED4745">
        <w:rPr>
          <w:color w:val="0070C0"/>
        </w:rPr>
        <w:tab/>
      </w:r>
      <w:r w:rsidRPr="00ED4745">
        <w:rPr>
          <w:color w:val="0070C0"/>
        </w:rPr>
        <w:tab/>
        <w:t>The precedence of hazard characteristics of the following are not dealt with in the Precedence of hazard table in Chapter 2.0 of the Model Regulations, since these primary characteristics always take precedence:</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and articles of Class 1;</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Gases of Class 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Liquid desensitized explosives of Class 3;</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Self-reactive substances and solid desensitized explosives of Division 4.1;</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Pyrophoric substances of Division 4.2;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5.2;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6.1 with a packing group I inhalation toxicity;</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6.2; and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Radioactive material of Class 7.</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1.2.1.4.3</w:t>
      </w:r>
      <w:r w:rsidRPr="00ED4745">
        <w:rPr>
          <w:color w:val="0070C0"/>
        </w:rPr>
        <w:tab/>
      </w:r>
      <w:r w:rsidRPr="00ED4745">
        <w:rPr>
          <w:color w:val="0070C0"/>
        </w:rPr>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D4745">
      <w:pPr>
        <w:keepNext/>
        <w:keepLines/>
        <w:tabs>
          <w:tab w:val="left" w:pos="1134"/>
          <w:tab w:val="left" w:pos="1701"/>
          <w:tab w:val="left" w:pos="2268"/>
          <w:tab w:val="left" w:pos="2835"/>
        </w:tabs>
        <w:jc w:val="both"/>
        <w:rPr>
          <w:b/>
          <w:color w:val="0070C0"/>
        </w:rPr>
      </w:pPr>
      <w:r w:rsidRPr="00ED4745">
        <w:rPr>
          <w:b/>
          <w:color w:val="0070C0"/>
        </w:rPr>
        <w:lastRenderedPageBreak/>
        <w:t>1.2.2</w:t>
      </w:r>
      <w:r w:rsidRPr="00ED4745">
        <w:rPr>
          <w:b/>
          <w:color w:val="0070C0"/>
        </w:rPr>
        <w:tab/>
        <w:t xml:space="preserve">Hazard classes in the GHS </w:t>
      </w:r>
    </w:p>
    <w:p w:rsidR="000E23BE" w:rsidRPr="00ED4745" w:rsidRDefault="000E23BE" w:rsidP="00ED4745">
      <w:pPr>
        <w:keepNext/>
        <w:keepLines/>
        <w:tabs>
          <w:tab w:val="left" w:pos="1134"/>
          <w:tab w:val="left" w:pos="1701"/>
          <w:tab w:val="left" w:pos="2268"/>
          <w:tab w:val="left" w:pos="2835"/>
        </w:tabs>
        <w:jc w:val="both"/>
        <w:rPr>
          <w:color w:val="0070C0"/>
        </w:rPr>
      </w:pPr>
    </w:p>
    <w:p w:rsidR="000E23BE" w:rsidRPr="00ED4745" w:rsidRDefault="000E23BE" w:rsidP="00ED4745">
      <w:pPr>
        <w:keepNext/>
        <w:keepLines/>
        <w:tabs>
          <w:tab w:val="left" w:pos="1134"/>
          <w:tab w:val="left" w:pos="1701"/>
          <w:tab w:val="left" w:pos="2268"/>
          <w:tab w:val="left" w:pos="2835"/>
        </w:tabs>
        <w:jc w:val="both"/>
        <w:rPr>
          <w:color w:val="0070C0"/>
        </w:rPr>
      </w:pPr>
      <w:r w:rsidRPr="00ED4745">
        <w:rPr>
          <w:color w:val="0070C0"/>
        </w:rPr>
        <w:tab/>
        <w:t>The GHS addresses classification of substances by type</w:t>
      </w:r>
      <w:r w:rsidR="002A39F6" w:rsidRPr="00ED4745">
        <w:rPr>
          <w:color w:val="0070C0"/>
        </w:rPr>
        <w:t>s</w:t>
      </w:r>
      <w:r w:rsidRPr="00ED4745">
        <w:rPr>
          <w:color w:val="0070C0"/>
        </w:rPr>
        <w:t xml:space="preserve"> of chemical hazard</w:t>
      </w:r>
      <w:r w:rsidR="002A39F6" w:rsidRPr="00ED4745">
        <w:rPr>
          <w:color w:val="0070C0"/>
        </w:rPr>
        <w:t>s</w:t>
      </w:r>
      <w:r w:rsidRPr="00ED4745">
        <w:rPr>
          <w:color w:val="0070C0"/>
        </w:rPr>
        <w:t xml:space="preserve"> (e.g. flammability, toxicity, corrosivity) grouped into physical, health and environmental hazards. </w:t>
      </w:r>
      <w:r w:rsidR="002A39F6" w:rsidRPr="00ED4745">
        <w:rPr>
          <w:color w:val="0070C0"/>
        </w:rPr>
        <w:t>Each</w:t>
      </w:r>
      <w:r w:rsidRPr="00ED4745">
        <w:rPr>
          <w:color w:val="0070C0"/>
        </w:rPr>
        <w:t xml:space="preserve"> GHS hazard class </w:t>
      </w:r>
      <w:r w:rsidR="002A39F6" w:rsidRPr="00ED4745">
        <w:rPr>
          <w:color w:val="0070C0"/>
        </w:rPr>
        <w:t xml:space="preserve">corresponds to </w:t>
      </w:r>
      <w:r w:rsidRPr="00ED4745">
        <w:rPr>
          <w:color w:val="0070C0"/>
        </w:rPr>
        <w:t xml:space="preserve">a type of hazard, and </w:t>
      </w:r>
      <w:r w:rsidR="002A39F6" w:rsidRPr="00ED4745">
        <w:rPr>
          <w:color w:val="0070C0"/>
        </w:rPr>
        <w:t>it is</w:t>
      </w:r>
      <w:r w:rsidRPr="00ED4745">
        <w:rPr>
          <w:color w:val="0070C0"/>
        </w:rPr>
        <w:t xml:space="preserve"> sometimes specific to a certain aggregation state (solid, liquid or gaseous).</w:t>
      </w:r>
      <w:r w:rsidR="00ED4745">
        <w:rPr>
          <w:color w:val="0070C0"/>
        </w:rPr>
        <w:t xml:space="preserve"> </w:t>
      </w:r>
      <w:r w:rsidRPr="00ED4745">
        <w:rPr>
          <w:color w:val="0070C0"/>
        </w:rPr>
        <w:t>Most of the GHS hazard classes are further subdivided into hazard categories reflecting the severity of the hazard, with Category 1 indicating the most severe hazard</w:t>
      </w:r>
      <w:r w:rsidR="002A39F6" w:rsidRPr="00ED4745">
        <w:rPr>
          <w:color w:val="0070C0"/>
        </w:rPr>
        <w:t>.</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1.2.3</w:t>
      </w:r>
      <w:r w:rsidRPr="00ED4745">
        <w:rPr>
          <w:b/>
          <w:color w:val="0070C0"/>
        </w:rPr>
        <w:tab/>
        <w:t>Relationship between the Model Regulations and the GHS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01DA9">
      <w:pPr>
        <w:tabs>
          <w:tab w:val="left" w:pos="1134"/>
          <w:tab w:val="left" w:pos="1701"/>
          <w:tab w:val="left" w:pos="2268"/>
          <w:tab w:val="left" w:pos="2835"/>
        </w:tabs>
        <w:jc w:val="both"/>
        <w:rPr>
          <w:color w:val="0070C0"/>
        </w:rPr>
      </w:pPr>
      <w:r w:rsidRPr="00ED4745">
        <w:rPr>
          <w:color w:val="0070C0"/>
        </w:rPr>
        <w:t>1.2.3.1</w:t>
      </w:r>
      <w:r w:rsidRPr="00ED4745">
        <w:rPr>
          <w:color w:val="0070C0"/>
        </w:rPr>
        <w:tab/>
        <w:t>Since the GHS addresses also sectors other than 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w:t>
      </w:r>
      <w:r w:rsidR="00ED4745">
        <w:rPr>
          <w:color w:val="0070C0"/>
        </w:rPr>
        <w:t xml:space="preserve"> </w:t>
      </w:r>
      <w:r w:rsidRPr="00ED4745">
        <w:rPr>
          <w:color w:val="0070C0"/>
        </w:rPr>
        <w:t>For instance there is not a specific hazard class in the GHS for radioactive material (Class 7 in transport) and some of the dangerous goods classified for transport in Class 9 are either not addressed by the GHS at all (e.g. many articles) or are covered by other GHS hazard classes (e.g.: environmentally hazardous substances of Class 9, which may fall under the GHS hazard class Hazardous to the aquatic environment).</w:t>
      </w:r>
      <w:r w:rsidR="00E01DA9" w:rsidRPr="00ED4745">
        <w:rPr>
          <w:color w:val="0070C0"/>
        </w:rPr>
        <w:t xml:space="preserve"> Furthermore, with the exception of explosive articles, the GHS does not cover articles (see 1.3.2.1.1 of the GHS).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1.2.3.2</w:t>
      </w:r>
      <w:r w:rsidRPr="00ED4745">
        <w:rPr>
          <w:color w:val="0070C0"/>
        </w:rPr>
        <w:tab/>
        <w:t>In addition, while one transport class may cover several different types of hazards, GHS hazard classes usually address one type of hazard each. For instance, substances of Class 4 in transport belong to seven individual GHS hazard classes. Furthermore, while transport classe</w:t>
      </w:r>
      <w:r w:rsidR="00E01DA9" w:rsidRPr="00ED4745">
        <w:rPr>
          <w:color w:val="0070C0"/>
        </w:rPr>
        <w:t xml:space="preserve">s are identified by a number (1 </w:t>
      </w:r>
      <w:r w:rsidRPr="00ED4745">
        <w:rPr>
          <w:color w:val="0070C0"/>
        </w:rPr>
        <w:t xml:space="preserve">to 9), GHS hazard classes are identified by a name reflecting the type of chemical hazard (e.g. “Flammable solids”). Moreover, the concept of precedence of hazards as defined in the Model Regulations (see 1.2.1.4) does not exist in the GHS.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1.2.3.3</w:t>
      </w:r>
      <w:r w:rsidRPr="00ED4745">
        <w:rPr>
          <w:color w:val="0070C0"/>
        </w:rPr>
        <w:tab/>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TABLE 1.1:</w:t>
      </w:r>
      <w:r w:rsidR="00ED4745">
        <w:rPr>
          <w:b/>
          <w:color w:val="0070C0"/>
        </w:rPr>
        <w:t xml:space="preserve"> </w:t>
      </w:r>
      <w:r w:rsidRPr="00ED4745">
        <w:rPr>
          <w:b/>
          <w:color w:val="0070C0"/>
        </w:rPr>
        <w:t xml:space="preserve">CORRELATION BETWEEN HAZARD CLASSES IN THE GHS AND MODEL REGULATIONS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3844"/>
      </w:tblGrid>
      <w:tr w:rsidR="000E23BE" w:rsidRPr="00ED4745" w:rsidTr="00B11781">
        <w:trPr>
          <w:tblHeader/>
        </w:trPr>
        <w:tc>
          <w:tcPr>
            <w:tcW w:w="0" w:type="auto"/>
            <w:tcBorders>
              <w:top w:val="single" w:sz="4" w:space="0" w:color="auto"/>
              <w:bottom w:val="single" w:sz="4" w:space="0" w:color="auto"/>
            </w:tcBorders>
          </w:tcPr>
          <w:p w:rsidR="000E23BE" w:rsidRPr="00ED4745" w:rsidRDefault="000E23BE" w:rsidP="00B11781">
            <w:pPr>
              <w:jc w:val="both"/>
              <w:rPr>
                <w:color w:val="FF0000"/>
              </w:rPr>
            </w:pPr>
            <w:r w:rsidRPr="00ED4745">
              <w:rPr>
                <w:color w:val="0070C0"/>
              </w:rPr>
              <w:t>GHS hazard classes</w:t>
            </w:r>
          </w:p>
        </w:tc>
        <w:tc>
          <w:tcPr>
            <w:tcW w:w="0" w:type="auto"/>
            <w:tcBorders>
              <w:top w:val="single" w:sz="4" w:space="0" w:color="auto"/>
              <w:bottom w:val="single" w:sz="4" w:space="0" w:color="auto"/>
            </w:tcBorders>
          </w:tcPr>
          <w:p w:rsidR="000E23BE" w:rsidRPr="00ED4745" w:rsidRDefault="000E23BE" w:rsidP="00B11781">
            <w:pPr>
              <w:jc w:val="both"/>
              <w:rPr>
                <w:color w:val="0070C0"/>
              </w:rPr>
            </w:pPr>
            <w:r w:rsidRPr="00ED4745">
              <w:rPr>
                <w:color w:val="0070C0"/>
              </w:rPr>
              <w:t>Hazard classes in the Model Regulations</w:t>
            </w:r>
          </w:p>
        </w:tc>
      </w:tr>
      <w:tr w:rsidR="000E23BE" w:rsidRPr="00ED4745" w:rsidTr="00B11781">
        <w:tc>
          <w:tcPr>
            <w:tcW w:w="0" w:type="auto"/>
            <w:tcBorders>
              <w:top w:val="single" w:sz="4" w:space="0" w:color="auto"/>
            </w:tcBorders>
          </w:tcPr>
          <w:p w:rsidR="000E23BE" w:rsidRPr="00ED4745" w:rsidRDefault="000E23BE" w:rsidP="00B11781">
            <w:pPr>
              <w:jc w:val="both"/>
              <w:rPr>
                <w:color w:val="FF0000"/>
              </w:rPr>
            </w:pPr>
            <w:r w:rsidRPr="00ED4745">
              <w:rPr>
                <w:color w:val="0070C0"/>
              </w:rPr>
              <w:t>Explosives, Divisions 1.1 to 1.6</w:t>
            </w:r>
          </w:p>
        </w:tc>
        <w:tc>
          <w:tcPr>
            <w:tcW w:w="0" w:type="auto"/>
            <w:tcBorders>
              <w:top w:val="single" w:sz="4" w:space="0" w:color="auto"/>
            </w:tcBorders>
          </w:tcPr>
          <w:p w:rsidR="000E23BE" w:rsidRPr="00ED4745" w:rsidRDefault="000E23BE" w:rsidP="00B11781">
            <w:pPr>
              <w:jc w:val="both"/>
              <w:rPr>
                <w:color w:val="0070C0"/>
              </w:rPr>
            </w:pPr>
            <w:r w:rsidRPr="00ED4745">
              <w:rPr>
                <w:color w:val="0070C0"/>
              </w:rPr>
              <w:t>Class 1, Divisions 1.1 to 1.6</w:t>
            </w:r>
          </w:p>
        </w:tc>
      </w:tr>
      <w:tr w:rsidR="000E23BE" w:rsidRPr="00ED4745" w:rsidTr="00B11781">
        <w:tc>
          <w:tcPr>
            <w:tcW w:w="0" w:type="auto"/>
          </w:tcPr>
          <w:p w:rsidR="000E23BE" w:rsidRPr="00ED4745" w:rsidRDefault="000E23BE" w:rsidP="00B11781">
            <w:pPr>
              <w:jc w:val="both"/>
              <w:rPr>
                <w:color w:val="FF0000"/>
              </w:rPr>
            </w:pPr>
            <w:r w:rsidRPr="00ED4745">
              <w:rPr>
                <w:color w:val="0070C0"/>
              </w:rPr>
              <w:t>Flammable gases, Category 1</w:t>
            </w:r>
          </w:p>
        </w:tc>
        <w:tc>
          <w:tcPr>
            <w:tcW w:w="0" w:type="auto"/>
          </w:tcPr>
          <w:p w:rsidR="000E23BE" w:rsidRPr="00ED4745" w:rsidRDefault="000E23BE" w:rsidP="00B11781">
            <w:pPr>
              <w:jc w:val="both"/>
              <w:rPr>
                <w:color w:val="0070C0"/>
              </w:rPr>
            </w:pPr>
            <w:r w:rsidRPr="00ED4745">
              <w:rPr>
                <w:color w:val="0070C0"/>
              </w:rPr>
              <w:t>Class 2, Division 2.1</w:t>
            </w:r>
          </w:p>
        </w:tc>
      </w:tr>
      <w:tr w:rsidR="000E23BE" w:rsidRPr="00ED4745" w:rsidTr="00B11781">
        <w:tc>
          <w:tcPr>
            <w:tcW w:w="0" w:type="auto"/>
          </w:tcPr>
          <w:p w:rsidR="000E23BE" w:rsidRPr="00ED4745" w:rsidRDefault="000E23BE" w:rsidP="00B11781">
            <w:pPr>
              <w:jc w:val="both"/>
              <w:rPr>
                <w:color w:val="FF0000"/>
              </w:rPr>
            </w:pPr>
            <w:r w:rsidRPr="00ED4745">
              <w:rPr>
                <w:color w:val="0070C0"/>
              </w:rPr>
              <w:t>Aerosols</w:t>
            </w:r>
          </w:p>
        </w:tc>
        <w:tc>
          <w:tcPr>
            <w:tcW w:w="0" w:type="auto"/>
          </w:tcPr>
          <w:p w:rsidR="000E23BE" w:rsidRPr="00ED4745" w:rsidRDefault="000E23BE" w:rsidP="00B11781">
            <w:pPr>
              <w:jc w:val="both"/>
              <w:rPr>
                <w:color w:val="0070C0"/>
              </w:rPr>
            </w:pPr>
            <w:r w:rsidRPr="00ED4745">
              <w:rPr>
                <w:color w:val="0070C0"/>
              </w:rPr>
              <w:t>Class 2, Division 2.1 and 2.2</w:t>
            </w:r>
          </w:p>
        </w:tc>
      </w:tr>
      <w:tr w:rsidR="000E23BE" w:rsidRPr="00ED4745" w:rsidTr="00B11781">
        <w:tc>
          <w:tcPr>
            <w:tcW w:w="0" w:type="auto"/>
          </w:tcPr>
          <w:p w:rsidR="000E23BE" w:rsidRPr="00ED4745" w:rsidRDefault="000E23BE" w:rsidP="00B11781">
            <w:pPr>
              <w:jc w:val="both"/>
              <w:rPr>
                <w:color w:val="FF0000"/>
              </w:rPr>
            </w:pPr>
            <w:r w:rsidRPr="00ED4745">
              <w:rPr>
                <w:color w:val="0070C0"/>
              </w:rPr>
              <w:t>Oxidizing gases</w:t>
            </w:r>
          </w:p>
        </w:tc>
        <w:tc>
          <w:tcPr>
            <w:tcW w:w="0" w:type="auto"/>
          </w:tcPr>
          <w:p w:rsidR="000E23BE" w:rsidRPr="00ED4745" w:rsidRDefault="000E23BE" w:rsidP="00B11781">
            <w:pPr>
              <w:jc w:val="both"/>
              <w:rPr>
                <w:color w:val="0070C0"/>
              </w:rPr>
            </w:pPr>
            <w:r w:rsidRPr="00ED4745">
              <w:rPr>
                <w:color w:val="0070C0"/>
              </w:rPr>
              <w:t xml:space="preserve">Class 2, Division 2.2 </w:t>
            </w:r>
          </w:p>
        </w:tc>
      </w:tr>
      <w:tr w:rsidR="000E23BE" w:rsidRPr="00ED4745" w:rsidTr="00B11781">
        <w:tc>
          <w:tcPr>
            <w:tcW w:w="0" w:type="auto"/>
          </w:tcPr>
          <w:p w:rsidR="000E23BE" w:rsidRPr="00ED4745" w:rsidRDefault="000E23BE" w:rsidP="00B11781">
            <w:pPr>
              <w:jc w:val="both"/>
              <w:rPr>
                <w:color w:val="FF0000"/>
              </w:rPr>
            </w:pPr>
            <w:r w:rsidRPr="00ED4745">
              <w:rPr>
                <w:color w:val="0070C0"/>
              </w:rPr>
              <w:t>Gases under pressure</w:t>
            </w:r>
          </w:p>
        </w:tc>
        <w:tc>
          <w:tcPr>
            <w:tcW w:w="0" w:type="auto"/>
          </w:tcPr>
          <w:p w:rsidR="000E23BE" w:rsidRPr="00ED4745" w:rsidRDefault="000E23BE" w:rsidP="00B11781">
            <w:pPr>
              <w:jc w:val="both"/>
              <w:rPr>
                <w:color w:val="0070C0"/>
              </w:rPr>
            </w:pPr>
            <w:r w:rsidRPr="00ED4745">
              <w:rPr>
                <w:color w:val="0070C0"/>
              </w:rPr>
              <w:t>Class 2</w:t>
            </w:r>
          </w:p>
        </w:tc>
      </w:tr>
      <w:tr w:rsidR="000E23BE" w:rsidRPr="00ED4745" w:rsidTr="00B11781">
        <w:tc>
          <w:tcPr>
            <w:tcW w:w="0" w:type="auto"/>
          </w:tcPr>
          <w:p w:rsidR="000E23BE" w:rsidRPr="00ED4745" w:rsidRDefault="000E23BE" w:rsidP="00B11781">
            <w:pPr>
              <w:jc w:val="both"/>
              <w:rPr>
                <w:color w:val="FF0000"/>
              </w:rPr>
            </w:pPr>
            <w:r w:rsidRPr="00ED4745">
              <w:rPr>
                <w:color w:val="0070C0"/>
              </w:rPr>
              <w:t>Flammable liquids</w:t>
            </w:r>
          </w:p>
        </w:tc>
        <w:tc>
          <w:tcPr>
            <w:tcW w:w="0" w:type="auto"/>
          </w:tcPr>
          <w:p w:rsidR="000E23BE" w:rsidRPr="00ED4745" w:rsidRDefault="000E23BE" w:rsidP="00B11781">
            <w:pPr>
              <w:jc w:val="both"/>
              <w:rPr>
                <w:color w:val="0070C0"/>
              </w:rPr>
            </w:pPr>
            <w:r w:rsidRPr="00ED4745">
              <w:rPr>
                <w:color w:val="0070C0"/>
              </w:rPr>
              <w:t>Class 3</w:t>
            </w:r>
          </w:p>
        </w:tc>
      </w:tr>
      <w:tr w:rsidR="000E23BE" w:rsidRPr="00ED4745" w:rsidTr="00B11781">
        <w:tc>
          <w:tcPr>
            <w:tcW w:w="0" w:type="auto"/>
          </w:tcPr>
          <w:p w:rsidR="000E23BE" w:rsidRPr="00ED4745" w:rsidRDefault="000E23BE" w:rsidP="00B11781">
            <w:pPr>
              <w:jc w:val="both"/>
              <w:rPr>
                <w:color w:val="FF0000"/>
              </w:rPr>
            </w:pPr>
            <w:r w:rsidRPr="00ED4745">
              <w:rPr>
                <w:color w:val="0070C0"/>
              </w:rPr>
              <w:t>Flammable solids</w:t>
            </w:r>
          </w:p>
        </w:tc>
        <w:tc>
          <w:tcPr>
            <w:tcW w:w="0" w:type="auto"/>
          </w:tcPr>
          <w:p w:rsidR="000E23BE" w:rsidRPr="00ED4745" w:rsidRDefault="000E23BE" w:rsidP="00B11781">
            <w:pPr>
              <w:jc w:val="both"/>
              <w:rPr>
                <w:color w:val="0070C0"/>
              </w:rPr>
            </w:pPr>
            <w:r w:rsidRPr="00ED4745">
              <w:rPr>
                <w:color w:val="0070C0"/>
              </w:rPr>
              <w:t>Class 4, Division 4.1</w:t>
            </w:r>
          </w:p>
        </w:tc>
      </w:tr>
      <w:tr w:rsidR="000E23BE" w:rsidRPr="00ED4745" w:rsidTr="00B11781">
        <w:tc>
          <w:tcPr>
            <w:tcW w:w="0" w:type="auto"/>
          </w:tcPr>
          <w:p w:rsidR="000E23BE" w:rsidRPr="00ED4745" w:rsidRDefault="000E23BE" w:rsidP="00B11781">
            <w:pPr>
              <w:jc w:val="both"/>
              <w:rPr>
                <w:color w:val="FF0000"/>
              </w:rPr>
            </w:pPr>
            <w:r w:rsidRPr="00ED4745">
              <w:rPr>
                <w:color w:val="0070C0"/>
              </w:rPr>
              <w:t>Self-reactive substances</w:t>
            </w:r>
          </w:p>
        </w:tc>
        <w:tc>
          <w:tcPr>
            <w:tcW w:w="0" w:type="auto"/>
          </w:tcPr>
          <w:p w:rsidR="000E23BE" w:rsidRPr="00ED4745" w:rsidRDefault="000E23BE" w:rsidP="00B11781">
            <w:pPr>
              <w:jc w:val="both"/>
              <w:rPr>
                <w:color w:val="0070C0"/>
              </w:rPr>
            </w:pPr>
            <w:r w:rsidRPr="00ED4745">
              <w:rPr>
                <w:color w:val="0070C0"/>
              </w:rPr>
              <w:t>Class 4, Division 4.1</w:t>
            </w:r>
          </w:p>
        </w:tc>
      </w:tr>
      <w:tr w:rsidR="000E23BE" w:rsidRPr="00ED4745" w:rsidTr="00B11781">
        <w:tc>
          <w:tcPr>
            <w:tcW w:w="0" w:type="auto"/>
          </w:tcPr>
          <w:p w:rsidR="000E23BE" w:rsidRPr="00ED4745" w:rsidRDefault="000E23BE" w:rsidP="00B11781">
            <w:pPr>
              <w:jc w:val="both"/>
              <w:rPr>
                <w:color w:val="FF0000"/>
              </w:rPr>
            </w:pPr>
            <w:r w:rsidRPr="00ED4745">
              <w:rPr>
                <w:color w:val="0070C0"/>
              </w:rPr>
              <w:t>Pyrophoric liquids</w:t>
            </w:r>
          </w:p>
        </w:tc>
        <w:tc>
          <w:tcPr>
            <w:tcW w:w="0" w:type="auto"/>
          </w:tcPr>
          <w:p w:rsidR="000E23BE" w:rsidRPr="00ED4745" w:rsidRDefault="000E23BE" w:rsidP="00B11781">
            <w:pPr>
              <w:jc w:val="both"/>
              <w:rPr>
                <w:color w:val="0070C0"/>
              </w:rPr>
            </w:pPr>
            <w:r w:rsidRPr="00ED4745">
              <w:rPr>
                <w:color w:val="0070C0"/>
              </w:rPr>
              <w:t>Class 4, Division 4.2</w:t>
            </w:r>
          </w:p>
        </w:tc>
      </w:tr>
      <w:tr w:rsidR="000E23BE" w:rsidRPr="00ED4745" w:rsidTr="00B11781">
        <w:tc>
          <w:tcPr>
            <w:tcW w:w="0" w:type="auto"/>
          </w:tcPr>
          <w:p w:rsidR="000E23BE" w:rsidRPr="00ED4745" w:rsidRDefault="000E23BE" w:rsidP="00B11781">
            <w:pPr>
              <w:jc w:val="both"/>
              <w:rPr>
                <w:color w:val="FF0000"/>
              </w:rPr>
            </w:pPr>
            <w:r w:rsidRPr="00ED4745">
              <w:rPr>
                <w:color w:val="0070C0"/>
              </w:rPr>
              <w:t>Pyrophoric solids</w:t>
            </w:r>
          </w:p>
        </w:tc>
        <w:tc>
          <w:tcPr>
            <w:tcW w:w="0" w:type="auto"/>
          </w:tcPr>
          <w:p w:rsidR="000E23BE" w:rsidRPr="00ED4745" w:rsidRDefault="000E23BE" w:rsidP="00B11781">
            <w:pPr>
              <w:jc w:val="both"/>
              <w:rPr>
                <w:color w:val="0070C0"/>
              </w:rPr>
            </w:pPr>
            <w:r w:rsidRPr="00ED4745">
              <w:rPr>
                <w:color w:val="0070C0"/>
              </w:rPr>
              <w:t>Class 4, Division 4.2</w:t>
            </w:r>
          </w:p>
        </w:tc>
      </w:tr>
      <w:tr w:rsidR="000E23BE" w:rsidRPr="00ED4745" w:rsidTr="00B11781">
        <w:tc>
          <w:tcPr>
            <w:tcW w:w="0" w:type="auto"/>
          </w:tcPr>
          <w:p w:rsidR="000E23BE" w:rsidRPr="00ED4745" w:rsidRDefault="000E23BE" w:rsidP="00B11781">
            <w:pPr>
              <w:jc w:val="both"/>
              <w:rPr>
                <w:color w:val="FF0000"/>
              </w:rPr>
            </w:pPr>
            <w:r w:rsidRPr="00ED4745">
              <w:rPr>
                <w:color w:val="0070C0"/>
              </w:rPr>
              <w:t>Self-heating substances</w:t>
            </w:r>
          </w:p>
        </w:tc>
        <w:tc>
          <w:tcPr>
            <w:tcW w:w="0" w:type="auto"/>
          </w:tcPr>
          <w:p w:rsidR="000E23BE" w:rsidRPr="00ED4745" w:rsidRDefault="000E23BE" w:rsidP="00B11781">
            <w:pPr>
              <w:jc w:val="both"/>
              <w:rPr>
                <w:color w:val="0070C0"/>
              </w:rPr>
            </w:pPr>
            <w:r w:rsidRPr="00ED4745">
              <w:rPr>
                <w:color w:val="0070C0"/>
              </w:rPr>
              <w:t>Class 4, Division 4.2</w:t>
            </w:r>
          </w:p>
        </w:tc>
      </w:tr>
      <w:tr w:rsidR="000E23BE" w:rsidRPr="00ED4745" w:rsidTr="00B11781">
        <w:tc>
          <w:tcPr>
            <w:tcW w:w="0" w:type="auto"/>
          </w:tcPr>
          <w:p w:rsidR="000E23BE" w:rsidRPr="00ED4745" w:rsidRDefault="000E23BE" w:rsidP="00B11781">
            <w:pPr>
              <w:jc w:val="both"/>
              <w:rPr>
                <w:color w:val="FF0000"/>
              </w:rPr>
            </w:pPr>
            <w:r w:rsidRPr="00ED4745">
              <w:rPr>
                <w:color w:val="0070C0"/>
              </w:rPr>
              <w:t>Substances which, in contact with water, emit flammable gases</w:t>
            </w:r>
          </w:p>
        </w:tc>
        <w:tc>
          <w:tcPr>
            <w:tcW w:w="0" w:type="auto"/>
          </w:tcPr>
          <w:p w:rsidR="000E23BE" w:rsidRPr="00ED4745" w:rsidRDefault="000E23BE" w:rsidP="00B11781">
            <w:pPr>
              <w:jc w:val="both"/>
              <w:rPr>
                <w:color w:val="0070C0"/>
              </w:rPr>
            </w:pPr>
            <w:r w:rsidRPr="00ED4745">
              <w:rPr>
                <w:color w:val="0070C0"/>
              </w:rPr>
              <w:t>Class 4, Division 4.3</w:t>
            </w:r>
          </w:p>
        </w:tc>
      </w:tr>
      <w:tr w:rsidR="000E23BE" w:rsidRPr="00ED4745" w:rsidTr="00B11781">
        <w:tc>
          <w:tcPr>
            <w:tcW w:w="0" w:type="auto"/>
          </w:tcPr>
          <w:p w:rsidR="000E23BE" w:rsidRPr="00ED4745" w:rsidRDefault="000E23BE" w:rsidP="00B11781">
            <w:pPr>
              <w:jc w:val="both"/>
              <w:rPr>
                <w:color w:val="FF0000"/>
              </w:rPr>
            </w:pPr>
            <w:r w:rsidRPr="00ED4745">
              <w:rPr>
                <w:color w:val="0070C0"/>
              </w:rPr>
              <w:t>Oxidizing liquids</w:t>
            </w:r>
          </w:p>
        </w:tc>
        <w:tc>
          <w:tcPr>
            <w:tcW w:w="0" w:type="auto"/>
          </w:tcPr>
          <w:p w:rsidR="000E23BE" w:rsidRPr="00ED4745" w:rsidRDefault="000E23BE" w:rsidP="00B11781">
            <w:pPr>
              <w:jc w:val="both"/>
              <w:rPr>
                <w:color w:val="0070C0"/>
              </w:rPr>
            </w:pPr>
            <w:r w:rsidRPr="00ED4745">
              <w:rPr>
                <w:color w:val="0070C0"/>
              </w:rPr>
              <w:t>Class 5, Division 5.1</w:t>
            </w:r>
          </w:p>
        </w:tc>
      </w:tr>
      <w:tr w:rsidR="000E23BE" w:rsidRPr="00ED4745" w:rsidTr="00B11781">
        <w:tc>
          <w:tcPr>
            <w:tcW w:w="0" w:type="auto"/>
          </w:tcPr>
          <w:p w:rsidR="000E23BE" w:rsidRPr="00ED4745" w:rsidRDefault="000E23BE" w:rsidP="00B11781">
            <w:pPr>
              <w:jc w:val="both"/>
              <w:rPr>
                <w:color w:val="FF0000"/>
              </w:rPr>
            </w:pPr>
            <w:r w:rsidRPr="00ED4745">
              <w:rPr>
                <w:color w:val="0070C0"/>
              </w:rPr>
              <w:t>Oxidizing solids</w:t>
            </w:r>
          </w:p>
        </w:tc>
        <w:tc>
          <w:tcPr>
            <w:tcW w:w="0" w:type="auto"/>
          </w:tcPr>
          <w:p w:rsidR="000E23BE" w:rsidRPr="00ED4745" w:rsidRDefault="000E23BE" w:rsidP="00B11781">
            <w:pPr>
              <w:jc w:val="both"/>
              <w:rPr>
                <w:color w:val="0070C0"/>
              </w:rPr>
            </w:pPr>
            <w:r w:rsidRPr="00ED4745">
              <w:rPr>
                <w:color w:val="0070C0"/>
              </w:rPr>
              <w:t>Class 5, Division 5.1</w:t>
            </w:r>
          </w:p>
        </w:tc>
      </w:tr>
      <w:tr w:rsidR="000E23BE" w:rsidRPr="00ED4745" w:rsidTr="00B11781">
        <w:tc>
          <w:tcPr>
            <w:tcW w:w="0" w:type="auto"/>
          </w:tcPr>
          <w:p w:rsidR="000E23BE" w:rsidRPr="00ED4745" w:rsidRDefault="000E23BE" w:rsidP="00B11781">
            <w:pPr>
              <w:jc w:val="both"/>
              <w:rPr>
                <w:color w:val="FF0000"/>
              </w:rPr>
            </w:pPr>
            <w:r w:rsidRPr="00ED4745">
              <w:rPr>
                <w:color w:val="0070C0"/>
              </w:rPr>
              <w:t>Organic peroxides</w:t>
            </w:r>
          </w:p>
        </w:tc>
        <w:tc>
          <w:tcPr>
            <w:tcW w:w="0" w:type="auto"/>
          </w:tcPr>
          <w:p w:rsidR="000E23BE" w:rsidRPr="00ED4745" w:rsidRDefault="000E23BE" w:rsidP="00B11781">
            <w:pPr>
              <w:jc w:val="both"/>
              <w:rPr>
                <w:color w:val="0070C0"/>
              </w:rPr>
            </w:pPr>
            <w:r w:rsidRPr="00ED4745">
              <w:rPr>
                <w:color w:val="0070C0"/>
              </w:rPr>
              <w:t>Class 5, Division 5.2</w:t>
            </w:r>
          </w:p>
        </w:tc>
      </w:tr>
      <w:tr w:rsidR="000E23BE" w:rsidRPr="00ED4745" w:rsidTr="00B11781">
        <w:tc>
          <w:tcPr>
            <w:tcW w:w="0" w:type="auto"/>
          </w:tcPr>
          <w:p w:rsidR="000E23BE" w:rsidRPr="00ED4745" w:rsidRDefault="000E23BE" w:rsidP="00B11781">
            <w:pPr>
              <w:jc w:val="both"/>
              <w:rPr>
                <w:color w:val="FF0000"/>
              </w:rPr>
            </w:pPr>
            <w:r w:rsidRPr="00ED4745">
              <w:rPr>
                <w:color w:val="0070C0"/>
              </w:rPr>
              <w:t>Corrosive to metals</w:t>
            </w:r>
          </w:p>
        </w:tc>
        <w:tc>
          <w:tcPr>
            <w:tcW w:w="0" w:type="auto"/>
          </w:tcPr>
          <w:p w:rsidR="000E23BE" w:rsidRPr="00ED4745" w:rsidRDefault="000E23BE" w:rsidP="00B11781">
            <w:pPr>
              <w:jc w:val="both"/>
              <w:rPr>
                <w:color w:val="0070C0"/>
              </w:rPr>
            </w:pPr>
            <w:r w:rsidRPr="00ED4745">
              <w:rPr>
                <w:color w:val="0070C0"/>
              </w:rPr>
              <w:t>Class 8</w:t>
            </w:r>
          </w:p>
        </w:tc>
      </w:tr>
      <w:tr w:rsidR="000E23BE" w:rsidRPr="00ED4745" w:rsidTr="00B11781">
        <w:tc>
          <w:tcPr>
            <w:tcW w:w="0" w:type="auto"/>
          </w:tcPr>
          <w:p w:rsidR="000E23BE" w:rsidRPr="00ED4745" w:rsidRDefault="000E23BE" w:rsidP="00B11781">
            <w:pPr>
              <w:jc w:val="both"/>
              <w:rPr>
                <w:color w:val="FF0000"/>
              </w:rPr>
            </w:pPr>
            <w:r w:rsidRPr="00ED4745">
              <w:rPr>
                <w:color w:val="0070C0"/>
              </w:rPr>
              <w:t>Desensitized explosives</w:t>
            </w:r>
          </w:p>
        </w:tc>
        <w:tc>
          <w:tcPr>
            <w:tcW w:w="0" w:type="auto"/>
          </w:tcPr>
          <w:p w:rsidR="000E23BE" w:rsidRPr="00ED4745" w:rsidRDefault="000E23BE" w:rsidP="00B11781">
            <w:pPr>
              <w:jc w:val="both"/>
              <w:rPr>
                <w:color w:val="0070C0"/>
              </w:rPr>
            </w:pPr>
            <w:r w:rsidRPr="00ED4745">
              <w:rPr>
                <w:color w:val="0070C0"/>
              </w:rPr>
              <w:t>Class 3 (liquids)</w:t>
            </w:r>
          </w:p>
        </w:tc>
      </w:tr>
      <w:tr w:rsidR="000E23BE" w:rsidRPr="00ED4745" w:rsidTr="00B11781">
        <w:tc>
          <w:tcPr>
            <w:tcW w:w="0" w:type="auto"/>
          </w:tcPr>
          <w:p w:rsidR="000E23BE" w:rsidRPr="00ED4745" w:rsidRDefault="000E23BE" w:rsidP="00B11781">
            <w:pPr>
              <w:jc w:val="both"/>
              <w:rPr>
                <w:color w:val="FF0000"/>
              </w:rPr>
            </w:pPr>
            <w:r w:rsidRPr="00ED4745">
              <w:rPr>
                <w:color w:val="0070C0"/>
              </w:rPr>
              <w:t>Class 4, Division 4.1 (solids)</w:t>
            </w:r>
          </w:p>
        </w:tc>
        <w:tc>
          <w:tcPr>
            <w:tcW w:w="0" w:type="auto"/>
          </w:tcPr>
          <w:p w:rsidR="000E23BE" w:rsidRPr="00ED4745" w:rsidRDefault="000E23BE" w:rsidP="00B11781">
            <w:pPr>
              <w:jc w:val="both"/>
              <w:rPr>
                <w:color w:val="0070C0"/>
              </w:rPr>
            </w:pPr>
          </w:p>
        </w:tc>
      </w:tr>
      <w:tr w:rsidR="000E23BE" w:rsidRPr="00ED4745" w:rsidTr="00B11781">
        <w:tc>
          <w:tcPr>
            <w:tcW w:w="0" w:type="auto"/>
          </w:tcPr>
          <w:p w:rsidR="000E23BE" w:rsidRPr="00ED4745" w:rsidRDefault="000E23BE" w:rsidP="00B11781">
            <w:pPr>
              <w:jc w:val="both"/>
              <w:rPr>
                <w:color w:val="FF0000"/>
              </w:rPr>
            </w:pPr>
            <w:r w:rsidRPr="00ED4745">
              <w:rPr>
                <w:color w:val="0070C0"/>
              </w:rPr>
              <w:t>Acute toxicity, Categories 1, 2 and 3</w:t>
            </w:r>
          </w:p>
        </w:tc>
        <w:tc>
          <w:tcPr>
            <w:tcW w:w="0" w:type="auto"/>
          </w:tcPr>
          <w:p w:rsidR="000E23BE" w:rsidRPr="00ED4745" w:rsidRDefault="000E23BE" w:rsidP="00B11781">
            <w:pPr>
              <w:jc w:val="both"/>
              <w:rPr>
                <w:color w:val="0070C0"/>
              </w:rPr>
            </w:pPr>
            <w:r w:rsidRPr="00ED4745">
              <w:rPr>
                <w:color w:val="0070C0"/>
              </w:rPr>
              <w:t>Class 6, Division 6.1 (solids and liquids)</w:t>
            </w:r>
          </w:p>
        </w:tc>
      </w:tr>
      <w:tr w:rsidR="000E23BE" w:rsidRPr="00ED4745" w:rsidTr="00B11781">
        <w:tc>
          <w:tcPr>
            <w:tcW w:w="0" w:type="auto"/>
          </w:tcPr>
          <w:p w:rsidR="000E23BE" w:rsidRPr="00ED4745" w:rsidRDefault="000E23BE" w:rsidP="00B11781">
            <w:pPr>
              <w:jc w:val="both"/>
              <w:rPr>
                <w:color w:val="FF0000"/>
              </w:rPr>
            </w:pPr>
            <w:r w:rsidRPr="00ED4745">
              <w:rPr>
                <w:color w:val="0070C0"/>
              </w:rPr>
              <w:t>Class 2, Division 2.3 (gases)</w:t>
            </w:r>
          </w:p>
        </w:tc>
        <w:tc>
          <w:tcPr>
            <w:tcW w:w="0" w:type="auto"/>
          </w:tcPr>
          <w:p w:rsidR="000E23BE" w:rsidRPr="00ED4745" w:rsidRDefault="000E23BE" w:rsidP="00B11781">
            <w:pPr>
              <w:jc w:val="both"/>
              <w:rPr>
                <w:color w:val="0070C0"/>
              </w:rPr>
            </w:pPr>
          </w:p>
        </w:tc>
      </w:tr>
      <w:tr w:rsidR="000E23BE" w:rsidRPr="00ED4745" w:rsidTr="00B11781">
        <w:tc>
          <w:tcPr>
            <w:tcW w:w="0" w:type="auto"/>
          </w:tcPr>
          <w:p w:rsidR="000E23BE" w:rsidRPr="00ED4745" w:rsidRDefault="000E23BE" w:rsidP="00B11781">
            <w:pPr>
              <w:jc w:val="both"/>
              <w:rPr>
                <w:color w:val="FF0000"/>
              </w:rPr>
            </w:pPr>
            <w:r w:rsidRPr="00ED4745">
              <w:rPr>
                <w:color w:val="0070C0"/>
              </w:rPr>
              <w:t>Skin corrosion, Category 1</w:t>
            </w:r>
          </w:p>
        </w:tc>
        <w:tc>
          <w:tcPr>
            <w:tcW w:w="0" w:type="auto"/>
          </w:tcPr>
          <w:p w:rsidR="000E23BE" w:rsidRPr="00ED4745" w:rsidRDefault="000E23BE" w:rsidP="00B11781">
            <w:pPr>
              <w:jc w:val="both"/>
              <w:rPr>
                <w:color w:val="0070C0"/>
              </w:rPr>
            </w:pPr>
            <w:r w:rsidRPr="00ED4745">
              <w:rPr>
                <w:color w:val="0070C0"/>
              </w:rPr>
              <w:t>Class 8</w:t>
            </w:r>
          </w:p>
        </w:tc>
      </w:tr>
      <w:tr w:rsidR="000E23BE" w:rsidRPr="00ED4745" w:rsidTr="00B11781">
        <w:tc>
          <w:tcPr>
            <w:tcW w:w="0" w:type="auto"/>
            <w:tcBorders>
              <w:bottom w:val="single" w:sz="4" w:space="0" w:color="auto"/>
            </w:tcBorders>
          </w:tcPr>
          <w:p w:rsidR="000E23BE" w:rsidRPr="00ED4745" w:rsidRDefault="000E23BE" w:rsidP="00B11781">
            <w:pPr>
              <w:jc w:val="both"/>
              <w:rPr>
                <w:color w:val="FF0000"/>
              </w:rPr>
            </w:pPr>
            <w:r w:rsidRPr="00ED4745">
              <w:rPr>
                <w:color w:val="0070C0"/>
              </w:rPr>
              <w:t>Hazardous to the aquatic environment, Acute 1 and Chronic 1 and 2</w:t>
            </w:r>
          </w:p>
        </w:tc>
        <w:tc>
          <w:tcPr>
            <w:tcW w:w="0" w:type="auto"/>
            <w:tcBorders>
              <w:bottom w:val="single" w:sz="4" w:space="0" w:color="auto"/>
            </w:tcBorders>
          </w:tcPr>
          <w:p w:rsidR="000E23BE" w:rsidRPr="00ED4745" w:rsidRDefault="000E23BE" w:rsidP="00B11781">
            <w:pPr>
              <w:jc w:val="both"/>
              <w:rPr>
                <w:color w:val="0070C0"/>
              </w:rPr>
            </w:pPr>
            <w:r w:rsidRPr="00ED4745">
              <w:rPr>
                <w:color w:val="0070C0"/>
              </w:rPr>
              <w:t>Class 9 (environmentally hazardous substances)</w:t>
            </w:r>
          </w:p>
        </w:tc>
      </w:tr>
    </w:tbl>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D4745">
      <w:pPr>
        <w:pStyle w:val="ManualHeading2"/>
        <w:rPr>
          <w:sz w:val="20"/>
          <w:szCs w:val="20"/>
        </w:rPr>
      </w:pPr>
      <w:r w:rsidRPr="00ED4745">
        <w:rPr>
          <w:sz w:val="20"/>
          <w:szCs w:val="20"/>
        </w:rPr>
        <w:lastRenderedPageBreak/>
        <w:t>1.</w:t>
      </w:r>
      <w:r w:rsidRPr="00ED4745">
        <w:rPr>
          <w:color w:val="0070C0"/>
          <w:sz w:val="20"/>
          <w:szCs w:val="20"/>
        </w:rPr>
        <w:t>3</w:t>
      </w:r>
      <w:r w:rsidRPr="00ED4745">
        <w:rPr>
          <w:strike/>
          <w:color w:val="FF0000"/>
          <w:sz w:val="20"/>
          <w:szCs w:val="20"/>
        </w:rPr>
        <w:t>2</w:t>
      </w:r>
      <w:r w:rsidRPr="00ED4745">
        <w:rPr>
          <w:sz w:val="20"/>
          <w:szCs w:val="20"/>
        </w:rPr>
        <w:tab/>
        <w:t>Layout</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keepNext/>
        <w:keepLines/>
        <w:tabs>
          <w:tab w:val="left" w:pos="1418"/>
          <w:tab w:val="left" w:pos="1701"/>
          <w:tab w:val="left" w:pos="2268"/>
          <w:tab w:val="left" w:pos="2835"/>
        </w:tabs>
        <w:jc w:val="both"/>
      </w:pPr>
      <w:r w:rsidRPr="00ED4745">
        <w:t>1.</w:t>
      </w:r>
      <w:r w:rsidRPr="00ED4745">
        <w:rPr>
          <w:color w:val="0070C0"/>
        </w:rPr>
        <w:t>3</w:t>
      </w:r>
      <w:r w:rsidRPr="00ED4745">
        <w:rPr>
          <w:strike/>
          <w:color w:val="FF0000"/>
        </w:rPr>
        <w:t>2</w:t>
      </w:r>
      <w:r w:rsidRPr="00ED4745">
        <w:t>.1</w:t>
      </w:r>
      <w:r w:rsidRPr="00ED4745">
        <w:tab/>
        <w:t xml:space="preserve">The </w:t>
      </w:r>
      <w:r w:rsidRPr="00ED4745">
        <w:rPr>
          <w:strike/>
          <w:color w:val="FF0000"/>
        </w:rPr>
        <w:t>classification procedures, test methods and criteria are</w:t>
      </w:r>
      <w:r w:rsidRPr="00ED4745">
        <w:rPr>
          <w:color w:val="0070C0"/>
        </w:rPr>
        <w:t xml:space="preserve"> Manual is </w:t>
      </w:r>
      <w:r w:rsidRPr="00ED4745">
        <w:t xml:space="preserve">divided into </w:t>
      </w:r>
      <w:r w:rsidRPr="00ED4745">
        <w:rPr>
          <w:strike/>
          <w:color w:val="FF0000"/>
        </w:rPr>
        <w:t xml:space="preserve">three </w:t>
      </w:r>
      <w:r w:rsidRPr="00ED4745">
        <w:rPr>
          <w:color w:val="0070C0"/>
        </w:rPr>
        <w:t xml:space="preserve">five </w:t>
      </w:r>
      <w:r w:rsidRPr="00ED4745">
        <w:t xml:space="preserve">parts: </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keepNext/>
        <w:keepLines/>
        <w:numPr>
          <w:ilvl w:val="12"/>
          <w:numId w:val="0"/>
        </w:numPr>
        <w:tabs>
          <w:tab w:val="left" w:pos="2268"/>
          <w:tab w:val="left" w:pos="2835"/>
        </w:tabs>
        <w:ind w:left="2269" w:hanging="851"/>
        <w:jc w:val="both"/>
      </w:pPr>
      <w:r w:rsidRPr="00ED4745">
        <w:t>Part I:</w:t>
      </w:r>
      <w:r w:rsidRPr="00ED4745">
        <w:tab/>
        <w:t xml:space="preserve">those relating to </w:t>
      </w:r>
      <w:r w:rsidRPr="00ED4745">
        <w:rPr>
          <w:strike/>
          <w:color w:val="FF0000"/>
        </w:rPr>
        <w:t>assignment of</w:t>
      </w:r>
      <w:r w:rsidRPr="00ED4745">
        <w:rPr>
          <w:color w:val="0070C0"/>
        </w:rPr>
        <w:t xml:space="preserve"> </w:t>
      </w:r>
      <w:r w:rsidRPr="00ED4745">
        <w:t>explosives</w:t>
      </w:r>
      <w:r w:rsidRPr="00ED4745">
        <w:rPr>
          <w:strike/>
          <w:color w:val="FF0000"/>
        </w:rPr>
        <w:t xml:space="preserve"> to Class 1</w:t>
      </w:r>
      <w:r w:rsidRPr="00ED4745">
        <w:t>;</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pStyle w:val="BodyTextIndent2"/>
        <w:spacing w:line="240" w:lineRule="auto"/>
        <w:ind w:left="2268" w:hanging="850"/>
      </w:pPr>
      <w:r w:rsidRPr="00ED4745">
        <w:t>Part II:</w:t>
      </w:r>
      <w:r w:rsidRPr="00ED4745">
        <w:tab/>
        <w:t xml:space="preserve">those relating to </w:t>
      </w:r>
      <w:r w:rsidRPr="00ED4745">
        <w:rPr>
          <w:strike/>
          <w:color w:val="FF0000"/>
        </w:rPr>
        <w:t>assignment of</w:t>
      </w:r>
      <w:r w:rsidRPr="00ED4745">
        <w:rPr>
          <w:color w:val="0070C0"/>
        </w:rPr>
        <w:t xml:space="preserve"> </w:t>
      </w:r>
      <w:r w:rsidRPr="00ED4745">
        <w:t xml:space="preserve">self-reactive substances </w:t>
      </w:r>
      <w:r w:rsidRPr="00ED4745">
        <w:rPr>
          <w:strike/>
          <w:color w:val="FF0000"/>
        </w:rPr>
        <w:t>to Division 4.1</w:t>
      </w:r>
      <w:r w:rsidRPr="00ED4745">
        <w:rPr>
          <w:color w:val="0070C0"/>
        </w:rPr>
        <w:t xml:space="preserve"> </w:t>
      </w:r>
      <w:r w:rsidRPr="00ED4745">
        <w:t xml:space="preserve">and </w:t>
      </w:r>
      <w:r w:rsidRPr="00ED4745">
        <w:rPr>
          <w:strike/>
          <w:color w:val="FF0000"/>
        </w:rPr>
        <w:t xml:space="preserve">of </w:t>
      </w:r>
      <w:r w:rsidRPr="00ED4745">
        <w:rPr>
          <w:color w:val="0070C0"/>
        </w:rPr>
        <w:t xml:space="preserve">to </w:t>
      </w:r>
      <w:r w:rsidRPr="00ED4745">
        <w:t>organic peroxides</w:t>
      </w:r>
      <w:r w:rsidRPr="00ED4745">
        <w:rPr>
          <w:strike/>
          <w:color w:val="FF0000"/>
        </w:rPr>
        <w:t xml:space="preserve"> to Division 5.2</w:t>
      </w:r>
      <w:r w:rsidRPr="00ED4745">
        <w:t>;</w:t>
      </w:r>
    </w:p>
    <w:p w:rsidR="000E23BE" w:rsidRPr="00ED4745" w:rsidRDefault="000E23BE" w:rsidP="000E23BE">
      <w:pPr>
        <w:numPr>
          <w:ilvl w:val="12"/>
          <w:numId w:val="0"/>
        </w:numPr>
        <w:tabs>
          <w:tab w:val="left" w:pos="2268"/>
          <w:tab w:val="left" w:pos="2835"/>
        </w:tabs>
        <w:ind w:left="2269" w:hanging="851"/>
        <w:jc w:val="both"/>
      </w:pPr>
      <w:r w:rsidRPr="00ED4745">
        <w:t>Part III:</w:t>
      </w:r>
      <w:r w:rsidRPr="00ED4745">
        <w:tab/>
        <w:t xml:space="preserve">those relating to </w:t>
      </w:r>
      <w:r w:rsidRPr="00ED4745">
        <w:rPr>
          <w:strike/>
          <w:color w:val="FF0000"/>
        </w:rPr>
        <w:t>assignment of substances or articles to Class 2, Class 3, Class 4, Division 5.1, Class 8 or Class 9</w:t>
      </w:r>
      <w:r w:rsidRPr="00ED4745">
        <w:t xml:space="preserve"> </w:t>
      </w:r>
      <w:r w:rsidRPr="00ED4745">
        <w:rPr>
          <w:color w:val="0070C0"/>
        </w:rPr>
        <w:t>aerosols, desensitized explosives (relating to transport only), flammable liquids,</w:t>
      </w:r>
      <w:r w:rsidR="00ED4745">
        <w:rPr>
          <w:color w:val="0070C0"/>
        </w:rPr>
        <w:t xml:space="preserve"> </w:t>
      </w:r>
      <w:r w:rsidRPr="00ED4745">
        <w:rPr>
          <w:color w:val="0070C0"/>
        </w:rPr>
        <w:t>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lithium metal and lithium ion batteries.)</w:t>
      </w:r>
      <w:r w:rsidRPr="00ED4745">
        <w:t>;</w:t>
      </w:r>
    </w:p>
    <w:p w:rsidR="000E23BE" w:rsidRPr="00ED4745" w:rsidRDefault="000E23BE" w:rsidP="000E23BE">
      <w:pPr>
        <w:numPr>
          <w:ilvl w:val="12"/>
          <w:numId w:val="0"/>
        </w:numPr>
        <w:tabs>
          <w:tab w:val="left" w:pos="2268"/>
          <w:tab w:val="left" w:pos="2835"/>
        </w:tabs>
        <w:ind w:left="2269" w:hanging="851"/>
        <w:jc w:val="both"/>
        <w:rPr>
          <w:color w:val="0070C0"/>
        </w:rPr>
      </w:pPr>
      <w:r w:rsidRPr="00ED4745">
        <w:rPr>
          <w:color w:val="0070C0"/>
        </w:rPr>
        <w:t>Part IV:</w:t>
      </w:r>
      <w:r w:rsidRPr="00ED4745">
        <w:rPr>
          <w:color w:val="0070C0"/>
        </w:rPr>
        <w:tab/>
        <w:t>test methods concerning transport equipment; and</w:t>
      </w:r>
    </w:p>
    <w:p w:rsidR="000E23BE" w:rsidRPr="00ED4745" w:rsidRDefault="000E23BE" w:rsidP="000E23BE">
      <w:pPr>
        <w:numPr>
          <w:ilvl w:val="12"/>
          <w:numId w:val="0"/>
        </w:numPr>
        <w:tabs>
          <w:tab w:val="left" w:pos="2268"/>
          <w:tab w:val="left" w:pos="2835"/>
        </w:tabs>
        <w:ind w:left="2269" w:hanging="851"/>
        <w:jc w:val="both"/>
        <w:rPr>
          <w:color w:val="0070C0"/>
        </w:rPr>
      </w:pPr>
    </w:p>
    <w:p w:rsidR="000E23BE" w:rsidRPr="00ED4745" w:rsidRDefault="000E23BE" w:rsidP="000E23BE">
      <w:pPr>
        <w:numPr>
          <w:ilvl w:val="12"/>
          <w:numId w:val="0"/>
        </w:numPr>
        <w:tabs>
          <w:tab w:val="left" w:pos="2268"/>
          <w:tab w:val="left" w:pos="2835"/>
        </w:tabs>
        <w:ind w:left="2269" w:hanging="851"/>
        <w:jc w:val="both"/>
      </w:pPr>
      <w:r w:rsidRPr="00ED4745">
        <w:rPr>
          <w:color w:val="0070C0"/>
        </w:rPr>
        <w:t>Part V:</w:t>
      </w:r>
      <w:r w:rsidRPr="00ED4745">
        <w:rPr>
          <w:color w:val="0070C0"/>
        </w:rPr>
        <w:tab/>
        <w:t>classification pro</w:t>
      </w:r>
      <w:r w:rsidR="00E01DA9" w:rsidRPr="00ED4745">
        <w:rPr>
          <w:color w:val="0070C0"/>
        </w:rPr>
        <w:t>c</w:t>
      </w:r>
      <w:r w:rsidRPr="00ED4745">
        <w:rPr>
          <w:color w:val="0070C0"/>
        </w:rPr>
        <w:t>edures, test methods and criteria relating to sectors other than transport</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jc w:val="both"/>
        <w:rPr>
          <w:color w:val="0070C0"/>
        </w:rPr>
      </w:pPr>
      <w:r w:rsidRPr="00ED4745">
        <w:rPr>
          <w:strike/>
          <w:color w:val="FF0000"/>
        </w:rPr>
        <w:t xml:space="preserve">Part III contains some classification procedures, test methods and criteria which are also given in the Model Regulations. </w:t>
      </w:r>
    </w:p>
    <w:p w:rsidR="000E23BE" w:rsidRPr="00ED4745" w:rsidRDefault="000E23BE" w:rsidP="000E23BE">
      <w:pPr>
        <w:numPr>
          <w:ilvl w:val="12"/>
          <w:numId w:val="0"/>
        </w:numPr>
        <w:tabs>
          <w:tab w:val="left" w:pos="1134"/>
          <w:tab w:val="left" w:pos="1701"/>
          <w:tab w:val="left" w:pos="2268"/>
          <w:tab w:val="left" w:pos="2835"/>
        </w:tabs>
        <w:jc w:val="both"/>
      </w:pPr>
      <w:r w:rsidRPr="00ED4745">
        <w:rPr>
          <w:color w:val="0070C0"/>
        </w:rPr>
        <w:t>1.3.2</w:t>
      </w:r>
      <w:r w:rsidRPr="00ED4745">
        <w:rPr>
          <w:color w:val="0070C0"/>
        </w:rPr>
        <w:tab/>
      </w:r>
      <w:r w:rsidRPr="00ED4745">
        <w:t xml:space="preserve">There are also </w:t>
      </w:r>
      <w:r w:rsidRPr="00ED4745">
        <w:rPr>
          <w:strike/>
          <w:color w:val="FF0000"/>
        </w:rPr>
        <w:t>a number of</w:t>
      </w:r>
      <w:r w:rsidRPr="00ED4745">
        <w:rPr>
          <w:color w:val="0070C0"/>
        </w:rPr>
        <w:t xml:space="preserve"> </w:t>
      </w:r>
      <w:r w:rsidRPr="00ED4745">
        <w:t xml:space="preserve">appendices which give information common to a number of different types of tests, on the </w:t>
      </w:r>
      <w:r w:rsidR="002A39F6" w:rsidRPr="00ED4745">
        <w:t>n</w:t>
      </w:r>
      <w:r w:rsidRPr="00ED4745">
        <w:t xml:space="preserve">ational </w:t>
      </w:r>
      <w:r w:rsidR="002A39F6" w:rsidRPr="00ED4745">
        <w:t>c</w:t>
      </w:r>
      <w:r w:rsidRPr="00ED4745">
        <w:t xml:space="preserve">ontacts for </w:t>
      </w:r>
      <w:r w:rsidR="002A39F6" w:rsidRPr="00ED4745">
        <w:t>t</w:t>
      </w:r>
      <w:r w:rsidRPr="00ED4745">
        <w:t xml:space="preserve">est </w:t>
      </w:r>
      <w:r w:rsidR="002A39F6" w:rsidRPr="00ED4745">
        <w:t>d</w:t>
      </w:r>
      <w:r w:rsidRPr="00ED4745">
        <w:t xml:space="preserve">etails, on an example method for emergency relief vent sizing of portable tanks for </w:t>
      </w:r>
      <w:r w:rsidRPr="00ED4745">
        <w:rPr>
          <w:strike/>
          <w:color w:val="FF0000"/>
        </w:rPr>
        <w:t>the transport of</w:t>
      </w:r>
      <w:r w:rsidRPr="00ED4745">
        <w:rPr>
          <w:color w:val="0070C0"/>
        </w:rPr>
        <w:t xml:space="preserve"> </w:t>
      </w:r>
      <w:r w:rsidRPr="00ED4745">
        <w:t>organic peroxides and self-reactive substances</w:t>
      </w:r>
      <w:r w:rsidRPr="00ED4745">
        <w:rPr>
          <w:color w:val="0070C0"/>
        </w:rPr>
        <w:t xml:space="preserve">, </w:t>
      </w:r>
      <w:r w:rsidRPr="00ED4745">
        <w:rPr>
          <w:strike/>
          <w:color w:val="FF0000"/>
        </w:rPr>
        <w:t xml:space="preserve">and </w:t>
      </w:r>
      <w:r w:rsidRPr="00ED4745">
        <w:t>on screening procedures</w:t>
      </w:r>
      <w:r w:rsidRPr="00ED4745">
        <w:rPr>
          <w:color w:val="0070C0"/>
        </w:rPr>
        <w:t>, on flash compositions tests for the classification of fireworks, response descriptors and the ballistic energy test for cartridges, small arms</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tabs>
          <w:tab w:val="left" w:pos="1418"/>
          <w:tab w:val="left" w:pos="1701"/>
          <w:tab w:val="left" w:pos="2268"/>
          <w:tab w:val="left" w:pos="2835"/>
        </w:tabs>
        <w:jc w:val="both"/>
      </w:pPr>
      <w:r w:rsidRPr="00ED4745">
        <w:t>1.</w:t>
      </w:r>
      <w:r w:rsidRPr="00ED4745">
        <w:rPr>
          <w:strike/>
          <w:color w:val="FF0000"/>
        </w:rPr>
        <w:t>2.2</w:t>
      </w:r>
      <w:r w:rsidRPr="00ED4745">
        <w:rPr>
          <w:color w:val="0070C0"/>
        </w:rPr>
        <w:t>3.3</w:t>
      </w:r>
      <w:r w:rsidRPr="00ED4745">
        <w:tab/>
        <w:t>The methods of test identification are given in Table 1.</w:t>
      </w:r>
      <w:r w:rsidRPr="00ED4745">
        <w:rPr>
          <w:strike/>
          <w:color w:val="FF0000"/>
        </w:rPr>
        <w:t>1</w:t>
      </w:r>
      <w:r w:rsidRPr="00ED4745">
        <w:rPr>
          <w:color w:val="0070C0"/>
        </w:rPr>
        <w:t>2</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keepNext/>
        <w:keepLines/>
        <w:numPr>
          <w:ilvl w:val="12"/>
          <w:numId w:val="0"/>
        </w:numPr>
        <w:tabs>
          <w:tab w:val="left" w:pos="1134"/>
          <w:tab w:val="left" w:pos="1701"/>
          <w:tab w:val="left" w:pos="2268"/>
          <w:tab w:val="left" w:pos="2835"/>
        </w:tabs>
        <w:jc w:val="both"/>
      </w:pPr>
      <w:r w:rsidRPr="00ED4745">
        <w:rPr>
          <w:b/>
          <w:bCs/>
        </w:rPr>
        <w:t>Table 1.</w:t>
      </w:r>
      <w:r w:rsidRPr="00ED4745">
        <w:rPr>
          <w:b/>
          <w:bCs/>
          <w:strike/>
          <w:color w:val="FF0000"/>
        </w:rPr>
        <w:t>1</w:t>
      </w:r>
      <w:r w:rsidRPr="00ED4745">
        <w:rPr>
          <w:b/>
          <w:bCs/>
          <w:color w:val="0070C0"/>
        </w:rPr>
        <w:t>2</w:t>
      </w:r>
      <w:r w:rsidRPr="00ED4745">
        <w:rPr>
          <w:b/>
          <w:bCs/>
        </w:rPr>
        <w:t>:</w:t>
      </w:r>
      <w:r w:rsidRPr="00ED4745">
        <w:rPr>
          <w:b/>
          <w:bCs/>
        </w:rPr>
        <w:tab/>
        <w:t>TEST IDENTIFICATION CODES</w:t>
      </w:r>
    </w:p>
    <w:p w:rsidR="000E23BE" w:rsidRPr="00ED4745" w:rsidRDefault="000E23BE" w:rsidP="000E23BE">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0E23BE" w:rsidRPr="00ED4745" w:rsidTr="00B11781">
        <w:trPr>
          <w:cantSplit/>
        </w:trPr>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Part of Manual</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series</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type</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number</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Example of test identification code</w:t>
            </w:r>
          </w:p>
        </w:tc>
      </w:tr>
      <w:tr w:rsidR="000E23BE" w:rsidRPr="00ED4745" w:rsidTr="00B11781">
        <w:trPr>
          <w:cantSplit/>
        </w:trPr>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I</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II</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III</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l - 8</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A - H</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rPr>
                <w:color w:val="0070C0"/>
              </w:rPr>
              <w:t>C,</w:t>
            </w:r>
            <w:r w:rsidRPr="00ED4745">
              <w:t xml:space="preserve"> L – </w:t>
            </w:r>
            <w:r w:rsidRPr="00ED4745">
              <w:rPr>
                <w:strike/>
                <w:color w:val="FF0000"/>
              </w:rPr>
              <w:t>T</w:t>
            </w:r>
            <w:r w:rsidRPr="00ED4745">
              <w:rPr>
                <w:color w:val="0070C0"/>
              </w:rPr>
              <w:t>U</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(a), (b), etc.</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w:t>
            </w:r>
          </w:p>
        </w:tc>
        <w:tc>
          <w:tcPr>
            <w:tcW w:w="1927" w:type="dxa"/>
            <w:tcBorders>
              <w:top w:val="nil"/>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rPr>
                <w:b/>
                <w:bCs/>
                <w:lang w:val="nb-NO"/>
              </w:rPr>
            </w:pPr>
            <w:r w:rsidRPr="00ED4745">
              <w:rPr>
                <w:lang w:val="nb-NO"/>
              </w:rPr>
              <w:t>(i), (ii), etc.</w:t>
            </w:r>
            <w:r w:rsidRPr="00ED4745">
              <w:rPr>
                <w:b/>
                <w:bCs/>
                <w:vertAlign w:val="superscript"/>
                <w:lang w:val="nb-NO"/>
              </w:rPr>
              <w:t>a</w:t>
            </w:r>
          </w:p>
          <w:p w:rsidR="000E23BE" w:rsidRPr="00ED4745" w:rsidRDefault="000E23BE" w:rsidP="00B11781">
            <w:pPr>
              <w:keepNext/>
              <w:keepLines/>
              <w:numPr>
                <w:ilvl w:val="12"/>
                <w:numId w:val="0"/>
              </w:numPr>
              <w:tabs>
                <w:tab w:val="left" w:pos="1134"/>
                <w:tab w:val="left" w:pos="1701"/>
                <w:tab w:val="left" w:pos="2268"/>
                <w:tab w:val="left" w:pos="2835"/>
              </w:tabs>
              <w:jc w:val="center"/>
              <w:rPr>
                <w:lang w:val="nb-NO"/>
              </w:rPr>
            </w:pPr>
            <w:r w:rsidRPr="00ED4745">
              <w:rPr>
                <w:lang w:val="nb-NO"/>
              </w:rPr>
              <w:t>1, 2, etc.</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1, 2, etc.</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2 (a) (i)</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A.l</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L.l</w:t>
            </w:r>
          </w:p>
        </w:tc>
      </w:tr>
    </w:tbl>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567"/>
        </w:tabs>
        <w:spacing w:after="200"/>
        <w:jc w:val="both"/>
        <w:rPr>
          <w:i/>
          <w:iCs/>
        </w:rPr>
      </w:pPr>
      <w:r w:rsidRPr="00ED4745">
        <w:rPr>
          <w:b/>
          <w:bCs/>
          <w:vertAlign w:val="superscript"/>
          <w:lang w:val="en-US"/>
        </w:rPr>
        <w:t>a</w:t>
      </w:r>
      <w:r w:rsidRPr="00ED4745">
        <w:rPr>
          <w:i/>
          <w:iCs/>
        </w:rPr>
        <w:tab/>
        <w:t>If only one test is given for a test type, the Roman numerals are not used.</w:t>
      </w:r>
    </w:p>
    <w:p w:rsidR="000E23BE" w:rsidRPr="00ED4745" w:rsidRDefault="000E23BE" w:rsidP="000E23BE">
      <w:pPr>
        <w:tabs>
          <w:tab w:val="left" w:pos="1418"/>
          <w:tab w:val="left" w:pos="1701"/>
          <w:tab w:val="left" w:pos="2268"/>
          <w:tab w:val="left" w:pos="2835"/>
        </w:tabs>
        <w:jc w:val="both"/>
      </w:pPr>
      <w:r w:rsidRPr="00ED4745">
        <w:t>1.</w:t>
      </w:r>
      <w:r w:rsidRPr="00ED4745">
        <w:rPr>
          <w:strike/>
          <w:color w:val="FF0000"/>
        </w:rPr>
        <w:t>2.</w:t>
      </w:r>
      <w:r w:rsidRPr="00ED4745">
        <w:t>3</w:t>
      </w:r>
      <w:r w:rsidRPr="00ED4745">
        <w:rPr>
          <w:color w:val="0070C0"/>
        </w:rPr>
        <w:t>.4</w:t>
      </w:r>
      <w:r w:rsidRPr="00ED4745">
        <w:tab/>
        <w:t>Each test is given a unique identification code and is edited as follows:</w:t>
      </w:r>
    </w:p>
    <w:p w:rsidR="000E23BE" w:rsidRPr="00ED4745" w:rsidRDefault="000E23BE" w:rsidP="000E23BE">
      <w:pPr>
        <w:numPr>
          <w:ilvl w:val="12"/>
          <w:numId w:val="0"/>
        </w:numPr>
        <w:tabs>
          <w:tab w:val="left" w:pos="1134"/>
          <w:tab w:val="left" w:pos="1701"/>
          <w:tab w:val="left" w:pos="2268"/>
          <w:tab w:val="left" w:pos="2835"/>
        </w:tabs>
        <w:ind w:left="1418" w:hanging="1418"/>
        <w:jc w:val="both"/>
      </w:pPr>
    </w:p>
    <w:p w:rsidR="000E23BE" w:rsidRPr="00ED4745" w:rsidRDefault="000E23BE" w:rsidP="000E23BE">
      <w:pPr>
        <w:numPr>
          <w:ilvl w:val="12"/>
          <w:numId w:val="0"/>
        </w:numPr>
        <w:tabs>
          <w:tab w:val="left" w:pos="1980"/>
        </w:tabs>
        <w:ind w:left="1418" w:hanging="1418"/>
        <w:jc w:val="both"/>
      </w:pPr>
      <w:r w:rsidRPr="00ED4745">
        <w:tab/>
        <w:t>x.1</w:t>
      </w:r>
      <w:r w:rsidRPr="00ED4745">
        <w:tab/>
      </w:r>
      <w:r w:rsidRPr="00ED4745">
        <w:rPr>
          <w:i/>
          <w:iCs/>
        </w:rPr>
        <w:t>Introduction</w:t>
      </w:r>
    </w:p>
    <w:p w:rsidR="000E23BE" w:rsidRPr="00ED4745" w:rsidRDefault="000E23BE" w:rsidP="000E23BE">
      <w:pPr>
        <w:numPr>
          <w:ilvl w:val="12"/>
          <w:numId w:val="0"/>
        </w:numPr>
        <w:tabs>
          <w:tab w:val="left" w:pos="1980"/>
        </w:tabs>
        <w:ind w:left="1418" w:hanging="1418"/>
        <w:jc w:val="both"/>
      </w:pPr>
      <w:r w:rsidRPr="00ED4745">
        <w:tab/>
        <w:t>x.2</w:t>
      </w:r>
      <w:r w:rsidRPr="00ED4745">
        <w:tab/>
      </w:r>
      <w:r w:rsidRPr="00ED4745">
        <w:rPr>
          <w:i/>
          <w:iCs/>
        </w:rPr>
        <w:t>Apparatus and materials</w:t>
      </w:r>
    </w:p>
    <w:p w:rsidR="000E23BE" w:rsidRPr="00ED4745" w:rsidRDefault="000E23BE" w:rsidP="000E23BE">
      <w:pPr>
        <w:numPr>
          <w:ilvl w:val="12"/>
          <w:numId w:val="0"/>
        </w:numPr>
        <w:tabs>
          <w:tab w:val="left" w:pos="1980"/>
        </w:tabs>
        <w:ind w:left="1418" w:hanging="1418"/>
        <w:jc w:val="both"/>
      </w:pPr>
      <w:r w:rsidRPr="00ED4745">
        <w:tab/>
        <w:t>x.3</w:t>
      </w:r>
      <w:r w:rsidRPr="00ED4745">
        <w:tab/>
      </w:r>
      <w:r w:rsidRPr="00ED4745">
        <w:rPr>
          <w:i/>
          <w:iCs/>
        </w:rPr>
        <w:t>Procedure</w:t>
      </w:r>
      <w:r w:rsidRPr="00ED4745">
        <w:t xml:space="preserve"> (including observations to be made and data to be collected)</w:t>
      </w:r>
    </w:p>
    <w:p w:rsidR="000E23BE" w:rsidRPr="00ED4745" w:rsidRDefault="000E23BE" w:rsidP="000E23BE">
      <w:pPr>
        <w:numPr>
          <w:ilvl w:val="12"/>
          <w:numId w:val="0"/>
        </w:numPr>
        <w:tabs>
          <w:tab w:val="left" w:pos="1980"/>
        </w:tabs>
        <w:ind w:left="1418" w:hanging="1418"/>
        <w:jc w:val="both"/>
      </w:pPr>
      <w:r w:rsidRPr="00ED4745">
        <w:tab/>
        <w:t>x.4</w:t>
      </w:r>
      <w:r w:rsidRPr="00ED4745">
        <w:tab/>
      </w:r>
      <w:r w:rsidRPr="00ED4745">
        <w:rPr>
          <w:i/>
          <w:iCs/>
        </w:rPr>
        <w:t>Test criteria and method of assessing results</w:t>
      </w:r>
    </w:p>
    <w:p w:rsidR="000E23BE" w:rsidRPr="00ED4745" w:rsidRDefault="000E23BE" w:rsidP="000E23BE">
      <w:pPr>
        <w:numPr>
          <w:ilvl w:val="12"/>
          <w:numId w:val="0"/>
        </w:numPr>
        <w:tabs>
          <w:tab w:val="left" w:pos="1980"/>
        </w:tabs>
        <w:ind w:left="1418" w:hanging="1418"/>
        <w:jc w:val="both"/>
      </w:pPr>
      <w:r w:rsidRPr="00ED4745">
        <w:tab/>
        <w:t>x.5</w:t>
      </w:r>
      <w:r w:rsidRPr="00ED4745">
        <w:tab/>
      </w:r>
      <w:r w:rsidRPr="00ED4745">
        <w:rPr>
          <w:i/>
          <w:iCs/>
        </w:rPr>
        <w:t>Examples of results</w:t>
      </w:r>
    </w:p>
    <w:p w:rsidR="000E23BE" w:rsidRPr="00ED4745" w:rsidRDefault="000E23BE" w:rsidP="000E23BE">
      <w:pPr>
        <w:numPr>
          <w:ilvl w:val="12"/>
          <w:numId w:val="0"/>
        </w:numPr>
        <w:tabs>
          <w:tab w:val="left" w:pos="1134"/>
          <w:tab w:val="left" w:pos="1701"/>
          <w:tab w:val="left" w:pos="2268"/>
          <w:tab w:val="left" w:pos="2835"/>
        </w:tabs>
        <w:ind w:left="1418" w:hanging="1418"/>
        <w:jc w:val="both"/>
      </w:pPr>
    </w:p>
    <w:p w:rsidR="000E23BE" w:rsidRPr="00ED4745" w:rsidRDefault="000E23BE" w:rsidP="000E23BE">
      <w:pPr>
        <w:numPr>
          <w:ilvl w:val="12"/>
          <w:numId w:val="0"/>
        </w:numPr>
        <w:tabs>
          <w:tab w:val="left" w:pos="1134"/>
          <w:tab w:val="left" w:pos="1701"/>
          <w:tab w:val="left" w:pos="2268"/>
          <w:tab w:val="left" w:pos="2835"/>
        </w:tabs>
        <w:jc w:val="both"/>
      </w:pPr>
      <w:r w:rsidRPr="00ED4745">
        <w:rPr>
          <w:b/>
          <w:bCs/>
          <w:i/>
          <w:iCs/>
        </w:rPr>
        <w:tab/>
        <w:t>NOTE:</w:t>
      </w:r>
      <w:r w:rsidRPr="00ED4745">
        <w:rPr>
          <w:i/>
          <w:iCs/>
        </w:rPr>
        <w:t xml:space="preserve"> Examples of results are not normally given for tests on articles as these are too specific to the article tested and do not allow validation of the test procedure. Results on substances may vary from those given in the "Examples of results" if the physical form, composition, purity etc. of the substance is different. The results given should not be regarded as standard values.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jc w:val="both"/>
      </w:pPr>
      <w:r w:rsidRPr="00ED4745">
        <w:rPr>
          <w:b/>
          <w:bCs/>
        </w:rPr>
        <w:t>Figures</w:t>
      </w:r>
      <w:r w:rsidR="00ED4745">
        <w:t xml:space="preserve"> </w:t>
      </w:r>
      <w:r w:rsidRPr="00ED4745">
        <w:t xml:space="preserve">x.1, x.2, x.3 etc. (i.e. diagrams of apparatus etc.) </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spacing w:after="200"/>
        <w:jc w:val="both"/>
        <w:rPr>
          <w:i/>
          <w:iCs/>
        </w:rPr>
      </w:pPr>
      <w:r w:rsidRPr="00ED4745">
        <w:rPr>
          <w:b/>
          <w:bCs/>
          <w:i/>
          <w:iCs/>
        </w:rPr>
        <w:tab/>
        <w:t>NOTE:</w:t>
      </w:r>
      <w:r w:rsidRPr="00ED4745">
        <w:rPr>
          <w:i/>
          <w:iCs/>
        </w:rPr>
        <w:t xml:space="preserve"> Unless otherwise indicated, the dimensions given on the diagrams are in millimetres.</w:t>
      </w:r>
    </w:p>
    <w:p w:rsidR="000E23BE" w:rsidRPr="00ED4745" w:rsidRDefault="000E23BE" w:rsidP="000E23BE">
      <w:pPr>
        <w:pStyle w:val="ManualHeading2"/>
        <w:rPr>
          <w:strike/>
          <w:color w:val="FF0000"/>
          <w:sz w:val="20"/>
          <w:szCs w:val="20"/>
        </w:rPr>
      </w:pPr>
      <w:r w:rsidRPr="00ED4745">
        <w:rPr>
          <w:strike/>
          <w:color w:val="FF0000"/>
          <w:sz w:val="20"/>
          <w:szCs w:val="20"/>
        </w:rPr>
        <w:t>1.3</w:t>
      </w:r>
      <w:r w:rsidRPr="00ED4745">
        <w:rPr>
          <w:strike/>
          <w:color w:val="FF0000"/>
          <w:sz w:val="20"/>
          <w:szCs w:val="20"/>
        </w:rPr>
        <w:tab/>
        <w:t>Precedence of hazard characteristics</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lastRenderedPageBreak/>
        <w:t>1.3.1</w:t>
      </w:r>
      <w:r w:rsidRPr="00ED4745">
        <w:rPr>
          <w:strike/>
          <w:color w:val="FF0000"/>
        </w:rPr>
        <w:tab/>
        <w:t>The table in 2.0.3.3 of Chapter 2.0 of the Model Regulations may be used as a guide in determining the class of a substance, mixture or solution having more than one hazard, when it is not named in the Dangerous Goods List in Chapter 3.2 of the Model Regulations.</w:t>
      </w:r>
      <w:r w:rsidR="00ED4745">
        <w:rPr>
          <w:strike/>
          <w:color w:val="FF0000"/>
        </w:rPr>
        <w:t xml:space="preserve"> </w:t>
      </w:r>
      <w:r w:rsidRPr="00ED4745">
        <w:rPr>
          <w:strike/>
          <w:color w:val="FF0000"/>
        </w:rPr>
        <w:t>For goods having multiple hazards,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t>1.3.2</w:t>
      </w:r>
      <w:r w:rsidRPr="00ED4745">
        <w:rPr>
          <w:strike/>
          <w:color w:val="FF0000"/>
        </w:rPr>
        <w:tab/>
        <w:t>The precedence of hazard characteristics of the following are not dealt with in the Precedence of Hazard Table in Chapter 2.0 of the Model Regulations, since these primary characteristics always take precedence:</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and articles of Class 1;</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Gases of Class 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Liquid desensitized explosives of Class 3;</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Self-reactive substances and solid desensitized explosives of Division 4.1;</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Pyrophoric substances of Division 4.2;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5.2;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6.1 with a packing group I inhalation toxicity;</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6.2; and</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Material of Class 7.</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t>1.3.3</w:t>
      </w:r>
      <w:r w:rsidRPr="00ED4745">
        <w:rPr>
          <w:strike/>
          <w:color w:val="FF0000"/>
        </w:rPr>
        <w:tab/>
        <w: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t>
      </w:r>
    </w:p>
    <w:p w:rsidR="000E23BE" w:rsidRPr="00ED4745" w:rsidRDefault="000E23BE" w:rsidP="000E23BE">
      <w:pPr>
        <w:pStyle w:val="BodyText"/>
        <w:rPr>
          <w:strike/>
        </w:rPr>
      </w:pPr>
    </w:p>
    <w:p w:rsidR="000E23BE" w:rsidRPr="00ED4745" w:rsidRDefault="000E23BE" w:rsidP="000E23BE">
      <w:pPr>
        <w:pStyle w:val="ManualHeading2"/>
        <w:rPr>
          <w:sz w:val="20"/>
          <w:szCs w:val="20"/>
        </w:rPr>
      </w:pPr>
      <w:r w:rsidRPr="00ED4745">
        <w:rPr>
          <w:sz w:val="20"/>
          <w:szCs w:val="20"/>
        </w:rPr>
        <w:t>1.4</w:t>
      </w:r>
      <w:r w:rsidRPr="00ED4745">
        <w:rPr>
          <w:sz w:val="20"/>
          <w:szCs w:val="20"/>
        </w:rPr>
        <w:tab/>
        <w:t>Safety</w:t>
      </w:r>
    </w:p>
    <w:p w:rsidR="000E23BE" w:rsidRPr="00ED4745" w:rsidRDefault="000E23BE" w:rsidP="000E23BE">
      <w:pPr>
        <w:keepNext/>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1.4.1</w:t>
      </w:r>
      <w:r w:rsidRPr="00ED4745">
        <w:tab/>
        <w:t>For the safety of laboratory personnel, the producer or other applicant for classification of a new product should provide all available safety data on the product e.g. the toxicity data</w:t>
      </w:r>
      <w:r w:rsidRPr="00ED4745">
        <w:rPr>
          <w:color w:val="0070C0"/>
        </w:rPr>
        <w:t xml:space="preserve"> (see Chapter 1.5 and Annex 4 of the GHS for guidance on the preparation of Safety Data Sheets</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1.4.2</w:t>
      </w:r>
      <w:r w:rsidRPr="00ED4745">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rsidR="000E23BE" w:rsidRPr="00ED4745" w:rsidRDefault="000E23BE" w:rsidP="000E23BE">
      <w:pPr>
        <w:tabs>
          <w:tab w:val="left" w:pos="1134"/>
          <w:tab w:val="left" w:pos="1701"/>
          <w:tab w:val="left" w:pos="2268"/>
          <w:tab w:val="left" w:pos="2835"/>
        </w:tabs>
        <w:jc w:val="both"/>
      </w:pPr>
    </w:p>
    <w:p w:rsidR="000E23BE" w:rsidRPr="00ED4745" w:rsidRDefault="000E23BE" w:rsidP="000E23BE">
      <w:pPr>
        <w:pStyle w:val="BodyText"/>
      </w:pPr>
      <w:r w:rsidRPr="00ED4745">
        <w:t>1.4.3</w:t>
      </w:r>
      <w:r w:rsidRPr="00ED4745">
        <w:tab/>
        <w:t>In tests involving initiation of potentially explosive substances or articles, a safe waiting period, prescribed by the test agency, should be observed after initiation.</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1.4.4</w:t>
      </w:r>
      <w:r w:rsidRPr="00ED4745">
        <w:tab/>
        <w:t>Extra care should be taken when handling samples which have been tested since changes may have occurred rendering the substance more sensitive or unstable. Tested samples should be destroyed as soon as possible after the test.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Heading2"/>
        <w:rPr>
          <w:sz w:val="20"/>
          <w:szCs w:val="20"/>
        </w:rPr>
      </w:pPr>
      <w:r w:rsidRPr="00ED4745">
        <w:rPr>
          <w:sz w:val="20"/>
          <w:szCs w:val="20"/>
        </w:rPr>
        <w:t>1.5</w:t>
      </w:r>
      <w:r w:rsidRPr="00ED4745">
        <w:rPr>
          <w:sz w:val="20"/>
          <w:szCs w:val="20"/>
        </w:rPr>
        <w:tab/>
        <w:t>General conditions for testing</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BodyText"/>
        <w:spacing w:after="200"/>
        <w:rPr>
          <w:sz w:val="20"/>
          <w:szCs w:val="20"/>
        </w:rPr>
      </w:pPr>
      <w:r w:rsidRPr="00ED4745">
        <w:rPr>
          <w:sz w:val="20"/>
          <w:szCs w:val="20"/>
        </w:rPr>
        <w:t>1.5.1</w:t>
      </w:r>
      <w:r w:rsidRPr="00ED4745">
        <w:rPr>
          <w:sz w:val="20"/>
          <w:szCs w:val="20"/>
        </w:rPr>
        <w:tab/>
        <w:t xml:space="preserve">The conditions given in the test prescriptions should be followed as closely as possible. If a parameter is not specified in the test prescription then the conditions given </w:t>
      </w:r>
      <w:r w:rsidRPr="00ED4745">
        <w:rPr>
          <w:strike/>
          <w:color w:val="FF0000"/>
          <w:sz w:val="20"/>
          <w:szCs w:val="20"/>
        </w:rPr>
        <w:t>here</w:t>
      </w:r>
      <w:r w:rsidRPr="00ED4745">
        <w:rPr>
          <w:color w:val="0070C0"/>
          <w:sz w:val="20"/>
          <w:szCs w:val="20"/>
        </w:rPr>
        <w:t xml:space="preserve">below </w:t>
      </w:r>
      <w:r w:rsidRPr="00ED4745">
        <w:rPr>
          <w:sz w:val="20"/>
          <w:szCs w:val="20"/>
        </w:rPr>
        <w:t xml:space="preserve">should be applied. Where tolerances are not specified in the test prescription, it is implied that the accuracy is according to the number of decimal places given in any dimension e.g. 1.1 implies 1.05 to 1.15. In cases where conditions during a test deviate from those prescribed, </w:t>
      </w:r>
      <w:r w:rsidRPr="00ED4745">
        <w:rPr>
          <w:color w:val="0070C0"/>
          <w:sz w:val="20"/>
          <w:szCs w:val="20"/>
        </w:rPr>
        <w:t xml:space="preserve">the deviation should be described and </w:t>
      </w:r>
      <w:r w:rsidRPr="00ED4745">
        <w:rPr>
          <w:sz w:val="20"/>
          <w:szCs w:val="20"/>
        </w:rPr>
        <w:t>the reason for the deviation should be stated in the report.</w:t>
      </w:r>
    </w:p>
    <w:p w:rsidR="000E23BE" w:rsidRPr="00ED4745" w:rsidRDefault="000E23BE" w:rsidP="000E23BE">
      <w:pPr>
        <w:pStyle w:val="ManualBodyText"/>
        <w:spacing w:after="200"/>
        <w:rPr>
          <w:sz w:val="20"/>
          <w:szCs w:val="20"/>
        </w:rPr>
      </w:pPr>
      <w:r w:rsidRPr="00ED4745">
        <w:rPr>
          <w:sz w:val="20"/>
          <w:szCs w:val="20"/>
        </w:rPr>
        <w:t>1.5.2</w:t>
      </w:r>
      <w:r w:rsidRPr="00ED4745">
        <w:rPr>
          <w:sz w:val="20"/>
          <w:szCs w:val="20"/>
        </w:rPr>
        <w:tab/>
        <w:t xml:space="preserve">The composition of the test sample should be </w:t>
      </w:r>
      <w:r w:rsidRPr="00ED4745">
        <w:rPr>
          <w:color w:val="0070C0"/>
          <w:sz w:val="20"/>
          <w:szCs w:val="20"/>
        </w:rPr>
        <w:t>representative for the substances being classified</w:t>
      </w:r>
      <w:r w:rsidR="002A39F6" w:rsidRPr="00ED4745">
        <w:rPr>
          <w:color w:val="0070C0"/>
          <w:sz w:val="20"/>
          <w:szCs w:val="20"/>
        </w:rPr>
        <w:t>.</w:t>
      </w:r>
      <w:r w:rsidRPr="00ED4745">
        <w:rPr>
          <w:color w:val="0070C0"/>
          <w:sz w:val="20"/>
          <w:szCs w:val="20"/>
        </w:rPr>
        <w:t xml:space="preserve"> </w:t>
      </w:r>
      <w:r w:rsidRPr="00ED4745">
        <w:rPr>
          <w:strike/>
          <w:color w:val="FF0000"/>
          <w:sz w:val="20"/>
          <w:szCs w:val="20"/>
        </w:rPr>
        <w:t>as close as possible to the concentration of the substance intended for transport</w:t>
      </w:r>
      <w:r w:rsidR="00ED4745">
        <w:rPr>
          <w:sz w:val="20"/>
          <w:szCs w:val="20"/>
        </w:rPr>
        <w:t xml:space="preserve"> </w:t>
      </w:r>
      <w:r w:rsidRPr="00ED4745">
        <w:rPr>
          <w:sz w:val="20"/>
          <w:szCs w:val="20"/>
        </w:rPr>
        <w:t xml:space="preserve">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rsidR="000E23BE" w:rsidRPr="00ED4745" w:rsidRDefault="000E23BE" w:rsidP="000E23BE">
      <w:pPr>
        <w:pStyle w:val="ManualBodyText"/>
        <w:spacing w:after="200"/>
        <w:rPr>
          <w:sz w:val="20"/>
          <w:szCs w:val="20"/>
        </w:rPr>
      </w:pPr>
      <w:r w:rsidRPr="00ED4745">
        <w:rPr>
          <w:sz w:val="20"/>
          <w:szCs w:val="20"/>
        </w:rPr>
        <w:t>1.5.3</w:t>
      </w:r>
      <w:r w:rsidRPr="00ED4745">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rsidR="000E23BE" w:rsidRPr="00ED4745" w:rsidRDefault="000E23BE" w:rsidP="000E23BE">
      <w:pPr>
        <w:pStyle w:val="ManualBodyText"/>
        <w:spacing w:after="200"/>
        <w:rPr>
          <w:sz w:val="20"/>
          <w:szCs w:val="20"/>
        </w:rPr>
      </w:pPr>
      <w:r w:rsidRPr="00ED4745">
        <w:rPr>
          <w:sz w:val="20"/>
          <w:szCs w:val="20"/>
        </w:rPr>
        <w:lastRenderedPageBreak/>
        <w:t>1.5.4</w:t>
      </w:r>
      <w:r w:rsidRPr="00ED4745">
        <w:rPr>
          <w:sz w:val="20"/>
          <w:szCs w:val="20"/>
        </w:rPr>
        <w:tab/>
        <w:t>The tests should be performed under the conditions (temperature, density etc.) which are representative of the expected circumstances</w:t>
      </w:r>
      <w:r w:rsidR="00E01DA9" w:rsidRPr="00ED4745">
        <w:rPr>
          <w:sz w:val="20"/>
          <w:szCs w:val="20"/>
        </w:rPr>
        <w:t>,</w:t>
      </w:r>
      <w:r w:rsidRPr="00ED4745">
        <w:rPr>
          <w:sz w:val="20"/>
          <w:szCs w:val="20"/>
        </w:rPr>
        <w:t xml:space="preserve"> </w:t>
      </w:r>
      <w:r w:rsidRPr="00ED4745">
        <w:rPr>
          <w:color w:val="0070C0"/>
          <w:sz w:val="20"/>
          <w:szCs w:val="20"/>
        </w:rPr>
        <w:t xml:space="preserve">e.g. </w:t>
      </w:r>
      <w:r w:rsidRPr="00ED4745">
        <w:rPr>
          <w:sz w:val="20"/>
          <w:szCs w:val="20"/>
        </w:rPr>
        <w:t>of transport</w:t>
      </w:r>
      <w:r w:rsidRPr="00ED4745">
        <w:rPr>
          <w:color w:val="0070C0"/>
          <w:sz w:val="20"/>
          <w:szCs w:val="20"/>
        </w:rPr>
        <w:t xml:space="preserve"> or storage</w:t>
      </w:r>
      <w:r w:rsidRPr="00ED4745">
        <w:rPr>
          <w:sz w:val="20"/>
          <w:szCs w:val="20"/>
        </w:rPr>
        <w:t>. If the</w:t>
      </w:r>
      <w:r w:rsidRPr="00ED4745">
        <w:rPr>
          <w:color w:val="0070C0"/>
          <w:sz w:val="20"/>
          <w:szCs w:val="20"/>
        </w:rPr>
        <w:t>se circumstances</w:t>
      </w:r>
      <w:r w:rsidRPr="00ED4745">
        <w:rPr>
          <w:strike/>
          <w:color w:val="FF0000"/>
          <w:sz w:val="20"/>
          <w:szCs w:val="20"/>
        </w:rPr>
        <w:t xml:space="preserve"> transport conditions</w:t>
      </w:r>
      <w:r w:rsidRPr="00ED4745">
        <w:rPr>
          <w:color w:val="0070C0"/>
          <w:sz w:val="20"/>
          <w:szCs w:val="20"/>
        </w:rPr>
        <w:t xml:space="preserve"> </w:t>
      </w:r>
      <w:r w:rsidRPr="00ED4745">
        <w:rPr>
          <w:sz w:val="20"/>
          <w:szCs w:val="20"/>
        </w:rPr>
        <w:t xml:space="preserve">are not covered by the test conditions specified, supplementary tests may need to be performed which are specifically designed for the anticipated </w:t>
      </w:r>
      <w:r w:rsidRPr="00ED4745">
        <w:rPr>
          <w:strike/>
          <w:color w:val="FF0000"/>
          <w:sz w:val="20"/>
          <w:szCs w:val="20"/>
        </w:rPr>
        <w:t>transport</w:t>
      </w:r>
      <w:r w:rsidRPr="00ED4745">
        <w:rPr>
          <w:color w:val="0070C0"/>
          <w:sz w:val="20"/>
          <w:szCs w:val="20"/>
        </w:rPr>
        <w:t xml:space="preserve"> </w:t>
      </w:r>
      <w:r w:rsidRPr="00ED4745">
        <w:rPr>
          <w:sz w:val="20"/>
          <w:szCs w:val="20"/>
        </w:rPr>
        <w:t>conditions</w:t>
      </w:r>
      <w:r w:rsidR="00E01DA9" w:rsidRPr="00ED4745">
        <w:rPr>
          <w:sz w:val="20"/>
          <w:szCs w:val="20"/>
        </w:rPr>
        <w:t>,</w:t>
      </w:r>
      <w:r w:rsidRPr="00ED4745">
        <w:rPr>
          <w:sz w:val="20"/>
          <w:szCs w:val="20"/>
        </w:rPr>
        <w:t xml:space="preserve"> e.g. elevated temperature. Where appropriate, e.g. when the result is particle size dependent, the physical conditions should be specified in the test report.</w:t>
      </w:r>
    </w:p>
    <w:p w:rsidR="000E23BE" w:rsidRPr="00ED4745" w:rsidRDefault="000E23BE" w:rsidP="000E23BE">
      <w:pPr>
        <w:pStyle w:val="ManualHeading2"/>
        <w:spacing w:after="200"/>
        <w:rPr>
          <w:sz w:val="20"/>
          <w:szCs w:val="20"/>
        </w:rPr>
      </w:pPr>
      <w:r w:rsidRPr="00ED4745">
        <w:rPr>
          <w:sz w:val="20"/>
          <w:szCs w:val="20"/>
        </w:rPr>
        <w:t>1.6</w:t>
      </w:r>
      <w:r w:rsidRPr="00ED4745">
        <w:rPr>
          <w:sz w:val="20"/>
          <w:szCs w:val="20"/>
        </w:rPr>
        <w:tab/>
        <w:t>Recommended tests</w:t>
      </w:r>
    </w:p>
    <w:p w:rsidR="000E23BE" w:rsidRPr="00ED4745" w:rsidRDefault="000E23BE" w:rsidP="000E23BE">
      <w:pPr>
        <w:pStyle w:val="ManualBodyText"/>
        <w:spacing w:after="200"/>
        <w:rPr>
          <w:sz w:val="20"/>
          <w:szCs w:val="20"/>
        </w:rPr>
      </w:pPr>
      <w:r w:rsidRPr="00ED4745">
        <w:rPr>
          <w:sz w:val="20"/>
          <w:szCs w:val="20"/>
        </w:rPr>
        <w:t>1.6.1</w:t>
      </w:r>
      <w:r w:rsidRPr="00ED4745">
        <w:rPr>
          <w:sz w:val="20"/>
          <w:szCs w:val="20"/>
        </w:rPr>
        <w:tab/>
        <w:t>The Manual gives descriptions of tests and criteria used to provide the necessary information to arrive at a proper classification.</w:t>
      </w:r>
      <w:r w:rsidR="00ED4745">
        <w:rPr>
          <w:sz w:val="20"/>
          <w:szCs w:val="20"/>
        </w:rPr>
        <w:t xml:space="preserve"> </w:t>
      </w:r>
      <w:r w:rsidRPr="00ED4745">
        <w:rPr>
          <w:sz w:val="20"/>
          <w:szCs w:val="20"/>
        </w:rPr>
        <w:t>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1.2 and for classifying self-reactive substances and organic peroxides (Part II of the Manual) in Table 1.3. Unless otherwise specified, all test methods given in Part III of the Manual are recommended tests</w:t>
      </w:r>
      <w:r w:rsidRPr="00ED4745">
        <w:rPr>
          <w:strike/>
          <w:color w:val="FF0000"/>
          <w:sz w:val="20"/>
          <w:szCs w:val="20"/>
        </w:rPr>
        <w:t xml:space="preserve"> as only one test is given for each property</w:t>
      </w:r>
      <w:r w:rsidRPr="00ED4745">
        <w:rPr>
          <w:sz w:val="20"/>
          <w:szCs w:val="20"/>
        </w:rPr>
        <w:t>. The other tests in a set are considered to be alternative tests and may continue to be used for classification purposes.</w:t>
      </w:r>
    </w:p>
    <w:p w:rsidR="000E23BE" w:rsidRPr="00ED4745" w:rsidRDefault="000E23BE" w:rsidP="000E23BE">
      <w:pPr>
        <w:pStyle w:val="BodyText"/>
      </w:pPr>
      <w:r w:rsidRPr="00ED4745">
        <w:t>1.6.2</w:t>
      </w:r>
      <w:r w:rsidRPr="00ED4745">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1.6.3</w:t>
      </w:r>
      <w:r w:rsidRPr="00ED4745">
        <w:tab/>
        <w:t>The aim is to have only one United Nations test, or combination of tests, for each property. However, until the recommended tests have been used more widely, it is not possible to do this in all cases at present.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1.6.4</w:t>
      </w:r>
      <w:r w:rsidRPr="00ED4745">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keepNext/>
      </w:pPr>
      <w:r w:rsidRPr="00ED4745">
        <w:rPr>
          <w:b/>
          <w:bCs/>
        </w:rPr>
        <w:t>Table 1.</w:t>
      </w:r>
      <w:r w:rsidRPr="00ED4745">
        <w:rPr>
          <w:b/>
          <w:bCs/>
          <w:strike/>
          <w:color w:val="FF0000"/>
        </w:rPr>
        <w:t>2</w:t>
      </w:r>
      <w:r w:rsidRPr="00ED4745">
        <w:rPr>
          <w:b/>
          <w:bCs/>
          <w:color w:val="0070C0"/>
        </w:rPr>
        <w:t>3</w:t>
      </w:r>
      <w:r w:rsidRPr="00ED4745">
        <w:rPr>
          <w:b/>
          <w:bCs/>
        </w:rPr>
        <w:t>:</w:t>
      </w:r>
      <w:r w:rsidRPr="00ED4745">
        <w:rPr>
          <w:b/>
          <w:bCs/>
        </w:rPr>
        <w:tab/>
        <w:t xml:space="preserve">RECOMMENDED TESTS </w:t>
      </w:r>
      <w:r w:rsidRPr="00ED4745">
        <w:rPr>
          <w:b/>
          <w:bCs/>
          <w:strike/>
          <w:color w:val="FF0000"/>
        </w:rPr>
        <w:t>FOR EXPLOSIVES AND EXPLOSIVE ARTICLES</w:t>
      </w:r>
      <w:r w:rsidRPr="00ED4745">
        <w:rPr>
          <w:b/>
          <w:bCs/>
          <w:color w:val="0070C0"/>
        </w:rPr>
        <w:t xml:space="preserve"> IN PART I</w:t>
      </w:r>
    </w:p>
    <w:p w:rsidR="000E23BE" w:rsidRPr="00ED4745" w:rsidRDefault="000E23BE" w:rsidP="000E23BE">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0E23BE" w:rsidRPr="00ED4745" w:rsidTr="00B11781">
        <w:trPr>
          <w:tblHeader/>
        </w:trPr>
        <w:tc>
          <w:tcPr>
            <w:tcW w:w="942"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series</w:t>
            </w:r>
          </w:p>
        </w:tc>
        <w:tc>
          <w:tcPr>
            <w:tcW w:w="942"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type</w:t>
            </w:r>
          </w:p>
        </w:tc>
        <w:tc>
          <w:tcPr>
            <w:tcW w:w="1065"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code</w:t>
            </w:r>
          </w:p>
        </w:tc>
        <w:tc>
          <w:tcPr>
            <w:tcW w:w="6797"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both"/>
            </w:pPr>
            <w:r w:rsidRPr="00ED4745">
              <w:rPr>
                <w:b/>
                <w:bCs/>
              </w:rPr>
              <w:t>Test name</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UN gap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Koenen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(c)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 / pressure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UN gap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Koenen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(c)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 / pressure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(a)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BAM Fallhammer</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(b)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BAM Friction apparatus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color w:val="0070C0"/>
              </w:rPr>
            </w:pPr>
            <w:r w:rsidRPr="00ED4745">
              <w:t>3 (c)</w:t>
            </w:r>
            <w:r w:rsidRPr="00ED4745">
              <w:rPr>
                <w:color w:val="0070C0"/>
              </w:rPr>
              <w:t xml:space="preserve">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stability test at 75 °C</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(d)</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Small-scale burning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stability test for unpackaged articles and packaged articles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(b)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Steel tube drop test for liquids</w:t>
            </w:r>
          </w:p>
        </w:tc>
      </w:tr>
      <w:tr w:rsidR="000E23BE" w:rsidRPr="00ED4745" w:rsidTr="00B11781">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(b)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Twelve metre drop test for unpackaged articles, packaged articles and packaged substances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Cap sensitivity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(b)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USA DDT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(c)</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External fire test for Division 1.5</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Single package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Stack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(c)</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External fire (bonfire)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(d)</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Unconfined package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cap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gap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lastRenderedPageBreak/>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(c) (ii)</w:t>
            </w:r>
          </w:p>
        </w:tc>
        <w:tc>
          <w:tcPr>
            <w:tcW w:w="6797" w:type="dxa"/>
            <w:tcBorders>
              <w:top w:val="nil"/>
              <w:left w:val="nil"/>
              <w:bottom w:val="nil"/>
              <w:right w:val="nil"/>
            </w:tcBorders>
          </w:tcPr>
          <w:p w:rsidR="000E23BE" w:rsidRPr="00ED4745" w:rsidRDefault="000E23BE" w:rsidP="00B11781">
            <w:pPr>
              <w:numPr>
                <w:ilvl w:val="12"/>
                <w:numId w:val="0"/>
              </w:numPr>
              <w:tabs>
                <w:tab w:val="left" w:pos="1860"/>
              </w:tabs>
              <w:spacing w:before="20" w:after="20"/>
              <w:jc w:val="both"/>
            </w:pPr>
            <w:r w:rsidRPr="00ED4745">
              <w:t>Friability test</w:t>
            </w:r>
            <w:r w:rsidRPr="00ED4745">
              <w:tab/>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(d)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bullet impact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(e)</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external 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(f)</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slow cook-off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(g)</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(g)</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external 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(h)</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(h)</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slow cook-off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(j)</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(j)</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bullet impact test</w:t>
            </w:r>
          </w:p>
        </w:tc>
      </w:tr>
      <w:tr w:rsidR="000E23BE" w:rsidRPr="00ED4745" w:rsidTr="00B11781">
        <w:tc>
          <w:tcPr>
            <w:tcW w:w="942" w:type="dxa"/>
            <w:tcBorders>
              <w:top w:val="nil"/>
              <w:left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right w:val="nil"/>
            </w:tcBorders>
          </w:tcPr>
          <w:p w:rsidR="000E23BE" w:rsidRPr="00ED4745" w:rsidRDefault="000E23BE" w:rsidP="00B11781">
            <w:pPr>
              <w:numPr>
                <w:ilvl w:val="12"/>
                <w:numId w:val="0"/>
              </w:numPr>
              <w:spacing w:before="20" w:after="20"/>
              <w:jc w:val="center"/>
              <w:rPr>
                <w:lang w:val="en-US"/>
              </w:rPr>
            </w:pPr>
            <w:r w:rsidRPr="00ED4745">
              <w:rPr>
                <w:lang w:val="en-US"/>
              </w:rPr>
              <w:t>(k)</w:t>
            </w:r>
          </w:p>
        </w:tc>
        <w:tc>
          <w:tcPr>
            <w:tcW w:w="1065" w:type="dxa"/>
            <w:tcBorders>
              <w:top w:val="nil"/>
              <w:left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(k)</w:t>
            </w:r>
          </w:p>
        </w:tc>
        <w:tc>
          <w:tcPr>
            <w:tcW w:w="6797" w:type="dxa"/>
            <w:tcBorders>
              <w:top w:val="nil"/>
              <w:left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stack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8</w:t>
            </w:r>
          </w:p>
        </w:tc>
        <w:tc>
          <w:tcPr>
            <w:tcW w:w="942"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(l)</w:t>
            </w:r>
          </w:p>
        </w:tc>
        <w:tc>
          <w:tcPr>
            <w:tcW w:w="1065"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7 (l)</w:t>
            </w:r>
          </w:p>
        </w:tc>
        <w:tc>
          <w:tcPr>
            <w:tcW w:w="6797" w:type="dxa"/>
            <w:tcBorders>
              <w:top w:val="nil"/>
              <w:left w:val="nil"/>
              <w:bottom w:val="nil"/>
              <w:right w:val="nil"/>
            </w:tcBorders>
          </w:tcPr>
          <w:p w:rsidR="000E23BE" w:rsidRPr="00ED4745" w:rsidRDefault="000E23BE" w:rsidP="00B11781">
            <w:pPr>
              <w:spacing w:before="20" w:after="20"/>
              <w:rPr>
                <w:color w:val="0070C0"/>
                <w:lang w:val="en-US"/>
              </w:rPr>
            </w:pPr>
            <w:r w:rsidRPr="00ED4745">
              <w:rPr>
                <w:color w:val="0070C0"/>
                <w:lang w:val="en-US"/>
              </w:rPr>
              <w:t>1.6 article (or component) fragment impact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(a)</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(a)</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Thermal stability test for ANE</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(b)</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(b)</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ANE gap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(c)</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(c)</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Koenen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right w:val="nil"/>
            </w:tcBorders>
          </w:tcPr>
          <w:p w:rsidR="000E23BE" w:rsidRPr="00ED4745" w:rsidRDefault="000E23BE" w:rsidP="00B11781">
            <w:pPr>
              <w:spacing w:before="20" w:after="20"/>
              <w:jc w:val="center"/>
              <w:rPr>
                <w:lang w:val="en-US"/>
              </w:rPr>
            </w:pPr>
            <w:r w:rsidRPr="00ED4745">
              <w:rPr>
                <w:lang w:val="en-US"/>
              </w:rPr>
              <w:t>(d)</w:t>
            </w:r>
          </w:p>
        </w:tc>
        <w:tc>
          <w:tcPr>
            <w:tcW w:w="1065" w:type="dxa"/>
            <w:tcBorders>
              <w:top w:val="nil"/>
              <w:left w:val="nil"/>
              <w:right w:val="nil"/>
            </w:tcBorders>
          </w:tcPr>
          <w:p w:rsidR="000E23BE" w:rsidRPr="00ED4745" w:rsidRDefault="000E23BE" w:rsidP="00B11781">
            <w:pPr>
              <w:spacing w:before="20" w:after="20"/>
              <w:jc w:val="center"/>
              <w:rPr>
                <w:lang w:val="en-US"/>
              </w:rPr>
            </w:pPr>
            <w:r w:rsidRPr="00ED4745">
              <w:rPr>
                <w:lang w:val="en-US"/>
              </w:rPr>
              <w:t>8 (d)</w:t>
            </w:r>
          </w:p>
        </w:tc>
        <w:tc>
          <w:tcPr>
            <w:tcW w:w="6797" w:type="dxa"/>
            <w:tcBorders>
              <w:top w:val="nil"/>
              <w:left w:val="nil"/>
              <w:right w:val="nil"/>
            </w:tcBorders>
          </w:tcPr>
          <w:p w:rsidR="000E23BE" w:rsidRPr="00ED4745" w:rsidRDefault="000E23BE" w:rsidP="00B11781">
            <w:pPr>
              <w:spacing w:before="20" w:after="20"/>
              <w:rPr>
                <w:lang w:val="en-US"/>
              </w:rPr>
            </w:pPr>
            <w:r w:rsidRPr="00ED4745">
              <w:rPr>
                <w:lang w:val="en-US"/>
              </w:rPr>
              <w:t>Vented pipe tests</w:t>
            </w:r>
            <w:r w:rsidRPr="00ED4745">
              <w:rPr>
                <w:rStyle w:val="FootnoteReference"/>
                <w:b/>
                <w:bCs/>
                <w:sz w:val="20"/>
                <w:lang w:val="en-US"/>
              </w:rPr>
              <w:t>a</w:t>
            </w:r>
            <w:r w:rsidRPr="00ED4745">
              <w:rPr>
                <w:b/>
                <w:bCs/>
                <w:lang w:val="en-US"/>
              </w:rPr>
              <w:t xml:space="preserve"> </w:t>
            </w:r>
          </w:p>
        </w:tc>
      </w:tr>
    </w:tbl>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ED4745">
        <w:rPr>
          <w:b/>
          <w:bCs/>
          <w:vertAlign w:val="superscript"/>
        </w:rPr>
        <w:t>a</w:t>
      </w:r>
      <w:r w:rsidRPr="00ED4745">
        <w:tab/>
      </w:r>
      <w:r w:rsidRPr="00ED4745">
        <w:rPr>
          <w:i/>
          <w:iCs/>
        </w:rPr>
        <w:t xml:space="preserve">These tests are intended for evaluating the suitability for </w:t>
      </w:r>
      <w:r w:rsidRPr="00ED4745">
        <w:rPr>
          <w:i/>
          <w:iCs/>
          <w:strike/>
          <w:color w:val="FF0000"/>
        </w:rPr>
        <w:t>transport</w:t>
      </w:r>
      <w:r w:rsidRPr="00ED4745">
        <w:rPr>
          <w:i/>
          <w:iCs/>
          <w:color w:val="0070C0"/>
        </w:rPr>
        <w:t xml:space="preserve"> containment </w:t>
      </w:r>
      <w:r w:rsidRPr="00ED4745">
        <w:rPr>
          <w:i/>
          <w:iCs/>
        </w:rPr>
        <w:t xml:space="preserve">in </w:t>
      </w:r>
      <w:r w:rsidRPr="00ED4745">
        <w:rPr>
          <w:i/>
          <w:iCs/>
          <w:color w:val="0070C0"/>
        </w:rPr>
        <w:t xml:space="preserve">portable </w:t>
      </w:r>
      <w:r w:rsidRPr="00ED4745">
        <w:rPr>
          <w:i/>
          <w:iCs/>
        </w:rPr>
        <w:t>tanks</w:t>
      </w:r>
      <w:r w:rsidRPr="00ED4745">
        <w:rPr>
          <w:i/>
          <w:iCs/>
          <w:color w:val="0070C0"/>
        </w:rPr>
        <w:t xml:space="preserve"> as an oxidizing substance</w:t>
      </w:r>
      <w:r w:rsidRPr="00ED4745">
        <w:rPr>
          <w:i/>
          <w:iCs/>
        </w:rPr>
        <w:t>.</w:t>
      </w:r>
    </w:p>
    <w:p w:rsidR="00ED4745" w:rsidRDefault="00ED4745"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ED4745">
        <w:rPr>
          <w:b/>
          <w:bCs/>
        </w:rPr>
        <w:t>Table 1.</w:t>
      </w:r>
      <w:r w:rsidRPr="00ED4745">
        <w:rPr>
          <w:b/>
          <w:bCs/>
          <w:strike/>
          <w:color w:val="FF0000"/>
        </w:rPr>
        <w:t>3</w:t>
      </w:r>
      <w:r w:rsidRPr="00ED4745">
        <w:rPr>
          <w:b/>
          <w:bCs/>
          <w:color w:val="0070C0"/>
        </w:rPr>
        <w:t>4</w:t>
      </w:r>
      <w:r w:rsidRPr="00ED4745">
        <w:rPr>
          <w:b/>
          <w:bCs/>
        </w:rPr>
        <w:t>:</w:t>
      </w:r>
      <w:r w:rsidRPr="00ED4745">
        <w:rPr>
          <w:b/>
          <w:bCs/>
        </w:rPr>
        <w:tab/>
        <w:t xml:space="preserve">RECOMMENDED TESTS </w:t>
      </w:r>
      <w:r w:rsidRPr="00ED4745">
        <w:rPr>
          <w:b/>
          <w:bCs/>
          <w:strike/>
          <w:color w:val="FF0000"/>
        </w:rPr>
        <w:t xml:space="preserve">FOR SELF-REACTIVE SUBSTANCES AND ORGANIC </w:t>
      </w:r>
      <w:r w:rsidRPr="00ED4745">
        <w:rPr>
          <w:b/>
          <w:bCs/>
          <w:strike/>
          <w:color w:val="FF0000"/>
        </w:rPr>
        <w:tab/>
        <w:t>PEROXIDES</w:t>
      </w:r>
      <w:r w:rsidRPr="00ED4745">
        <w:rPr>
          <w:b/>
          <w:bCs/>
          <w:color w:val="0070C0"/>
        </w:rPr>
        <w:t xml:space="preserve"> IN PART II</w:t>
      </w:r>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0E23BE" w:rsidRPr="00ED4745" w:rsidTr="00B11781">
        <w:trPr>
          <w:cantSplit/>
        </w:trPr>
        <w:tc>
          <w:tcPr>
            <w:tcW w:w="1813"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center"/>
            </w:pPr>
            <w:r w:rsidRPr="00ED4745">
              <w:rPr>
                <w:b/>
                <w:bCs/>
              </w:rPr>
              <w:t>Test series</w:t>
            </w:r>
          </w:p>
        </w:tc>
        <w:tc>
          <w:tcPr>
            <w:tcW w:w="1927"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center"/>
            </w:pPr>
            <w:r w:rsidRPr="00ED4745">
              <w:rPr>
                <w:b/>
                <w:bCs/>
              </w:rPr>
              <w:t>Test code</w:t>
            </w:r>
          </w:p>
        </w:tc>
        <w:tc>
          <w:tcPr>
            <w:tcW w:w="5896"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both"/>
            </w:pPr>
            <w:r w:rsidRPr="00ED4745">
              <w:rPr>
                <w:b/>
                <w:bCs/>
              </w:rPr>
              <w:t>Test name</w:t>
            </w:r>
          </w:p>
        </w:tc>
      </w:tr>
      <w:tr w:rsidR="000E23BE" w:rsidRPr="00ED4745" w:rsidTr="00B11781">
        <w:trPr>
          <w:cantSplit/>
        </w:trPr>
        <w:tc>
          <w:tcPr>
            <w:tcW w:w="1813" w:type="dxa"/>
            <w:tcBorders>
              <w:top w:val="single" w:sz="7" w:space="0" w:color="auto"/>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927" w:type="dxa"/>
            <w:tcBorders>
              <w:top w:val="single" w:sz="7" w:space="0" w:color="auto"/>
              <w:left w:val="nil"/>
              <w:bottom w:val="nil"/>
              <w:right w:val="nil"/>
            </w:tcBorders>
          </w:tcPr>
          <w:p w:rsidR="000E23BE" w:rsidRPr="00ED4745" w:rsidRDefault="000E23BE" w:rsidP="00B11781">
            <w:pPr>
              <w:numPr>
                <w:ilvl w:val="12"/>
                <w:numId w:val="0"/>
              </w:numPr>
              <w:spacing w:before="20" w:after="20"/>
              <w:jc w:val="center"/>
            </w:pPr>
            <w:r w:rsidRPr="00ED4745">
              <w:t>A.6</w:t>
            </w:r>
          </w:p>
        </w:tc>
        <w:tc>
          <w:tcPr>
            <w:tcW w:w="5896" w:type="dxa"/>
            <w:tcBorders>
              <w:top w:val="single" w:sz="7" w:space="0" w:color="auto"/>
              <w:left w:val="nil"/>
              <w:bottom w:val="nil"/>
              <w:right w:val="nil"/>
            </w:tcBorders>
          </w:tcPr>
          <w:p w:rsidR="000E23BE" w:rsidRPr="00ED4745" w:rsidRDefault="000E23BE" w:rsidP="00B11781">
            <w:pPr>
              <w:numPr>
                <w:ilvl w:val="12"/>
                <w:numId w:val="0"/>
              </w:numPr>
              <w:spacing w:before="20" w:after="20"/>
              <w:jc w:val="both"/>
            </w:pPr>
            <w:r w:rsidRPr="00ED4745">
              <w:t>UN detonation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Detonation test in package</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p w:rsidR="000E23BE" w:rsidRPr="00ED4745" w:rsidRDefault="000E23BE" w:rsidP="00B11781">
            <w:pPr>
              <w:numPr>
                <w:ilvl w:val="12"/>
                <w:numId w:val="0"/>
              </w:numPr>
              <w:spacing w:before="20" w:after="20"/>
              <w:jc w:val="center"/>
            </w:pPr>
            <w:r w:rsidRPr="00ED4745">
              <w:t>C</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C.1</w:t>
            </w:r>
          </w:p>
          <w:p w:rsidR="000E23BE" w:rsidRPr="00ED4745" w:rsidRDefault="000E23BE" w:rsidP="00B11781">
            <w:pPr>
              <w:numPr>
                <w:ilvl w:val="12"/>
                <w:numId w:val="0"/>
              </w:numPr>
              <w:spacing w:before="20" w:after="20"/>
              <w:jc w:val="center"/>
            </w:pPr>
            <w:r w:rsidRPr="00ED4745">
              <w:t>C.2</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Time/pressure test</w:t>
            </w:r>
          </w:p>
          <w:p w:rsidR="000E23BE" w:rsidRPr="00ED4745" w:rsidRDefault="000E23BE" w:rsidP="00B11781">
            <w:pPr>
              <w:numPr>
                <w:ilvl w:val="12"/>
                <w:numId w:val="0"/>
              </w:numPr>
              <w:spacing w:before="20" w:after="20"/>
              <w:jc w:val="both"/>
            </w:pPr>
            <w:r w:rsidRPr="00ED4745">
              <w:t>Deflagration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Deflagration test in the package</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w:t>
            </w:r>
          </w:p>
          <w:p w:rsidR="000E23BE" w:rsidRPr="00ED4745" w:rsidRDefault="000E23BE" w:rsidP="00B11781">
            <w:pPr>
              <w:numPr>
                <w:ilvl w:val="12"/>
                <w:numId w:val="0"/>
              </w:numPr>
              <w:spacing w:before="20" w:after="20"/>
              <w:jc w:val="center"/>
            </w:pPr>
            <w:r w:rsidRPr="00ED4745">
              <w:t>E</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E.1</w:t>
            </w:r>
          </w:p>
          <w:p w:rsidR="000E23BE" w:rsidRPr="00ED4745" w:rsidRDefault="000E23BE" w:rsidP="00B11781">
            <w:pPr>
              <w:numPr>
                <w:ilvl w:val="12"/>
                <w:numId w:val="0"/>
              </w:numPr>
              <w:spacing w:before="20" w:after="20"/>
              <w:jc w:val="center"/>
            </w:pPr>
            <w:r w:rsidRPr="00ED4745">
              <w:t>E.2</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Koenen test</w:t>
            </w:r>
          </w:p>
          <w:p w:rsidR="000E23BE" w:rsidRPr="00ED4745" w:rsidRDefault="000E23BE" w:rsidP="00B11781">
            <w:pPr>
              <w:numPr>
                <w:ilvl w:val="12"/>
                <w:numId w:val="0"/>
              </w:numPr>
              <w:spacing w:before="20" w:after="20"/>
              <w:jc w:val="both"/>
            </w:pPr>
            <w:r w:rsidRPr="00ED4745">
              <w:t>Dutch pressure vessel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F.4</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Modified Trauzl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G</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G.1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explosion test in package</w:t>
            </w:r>
          </w:p>
        </w:tc>
      </w:tr>
      <w:tr w:rsidR="000E23BE" w:rsidRPr="00ED4745" w:rsidTr="00B11781">
        <w:trPr>
          <w:cantSplit/>
        </w:trPr>
        <w:tc>
          <w:tcPr>
            <w:tcW w:w="1813" w:type="dxa"/>
            <w:tcBorders>
              <w:top w:val="nil"/>
              <w:left w:val="nil"/>
              <w:bottom w:val="single" w:sz="7" w:space="0" w:color="auto"/>
              <w:right w:val="nil"/>
            </w:tcBorders>
          </w:tcPr>
          <w:p w:rsidR="000E23BE" w:rsidRPr="00ED4745" w:rsidRDefault="000E23BE" w:rsidP="00B11781">
            <w:pPr>
              <w:numPr>
                <w:ilvl w:val="12"/>
                <w:numId w:val="0"/>
              </w:numPr>
              <w:spacing w:before="20" w:after="20"/>
              <w:jc w:val="center"/>
            </w:pPr>
            <w:r w:rsidRPr="00ED4745">
              <w:t>H</w:t>
            </w:r>
          </w:p>
          <w:p w:rsidR="000E23BE" w:rsidRPr="00ED4745" w:rsidRDefault="000E23BE" w:rsidP="00B11781">
            <w:pPr>
              <w:numPr>
                <w:ilvl w:val="12"/>
                <w:numId w:val="0"/>
              </w:numPr>
              <w:spacing w:before="20" w:after="20"/>
              <w:jc w:val="center"/>
            </w:pPr>
            <w:r w:rsidRPr="00ED4745">
              <w:t>H</w:t>
            </w:r>
          </w:p>
          <w:p w:rsidR="000E23BE" w:rsidRPr="00ED4745" w:rsidRDefault="000E23BE" w:rsidP="00B11781">
            <w:pPr>
              <w:numPr>
                <w:ilvl w:val="12"/>
                <w:numId w:val="0"/>
              </w:numPr>
              <w:spacing w:before="20" w:after="20"/>
              <w:jc w:val="center"/>
            </w:pPr>
            <w:r w:rsidRPr="00ED4745">
              <w:t>H</w:t>
            </w:r>
          </w:p>
        </w:tc>
        <w:tc>
          <w:tcPr>
            <w:tcW w:w="1927" w:type="dxa"/>
            <w:tcBorders>
              <w:top w:val="nil"/>
              <w:left w:val="nil"/>
              <w:bottom w:val="single" w:sz="7" w:space="0" w:color="auto"/>
              <w:right w:val="nil"/>
            </w:tcBorders>
          </w:tcPr>
          <w:p w:rsidR="000E23BE" w:rsidRPr="00ED4745" w:rsidRDefault="000E23BE" w:rsidP="00B11781">
            <w:pPr>
              <w:numPr>
                <w:ilvl w:val="12"/>
                <w:numId w:val="0"/>
              </w:numPr>
              <w:spacing w:before="20" w:after="20"/>
              <w:jc w:val="center"/>
            </w:pPr>
            <w:r w:rsidRPr="00ED4745">
              <w:t>H.1</w:t>
            </w:r>
          </w:p>
          <w:p w:rsidR="000E23BE" w:rsidRPr="00ED4745" w:rsidRDefault="000E23BE" w:rsidP="00B11781">
            <w:pPr>
              <w:numPr>
                <w:ilvl w:val="12"/>
                <w:numId w:val="0"/>
              </w:numPr>
              <w:spacing w:before="20" w:after="20"/>
              <w:jc w:val="center"/>
            </w:pPr>
            <w:r w:rsidRPr="00ED4745">
              <w:t>H.2</w:t>
            </w:r>
          </w:p>
          <w:p w:rsidR="000E23BE" w:rsidRPr="00ED4745" w:rsidRDefault="000E23BE" w:rsidP="00B11781">
            <w:pPr>
              <w:numPr>
                <w:ilvl w:val="12"/>
                <w:numId w:val="0"/>
              </w:numPr>
              <w:spacing w:before="20" w:after="20"/>
              <w:jc w:val="center"/>
            </w:pPr>
            <w:r w:rsidRPr="00ED4745">
              <w:t>H.4</w:t>
            </w:r>
          </w:p>
        </w:tc>
        <w:tc>
          <w:tcPr>
            <w:tcW w:w="5896" w:type="dxa"/>
            <w:tcBorders>
              <w:top w:val="nil"/>
              <w:left w:val="nil"/>
              <w:bottom w:val="single" w:sz="7" w:space="0" w:color="auto"/>
              <w:right w:val="nil"/>
            </w:tcBorders>
          </w:tcPr>
          <w:p w:rsidR="000E23BE" w:rsidRPr="00ED4745" w:rsidRDefault="000E23BE" w:rsidP="00B11781">
            <w:pPr>
              <w:numPr>
                <w:ilvl w:val="12"/>
                <w:numId w:val="0"/>
              </w:numPr>
              <w:spacing w:before="20" w:after="20"/>
              <w:jc w:val="both"/>
            </w:pPr>
            <w:r w:rsidRPr="00ED4745">
              <w:t>United States SADT test (for packages)</w:t>
            </w:r>
          </w:p>
          <w:p w:rsidR="000E23BE" w:rsidRPr="00ED4745" w:rsidRDefault="000E23BE" w:rsidP="00B11781">
            <w:pPr>
              <w:numPr>
                <w:ilvl w:val="12"/>
                <w:numId w:val="0"/>
              </w:numPr>
              <w:spacing w:before="20" w:after="20"/>
              <w:jc w:val="both"/>
            </w:pPr>
            <w:r w:rsidRPr="00ED4745">
              <w:t>Adiabatic storage test (for packages, IBCs and tanks)</w:t>
            </w:r>
          </w:p>
          <w:p w:rsidR="000E23BE" w:rsidRPr="00ED4745" w:rsidRDefault="000E23BE" w:rsidP="00B11781">
            <w:pPr>
              <w:numPr>
                <w:ilvl w:val="12"/>
                <w:numId w:val="0"/>
              </w:numPr>
              <w:spacing w:before="20" w:after="20"/>
              <w:jc w:val="both"/>
            </w:pPr>
            <w:r w:rsidRPr="00ED4745">
              <w:t>Heat accumulation storage test (for packages, IBCs and small tanks)</w:t>
            </w:r>
          </w:p>
        </w:tc>
      </w:tr>
    </w:tbl>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ManualHeading2"/>
        <w:rPr>
          <w:sz w:val="20"/>
          <w:szCs w:val="20"/>
        </w:rPr>
      </w:pPr>
      <w:r w:rsidRPr="00ED4745">
        <w:rPr>
          <w:sz w:val="20"/>
          <w:szCs w:val="20"/>
        </w:rPr>
        <w:t>1.7</w:t>
      </w:r>
      <w:r w:rsidRPr="00ED4745">
        <w:rPr>
          <w:sz w:val="20"/>
          <w:szCs w:val="20"/>
        </w:rPr>
        <w:tab/>
        <w:t>Reporting</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BodyText"/>
      </w:pPr>
      <w:r w:rsidRPr="00ED4745">
        <w:t>1.7.1</w:t>
      </w:r>
      <w:r w:rsidRPr="00ED4745">
        <w:tab/>
        <w:t xml:space="preserve">Classifications for </w:t>
      </w:r>
      <w:r w:rsidRPr="00ED4745">
        <w:rPr>
          <w:color w:val="0070C0"/>
        </w:rPr>
        <w:t xml:space="preserve">inclusion in the list of dangerous goods for transport in </w:t>
      </w:r>
      <w:r w:rsidRPr="00ED4745">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rsidR="000E23BE" w:rsidRPr="00ED4745" w:rsidRDefault="000E23BE" w:rsidP="000E23BE">
      <w:pPr>
        <w:pStyle w:val="BodyText"/>
      </w:pPr>
    </w:p>
    <w:p w:rsidR="000E23BE" w:rsidRPr="00ED4745" w:rsidRDefault="000E23BE" w:rsidP="000E23BE">
      <w:pPr>
        <w:pStyle w:val="BodyText"/>
      </w:pPr>
      <w:r w:rsidRPr="00ED4745">
        <w:tab/>
      </w:r>
      <w:r w:rsidRPr="00ED4745">
        <w:rPr>
          <w:color w:val="0070C0"/>
        </w:rPr>
        <w:t>Explosive s</w:t>
      </w:r>
      <w:r w:rsidRPr="00ED4745">
        <w:rPr>
          <w:strike/>
          <w:color w:val="FF0000"/>
        </w:rPr>
        <w:t>S</w:t>
      </w:r>
      <w:r w:rsidRPr="00ED4745">
        <w:t>ubstances and articles</w:t>
      </w:r>
      <w:r w:rsidRPr="00ED4745">
        <w:rPr>
          <w:strike/>
          <w:color w:val="FF0000"/>
        </w:rPr>
        <w:t xml:space="preserve"> of Class 1</w:t>
      </w:r>
      <w:r w:rsidRPr="00ED4745">
        <w:t xml:space="preserve"> (see 10.5);</w:t>
      </w:r>
    </w:p>
    <w:p w:rsidR="000E23BE" w:rsidRPr="00ED4745" w:rsidRDefault="000E23BE" w:rsidP="000E23BE">
      <w:pPr>
        <w:pStyle w:val="BodyText"/>
      </w:pPr>
      <w:r w:rsidRPr="00ED4745">
        <w:tab/>
        <w:t>Self-reactive substances</w:t>
      </w:r>
      <w:r w:rsidRPr="00ED4745">
        <w:rPr>
          <w:strike/>
          <w:color w:val="FF0000"/>
        </w:rPr>
        <w:t xml:space="preserve"> of Division 4.1</w:t>
      </w:r>
      <w:r w:rsidRPr="00ED4745">
        <w:t xml:space="preserve"> (see 20.5); and</w:t>
      </w:r>
    </w:p>
    <w:p w:rsidR="000E23BE" w:rsidRPr="00ED4745" w:rsidRDefault="000E23BE" w:rsidP="000E23BE">
      <w:pPr>
        <w:pStyle w:val="BodyText"/>
      </w:pPr>
      <w:r w:rsidRPr="00ED4745">
        <w:tab/>
        <w:t>Organic peroxides</w:t>
      </w:r>
      <w:r w:rsidRPr="00ED4745">
        <w:rPr>
          <w:strike/>
          <w:color w:val="FF0000"/>
        </w:rPr>
        <w:t xml:space="preserve"> of Division 5.2</w:t>
      </w:r>
      <w:r w:rsidRPr="00ED4745">
        <w:t xml:space="preserve"> (see 20.5).</w:t>
      </w:r>
    </w:p>
    <w:p w:rsidR="000E23BE" w:rsidRPr="00ED4745" w:rsidRDefault="000E23BE" w:rsidP="000E23BE">
      <w:pPr>
        <w:pStyle w:val="BodyText"/>
      </w:pPr>
    </w:p>
    <w:p w:rsidR="000E23BE" w:rsidRPr="00ED4745" w:rsidRDefault="000E23BE" w:rsidP="000E23BE">
      <w:pPr>
        <w:pStyle w:val="BodyText"/>
      </w:pPr>
      <w:r w:rsidRPr="00ED4745">
        <w:t>1.7.2</w:t>
      </w:r>
      <w:r w:rsidRPr="00ED4745">
        <w:tab/>
        <w:t>Where tests are performed on packaged substances or articles, the test report should contain the quantity of substance or number of articles per package and the type and construction of the packaging.</w:t>
      </w:r>
    </w:p>
    <w:p w:rsidR="000E23BE" w:rsidRPr="00ED4745" w:rsidRDefault="000E23BE" w:rsidP="00ED4745">
      <w:pPr>
        <w:spacing w:before="240"/>
        <w:ind w:left="1134" w:right="1134"/>
        <w:jc w:val="center"/>
      </w:pPr>
      <w:r w:rsidRPr="00ED4745">
        <w:rPr>
          <w:u w:val="single"/>
        </w:rPr>
        <w:tab/>
      </w:r>
      <w:r w:rsidRPr="00ED4745">
        <w:rPr>
          <w:u w:val="single"/>
        </w:rPr>
        <w:tab/>
      </w:r>
      <w:r w:rsidRPr="00ED4745">
        <w:rPr>
          <w:u w:val="single"/>
        </w:rPr>
        <w:tab/>
      </w:r>
    </w:p>
    <w:sectPr w:rsidR="000E23BE" w:rsidRPr="00ED4745" w:rsidSect="000E23B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42" w:rsidRDefault="003C7B42"/>
  </w:endnote>
  <w:endnote w:type="continuationSeparator" w:id="0">
    <w:p w:rsidR="003C7B42" w:rsidRDefault="003C7B42"/>
  </w:endnote>
  <w:endnote w:type="continuationNotice" w:id="1">
    <w:p w:rsidR="003C7B42" w:rsidRDefault="003C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70554260"/>
      <w:docPartObj>
        <w:docPartGallery w:val="Page Numbers (Bottom of Page)"/>
        <w:docPartUnique/>
      </w:docPartObj>
    </w:sdtPr>
    <w:sdtEndPr>
      <w:rPr>
        <w:noProof/>
      </w:rPr>
    </w:sdtEndPr>
    <w:sdtContent>
      <w:p w:rsidR="003C7B42" w:rsidRPr="00B11781" w:rsidRDefault="003C7B42">
        <w:pPr>
          <w:pStyle w:val="Footer"/>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CA2F88">
          <w:rPr>
            <w:b/>
            <w:noProof/>
            <w:sz w:val="18"/>
            <w:szCs w:val="18"/>
          </w:rPr>
          <w:t>4</w:t>
        </w:r>
        <w:r w:rsidRPr="00B11781">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51630829"/>
      <w:docPartObj>
        <w:docPartGallery w:val="Page Numbers (Bottom of Page)"/>
        <w:docPartUnique/>
      </w:docPartObj>
    </w:sdtPr>
    <w:sdtEndPr>
      <w:rPr>
        <w:noProof/>
      </w:rPr>
    </w:sdtEndPr>
    <w:sdtContent>
      <w:p w:rsidR="003C7B42" w:rsidRPr="00B11781" w:rsidRDefault="003C7B42" w:rsidP="00B11781">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CA2F88">
          <w:rPr>
            <w:b/>
            <w:noProof/>
            <w:sz w:val="18"/>
            <w:szCs w:val="18"/>
          </w:rPr>
          <w:t>3</w:t>
        </w:r>
        <w:r w:rsidRPr="00B11781">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06059219"/>
      <w:docPartObj>
        <w:docPartGallery w:val="Page Numbers (Bottom of Page)"/>
        <w:docPartUnique/>
      </w:docPartObj>
    </w:sdtPr>
    <w:sdtEndPr>
      <w:rPr>
        <w:noProof/>
      </w:rPr>
    </w:sdtEndPr>
    <w:sdtContent>
      <w:p w:rsidR="003C7B42" w:rsidRPr="004E074D" w:rsidRDefault="003C7B42">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CA2F88">
          <w:rPr>
            <w:b/>
            <w:noProof/>
            <w:sz w:val="18"/>
            <w:szCs w:val="18"/>
          </w:rPr>
          <w:t>10</w:t>
        </w:r>
        <w:r w:rsidRPr="004E074D">
          <w:rPr>
            <w:b/>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805431604"/>
      <w:docPartObj>
        <w:docPartGallery w:val="Page Numbers (Bottom of Page)"/>
        <w:docPartUnique/>
      </w:docPartObj>
    </w:sdtPr>
    <w:sdtEndPr>
      <w:rPr>
        <w:noProof/>
      </w:rPr>
    </w:sdtEndPr>
    <w:sdtContent>
      <w:p w:rsidR="003C7B42" w:rsidRPr="004E074D" w:rsidRDefault="003C7B42">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CA2F88">
          <w:rPr>
            <w:b/>
            <w:noProof/>
            <w:sz w:val="18"/>
            <w:szCs w:val="18"/>
          </w:rPr>
          <w:t>11</w:t>
        </w:r>
        <w:r w:rsidRPr="004E074D">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67400669"/>
      <w:docPartObj>
        <w:docPartGallery w:val="Page Numbers (Bottom of Page)"/>
        <w:docPartUnique/>
      </w:docPartObj>
    </w:sdtPr>
    <w:sdtEndPr>
      <w:rPr>
        <w:noProof/>
      </w:rPr>
    </w:sdtEndPr>
    <w:sdtContent>
      <w:p w:rsidR="003C7B42" w:rsidRPr="00B11781" w:rsidRDefault="003C7B42">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CA2F88">
          <w:rPr>
            <w:b/>
            <w:noProof/>
            <w:sz w:val="18"/>
            <w:szCs w:val="18"/>
          </w:rPr>
          <w:t>5</w:t>
        </w:r>
        <w:r w:rsidRPr="00B11781">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42" w:rsidRPr="000B175B" w:rsidRDefault="003C7B42" w:rsidP="000B175B">
      <w:pPr>
        <w:tabs>
          <w:tab w:val="right" w:pos="2155"/>
        </w:tabs>
        <w:spacing w:after="80"/>
        <w:ind w:left="680"/>
        <w:rPr>
          <w:u w:val="single"/>
        </w:rPr>
      </w:pPr>
      <w:r>
        <w:rPr>
          <w:u w:val="single"/>
        </w:rPr>
        <w:tab/>
      </w:r>
    </w:p>
  </w:footnote>
  <w:footnote w:type="continuationSeparator" w:id="0">
    <w:p w:rsidR="003C7B42" w:rsidRPr="00FC68B7" w:rsidRDefault="003C7B42" w:rsidP="00FC68B7">
      <w:pPr>
        <w:tabs>
          <w:tab w:val="left" w:pos="2155"/>
        </w:tabs>
        <w:spacing w:after="80"/>
        <w:ind w:left="680"/>
        <w:rPr>
          <w:u w:val="single"/>
        </w:rPr>
      </w:pPr>
      <w:r>
        <w:rPr>
          <w:u w:val="single"/>
        </w:rPr>
        <w:tab/>
      </w:r>
    </w:p>
  </w:footnote>
  <w:footnote w:type="continuationNotice" w:id="1">
    <w:p w:rsidR="003C7B42" w:rsidRDefault="003C7B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2" w:rsidRPr="001215C0" w:rsidRDefault="003C7B42" w:rsidP="001215C0">
    <w:pPr>
      <w:rPr>
        <w:b/>
        <w:sz w:val="18"/>
        <w:szCs w:val="18"/>
        <w:lang w:val="fr-CH"/>
      </w:rPr>
    </w:pPr>
    <w:r w:rsidRPr="001215C0">
      <w:rPr>
        <w:b/>
        <w:sz w:val="18"/>
        <w:szCs w:val="18"/>
        <w:lang w:val="fr-CH"/>
      </w:rPr>
      <w:t>UN/SCETDG/52/INF.3</w:t>
    </w:r>
  </w:p>
  <w:p w:rsidR="003C7B42" w:rsidRPr="001215C0" w:rsidRDefault="003C7B42" w:rsidP="001215C0">
    <w:pPr>
      <w:pBdr>
        <w:bottom w:val="single" w:sz="4" w:space="1" w:color="auto"/>
      </w:pBdr>
      <w:rPr>
        <w:b/>
        <w:sz w:val="18"/>
        <w:szCs w:val="18"/>
        <w:lang w:val="fr-CH"/>
      </w:rPr>
    </w:pPr>
    <w:r w:rsidRPr="001215C0">
      <w:rPr>
        <w:b/>
        <w:sz w:val="18"/>
        <w:szCs w:val="18"/>
        <w:lang w:val="fr-CH"/>
      </w:rPr>
      <w:t>UN/SCEGHS/34/INF.3</w:t>
    </w:r>
  </w:p>
  <w:p w:rsidR="003C7B42" w:rsidRDefault="003C7B42" w:rsidP="001215C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2" w:rsidRPr="001215C0" w:rsidRDefault="003C7B42" w:rsidP="00B11781">
    <w:pPr>
      <w:jc w:val="right"/>
      <w:rPr>
        <w:b/>
        <w:sz w:val="18"/>
        <w:szCs w:val="18"/>
        <w:lang w:val="fr-CH"/>
      </w:rPr>
    </w:pPr>
    <w:r w:rsidRPr="001215C0">
      <w:rPr>
        <w:b/>
        <w:sz w:val="18"/>
        <w:szCs w:val="18"/>
        <w:lang w:val="fr-CH"/>
      </w:rPr>
      <w:t>UN/SCETDG/52/INF.3</w:t>
    </w:r>
  </w:p>
  <w:p w:rsidR="003C7B42" w:rsidRDefault="003C7B42" w:rsidP="00B11781">
    <w:pPr>
      <w:pStyle w:val="Header"/>
      <w:pBdr>
        <w:bottom w:val="single" w:sz="4" w:space="1" w:color="auto"/>
      </w:pBdr>
      <w:jc w:val="right"/>
    </w:pPr>
    <w:r w:rsidRPr="001215C0">
      <w:rPr>
        <w:szCs w:val="18"/>
        <w:lang w:val="fr-CH"/>
      </w:rPr>
      <w:t>UN/SCEGHS/34/INF.3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2" w:rsidRDefault="003C7B42" w:rsidP="00FA38B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2" w:rsidRPr="001215C0" w:rsidRDefault="003C7B42" w:rsidP="001215C0">
    <w:pPr>
      <w:rPr>
        <w:b/>
        <w:sz w:val="18"/>
        <w:szCs w:val="18"/>
        <w:lang w:val="fr-CH"/>
      </w:rPr>
    </w:pPr>
    <w:r w:rsidRPr="001215C0">
      <w:rPr>
        <w:b/>
        <w:sz w:val="18"/>
        <w:szCs w:val="18"/>
        <w:lang w:val="fr-CH"/>
      </w:rPr>
      <w:t>UN/SCETDG/52/INF.3</w:t>
    </w:r>
  </w:p>
  <w:p w:rsidR="003C7B42" w:rsidRPr="001215C0" w:rsidRDefault="003C7B42" w:rsidP="001215C0">
    <w:pPr>
      <w:pBdr>
        <w:bottom w:val="single" w:sz="4" w:space="1" w:color="auto"/>
      </w:pBdr>
      <w:rPr>
        <w:b/>
        <w:sz w:val="18"/>
        <w:szCs w:val="18"/>
        <w:lang w:val="fr-CH"/>
      </w:rPr>
    </w:pPr>
    <w:r w:rsidRPr="001215C0">
      <w:rPr>
        <w:b/>
        <w:sz w:val="18"/>
        <w:szCs w:val="18"/>
        <w:lang w:val="fr-CH"/>
      </w:rPr>
      <w:t>UN/SCEGHS/34/INF.3</w:t>
    </w:r>
  </w:p>
  <w:p w:rsidR="003C7B42" w:rsidRDefault="003C7B42" w:rsidP="001215C0">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2" w:rsidRPr="001215C0" w:rsidRDefault="003C7B42" w:rsidP="00F431EA">
    <w:pPr>
      <w:jc w:val="right"/>
      <w:rPr>
        <w:b/>
        <w:sz w:val="18"/>
        <w:szCs w:val="18"/>
        <w:lang w:val="fr-CH"/>
      </w:rPr>
    </w:pPr>
    <w:r w:rsidRPr="001215C0">
      <w:rPr>
        <w:b/>
        <w:sz w:val="18"/>
        <w:szCs w:val="18"/>
        <w:lang w:val="fr-CH"/>
      </w:rPr>
      <w:t>UN/SCETDG/52/INF.3</w:t>
    </w:r>
  </w:p>
  <w:p w:rsidR="003C7B42" w:rsidRDefault="003C7B42" w:rsidP="0011495E">
    <w:pPr>
      <w:pStyle w:val="Header"/>
      <w:pBdr>
        <w:bottom w:val="single" w:sz="4" w:space="1" w:color="auto"/>
      </w:pBdr>
      <w:jc w:val="right"/>
    </w:pPr>
    <w:r w:rsidRPr="001215C0">
      <w:rPr>
        <w:szCs w:val="18"/>
        <w:lang w:val="fr-CH"/>
      </w:rPr>
      <w:t>UN/SCEGHS/34/INF.3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2" w:rsidRPr="001215C0" w:rsidRDefault="003C7B42" w:rsidP="00F431EA">
    <w:pPr>
      <w:jc w:val="right"/>
      <w:rPr>
        <w:b/>
        <w:sz w:val="18"/>
        <w:szCs w:val="18"/>
        <w:lang w:val="fr-CH"/>
      </w:rPr>
    </w:pPr>
    <w:r w:rsidRPr="001215C0">
      <w:rPr>
        <w:b/>
        <w:sz w:val="18"/>
        <w:szCs w:val="18"/>
        <w:lang w:val="fr-CH"/>
      </w:rPr>
      <w:t>UN/SCETDG/52/INF.3</w:t>
    </w:r>
  </w:p>
  <w:p w:rsidR="003C7B42" w:rsidRPr="00330180" w:rsidRDefault="003C7B42" w:rsidP="0011495E">
    <w:pPr>
      <w:pStyle w:val="Header"/>
      <w:pBdr>
        <w:bottom w:val="single" w:sz="4" w:space="1" w:color="auto"/>
      </w:pBdr>
      <w:jc w:val="right"/>
      <w:rPr>
        <w:lang w:val="fr-CH"/>
      </w:rPr>
    </w:pPr>
    <w:r w:rsidRPr="001215C0">
      <w:rPr>
        <w:szCs w:val="18"/>
        <w:lang w:val="fr-CH"/>
      </w:rPr>
      <w:t>UN/SCEGHS/34/INF.3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8">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2">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39"/>
  </w:num>
  <w:num w:numId="16">
    <w:abstractNumId w:val="25"/>
  </w:num>
  <w:num w:numId="17">
    <w:abstractNumId w:val="31"/>
  </w:num>
  <w:num w:numId="18">
    <w:abstractNumId w:val="38"/>
  </w:num>
  <w:num w:numId="19">
    <w:abstractNumId w:val="22"/>
  </w:num>
  <w:num w:numId="20">
    <w:abstractNumId w:val="37"/>
  </w:num>
  <w:num w:numId="21">
    <w:abstractNumId w:val="20"/>
  </w:num>
  <w:num w:numId="22">
    <w:abstractNumId w:val="27"/>
  </w:num>
  <w:num w:numId="23">
    <w:abstractNumId w:val="43"/>
  </w:num>
  <w:num w:numId="24">
    <w:abstractNumId w:val="19"/>
  </w:num>
  <w:num w:numId="25">
    <w:abstractNumId w:val="26"/>
  </w:num>
  <w:num w:numId="26">
    <w:abstractNumId w:val="18"/>
  </w:num>
  <w:num w:numId="27">
    <w:abstractNumId w:val="13"/>
  </w:num>
  <w:num w:numId="28">
    <w:abstractNumId w:val="41"/>
  </w:num>
  <w:num w:numId="29">
    <w:abstractNumId w:val="30"/>
  </w:num>
  <w:num w:numId="30">
    <w:abstractNumId w:val="24"/>
  </w:num>
  <w:num w:numId="31">
    <w:abstractNumId w:val="33"/>
  </w:num>
  <w:num w:numId="32">
    <w:abstractNumId w:val="21"/>
  </w:num>
  <w:num w:numId="33">
    <w:abstractNumId w:val="28"/>
  </w:num>
  <w:num w:numId="34">
    <w:abstractNumId w:val="40"/>
  </w:num>
  <w:num w:numId="35">
    <w:abstractNumId w:val="10"/>
  </w:num>
  <w:num w:numId="36">
    <w:abstractNumId w:val="23"/>
  </w:num>
  <w:num w:numId="37">
    <w:abstractNumId w:val="14"/>
  </w:num>
  <w:num w:numId="38">
    <w:abstractNumId w:val="35"/>
  </w:num>
  <w:num w:numId="39">
    <w:abstractNumId w:val="15"/>
  </w:num>
  <w:num w:numId="40">
    <w:abstractNumId w:val="17"/>
  </w:num>
  <w:num w:numId="41">
    <w:abstractNumId w:val="29"/>
  </w:num>
  <w:num w:numId="42">
    <w:abstractNumId w:val="32"/>
  </w:num>
  <w:num w:numId="43">
    <w:abstractNumId w:val="11"/>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0B71"/>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20B9"/>
    <w:rsid w:val="000E23BE"/>
    <w:rsid w:val="000F4FDC"/>
    <w:rsid w:val="000F52D6"/>
    <w:rsid w:val="000F6A20"/>
    <w:rsid w:val="001001A5"/>
    <w:rsid w:val="001039FD"/>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33FB"/>
    <w:rsid w:val="00163A1B"/>
    <w:rsid w:val="00165735"/>
    <w:rsid w:val="00167786"/>
    <w:rsid w:val="00181019"/>
    <w:rsid w:val="001835BF"/>
    <w:rsid w:val="00184B86"/>
    <w:rsid w:val="00185F5D"/>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39F6"/>
    <w:rsid w:val="002A5B17"/>
    <w:rsid w:val="002B0609"/>
    <w:rsid w:val="002B067A"/>
    <w:rsid w:val="002B1514"/>
    <w:rsid w:val="002B1CDA"/>
    <w:rsid w:val="002C2890"/>
    <w:rsid w:val="002C6B0E"/>
    <w:rsid w:val="002C7F25"/>
    <w:rsid w:val="002D5A85"/>
    <w:rsid w:val="002D5C7D"/>
    <w:rsid w:val="002D6CD7"/>
    <w:rsid w:val="002E35BB"/>
    <w:rsid w:val="002F323F"/>
    <w:rsid w:val="002F68FD"/>
    <w:rsid w:val="002F7870"/>
    <w:rsid w:val="00307D24"/>
    <w:rsid w:val="003107FA"/>
    <w:rsid w:val="0031227E"/>
    <w:rsid w:val="00315D73"/>
    <w:rsid w:val="00316FF9"/>
    <w:rsid w:val="00321716"/>
    <w:rsid w:val="003229D8"/>
    <w:rsid w:val="00327D0A"/>
    <w:rsid w:val="00330180"/>
    <w:rsid w:val="003517C3"/>
    <w:rsid w:val="00355502"/>
    <w:rsid w:val="00356BC7"/>
    <w:rsid w:val="00357A20"/>
    <w:rsid w:val="00372F06"/>
    <w:rsid w:val="00391647"/>
    <w:rsid w:val="003921E6"/>
    <w:rsid w:val="0039277A"/>
    <w:rsid w:val="00395FD7"/>
    <w:rsid w:val="00396F6A"/>
    <w:rsid w:val="003972E0"/>
    <w:rsid w:val="003A1EC2"/>
    <w:rsid w:val="003A52D7"/>
    <w:rsid w:val="003A5A16"/>
    <w:rsid w:val="003B62FE"/>
    <w:rsid w:val="003C0657"/>
    <w:rsid w:val="003C18C9"/>
    <w:rsid w:val="003C2CC4"/>
    <w:rsid w:val="003C655D"/>
    <w:rsid w:val="003C7B42"/>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48E7"/>
    <w:rsid w:val="004B54B0"/>
    <w:rsid w:val="004B5939"/>
    <w:rsid w:val="004B5C97"/>
    <w:rsid w:val="004B73D6"/>
    <w:rsid w:val="004C39D0"/>
    <w:rsid w:val="004C4F1A"/>
    <w:rsid w:val="004C6D6D"/>
    <w:rsid w:val="004E074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9707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172CB"/>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2B10"/>
    <w:rsid w:val="009953D5"/>
    <w:rsid w:val="009A1D29"/>
    <w:rsid w:val="009C6394"/>
    <w:rsid w:val="009D0E2A"/>
    <w:rsid w:val="009D0F0E"/>
    <w:rsid w:val="009D1AAE"/>
    <w:rsid w:val="009D1DEE"/>
    <w:rsid w:val="009D634E"/>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2F9D"/>
    <w:rsid w:val="00AF6710"/>
    <w:rsid w:val="00B013E6"/>
    <w:rsid w:val="00B04866"/>
    <w:rsid w:val="00B04D66"/>
    <w:rsid w:val="00B10C19"/>
    <w:rsid w:val="00B1157C"/>
    <w:rsid w:val="00B11781"/>
    <w:rsid w:val="00B1501F"/>
    <w:rsid w:val="00B23B4A"/>
    <w:rsid w:val="00B26710"/>
    <w:rsid w:val="00B26B3C"/>
    <w:rsid w:val="00B30179"/>
    <w:rsid w:val="00B3317B"/>
    <w:rsid w:val="00B36C43"/>
    <w:rsid w:val="00B41384"/>
    <w:rsid w:val="00B4398E"/>
    <w:rsid w:val="00B5236D"/>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A0F6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7D5"/>
    <w:rsid w:val="00C5555A"/>
    <w:rsid w:val="00C62F76"/>
    <w:rsid w:val="00C63A69"/>
    <w:rsid w:val="00C66D78"/>
    <w:rsid w:val="00C745C3"/>
    <w:rsid w:val="00C8038E"/>
    <w:rsid w:val="00C81212"/>
    <w:rsid w:val="00C84FF1"/>
    <w:rsid w:val="00C86C21"/>
    <w:rsid w:val="00C91180"/>
    <w:rsid w:val="00C93C11"/>
    <w:rsid w:val="00C94DDD"/>
    <w:rsid w:val="00C971F6"/>
    <w:rsid w:val="00CA049C"/>
    <w:rsid w:val="00CA2F88"/>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77"/>
    <w:rsid w:val="00DA332C"/>
    <w:rsid w:val="00DA6620"/>
    <w:rsid w:val="00DA67AD"/>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1DA9"/>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4745"/>
    <w:rsid w:val="00ED7A2A"/>
    <w:rsid w:val="00EE4D59"/>
    <w:rsid w:val="00EE4E42"/>
    <w:rsid w:val="00EE73C3"/>
    <w:rsid w:val="00EF18D3"/>
    <w:rsid w:val="00EF1D7F"/>
    <w:rsid w:val="00EF4AAC"/>
    <w:rsid w:val="00EF6FCD"/>
    <w:rsid w:val="00F01C57"/>
    <w:rsid w:val="00F03379"/>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A00A0"/>
    <w:rsid w:val="00FA38BB"/>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4FB9-84A7-419E-931D-8CE58487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11</Pages>
  <Words>4418</Words>
  <Characters>25185</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2017-09-25T16:09:00Z</cp:lastPrinted>
  <dcterms:created xsi:type="dcterms:W3CDTF">2017-09-28T09:26:00Z</dcterms:created>
  <dcterms:modified xsi:type="dcterms:W3CDTF">2017-09-28T09:26:00Z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