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365A42">
            <w:bookmarkStart w:id="0" w:name="_GoBack"/>
            <w:bookmarkEnd w:id="0"/>
          </w:p>
        </w:tc>
        <w:tc>
          <w:tcPr>
            <w:tcW w:w="2268" w:type="dxa"/>
            <w:tcBorders>
              <w:bottom w:val="single" w:sz="4" w:space="0" w:color="auto"/>
            </w:tcBorders>
            <w:vAlign w:val="bottom"/>
          </w:tcPr>
          <w:p w:rsidR="00F35BAF" w:rsidRPr="00DB58B5" w:rsidRDefault="00F35BAF" w:rsidP="00365A4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65A42" w:rsidP="00365A42">
            <w:pPr>
              <w:jc w:val="right"/>
            </w:pPr>
            <w:r w:rsidRPr="00365A42">
              <w:rPr>
                <w:sz w:val="40"/>
              </w:rPr>
              <w:t>ECE</w:t>
            </w:r>
            <w:r>
              <w:t>/TRANS/WP.29/GRSG/2016/6</w:t>
            </w:r>
          </w:p>
        </w:tc>
      </w:tr>
      <w:tr w:rsidR="00F35BAF" w:rsidRPr="00DB58B5" w:rsidTr="00365A42">
        <w:trPr>
          <w:trHeight w:hRule="exact" w:val="2835"/>
        </w:trPr>
        <w:tc>
          <w:tcPr>
            <w:tcW w:w="1276" w:type="dxa"/>
            <w:tcBorders>
              <w:top w:val="single" w:sz="4" w:space="0" w:color="auto"/>
              <w:bottom w:val="single" w:sz="12" w:space="0" w:color="auto"/>
            </w:tcBorders>
          </w:tcPr>
          <w:p w:rsidR="00F35BAF" w:rsidRPr="00DB58B5" w:rsidRDefault="00F35BAF" w:rsidP="00365A42">
            <w:pPr>
              <w:spacing w:before="120"/>
              <w:jc w:val="center"/>
            </w:pPr>
            <w:r>
              <w:rPr>
                <w:noProof/>
                <w:lang w:val="en-US"/>
              </w:rPr>
              <w:drawing>
                <wp:inline distT="0" distB="0" distL="0" distR="0" wp14:anchorId="214F6CB2" wp14:editId="7F09B22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365A4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65A42" w:rsidP="00365A42">
            <w:pPr>
              <w:spacing w:before="240"/>
            </w:pPr>
            <w:r>
              <w:t>Distr. générale</w:t>
            </w:r>
          </w:p>
          <w:p w:rsidR="00365A42" w:rsidRDefault="00365A42" w:rsidP="00365A42">
            <w:pPr>
              <w:spacing w:line="240" w:lineRule="exact"/>
            </w:pPr>
            <w:r>
              <w:t>10 février 2016</w:t>
            </w:r>
          </w:p>
          <w:p w:rsidR="00365A42" w:rsidRDefault="00365A42" w:rsidP="00365A42">
            <w:pPr>
              <w:spacing w:line="240" w:lineRule="exact"/>
            </w:pPr>
            <w:r>
              <w:t>Français</w:t>
            </w:r>
          </w:p>
          <w:p w:rsidR="00365A42" w:rsidRPr="00DB58B5" w:rsidRDefault="00365A42" w:rsidP="00365A4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65A42" w:rsidRDefault="00365A42" w:rsidP="00AF0CB5">
      <w:pPr>
        <w:spacing w:before="120"/>
        <w:rPr>
          <w:b/>
          <w:sz w:val="24"/>
          <w:szCs w:val="24"/>
        </w:rPr>
      </w:pPr>
      <w:r w:rsidRPr="00685843">
        <w:rPr>
          <w:b/>
          <w:sz w:val="24"/>
          <w:szCs w:val="24"/>
        </w:rPr>
        <w:t>Forum mondial de l’harmonisation</w:t>
      </w:r>
      <w:r w:rsidR="00D96F0B">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65A42" w:rsidRDefault="00365A42" w:rsidP="00257168">
      <w:pPr>
        <w:spacing w:before="120" w:after="120" w:line="240" w:lineRule="exact"/>
        <w:rPr>
          <w:b/>
        </w:rPr>
      </w:pPr>
      <w:r>
        <w:rPr>
          <w:b/>
        </w:rPr>
        <w:t>Groupe de travail des dispositions générales de sécurité</w:t>
      </w:r>
    </w:p>
    <w:p w:rsidR="00365A42" w:rsidRDefault="00365A42" w:rsidP="00257168">
      <w:pPr>
        <w:spacing w:before="120" w:line="240" w:lineRule="exact"/>
        <w:rPr>
          <w:b/>
        </w:rPr>
      </w:pPr>
      <w:r>
        <w:rPr>
          <w:b/>
        </w:rPr>
        <w:t>110</w:t>
      </w:r>
      <w:r w:rsidRPr="00365A42">
        <w:rPr>
          <w:b/>
          <w:vertAlign w:val="superscript"/>
        </w:rPr>
        <w:t>e</w:t>
      </w:r>
      <w:r>
        <w:rPr>
          <w:b/>
        </w:rPr>
        <w:t xml:space="preserve"> session</w:t>
      </w:r>
    </w:p>
    <w:p w:rsidR="00365A42" w:rsidRDefault="00365A42" w:rsidP="00257168">
      <w:pPr>
        <w:spacing w:line="240" w:lineRule="exact"/>
      </w:pPr>
      <w:r>
        <w:t xml:space="preserve">Genève, </w:t>
      </w:r>
      <w:r w:rsidRPr="00EE5C8E">
        <w:rPr>
          <w:szCs w:val="24"/>
        </w:rPr>
        <w:t>26</w:t>
      </w:r>
      <w:r>
        <w:rPr>
          <w:szCs w:val="24"/>
        </w:rPr>
        <w:t>-</w:t>
      </w:r>
      <w:r w:rsidRPr="00EE5C8E">
        <w:rPr>
          <w:szCs w:val="24"/>
        </w:rPr>
        <w:t>29 avril 2016</w:t>
      </w:r>
    </w:p>
    <w:p w:rsidR="00365A42" w:rsidRDefault="00365A42" w:rsidP="00257168">
      <w:pPr>
        <w:spacing w:line="240" w:lineRule="exact"/>
      </w:pPr>
      <w:r>
        <w:t>Point 12 de l’ordre du jour provisoire</w:t>
      </w:r>
    </w:p>
    <w:p w:rsidR="00365A42" w:rsidRPr="00EE5C8E" w:rsidRDefault="00365A42" w:rsidP="00365A42">
      <w:pPr>
        <w:rPr>
          <w:b/>
          <w:szCs w:val="24"/>
        </w:rPr>
      </w:pPr>
      <w:r w:rsidRPr="00EE5C8E">
        <w:rPr>
          <w:b/>
          <w:szCs w:val="24"/>
        </w:rPr>
        <w:t xml:space="preserve">Règlement </w:t>
      </w:r>
      <w:r w:rsidR="000F31C3" w:rsidRPr="000F31C3">
        <w:rPr>
          <w:rFonts w:eastAsia="MS Mincho"/>
          <w:b/>
          <w:szCs w:val="22"/>
        </w:rPr>
        <w:t>n</w:t>
      </w:r>
      <w:r w:rsidR="000F31C3" w:rsidRPr="000F31C3">
        <w:rPr>
          <w:rFonts w:eastAsia="MS Mincho"/>
          <w:b/>
          <w:szCs w:val="22"/>
          <w:vertAlign w:val="superscript"/>
        </w:rPr>
        <w:t>o</w:t>
      </w:r>
      <w:r w:rsidR="000F31C3">
        <w:rPr>
          <w:b/>
          <w:szCs w:val="24"/>
        </w:rPr>
        <w:t> </w:t>
      </w:r>
      <w:r w:rsidRPr="00EE5C8E">
        <w:rPr>
          <w:b/>
          <w:szCs w:val="24"/>
        </w:rPr>
        <w:t>110 (Véhicules alimentés au GNC/GNL)</w:t>
      </w:r>
    </w:p>
    <w:p w:rsidR="00365A42" w:rsidRPr="00310A07" w:rsidRDefault="00365A42" w:rsidP="00365A42">
      <w:pPr>
        <w:pStyle w:val="HChG"/>
      </w:pPr>
      <w:r w:rsidRPr="00EE5C8E">
        <w:tab/>
      </w:r>
      <w:r w:rsidRPr="00EE5C8E">
        <w:tab/>
      </w:r>
      <w:r w:rsidRPr="00310A07">
        <w:t xml:space="preserve">Proposition d’amendements au Règlement </w:t>
      </w:r>
      <w:r w:rsidR="000F31C3" w:rsidRPr="002D76F4">
        <w:rPr>
          <w:rFonts w:eastAsia="MS Mincho"/>
          <w:szCs w:val="22"/>
        </w:rPr>
        <w:t>n</w:t>
      </w:r>
      <w:r w:rsidR="000F31C3" w:rsidRPr="002D76F4">
        <w:rPr>
          <w:rFonts w:eastAsia="MS Mincho"/>
          <w:szCs w:val="22"/>
          <w:vertAlign w:val="superscript"/>
        </w:rPr>
        <w:t>o</w:t>
      </w:r>
      <w:r w:rsidR="000F31C3">
        <w:t> </w:t>
      </w:r>
      <w:r w:rsidRPr="00310A07">
        <w:t>110</w:t>
      </w:r>
      <w:r w:rsidR="00D96F0B">
        <w:t xml:space="preserve"> </w:t>
      </w:r>
      <w:r w:rsidRPr="00310A07">
        <w:br/>
        <w:t>(Véhicules alimentés au GNC/GNL)</w:t>
      </w:r>
    </w:p>
    <w:p w:rsidR="00365A42" w:rsidRPr="00753CE5" w:rsidRDefault="00365A42" w:rsidP="00365A42">
      <w:pPr>
        <w:pStyle w:val="H1G"/>
        <w:rPr>
          <w:vertAlign w:val="superscript"/>
        </w:rPr>
      </w:pPr>
      <w:r>
        <w:tab/>
      </w:r>
      <w:r>
        <w:tab/>
      </w:r>
      <w:r w:rsidRPr="00753CE5">
        <w:t>Communication de l’expert de l’Organisation internationale</w:t>
      </w:r>
      <w:r>
        <w:t xml:space="preserve"> </w:t>
      </w:r>
      <w:r>
        <w:br/>
      </w:r>
      <w:r w:rsidRPr="00753CE5">
        <w:t>de normalisation</w:t>
      </w:r>
      <w:r w:rsidRPr="00365A42">
        <w:rPr>
          <w:b w:val="0"/>
          <w:sz w:val="20"/>
        </w:rPr>
        <w:footnoteReference w:customMarkFollows="1" w:id="2"/>
        <w:t>*</w:t>
      </w:r>
    </w:p>
    <w:p w:rsidR="00365A42" w:rsidRPr="007636CC" w:rsidRDefault="00365A42" w:rsidP="00365A42">
      <w:pPr>
        <w:pStyle w:val="SingleTxtG"/>
        <w:ind w:firstLine="567"/>
      </w:pPr>
      <w:r w:rsidRPr="0031355E">
        <w:t>Le texte reproduit ci-après a été établi par l’expert de l’Organisation internationale de normalisation (ISO)</w:t>
      </w:r>
      <w:r>
        <w:t>.</w:t>
      </w:r>
      <w:r w:rsidRPr="0031355E">
        <w:t xml:space="preserve"> Le coordonnateur du Groupe de travail de l’ISO (ISO TC 58/SC 3/WG 17) </w:t>
      </w:r>
      <w:r>
        <w:t xml:space="preserve">responsable des normes applicables aux </w:t>
      </w:r>
      <w:r w:rsidRPr="0031355E">
        <w:t xml:space="preserve">bouteilles </w:t>
      </w:r>
      <w:r>
        <w:t xml:space="preserve">à </w:t>
      </w:r>
      <w:r w:rsidRPr="0031355E">
        <w:t xml:space="preserve">haute pression pour le stockage </w:t>
      </w:r>
      <w:r w:rsidRPr="00050C44">
        <w:t>à bord de véhicules automobiles</w:t>
      </w:r>
      <w:r>
        <w:t xml:space="preserve"> </w:t>
      </w:r>
      <w:r w:rsidRPr="0031355E">
        <w:t>d</w:t>
      </w:r>
      <w:r>
        <w:t>u</w:t>
      </w:r>
      <w:r w:rsidRPr="0031355E">
        <w:t xml:space="preserve"> gaz naturel utilisé comme carburant</w:t>
      </w:r>
      <w:r>
        <w:t xml:space="preserve">, propose dans le présent document des amendements </w:t>
      </w:r>
      <w:r w:rsidRPr="00310A07">
        <w:t xml:space="preserve">au Règlement </w:t>
      </w:r>
      <w:r w:rsidR="000F31C3" w:rsidRPr="002D76F4">
        <w:rPr>
          <w:rFonts w:eastAsia="MS Mincho"/>
          <w:szCs w:val="22"/>
        </w:rPr>
        <w:t>n</w:t>
      </w:r>
      <w:r w:rsidR="000F31C3" w:rsidRPr="002D76F4">
        <w:rPr>
          <w:rFonts w:eastAsia="MS Mincho"/>
          <w:szCs w:val="22"/>
          <w:vertAlign w:val="superscript"/>
        </w:rPr>
        <w:t>o</w:t>
      </w:r>
      <w:r w:rsidR="000F31C3">
        <w:t> </w:t>
      </w:r>
      <w:r w:rsidRPr="00310A07">
        <w:t>110</w:t>
      </w:r>
      <w:r>
        <w:t xml:space="preserve"> destinés à harmoniser les prescriptions applicables aux bouteilles pour GNC avec</w:t>
      </w:r>
      <w:r w:rsidR="000F31C3">
        <w:t xml:space="preserve"> </w:t>
      </w:r>
      <w:r>
        <w:t xml:space="preserve">celles de la norme </w:t>
      </w:r>
      <w:r w:rsidRPr="00310A07">
        <w:t xml:space="preserve">ISO 11439:2013. </w:t>
      </w:r>
      <w:r>
        <w:t xml:space="preserve">Les amendements proposés sont le fruit des discussions qui ont eu lieu lors de la </w:t>
      </w:r>
      <w:r w:rsidRPr="00310A07">
        <w:t>106</w:t>
      </w:r>
      <w:r w:rsidRPr="00310A07">
        <w:rPr>
          <w:vertAlign w:val="superscript"/>
        </w:rPr>
        <w:t>e</w:t>
      </w:r>
      <w:r w:rsidR="00D6667B">
        <w:t> </w:t>
      </w:r>
      <w:r w:rsidRPr="00310A07">
        <w:t xml:space="preserve">session </w:t>
      </w:r>
      <w:r>
        <w:t xml:space="preserve">du </w:t>
      </w:r>
      <w:r w:rsidRPr="00310A07">
        <w:t>Groupe de travail des dispositions générales de sécurité</w:t>
      </w:r>
      <w:r>
        <w:t xml:space="preserve"> </w:t>
      </w:r>
      <w:r w:rsidRPr="00310A07">
        <w:t xml:space="preserve">(GRSG) (voir rapport ECE/TRANS/WP.29/GRSG/85, </w:t>
      </w:r>
      <w:r w:rsidR="000F31C3">
        <w:t>par. </w:t>
      </w:r>
      <w:r w:rsidRPr="00310A07">
        <w:t xml:space="preserve">31). </w:t>
      </w:r>
      <w:r>
        <w:t>Les modifications qu</w:t>
      </w:r>
      <w:r w:rsidRPr="007636CC">
        <w:t>’</w:t>
      </w:r>
      <w:r>
        <w:t>il est proposé d</w:t>
      </w:r>
      <w:r w:rsidRPr="007636CC">
        <w:t>’</w:t>
      </w:r>
      <w:r>
        <w:t xml:space="preserve">apporter au texte actuel du Règlement </w:t>
      </w:r>
      <w:r w:rsidR="000F31C3" w:rsidRPr="002D76F4">
        <w:rPr>
          <w:rFonts w:eastAsia="MS Mincho"/>
          <w:szCs w:val="22"/>
        </w:rPr>
        <w:t>n</w:t>
      </w:r>
      <w:r w:rsidR="000F31C3" w:rsidRPr="002D76F4">
        <w:rPr>
          <w:rFonts w:eastAsia="MS Mincho"/>
          <w:szCs w:val="22"/>
          <w:vertAlign w:val="superscript"/>
        </w:rPr>
        <w:t>o</w:t>
      </w:r>
      <w:r w:rsidR="000F31C3">
        <w:t> </w:t>
      </w:r>
      <w:r>
        <w:t xml:space="preserve">110 </w:t>
      </w:r>
      <w:r w:rsidRPr="007636CC">
        <w:t>apparaissent en caractères gras pour les ajouts et en caractères biffés pour les suppressions</w:t>
      </w:r>
      <w:r>
        <w:t>.</w:t>
      </w:r>
    </w:p>
    <w:p w:rsidR="00365A42" w:rsidRPr="003130F9" w:rsidRDefault="00365A42" w:rsidP="00365A42">
      <w:pPr>
        <w:pStyle w:val="HChG"/>
      </w:pPr>
      <w:r w:rsidRPr="007636CC">
        <w:br w:type="page"/>
      </w:r>
      <w:r>
        <w:lastRenderedPageBreak/>
        <w:tab/>
      </w:r>
      <w:r w:rsidRPr="003130F9">
        <w:t>I.</w:t>
      </w:r>
      <w:r w:rsidRPr="003130F9">
        <w:tab/>
        <w:t>Proposition</w:t>
      </w:r>
    </w:p>
    <w:p w:rsidR="00365A42" w:rsidRPr="00FD13FD" w:rsidRDefault="00365A42" w:rsidP="00365A42">
      <w:pPr>
        <w:pStyle w:val="SingleTxtG"/>
        <w:rPr>
          <w:i/>
        </w:rPr>
      </w:pPr>
      <w:r w:rsidRPr="003130F9">
        <w:rPr>
          <w:i/>
        </w:rPr>
        <w:t xml:space="preserve">Paragraphe 2. </w:t>
      </w:r>
      <w:r w:rsidRPr="00FD13FD">
        <w:rPr>
          <w:i/>
        </w:rPr>
        <w:t>(Références)</w:t>
      </w:r>
      <w:r w:rsidR="00D96F0B" w:rsidRPr="00D96F0B">
        <w:t>,</w:t>
      </w:r>
      <w:r w:rsidRPr="00FD13FD">
        <w:rPr>
          <w:i/>
        </w:rPr>
        <w:t xml:space="preserve"> </w:t>
      </w:r>
      <w:r w:rsidRPr="00FD13FD">
        <w:t>modifier comme suit (en gardant la note de bas de page</w:t>
      </w:r>
      <w:r w:rsidRPr="00FD13FD">
        <w:rPr>
          <w:vertAlign w:val="superscript"/>
        </w:rPr>
        <w:t>2</w:t>
      </w:r>
      <w:r w:rsidRPr="00FD13FD">
        <w:t xml:space="preserve"> </w:t>
      </w:r>
      <w:r>
        <w:t>inchangée</w:t>
      </w:r>
      <w:r w:rsidRPr="00FD13FD">
        <w:t>, en supprimant la note de bas de page</w:t>
      </w:r>
      <w:r w:rsidRPr="00FD13FD">
        <w:rPr>
          <w:vertAlign w:val="superscript"/>
        </w:rPr>
        <w:t>3</w:t>
      </w:r>
      <w:r w:rsidRPr="00FD13FD">
        <w:t xml:space="preserve"> </w:t>
      </w:r>
      <w:r>
        <w:t>et en renumérotant toutes les notes suivantes</w:t>
      </w:r>
      <w:r w:rsidRPr="00FD13FD">
        <w:t>)</w:t>
      </w:r>
      <w:r w:rsidR="000F31C3">
        <w:t> :</w:t>
      </w:r>
    </w:p>
    <w:p w:rsidR="00365A42" w:rsidRPr="003130F9" w:rsidRDefault="00365A42" w:rsidP="00936864">
      <w:pPr>
        <w:pStyle w:val="HChG"/>
        <w:ind w:left="2268"/>
      </w:pPr>
      <w:r w:rsidRPr="00212827">
        <w:rPr>
          <w:b w:val="0"/>
          <w:sz w:val="20"/>
        </w:rPr>
        <w:t>«</w:t>
      </w:r>
      <w:r>
        <w:t> </w:t>
      </w:r>
      <w:r w:rsidRPr="003130F9">
        <w:t>2.</w:t>
      </w:r>
      <w:r w:rsidRPr="003130F9">
        <w:tab/>
        <w:t>Références</w:t>
      </w:r>
    </w:p>
    <w:p w:rsidR="00365A42" w:rsidRPr="00923CBB" w:rsidRDefault="00365A42" w:rsidP="00936864">
      <w:pPr>
        <w:pStyle w:val="SingleTxtG"/>
        <w:ind w:left="2268"/>
      </w:pPr>
      <w:r w:rsidRPr="00923CBB">
        <w:t>Les normes suivantes contiennent des dispositions qui, par suite de la référence qui y est faite, constituent des dispositions valables pour le présent Règlement.</w:t>
      </w:r>
    </w:p>
    <w:p w:rsidR="00365A42" w:rsidRPr="00753CE5" w:rsidRDefault="00365A42" w:rsidP="00212827">
      <w:pPr>
        <w:pStyle w:val="SingleTxtG"/>
        <w:spacing w:after="100"/>
        <w:ind w:left="2268"/>
        <w:rPr>
          <w:lang w:val="en-GB"/>
        </w:rPr>
      </w:pPr>
      <w:r w:rsidRPr="00923CBB">
        <w:rPr>
          <w:lang w:val="en-GB"/>
        </w:rPr>
        <w:t>Normes ASTM</w:t>
      </w:r>
      <w:r w:rsidRPr="00753CE5">
        <w:rPr>
          <w:vertAlign w:val="superscript"/>
          <w:lang w:val="en-GB"/>
        </w:rPr>
        <w:t>2</w:t>
      </w:r>
    </w:p>
    <w:p w:rsidR="00365A42" w:rsidRPr="00753CE5" w:rsidRDefault="00365A42" w:rsidP="00C44380">
      <w:pPr>
        <w:pStyle w:val="SingleTxtG"/>
        <w:spacing w:after="100"/>
        <w:ind w:left="4536" w:hanging="2268"/>
        <w:rPr>
          <w:strike/>
          <w:szCs w:val="24"/>
          <w:lang w:val="en-GB"/>
        </w:rPr>
      </w:pPr>
      <w:r w:rsidRPr="00753CE5">
        <w:rPr>
          <w:strike/>
          <w:szCs w:val="24"/>
          <w:lang w:val="en-GB"/>
        </w:rPr>
        <w:t>ASTM B117-90</w:t>
      </w:r>
      <w:r w:rsidRPr="00753CE5">
        <w:rPr>
          <w:strike/>
          <w:szCs w:val="24"/>
          <w:lang w:val="en-GB"/>
        </w:rPr>
        <w:tab/>
        <w:t>Test method of Salt Spray (Fog) Testing</w:t>
      </w:r>
    </w:p>
    <w:p w:rsidR="00365A42" w:rsidRPr="00753CE5" w:rsidRDefault="00365A42" w:rsidP="00C44380">
      <w:pPr>
        <w:pStyle w:val="SingleTxtG"/>
        <w:spacing w:after="100"/>
        <w:ind w:left="4536" w:hanging="2268"/>
        <w:rPr>
          <w:strike/>
          <w:szCs w:val="24"/>
          <w:lang w:val="en-GB"/>
        </w:rPr>
      </w:pPr>
      <w:r w:rsidRPr="00753CE5">
        <w:rPr>
          <w:strike/>
          <w:szCs w:val="24"/>
          <w:lang w:val="en-GB"/>
        </w:rPr>
        <w:t>ASTM B154-92</w:t>
      </w:r>
      <w:r w:rsidRPr="00753CE5">
        <w:rPr>
          <w:strike/>
          <w:szCs w:val="24"/>
          <w:lang w:val="en-GB"/>
        </w:rPr>
        <w:tab/>
        <w:t>Mercurous Nitrate Test for Copper and Copper Alloys</w:t>
      </w:r>
    </w:p>
    <w:p w:rsidR="00365A42" w:rsidRPr="00753CE5" w:rsidRDefault="00365A42" w:rsidP="00C44380">
      <w:pPr>
        <w:pStyle w:val="SingleTxtG"/>
        <w:spacing w:after="100"/>
        <w:ind w:left="4536" w:hanging="2268"/>
        <w:rPr>
          <w:szCs w:val="24"/>
          <w:lang w:val="en-GB"/>
        </w:rPr>
      </w:pPr>
      <w:r w:rsidRPr="00753CE5">
        <w:rPr>
          <w:szCs w:val="24"/>
          <w:lang w:val="en-GB"/>
        </w:rPr>
        <w:t>ASTM D522-9</w:t>
      </w:r>
      <w:r w:rsidRPr="00753CE5">
        <w:rPr>
          <w:strike/>
          <w:szCs w:val="24"/>
          <w:lang w:val="en-GB"/>
        </w:rPr>
        <w:t>2</w:t>
      </w:r>
      <w:r w:rsidRPr="00753CE5">
        <w:rPr>
          <w:b/>
          <w:szCs w:val="24"/>
          <w:lang w:val="en-GB"/>
        </w:rPr>
        <w:t>3a</w:t>
      </w:r>
      <w:r w:rsidRPr="00753CE5">
        <w:rPr>
          <w:b/>
          <w:szCs w:val="24"/>
          <w:lang w:val="en-GB"/>
        </w:rPr>
        <w:tab/>
      </w:r>
      <w:r w:rsidRPr="00753CE5">
        <w:rPr>
          <w:szCs w:val="24"/>
          <w:lang w:val="en-GB"/>
        </w:rPr>
        <w:t xml:space="preserve">Mandrel Bend Test of </w:t>
      </w:r>
      <w:r w:rsidRPr="00753CE5">
        <w:rPr>
          <w:strike/>
          <w:szCs w:val="24"/>
          <w:lang w:val="en-GB"/>
        </w:rPr>
        <w:t>a</w:t>
      </w:r>
      <w:r w:rsidRPr="00753CE5">
        <w:rPr>
          <w:b/>
          <w:szCs w:val="24"/>
          <w:lang w:val="en-GB"/>
        </w:rPr>
        <w:t>A</w:t>
      </w:r>
      <w:r w:rsidRPr="00753CE5">
        <w:rPr>
          <w:szCs w:val="24"/>
          <w:lang w:val="en-GB"/>
        </w:rPr>
        <w:t>ttached Organic Coatings</w:t>
      </w:r>
    </w:p>
    <w:p w:rsidR="00365A42" w:rsidRPr="00753CE5" w:rsidRDefault="00365A42" w:rsidP="00C44380">
      <w:pPr>
        <w:pStyle w:val="SingleTxtG"/>
        <w:spacing w:after="100"/>
        <w:ind w:left="4536" w:hanging="2268"/>
        <w:rPr>
          <w:szCs w:val="24"/>
          <w:lang w:val="en-GB"/>
        </w:rPr>
      </w:pPr>
      <w:r w:rsidRPr="00753CE5">
        <w:rPr>
          <w:szCs w:val="24"/>
          <w:lang w:val="en-GB"/>
        </w:rPr>
        <w:t>ASTM D1308-87</w:t>
      </w:r>
      <w:r w:rsidRPr="00753CE5">
        <w:rPr>
          <w:szCs w:val="24"/>
          <w:lang w:val="en-GB"/>
        </w:rPr>
        <w:tab/>
        <w:t>Effect of Household Chemicals on Clear and Pigmented Organic Finishes</w:t>
      </w:r>
    </w:p>
    <w:p w:rsidR="00365A42" w:rsidRPr="00753CE5" w:rsidRDefault="00365A42" w:rsidP="00C44380">
      <w:pPr>
        <w:pStyle w:val="SingleTxtG"/>
        <w:spacing w:after="100"/>
        <w:ind w:left="4536" w:hanging="2268"/>
        <w:rPr>
          <w:strike/>
          <w:szCs w:val="24"/>
          <w:lang w:val="en-GB"/>
        </w:rPr>
      </w:pPr>
      <w:r w:rsidRPr="00753CE5">
        <w:rPr>
          <w:strike/>
          <w:szCs w:val="24"/>
          <w:lang w:val="en-GB"/>
        </w:rPr>
        <w:t>ASTM D2344-84</w:t>
      </w:r>
      <w:r w:rsidRPr="00753CE5">
        <w:rPr>
          <w:strike/>
          <w:szCs w:val="24"/>
          <w:lang w:val="en-GB"/>
        </w:rPr>
        <w:tab/>
        <w:t>Test Method for Apparent interlaminar Shear Strength of Parallel Fibre Composites by Short Beam Method</w:t>
      </w:r>
    </w:p>
    <w:p w:rsidR="00365A42" w:rsidRPr="00753CE5" w:rsidRDefault="00365A42" w:rsidP="00C44380">
      <w:pPr>
        <w:pStyle w:val="SingleTxtG"/>
        <w:spacing w:after="100"/>
        <w:ind w:left="4536" w:hanging="2268"/>
        <w:rPr>
          <w:szCs w:val="24"/>
          <w:lang w:val="en-GB"/>
        </w:rPr>
      </w:pPr>
      <w:r w:rsidRPr="00753CE5">
        <w:rPr>
          <w:szCs w:val="24"/>
          <w:lang w:val="en-GB"/>
        </w:rPr>
        <w:t>ASTM D2794-9</w:t>
      </w:r>
      <w:r w:rsidRPr="00753CE5">
        <w:rPr>
          <w:strike/>
          <w:szCs w:val="24"/>
          <w:lang w:val="en-GB"/>
        </w:rPr>
        <w:t>2</w:t>
      </w:r>
      <w:r w:rsidRPr="00753CE5">
        <w:rPr>
          <w:b/>
          <w:szCs w:val="24"/>
          <w:lang w:val="en-GB"/>
        </w:rPr>
        <w:t>3</w:t>
      </w:r>
      <w:r w:rsidRPr="00753CE5">
        <w:rPr>
          <w:szCs w:val="24"/>
          <w:lang w:val="en-GB"/>
        </w:rPr>
        <w:tab/>
        <w:t>Test Method for Resistance of Organic Coatings to the Effects of Rapid Deformation (Impact)</w:t>
      </w:r>
    </w:p>
    <w:p w:rsidR="00365A42" w:rsidRPr="00753CE5" w:rsidRDefault="00365A42" w:rsidP="00C44380">
      <w:pPr>
        <w:pStyle w:val="SingleTxtG"/>
        <w:spacing w:after="100"/>
        <w:ind w:left="4536" w:hanging="2268"/>
        <w:rPr>
          <w:szCs w:val="24"/>
          <w:lang w:val="en-GB"/>
        </w:rPr>
      </w:pPr>
      <w:r w:rsidRPr="00753CE5">
        <w:rPr>
          <w:szCs w:val="24"/>
          <w:lang w:val="en-GB"/>
        </w:rPr>
        <w:t>ASTM D3170-87</w:t>
      </w:r>
      <w:r w:rsidRPr="00753CE5">
        <w:rPr>
          <w:szCs w:val="24"/>
          <w:lang w:val="en-GB"/>
        </w:rPr>
        <w:tab/>
        <w:t>Chipping Resistance of Coatings</w:t>
      </w:r>
    </w:p>
    <w:p w:rsidR="00365A42" w:rsidRPr="00753CE5" w:rsidRDefault="00365A42" w:rsidP="00C44380">
      <w:pPr>
        <w:pStyle w:val="SingleTxtG"/>
        <w:spacing w:after="100"/>
        <w:ind w:left="4536" w:hanging="2268"/>
        <w:rPr>
          <w:b/>
          <w:szCs w:val="24"/>
          <w:lang w:val="en-GB"/>
        </w:rPr>
      </w:pPr>
      <w:r w:rsidRPr="00753CE5">
        <w:rPr>
          <w:b/>
          <w:szCs w:val="24"/>
          <w:lang w:val="en-GB"/>
        </w:rPr>
        <w:t>ASTM D3359</w:t>
      </w:r>
      <w:r w:rsidRPr="00753CE5">
        <w:rPr>
          <w:b/>
          <w:szCs w:val="24"/>
          <w:lang w:val="en-GB"/>
        </w:rPr>
        <w:tab/>
        <w:t>Standard Test Methods for Measuring Adhesion by Tape Test</w:t>
      </w:r>
    </w:p>
    <w:p w:rsidR="00365A42" w:rsidRPr="00753CE5" w:rsidRDefault="00365A42" w:rsidP="00C44380">
      <w:pPr>
        <w:pStyle w:val="SingleTxtG"/>
        <w:spacing w:after="100"/>
        <w:ind w:left="4536" w:hanging="2268"/>
        <w:rPr>
          <w:b/>
          <w:szCs w:val="24"/>
          <w:lang w:val="en-GB"/>
        </w:rPr>
      </w:pPr>
      <w:r w:rsidRPr="00753CE5">
        <w:rPr>
          <w:b/>
          <w:szCs w:val="24"/>
          <w:lang w:val="en-GB"/>
        </w:rPr>
        <w:t>ASTM D4814</w:t>
      </w:r>
      <w:r w:rsidRPr="00753CE5">
        <w:rPr>
          <w:b/>
          <w:szCs w:val="24"/>
          <w:lang w:val="en-GB"/>
        </w:rPr>
        <w:tab/>
        <w:t>Standard Specification for Automotive Spark-Ignition Engine Fuel</w:t>
      </w:r>
    </w:p>
    <w:p w:rsidR="00365A42" w:rsidRPr="00753CE5" w:rsidRDefault="00365A42" w:rsidP="00C44380">
      <w:pPr>
        <w:pStyle w:val="SingleTxtG"/>
        <w:spacing w:after="100"/>
        <w:ind w:left="4536" w:hanging="2268"/>
        <w:rPr>
          <w:szCs w:val="24"/>
          <w:lang w:val="en-GB"/>
        </w:rPr>
      </w:pPr>
      <w:r w:rsidRPr="00753CE5">
        <w:rPr>
          <w:szCs w:val="24"/>
          <w:lang w:val="en-GB"/>
        </w:rPr>
        <w:t>ASTM D3418</w:t>
      </w:r>
      <w:r w:rsidRPr="00753CE5">
        <w:rPr>
          <w:strike/>
          <w:szCs w:val="24"/>
          <w:lang w:val="en-GB"/>
        </w:rPr>
        <w:t>-83</w:t>
      </w:r>
      <w:r w:rsidRPr="00753CE5">
        <w:rPr>
          <w:szCs w:val="24"/>
          <w:lang w:val="en-GB"/>
        </w:rPr>
        <w:tab/>
        <w:t>Test Method for Transition Temperatures Polymers by Thermal Analysis</w:t>
      </w:r>
    </w:p>
    <w:p w:rsidR="00365A42" w:rsidRPr="00753CE5" w:rsidRDefault="00365A42" w:rsidP="00C44380">
      <w:pPr>
        <w:pStyle w:val="SingleTxtG"/>
        <w:spacing w:after="100"/>
        <w:ind w:left="4536" w:hanging="2268"/>
        <w:rPr>
          <w:strike/>
          <w:szCs w:val="24"/>
          <w:lang w:val="en-GB"/>
        </w:rPr>
      </w:pPr>
      <w:r w:rsidRPr="00753CE5">
        <w:rPr>
          <w:strike/>
          <w:szCs w:val="24"/>
          <w:lang w:val="en-GB"/>
        </w:rPr>
        <w:t>ASTM E647-93</w:t>
      </w:r>
      <w:r w:rsidRPr="00753CE5">
        <w:rPr>
          <w:strike/>
          <w:szCs w:val="24"/>
          <w:lang w:val="en-GB"/>
        </w:rPr>
        <w:tab/>
        <w:t>Standard Test, Method for Measurement of Fatigue Crack Growth Rates</w:t>
      </w:r>
    </w:p>
    <w:p w:rsidR="00365A42" w:rsidRPr="00753CE5" w:rsidRDefault="00365A42" w:rsidP="00C44380">
      <w:pPr>
        <w:pStyle w:val="SingleTxtG"/>
        <w:spacing w:after="100"/>
        <w:ind w:left="4536" w:hanging="2268"/>
        <w:rPr>
          <w:strike/>
          <w:szCs w:val="24"/>
          <w:lang w:val="en-GB"/>
        </w:rPr>
      </w:pPr>
      <w:r w:rsidRPr="00753CE5">
        <w:rPr>
          <w:strike/>
          <w:szCs w:val="24"/>
          <w:lang w:val="en-GB"/>
        </w:rPr>
        <w:t>ASTM E813-89</w:t>
      </w:r>
      <w:r w:rsidRPr="00753CE5">
        <w:rPr>
          <w:strike/>
          <w:szCs w:val="24"/>
          <w:lang w:val="en-GB"/>
        </w:rPr>
        <w:tab/>
        <w:t>Test Method for J</w:t>
      </w:r>
      <w:r w:rsidRPr="00C44380">
        <w:rPr>
          <w:strike/>
          <w:szCs w:val="24"/>
          <w:vertAlign w:val="subscript"/>
          <w:lang w:val="en-GB"/>
        </w:rPr>
        <w:t>IC</w:t>
      </w:r>
      <w:r w:rsidRPr="00753CE5">
        <w:rPr>
          <w:strike/>
          <w:szCs w:val="24"/>
          <w:lang w:val="en-GB"/>
        </w:rPr>
        <w:t>, a Measure of Fracture Toughness</w:t>
      </w:r>
    </w:p>
    <w:p w:rsidR="00365A42" w:rsidRPr="00753CE5" w:rsidRDefault="00365A42" w:rsidP="00C44380">
      <w:pPr>
        <w:pStyle w:val="SingleTxtG"/>
        <w:spacing w:after="100"/>
        <w:ind w:left="4536" w:hanging="2268"/>
        <w:rPr>
          <w:strike/>
          <w:szCs w:val="24"/>
          <w:lang w:val="en-GB"/>
        </w:rPr>
      </w:pPr>
      <w:r w:rsidRPr="00936864">
        <w:rPr>
          <w:strike/>
          <w:lang w:val="en-GB"/>
        </w:rPr>
        <w:t>ASTM</w:t>
      </w:r>
      <w:r w:rsidRPr="00753CE5">
        <w:rPr>
          <w:strike/>
          <w:szCs w:val="24"/>
          <w:lang w:val="en-GB"/>
        </w:rPr>
        <w:t xml:space="preserve"> G53-93</w:t>
      </w:r>
      <w:r w:rsidRPr="00753CE5">
        <w:rPr>
          <w:strike/>
          <w:szCs w:val="24"/>
          <w:lang w:val="en-GB"/>
        </w:rPr>
        <w:tab/>
        <w:t xml:space="preserve">Standard Practice for Operating Light and Water </w:t>
      </w:r>
      <w:r w:rsidR="000F31C3">
        <w:rPr>
          <w:strike/>
          <w:szCs w:val="24"/>
          <w:lang w:val="en-GB"/>
        </w:rPr>
        <w:t>−</w:t>
      </w:r>
      <w:r w:rsidRPr="00753CE5">
        <w:rPr>
          <w:strike/>
          <w:szCs w:val="24"/>
          <w:lang w:val="en-GB"/>
        </w:rPr>
        <w:t xml:space="preserve"> Exposure Apparatus (Fluorescent UVCondensation Type) for Exposure of nonmetallic Materials</w:t>
      </w:r>
    </w:p>
    <w:p w:rsidR="00365A42" w:rsidRPr="00753CE5" w:rsidRDefault="00365A42" w:rsidP="00C44380">
      <w:pPr>
        <w:pStyle w:val="SingleTxtG"/>
        <w:spacing w:after="100"/>
        <w:ind w:left="4536" w:hanging="2268"/>
        <w:rPr>
          <w:b/>
          <w:szCs w:val="24"/>
          <w:lang w:val="en-GB"/>
        </w:rPr>
      </w:pPr>
      <w:r w:rsidRPr="00753CE5">
        <w:rPr>
          <w:b/>
          <w:szCs w:val="24"/>
          <w:lang w:val="en-GB"/>
        </w:rPr>
        <w:t>ASTM G154-12a</w:t>
      </w:r>
      <w:r w:rsidRPr="00753CE5">
        <w:rPr>
          <w:b/>
          <w:szCs w:val="24"/>
          <w:lang w:val="en-GB"/>
        </w:rPr>
        <w:tab/>
        <w:t>Standard Practice for Operating Fluorescent Light Apparatus for UV Exposure of Nonmetallic Materials</w:t>
      </w:r>
    </w:p>
    <w:p w:rsidR="00365A42" w:rsidRPr="006705FA" w:rsidRDefault="00365A42" w:rsidP="00C44380">
      <w:pPr>
        <w:pStyle w:val="SingleTxtG"/>
        <w:keepNext/>
        <w:spacing w:after="100"/>
        <w:ind w:left="4536" w:hanging="2268"/>
        <w:rPr>
          <w:strike/>
          <w:szCs w:val="24"/>
        </w:rPr>
      </w:pPr>
      <w:r w:rsidRPr="006705FA">
        <w:rPr>
          <w:strike/>
          <w:szCs w:val="24"/>
        </w:rPr>
        <w:t>Normes BSI</w:t>
      </w:r>
      <w:r w:rsidRPr="006705FA">
        <w:rPr>
          <w:strike/>
          <w:szCs w:val="24"/>
          <w:vertAlign w:val="superscript"/>
        </w:rPr>
        <w:t>3</w:t>
      </w:r>
    </w:p>
    <w:p w:rsidR="00365A42" w:rsidRPr="006705FA" w:rsidRDefault="00365A42" w:rsidP="00C44380">
      <w:pPr>
        <w:pStyle w:val="SingleTxtG"/>
        <w:keepNext/>
        <w:spacing w:after="100"/>
        <w:ind w:left="4536" w:hanging="2268"/>
        <w:rPr>
          <w:strike/>
          <w:szCs w:val="24"/>
        </w:rPr>
      </w:pPr>
      <w:r w:rsidRPr="006705FA">
        <w:rPr>
          <w:strike/>
          <w:szCs w:val="24"/>
        </w:rPr>
        <w:t>BS 5045</w:t>
      </w:r>
      <w:r>
        <w:rPr>
          <w:strike/>
          <w:szCs w:val="24"/>
        </w:rPr>
        <w:t>-</w:t>
      </w:r>
      <w:r w:rsidRPr="006705FA">
        <w:rPr>
          <w:strike/>
          <w:szCs w:val="24"/>
        </w:rPr>
        <w:t>1</w:t>
      </w:r>
      <w:r>
        <w:rPr>
          <w:strike/>
          <w:szCs w:val="24"/>
        </w:rPr>
        <w:t>:</w:t>
      </w:r>
      <w:r w:rsidRPr="006705FA">
        <w:rPr>
          <w:strike/>
          <w:szCs w:val="24"/>
        </w:rPr>
        <w:t xml:space="preserve"> (1982)</w:t>
      </w:r>
      <w:r w:rsidRPr="006705FA">
        <w:rPr>
          <w:strike/>
          <w:szCs w:val="24"/>
        </w:rPr>
        <w:tab/>
        <w:t>Bouteilles à gaz transportables. Bouteilles à gaz en acier sans soudure de contenance en eau supérieure à 0,5 litre − spécifications</w:t>
      </w:r>
    </w:p>
    <w:p w:rsidR="00365A42" w:rsidRPr="006705FA" w:rsidRDefault="00365A42" w:rsidP="00C44380">
      <w:pPr>
        <w:pStyle w:val="SingleTxtG"/>
        <w:spacing w:after="100"/>
        <w:ind w:left="4536" w:hanging="2268"/>
        <w:rPr>
          <w:strike/>
          <w:szCs w:val="24"/>
        </w:rPr>
      </w:pPr>
      <w:r w:rsidRPr="006705FA">
        <w:rPr>
          <w:strike/>
          <w:szCs w:val="24"/>
        </w:rPr>
        <w:t>BS 7448-91</w:t>
      </w:r>
      <w:r w:rsidRPr="006705FA">
        <w:rPr>
          <w:strike/>
          <w:szCs w:val="24"/>
        </w:rPr>
        <w:tab/>
        <w:t>Mécanique de la rupture. Essais de ténacité. Méthode de détermination des valeurs de K</w:t>
      </w:r>
      <w:r w:rsidRPr="00C44380">
        <w:rPr>
          <w:strike/>
          <w:szCs w:val="24"/>
          <w:vertAlign w:val="subscript"/>
        </w:rPr>
        <w:t>IC</w:t>
      </w:r>
      <w:r w:rsidRPr="006705FA">
        <w:rPr>
          <w:strike/>
          <w:szCs w:val="24"/>
        </w:rPr>
        <w:t>, de l’écartement à fond de fissure (CTOD critique) et des valeurs critiques de J pour les matériaux métalliques PD 6493:1991</w:t>
      </w:r>
      <w:r>
        <w:rPr>
          <w:strike/>
          <w:szCs w:val="24"/>
        </w:rPr>
        <w:t>.</w:t>
      </w:r>
      <w:r w:rsidR="00C44380">
        <w:rPr>
          <w:strike/>
          <w:szCs w:val="24"/>
        </w:rPr>
        <w:t xml:space="preserve"> </w:t>
      </w:r>
      <w:r w:rsidRPr="006705FA">
        <w:rPr>
          <w:strike/>
          <w:szCs w:val="24"/>
        </w:rPr>
        <w:t>Guide de méthodes d’évaluation de l’acceptabilité de défauts dans les structures soudées par fusion</w:t>
      </w:r>
      <w:r w:rsidR="000F31C3">
        <w:rPr>
          <w:strike/>
          <w:szCs w:val="24"/>
        </w:rPr>
        <w:t xml:space="preserve"> </w:t>
      </w:r>
    </w:p>
    <w:p w:rsidR="00365A42" w:rsidRPr="006705FA" w:rsidRDefault="00365A42" w:rsidP="00212827">
      <w:pPr>
        <w:pStyle w:val="SingleTxtG"/>
        <w:spacing w:after="100"/>
        <w:ind w:left="3969" w:hanging="1701"/>
        <w:rPr>
          <w:szCs w:val="24"/>
        </w:rPr>
      </w:pPr>
      <w:r w:rsidRPr="006705FA">
        <w:rPr>
          <w:szCs w:val="24"/>
        </w:rPr>
        <w:t>Normes EN</w:t>
      </w:r>
      <w:r w:rsidRPr="006705FA">
        <w:rPr>
          <w:szCs w:val="24"/>
          <w:vertAlign w:val="superscript"/>
        </w:rPr>
        <w:t>3</w:t>
      </w:r>
    </w:p>
    <w:p w:rsidR="00365A42" w:rsidRPr="006705FA" w:rsidRDefault="00365A42" w:rsidP="00C44380">
      <w:pPr>
        <w:pStyle w:val="SingleTxtG"/>
        <w:spacing w:after="100"/>
        <w:ind w:left="4536" w:hanging="2268"/>
        <w:rPr>
          <w:strike/>
          <w:szCs w:val="24"/>
        </w:rPr>
      </w:pPr>
      <w:r w:rsidRPr="006705FA">
        <w:rPr>
          <w:strike/>
          <w:szCs w:val="24"/>
        </w:rPr>
        <w:t>EN 13322-2 2003</w:t>
      </w:r>
      <w:r w:rsidRPr="006705FA">
        <w:rPr>
          <w:strike/>
          <w:szCs w:val="24"/>
        </w:rPr>
        <w:tab/>
        <w:t>Bouteilles à gaz transportables − Bouteilles à gaz rechargeables soudées en acier − Conception et construction − Partie 2</w:t>
      </w:r>
      <w:r w:rsidR="000F31C3">
        <w:rPr>
          <w:strike/>
          <w:szCs w:val="24"/>
        </w:rPr>
        <w:t> :</w:t>
      </w:r>
      <w:r w:rsidRPr="006705FA">
        <w:rPr>
          <w:strike/>
          <w:szCs w:val="24"/>
        </w:rPr>
        <w:t xml:space="preserve"> acier inoxydable </w:t>
      </w:r>
    </w:p>
    <w:p w:rsidR="00365A42" w:rsidRPr="006705FA" w:rsidRDefault="00365A42" w:rsidP="00C44380">
      <w:pPr>
        <w:spacing w:after="100"/>
        <w:ind w:left="4536" w:right="1134" w:hanging="2268"/>
        <w:rPr>
          <w:strike/>
          <w:szCs w:val="24"/>
        </w:rPr>
      </w:pPr>
      <w:r w:rsidRPr="006705FA">
        <w:rPr>
          <w:strike/>
          <w:szCs w:val="24"/>
        </w:rPr>
        <w:t>EN ISO 5817 2003</w:t>
      </w:r>
      <w:r w:rsidRPr="006705FA">
        <w:rPr>
          <w:strike/>
          <w:szCs w:val="24"/>
        </w:rPr>
        <w:tab/>
        <w:t>Assemblages en acier soudés par fusion − Niveaux de qualité par rapport aux défauts</w:t>
      </w:r>
    </w:p>
    <w:p w:rsidR="00365A42" w:rsidRPr="000F45D1" w:rsidRDefault="00365A42" w:rsidP="00C44380">
      <w:pPr>
        <w:spacing w:after="100"/>
        <w:ind w:left="4536" w:right="1134" w:hanging="2268"/>
        <w:rPr>
          <w:szCs w:val="24"/>
        </w:rPr>
      </w:pPr>
      <w:r w:rsidRPr="000F45D1">
        <w:rPr>
          <w:szCs w:val="24"/>
        </w:rPr>
        <w:t>EN1251-2 2000</w:t>
      </w:r>
      <w:r w:rsidRPr="000F45D1">
        <w:rPr>
          <w:szCs w:val="24"/>
        </w:rPr>
        <w:tab/>
        <w:t>Récipients cryogéniques − Récipients transportables, isolés sous vide, d’un volume n’excédant pas 1</w:t>
      </w:r>
      <w:r w:rsidR="00D96F0B">
        <w:rPr>
          <w:szCs w:val="24"/>
        </w:rPr>
        <w:t> </w:t>
      </w:r>
      <w:r w:rsidRPr="000F45D1">
        <w:rPr>
          <w:szCs w:val="24"/>
        </w:rPr>
        <w:t xml:space="preserve">000 litres </w:t>
      </w:r>
    </w:p>
    <w:p w:rsidR="00365A42" w:rsidRPr="000F45D1" w:rsidRDefault="00365A42" w:rsidP="00C44380">
      <w:pPr>
        <w:spacing w:after="100"/>
        <w:ind w:left="4536" w:right="1134" w:hanging="2268"/>
        <w:rPr>
          <w:strike/>
          <w:szCs w:val="24"/>
        </w:rPr>
      </w:pPr>
      <w:r w:rsidRPr="000F45D1">
        <w:rPr>
          <w:strike/>
          <w:szCs w:val="24"/>
        </w:rPr>
        <w:t>EN 895:1995</w:t>
      </w:r>
      <w:r w:rsidRPr="000F45D1">
        <w:rPr>
          <w:strike/>
          <w:szCs w:val="24"/>
        </w:rPr>
        <w:tab/>
        <w:t>Essais destructifs des soudures sur matériaux métalliques.</w:t>
      </w:r>
      <w:r>
        <w:rPr>
          <w:strike/>
          <w:szCs w:val="24"/>
        </w:rPr>
        <w:t xml:space="preserve"> </w:t>
      </w:r>
      <w:r w:rsidRPr="000F45D1">
        <w:rPr>
          <w:strike/>
          <w:szCs w:val="24"/>
        </w:rPr>
        <w:t>Essai de traction transversale</w:t>
      </w:r>
    </w:p>
    <w:p w:rsidR="00365A42" w:rsidRPr="00FA1D45" w:rsidRDefault="00365A42" w:rsidP="00C44380">
      <w:pPr>
        <w:spacing w:after="100"/>
        <w:ind w:left="4536" w:right="1134" w:hanging="2268"/>
        <w:rPr>
          <w:strike/>
          <w:szCs w:val="24"/>
        </w:rPr>
      </w:pPr>
      <w:r w:rsidRPr="000F45D1">
        <w:rPr>
          <w:strike/>
          <w:szCs w:val="24"/>
        </w:rPr>
        <w:t>EN 910:1996</w:t>
      </w:r>
      <w:r w:rsidRPr="000F45D1">
        <w:rPr>
          <w:strike/>
          <w:szCs w:val="24"/>
        </w:rPr>
        <w:tab/>
        <w:t xml:space="preserve">Essais destructifs des soudures sur matériaux métalliques. Essais de pliage </w:t>
      </w:r>
    </w:p>
    <w:p w:rsidR="00365A42" w:rsidRPr="00FA1D45" w:rsidRDefault="00365A42" w:rsidP="00C44380">
      <w:pPr>
        <w:spacing w:after="100"/>
        <w:ind w:left="4536" w:right="1134" w:hanging="2268"/>
        <w:rPr>
          <w:strike/>
          <w:szCs w:val="24"/>
        </w:rPr>
      </w:pPr>
      <w:r w:rsidRPr="00FA1D45">
        <w:rPr>
          <w:strike/>
          <w:szCs w:val="24"/>
        </w:rPr>
        <w:t>EN 1435:1997</w:t>
      </w:r>
      <w:r w:rsidRPr="00FA1D45">
        <w:rPr>
          <w:strike/>
          <w:szCs w:val="24"/>
        </w:rPr>
        <w:tab/>
        <w:t>Contrôle non destructif des assemblages soudés. Contrôle par radiographie des assemblages soudés</w:t>
      </w:r>
    </w:p>
    <w:p w:rsidR="00365A42" w:rsidRPr="00FA1D45" w:rsidRDefault="00365A42" w:rsidP="00C44380">
      <w:pPr>
        <w:spacing w:after="100"/>
        <w:ind w:left="4536" w:right="1134" w:hanging="2268"/>
        <w:rPr>
          <w:strike/>
          <w:szCs w:val="24"/>
        </w:rPr>
      </w:pPr>
      <w:r w:rsidRPr="00FA1D45">
        <w:rPr>
          <w:strike/>
          <w:szCs w:val="24"/>
        </w:rPr>
        <w:t>EN 6892-1:2009</w:t>
      </w:r>
      <w:r w:rsidRPr="00FA1D45">
        <w:rPr>
          <w:strike/>
          <w:szCs w:val="24"/>
        </w:rPr>
        <w:tab/>
        <w:t>Matériaux métalliques − Essai de traction</w:t>
      </w:r>
    </w:p>
    <w:p w:rsidR="00365A42" w:rsidRPr="00FA1D45" w:rsidRDefault="00365A42" w:rsidP="00C44380">
      <w:pPr>
        <w:spacing w:after="100"/>
        <w:ind w:left="4536" w:right="1134" w:hanging="2268"/>
        <w:rPr>
          <w:strike/>
          <w:szCs w:val="24"/>
        </w:rPr>
      </w:pPr>
      <w:r w:rsidRPr="00FA1D45">
        <w:rPr>
          <w:strike/>
          <w:szCs w:val="24"/>
        </w:rPr>
        <w:t>EN 10045-1:1990</w:t>
      </w:r>
      <w:r w:rsidRPr="00FA1D45">
        <w:rPr>
          <w:strike/>
          <w:szCs w:val="24"/>
        </w:rPr>
        <w:tab/>
        <w:t>Essai Charpy de choc sur matériaux métalliques − Méthode d’essai (entailles en V et en U)</w:t>
      </w:r>
    </w:p>
    <w:p w:rsidR="00365A42" w:rsidRPr="00FA1D45" w:rsidRDefault="00365A42" w:rsidP="00C44380">
      <w:pPr>
        <w:spacing w:after="100"/>
        <w:ind w:left="4536" w:right="1134" w:hanging="2268"/>
        <w:rPr>
          <w:szCs w:val="24"/>
        </w:rPr>
      </w:pPr>
      <w:r w:rsidRPr="00FA1D45">
        <w:rPr>
          <w:szCs w:val="24"/>
        </w:rPr>
        <w:t>Normes ISO</w:t>
      </w:r>
      <w:r w:rsidRPr="00FA1D45">
        <w:rPr>
          <w:szCs w:val="24"/>
          <w:vertAlign w:val="superscript"/>
        </w:rPr>
        <w:t>4</w:t>
      </w:r>
    </w:p>
    <w:p w:rsidR="00365A42" w:rsidRPr="00FA1D45" w:rsidRDefault="00365A42" w:rsidP="00C44380">
      <w:pPr>
        <w:spacing w:after="100"/>
        <w:ind w:left="4536" w:right="1134" w:hanging="2268"/>
        <w:rPr>
          <w:szCs w:val="24"/>
        </w:rPr>
      </w:pPr>
      <w:r w:rsidRPr="00FA1D45">
        <w:rPr>
          <w:szCs w:val="24"/>
        </w:rPr>
        <w:t>ISO 37</w:t>
      </w:r>
      <w:r w:rsidRPr="00FA1D45">
        <w:rPr>
          <w:szCs w:val="24"/>
        </w:rPr>
        <w:tab/>
        <w:t>Caoutchouc vulcanisé ou thermoplastique − Détermination des caractéristiques de contrainte-déformation en traction.</w:t>
      </w:r>
    </w:p>
    <w:p w:rsidR="00365A42" w:rsidRPr="00FA1D45" w:rsidRDefault="00365A42" w:rsidP="00C44380">
      <w:pPr>
        <w:spacing w:after="100"/>
        <w:ind w:left="4536" w:right="1134" w:hanging="2268"/>
        <w:rPr>
          <w:strike/>
          <w:szCs w:val="24"/>
        </w:rPr>
      </w:pPr>
      <w:r w:rsidRPr="00FA1D45">
        <w:rPr>
          <w:strike/>
          <w:szCs w:val="24"/>
        </w:rPr>
        <w:t xml:space="preserve">ISO 148-1983 </w:t>
      </w:r>
      <w:r w:rsidRPr="00FA1D45">
        <w:rPr>
          <w:strike/>
          <w:szCs w:val="24"/>
        </w:rPr>
        <w:tab/>
        <w:t>Acier − Essai de résilience Charpy (entaille en V)</w:t>
      </w:r>
      <w:r w:rsidR="000F31C3">
        <w:rPr>
          <w:strike/>
          <w:szCs w:val="24"/>
        </w:rPr>
        <w:t xml:space="preserve"> </w:t>
      </w:r>
    </w:p>
    <w:p w:rsidR="00365A42" w:rsidRPr="00AC7FB4" w:rsidRDefault="00365A42" w:rsidP="00C44380">
      <w:pPr>
        <w:spacing w:after="100"/>
        <w:ind w:left="4536" w:right="1134" w:hanging="2268"/>
        <w:rPr>
          <w:strike/>
          <w:szCs w:val="24"/>
        </w:rPr>
      </w:pPr>
      <w:r w:rsidRPr="00AC7FB4">
        <w:rPr>
          <w:strike/>
          <w:szCs w:val="24"/>
        </w:rPr>
        <w:t>ISO 188</w:t>
      </w:r>
      <w:r w:rsidRPr="00AC7FB4">
        <w:rPr>
          <w:strike/>
          <w:szCs w:val="24"/>
        </w:rPr>
        <w:tab/>
        <w:t>Caoutchouc vulcanisé ou thermoplastique − Essais de résistance au vieillissement accéléré et à la chaleur</w:t>
      </w:r>
    </w:p>
    <w:p w:rsidR="00365A42" w:rsidRPr="00FA1D45" w:rsidRDefault="00365A42" w:rsidP="00C44380">
      <w:pPr>
        <w:spacing w:after="100"/>
        <w:ind w:left="4536" w:right="1134" w:hanging="2268"/>
        <w:rPr>
          <w:b/>
          <w:szCs w:val="24"/>
        </w:rPr>
      </w:pPr>
      <w:r w:rsidRPr="00FA1D45">
        <w:rPr>
          <w:b/>
          <w:szCs w:val="24"/>
        </w:rPr>
        <w:t>ISO 148-1</w:t>
      </w:r>
      <w:r w:rsidRPr="00FA1D45">
        <w:rPr>
          <w:b/>
          <w:szCs w:val="24"/>
        </w:rPr>
        <w:tab/>
        <w:t xml:space="preserve">Matériaux métalliques </w:t>
      </w:r>
      <w:r w:rsidR="00C44380">
        <w:rPr>
          <w:b/>
          <w:szCs w:val="24"/>
        </w:rPr>
        <w:t>−</w:t>
      </w:r>
      <w:r w:rsidRPr="00FA1D45">
        <w:rPr>
          <w:b/>
          <w:szCs w:val="24"/>
        </w:rPr>
        <w:t xml:space="preserve"> Essai de flexion par choc sur éprouvette Charpy </w:t>
      </w:r>
      <w:r w:rsidR="00C44380">
        <w:rPr>
          <w:b/>
          <w:szCs w:val="24"/>
        </w:rPr>
        <w:t>−</w:t>
      </w:r>
      <w:r w:rsidRPr="00FA1D45">
        <w:rPr>
          <w:b/>
          <w:szCs w:val="24"/>
        </w:rPr>
        <w:t xml:space="preserve"> Partie 1</w:t>
      </w:r>
      <w:r w:rsidR="000F31C3">
        <w:rPr>
          <w:b/>
          <w:szCs w:val="24"/>
        </w:rPr>
        <w:t> :</w:t>
      </w:r>
      <w:r w:rsidRPr="00FA1D45">
        <w:rPr>
          <w:b/>
          <w:szCs w:val="24"/>
        </w:rPr>
        <w:t xml:space="preserve"> Méthode d</w:t>
      </w:r>
      <w:r w:rsidR="00D96F0B">
        <w:rPr>
          <w:b/>
          <w:szCs w:val="24"/>
        </w:rPr>
        <w:t>’</w:t>
      </w:r>
      <w:r w:rsidRPr="00FA1D45">
        <w:rPr>
          <w:b/>
          <w:szCs w:val="24"/>
        </w:rPr>
        <w:t>essai</w:t>
      </w:r>
    </w:p>
    <w:p w:rsidR="00365A42" w:rsidRPr="004F0581" w:rsidRDefault="00365A42" w:rsidP="00C44380">
      <w:pPr>
        <w:spacing w:after="100"/>
        <w:ind w:left="4536" w:right="1134" w:hanging="2268"/>
        <w:rPr>
          <w:szCs w:val="24"/>
        </w:rPr>
      </w:pPr>
      <w:r w:rsidRPr="004F0581">
        <w:rPr>
          <w:szCs w:val="24"/>
        </w:rPr>
        <w:t>ISO 306-1987</w:t>
      </w:r>
      <w:r w:rsidRPr="004F0581">
        <w:rPr>
          <w:szCs w:val="24"/>
        </w:rPr>
        <w:tab/>
        <w:t>Plastiques − Matières thermoplastiques − Détermination de la température de ramollissement Vicat (VST)</w:t>
      </w:r>
    </w:p>
    <w:p w:rsidR="00365A42" w:rsidRPr="004F0581" w:rsidRDefault="00365A42" w:rsidP="001D4479">
      <w:pPr>
        <w:spacing w:after="120"/>
        <w:ind w:left="4536" w:right="1134" w:hanging="2268"/>
        <w:rPr>
          <w:strike/>
          <w:szCs w:val="24"/>
        </w:rPr>
      </w:pPr>
      <w:r w:rsidRPr="004F0581">
        <w:rPr>
          <w:strike/>
          <w:szCs w:val="24"/>
        </w:rPr>
        <w:t>ISO 527 Pt 1-93</w:t>
      </w:r>
      <w:r w:rsidRPr="004F0581">
        <w:rPr>
          <w:strike/>
          <w:szCs w:val="24"/>
        </w:rPr>
        <w:tab/>
        <w:t>Plastiques − Détermination des propriétés en traction − Partie 1</w:t>
      </w:r>
      <w:r w:rsidR="000F31C3">
        <w:rPr>
          <w:strike/>
          <w:szCs w:val="24"/>
        </w:rPr>
        <w:t> :</w:t>
      </w:r>
      <w:r w:rsidRPr="004F0581">
        <w:rPr>
          <w:strike/>
          <w:szCs w:val="24"/>
        </w:rPr>
        <w:t xml:space="preserve"> Principes généraux </w:t>
      </w:r>
    </w:p>
    <w:p w:rsidR="00365A42" w:rsidRPr="00F175D2" w:rsidRDefault="00365A42" w:rsidP="001D4479">
      <w:pPr>
        <w:spacing w:after="120"/>
        <w:ind w:left="4536" w:right="1134" w:hanging="2268"/>
        <w:rPr>
          <w:b/>
          <w:szCs w:val="24"/>
        </w:rPr>
      </w:pPr>
      <w:r w:rsidRPr="00F175D2">
        <w:rPr>
          <w:b/>
          <w:szCs w:val="24"/>
        </w:rPr>
        <w:t>ISO 527-2</w:t>
      </w:r>
      <w:r w:rsidRPr="00F175D2">
        <w:rPr>
          <w:b/>
          <w:szCs w:val="24"/>
        </w:rPr>
        <w:tab/>
        <w:t xml:space="preserve">Plastiques </w:t>
      </w:r>
      <w:r w:rsidR="00C44380">
        <w:rPr>
          <w:b/>
          <w:szCs w:val="24"/>
        </w:rPr>
        <w:t>−</w:t>
      </w:r>
      <w:r w:rsidRPr="00F175D2">
        <w:rPr>
          <w:b/>
          <w:szCs w:val="24"/>
        </w:rPr>
        <w:t xml:space="preserve"> Détermination des propriétés en traction </w:t>
      </w:r>
      <w:r w:rsidR="00C44380">
        <w:rPr>
          <w:b/>
          <w:szCs w:val="24"/>
        </w:rPr>
        <w:t>−</w:t>
      </w:r>
      <w:r w:rsidRPr="00F175D2">
        <w:rPr>
          <w:b/>
          <w:szCs w:val="24"/>
        </w:rPr>
        <w:t xml:space="preserve"> Partie 2</w:t>
      </w:r>
      <w:r w:rsidR="000F31C3">
        <w:rPr>
          <w:b/>
          <w:szCs w:val="24"/>
        </w:rPr>
        <w:t> :</w:t>
      </w:r>
      <w:r w:rsidRPr="00F175D2">
        <w:rPr>
          <w:b/>
          <w:szCs w:val="24"/>
        </w:rPr>
        <w:t xml:space="preserve"> Conditions d</w:t>
      </w:r>
      <w:r w:rsidR="00D96F0B">
        <w:rPr>
          <w:b/>
          <w:szCs w:val="24"/>
        </w:rPr>
        <w:t>’</w:t>
      </w:r>
      <w:r w:rsidRPr="00F175D2">
        <w:rPr>
          <w:b/>
          <w:szCs w:val="24"/>
        </w:rPr>
        <w:t>essai des plastiques pour moulage et extrusion</w:t>
      </w:r>
    </w:p>
    <w:p w:rsidR="00365A42" w:rsidRPr="00F175D2" w:rsidRDefault="00365A42" w:rsidP="001D4479">
      <w:pPr>
        <w:spacing w:after="120"/>
        <w:ind w:left="4536" w:right="1134" w:hanging="2268"/>
        <w:rPr>
          <w:strike/>
          <w:szCs w:val="24"/>
        </w:rPr>
      </w:pPr>
      <w:r w:rsidRPr="00F175D2">
        <w:rPr>
          <w:strike/>
          <w:szCs w:val="24"/>
        </w:rPr>
        <w:t>ISO 642-79</w:t>
      </w:r>
      <w:r w:rsidRPr="00F175D2">
        <w:rPr>
          <w:strike/>
          <w:szCs w:val="24"/>
        </w:rPr>
        <w:tab/>
        <w:t>Acier − Essai de trempabilité par trempe en bout (essai Jominy)</w:t>
      </w:r>
    </w:p>
    <w:p w:rsidR="00365A42" w:rsidRPr="00F175D2" w:rsidRDefault="00365A42" w:rsidP="001D4479">
      <w:pPr>
        <w:spacing w:after="120"/>
        <w:ind w:left="4536" w:right="1134" w:hanging="2268"/>
        <w:rPr>
          <w:b/>
          <w:szCs w:val="24"/>
        </w:rPr>
      </w:pPr>
      <w:r w:rsidRPr="00F175D2">
        <w:rPr>
          <w:b/>
          <w:szCs w:val="24"/>
        </w:rPr>
        <w:t>ISO 9227</w:t>
      </w:r>
      <w:r w:rsidRPr="00F175D2">
        <w:rPr>
          <w:b/>
          <w:szCs w:val="24"/>
        </w:rPr>
        <w:tab/>
        <w:t xml:space="preserve">Essais de corrosion en atmosphères artificielles </w:t>
      </w:r>
      <w:r w:rsidR="00C44380">
        <w:rPr>
          <w:b/>
          <w:szCs w:val="24"/>
        </w:rPr>
        <w:t>−</w:t>
      </w:r>
      <w:r w:rsidRPr="00F175D2">
        <w:rPr>
          <w:b/>
          <w:szCs w:val="24"/>
        </w:rPr>
        <w:t xml:space="preserve"> Essais aux brouillards salins</w:t>
      </w:r>
    </w:p>
    <w:p w:rsidR="00365A42" w:rsidRPr="00F175D2" w:rsidRDefault="00365A42" w:rsidP="001D4479">
      <w:pPr>
        <w:spacing w:after="120"/>
        <w:ind w:left="4536" w:right="1134" w:hanging="2268"/>
        <w:rPr>
          <w:szCs w:val="24"/>
        </w:rPr>
      </w:pPr>
      <w:r w:rsidRPr="00F175D2">
        <w:rPr>
          <w:szCs w:val="24"/>
        </w:rPr>
        <w:t>ISO 1307</w:t>
      </w:r>
      <w:r w:rsidRPr="00F175D2">
        <w:rPr>
          <w:szCs w:val="24"/>
        </w:rPr>
        <w:tab/>
        <w:t xml:space="preserve">Tuyaux en caoutchouc et en plastique − Dimensions des tuyaux, diamètres intérieurs minimaux et maximaux, et tolérances sur la longueur de coupe </w:t>
      </w:r>
    </w:p>
    <w:p w:rsidR="00365A42" w:rsidRPr="00F175D2" w:rsidRDefault="00365A42" w:rsidP="001D4479">
      <w:pPr>
        <w:spacing w:after="120"/>
        <w:ind w:left="4536" w:right="1134" w:hanging="2268"/>
        <w:rPr>
          <w:szCs w:val="24"/>
        </w:rPr>
      </w:pPr>
      <w:r w:rsidRPr="00F175D2">
        <w:rPr>
          <w:szCs w:val="24"/>
        </w:rPr>
        <w:t>ISO 1402</w:t>
      </w:r>
      <w:r w:rsidRPr="00F175D2">
        <w:rPr>
          <w:szCs w:val="24"/>
        </w:rPr>
        <w:tab/>
        <w:t xml:space="preserve">Tuyaux et flexibles en caoutchouc et en plastique − Essais hydrostatiques </w:t>
      </w:r>
    </w:p>
    <w:p w:rsidR="00365A42" w:rsidRPr="00F175D2" w:rsidRDefault="00365A42" w:rsidP="001D4479">
      <w:pPr>
        <w:spacing w:after="120"/>
        <w:ind w:left="4536" w:right="1134" w:hanging="2268"/>
        <w:rPr>
          <w:b/>
          <w:szCs w:val="24"/>
        </w:rPr>
      </w:pPr>
      <w:r w:rsidRPr="00F175D2">
        <w:rPr>
          <w:b/>
          <w:szCs w:val="24"/>
        </w:rPr>
        <w:t>ISO 14130</w:t>
      </w:r>
      <w:r w:rsidRPr="00F175D2">
        <w:rPr>
          <w:b/>
          <w:szCs w:val="24"/>
        </w:rPr>
        <w:tab/>
        <w:t xml:space="preserve">Composites plastiques renforcés de fibres </w:t>
      </w:r>
      <w:r w:rsidR="00C44380">
        <w:rPr>
          <w:b/>
          <w:szCs w:val="24"/>
        </w:rPr>
        <w:t>−</w:t>
      </w:r>
      <w:r w:rsidRPr="00F175D2">
        <w:rPr>
          <w:b/>
          <w:szCs w:val="24"/>
        </w:rPr>
        <w:t xml:space="preserve"> Détermination de la résistance au cisaillement interlaminaire apparent par essai de flexion sur appuis rapprochés</w:t>
      </w:r>
    </w:p>
    <w:p w:rsidR="00365A42" w:rsidRPr="00F175D2" w:rsidRDefault="00365A42" w:rsidP="001D4479">
      <w:pPr>
        <w:spacing w:after="120"/>
        <w:ind w:left="4536" w:right="1134" w:hanging="2268"/>
        <w:rPr>
          <w:szCs w:val="24"/>
        </w:rPr>
      </w:pPr>
      <w:r w:rsidRPr="00F175D2">
        <w:rPr>
          <w:szCs w:val="24"/>
        </w:rPr>
        <w:t>ISO 1431</w:t>
      </w:r>
      <w:r w:rsidRPr="00F175D2">
        <w:rPr>
          <w:szCs w:val="24"/>
        </w:rPr>
        <w:tab/>
        <w:t xml:space="preserve">Caoutchouc vulcanisé ou thermoplastique − Résistance au craquelage par l’ozone </w:t>
      </w:r>
    </w:p>
    <w:p w:rsidR="00365A42" w:rsidRPr="00784B78" w:rsidRDefault="00365A42" w:rsidP="001D4479">
      <w:pPr>
        <w:spacing w:after="120"/>
        <w:ind w:left="4536" w:right="1134" w:hanging="2268"/>
        <w:rPr>
          <w:szCs w:val="24"/>
        </w:rPr>
      </w:pPr>
      <w:r w:rsidRPr="00784B78">
        <w:rPr>
          <w:szCs w:val="24"/>
        </w:rPr>
        <w:t>ISO 1436</w:t>
      </w:r>
      <w:r w:rsidRPr="00784B78">
        <w:rPr>
          <w:szCs w:val="24"/>
        </w:rPr>
        <w:tab/>
        <w:t xml:space="preserve">Tuyaux et flexibles en caoutchouc − Types hydrauliques avec armature de fils métalliques tressés pour fluides à base d’huile ou à base d’eau − Spécifications </w:t>
      </w:r>
    </w:p>
    <w:p w:rsidR="00365A42" w:rsidRPr="00784B78" w:rsidRDefault="00365A42" w:rsidP="001D4479">
      <w:pPr>
        <w:spacing w:after="120"/>
        <w:ind w:left="4536" w:right="1134" w:hanging="2268"/>
        <w:rPr>
          <w:szCs w:val="24"/>
        </w:rPr>
      </w:pPr>
      <w:r w:rsidRPr="00784B78">
        <w:rPr>
          <w:szCs w:val="24"/>
        </w:rPr>
        <w:t>ISO 1817</w:t>
      </w:r>
      <w:r w:rsidRPr="00784B78">
        <w:rPr>
          <w:szCs w:val="24"/>
        </w:rPr>
        <w:tab/>
        <w:t>Caoutchouc vulcanisé ou thermoplastique − Détermination de l’action des liquides</w:t>
      </w:r>
    </w:p>
    <w:p w:rsidR="00365A42" w:rsidRPr="00784B78" w:rsidRDefault="00365A42" w:rsidP="001D4479">
      <w:pPr>
        <w:spacing w:after="120"/>
        <w:ind w:left="4536" w:right="1134" w:hanging="2268"/>
        <w:rPr>
          <w:szCs w:val="24"/>
        </w:rPr>
      </w:pPr>
      <w:r w:rsidRPr="00784B78">
        <w:rPr>
          <w:szCs w:val="24"/>
        </w:rPr>
        <w:t>ISO 2808</w:t>
      </w:r>
      <w:r w:rsidRPr="00784B78">
        <w:rPr>
          <w:strike/>
          <w:szCs w:val="24"/>
        </w:rPr>
        <w:t>-91</w:t>
      </w:r>
      <w:r w:rsidRPr="00784B78">
        <w:rPr>
          <w:szCs w:val="24"/>
        </w:rPr>
        <w:tab/>
      </w:r>
      <w:r>
        <w:t xml:space="preserve">Peintures et vernis − Détermination de l’épaisseur du feuil </w:t>
      </w:r>
    </w:p>
    <w:p w:rsidR="00365A42" w:rsidRPr="00784B78" w:rsidRDefault="00365A42" w:rsidP="001D4479">
      <w:pPr>
        <w:spacing w:after="120"/>
        <w:ind w:left="4536" w:right="1134" w:hanging="2268"/>
        <w:rPr>
          <w:strike/>
          <w:szCs w:val="24"/>
        </w:rPr>
      </w:pPr>
      <w:r w:rsidRPr="00784B78">
        <w:rPr>
          <w:strike/>
          <w:szCs w:val="24"/>
        </w:rPr>
        <w:t>ISO 3628-78</w:t>
      </w:r>
      <w:r w:rsidRPr="00784B78">
        <w:rPr>
          <w:strike/>
          <w:szCs w:val="24"/>
        </w:rPr>
        <w:tab/>
        <w:t xml:space="preserve">Plastiques − Matières renforcées au verre − Détermination des caractéristiques en traction </w:t>
      </w:r>
    </w:p>
    <w:p w:rsidR="00365A42" w:rsidRPr="00784B78" w:rsidRDefault="00365A42" w:rsidP="001D4479">
      <w:pPr>
        <w:spacing w:after="120"/>
        <w:ind w:left="4536" w:right="1134" w:hanging="2268"/>
        <w:rPr>
          <w:szCs w:val="24"/>
        </w:rPr>
      </w:pPr>
      <w:r w:rsidRPr="00784B78">
        <w:rPr>
          <w:szCs w:val="24"/>
        </w:rPr>
        <w:t>ISO 4080</w:t>
      </w:r>
      <w:r w:rsidRPr="00784B78">
        <w:rPr>
          <w:szCs w:val="24"/>
        </w:rPr>
        <w:tab/>
        <w:t xml:space="preserve">Tuyaux et flexibles en caoutchouc et en plastique − Détermination de la perméabilité au gaz </w:t>
      </w:r>
    </w:p>
    <w:p w:rsidR="00365A42" w:rsidRPr="00784B78" w:rsidRDefault="00365A42" w:rsidP="001D4479">
      <w:pPr>
        <w:spacing w:after="120"/>
        <w:ind w:left="4536" w:right="1134" w:hanging="2268"/>
        <w:rPr>
          <w:strike/>
          <w:szCs w:val="24"/>
        </w:rPr>
      </w:pPr>
      <w:r w:rsidRPr="00784B78">
        <w:rPr>
          <w:strike/>
          <w:szCs w:val="24"/>
        </w:rPr>
        <w:t>ISO 4624-78</w:t>
      </w:r>
      <w:r w:rsidRPr="00784B78">
        <w:rPr>
          <w:strike/>
          <w:szCs w:val="24"/>
        </w:rPr>
        <w:tab/>
        <w:t xml:space="preserve">Peintures et vernis − Essai de traction </w:t>
      </w:r>
    </w:p>
    <w:p w:rsidR="00365A42" w:rsidRPr="00784B78" w:rsidRDefault="00365A42" w:rsidP="001D4479">
      <w:pPr>
        <w:spacing w:after="120"/>
        <w:ind w:left="4536" w:right="1134" w:hanging="2268"/>
        <w:rPr>
          <w:szCs w:val="24"/>
        </w:rPr>
      </w:pPr>
      <w:r w:rsidRPr="00784B78">
        <w:rPr>
          <w:szCs w:val="24"/>
        </w:rPr>
        <w:t>ISO 4672</w:t>
      </w:r>
      <w:r w:rsidRPr="00784B78">
        <w:rPr>
          <w:szCs w:val="24"/>
        </w:rPr>
        <w:tab/>
        <w:t>Tuyaux en caoutchouc et en plastique − Essais de souplesse à temp</w:t>
      </w:r>
      <w:r>
        <w:rPr>
          <w:szCs w:val="24"/>
        </w:rPr>
        <w:t>érature inférieure à l’ambiante</w:t>
      </w:r>
    </w:p>
    <w:p w:rsidR="00365A42" w:rsidRPr="004A6DB0" w:rsidRDefault="00365A42" w:rsidP="001D4479">
      <w:pPr>
        <w:spacing w:after="120"/>
        <w:ind w:left="4536" w:right="1134" w:hanging="2268"/>
        <w:rPr>
          <w:szCs w:val="24"/>
        </w:rPr>
      </w:pPr>
      <w:r w:rsidRPr="004A6DB0">
        <w:rPr>
          <w:szCs w:val="24"/>
        </w:rPr>
        <w:t xml:space="preserve">ISO </w:t>
      </w:r>
      <w:r w:rsidRPr="004A6DB0">
        <w:rPr>
          <w:strike/>
          <w:szCs w:val="24"/>
        </w:rPr>
        <w:t>6982-84</w:t>
      </w:r>
      <w:r w:rsidRPr="004A6DB0">
        <w:rPr>
          <w:szCs w:val="24"/>
        </w:rPr>
        <w:t xml:space="preserve"> </w:t>
      </w:r>
      <w:r w:rsidRPr="004A6DB0">
        <w:rPr>
          <w:b/>
          <w:szCs w:val="24"/>
        </w:rPr>
        <w:t>6892</w:t>
      </w:r>
      <w:r w:rsidRPr="004A6DB0">
        <w:rPr>
          <w:b/>
          <w:szCs w:val="24"/>
        </w:rPr>
        <w:tab/>
      </w:r>
      <w:r w:rsidRPr="004A6DB0">
        <w:rPr>
          <w:szCs w:val="24"/>
        </w:rPr>
        <w:t>Matériaux métalliques − Essais de traction</w:t>
      </w:r>
    </w:p>
    <w:p w:rsidR="00365A42" w:rsidRPr="004A6DB0" w:rsidRDefault="00365A42" w:rsidP="001D4479">
      <w:pPr>
        <w:spacing w:after="120"/>
        <w:ind w:left="4536" w:right="1134" w:hanging="2268"/>
        <w:rPr>
          <w:szCs w:val="24"/>
        </w:rPr>
      </w:pPr>
      <w:r w:rsidRPr="004A6DB0">
        <w:rPr>
          <w:szCs w:val="24"/>
        </w:rPr>
        <w:t>ISO 6506</w:t>
      </w:r>
      <w:r w:rsidRPr="004A6DB0">
        <w:rPr>
          <w:strike/>
          <w:szCs w:val="24"/>
        </w:rPr>
        <w:t>-1981</w:t>
      </w:r>
      <w:r w:rsidRPr="004A6DB0">
        <w:rPr>
          <w:szCs w:val="24"/>
        </w:rPr>
        <w:tab/>
        <w:t xml:space="preserve">Matériaux métalliques − Essai de dureté − Essai Brinell </w:t>
      </w:r>
    </w:p>
    <w:p w:rsidR="00365A42" w:rsidRPr="004A6DB0" w:rsidRDefault="00365A42" w:rsidP="001D4479">
      <w:pPr>
        <w:spacing w:after="120"/>
        <w:ind w:left="4536" w:right="1134" w:hanging="2268"/>
        <w:rPr>
          <w:strike/>
          <w:szCs w:val="24"/>
        </w:rPr>
      </w:pPr>
      <w:r w:rsidRPr="004A6DB0">
        <w:rPr>
          <w:strike/>
          <w:szCs w:val="24"/>
        </w:rPr>
        <w:t>ISO 6508-1986</w:t>
      </w:r>
      <w:r w:rsidRPr="004A6DB0">
        <w:rPr>
          <w:strike/>
          <w:szCs w:val="24"/>
        </w:rPr>
        <w:tab/>
        <w:t xml:space="preserve">Matériaux métalliques − Essai de dureté − Essai Rockwell (échelles A-B-C-D-E-F-G-H-K) </w:t>
      </w:r>
    </w:p>
    <w:p w:rsidR="00365A42" w:rsidRPr="004A6DB0" w:rsidRDefault="00365A42" w:rsidP="001D4479">
      <w:pPr>
        <w:spacing w:after="120"/>
        <w:ind w:left="4536" w:right="1134" w:hanging="2268"/>
        <w:rPr>
          <w:szCs w:val="24"/>
        </w:rPr>
      </w:pPr>
      <w:r w:rsidRPr="004A6DB0">
        <w:rPr>
          <w:szCs w:val="24"/>
        </w:rPr>
        <w:t>ISO 7225</w:t>
      </w:r>
      <w:r w:rsidRPr="004A6DB0">
        <w:rPr>
          <w:szCs w:val="24"/>
        </w:rPr>
        <w:tab/>
        <w:t xml:space="preserve">Bouteilles à gaz − Étiquettes de risque </w:t>
      </w:r>
    </w:p>
    <w:p w:rsidR="00365A42" w:rsidRPr="001B2D89" w:rsidRDefault="00365A42" w:rsidP="001D4479">
      <w:pPr>
        <w:keepLines/>
        <w:spacing w:after="100"/>
        <w:ind w:left="4536" w:right="1134" w:hanging="2268"/>
        <w:rPr>
          <w:szCs w:val="24"/>
        </w:rPr>
      </w:pPr>
      <w:r w:rsidRPr="001D4479">
        <w:rPr>
          <w:rStyle w:val="SingleTxtGChar"/>
        </w:rPr>
        <w:t>ISO/DIS 7866-1992</w:t>
      </w:r>
      <w:r w:rsidRPr="001D4479">
        <w:rPr>
          <w:rStyle w:val="SingleTxtGChar"/>
        </w:rPr>
        <w:tab/>
        <w:t xml:space="preserve">Bouteilles à gaz </w:t>
      </w:r>
      <w:r w:rsidR="00C44380" w:rsidRPr="001D4479">
        <w:rPr>
          <w:rStyle w:val="SingleTxtGChar"/>
        </w:rPr>
        <w:t>−</w:t>
      </w:r>
      <w:r w:rsidRPr="001D4479">
        <w:rPr>
          <w:rStyle w:val="SingleTxtGChar"/>
        </w:rPr>
        <w:t xml:space="preserve"> Bouteilles à gaz transportables sans soudure en alliage d</w:t>
      </w:r>
      <w:r w:rsidR="00D96F0B" w:rsidRPr="001D4479">
        <w:rPr>
          <w:rStyle w:val="SingleTxtGChar"/>
        </w:rPr>
        <w:t>’</w:t>
      </w:r>
      <w:r w:rsidRPr="001D4479">
        <w:rPr>
          <w:rStyle w:val="SingleTxtGChar"/>
        </w:rPr>
        <w:t>aluminium rechargeables, pour usage international destinées</w:t>
      </w:r>
      <w:r w:rsidRPr="004A6DB0">
        <w:rPr>
          <w:szCs w:val="24"/>
        </w:rPr>
        <w:t xml:space="preserve"> à être rechargées </w:t>
      </w:r>
      <w:r w:rsidR="00C44380">
        <w:rPr>
          <w:szCs w:val="24"/>
        </w:rPr>
        <w:t>−</w:t>
      </w:r>
      <w:r w:rsidRPr="004A6DB0">
        <w:rPr>
          <w:szCs w:val="24"/>
        </w:rPr>
        <w:t xml:space="preserve"> Conception, </w:t>
      </w:r>
      <w:r w:rsidRPr="001B2D89">
        <w:rPr>
          <w:b/>
          <w:szCs w:val="24"/>
        </w:rPr>
        <w:t>construction et essais</w:t>
      </w:r>
      <w:r w:rsidRPr="004A6DB0">
        <w:rPr>
          <w:szCs w:val="24"/>
        </w:rPr>
        <w:t xml:space="preserve">, </w:t>
      </w:r>
      <w:r w:rsidRPr="001B2D89">
        <w:rPr>
          <w:strike/>
          <w:szCs w:val="24"/>
        </w:rPr>
        <w:t>fabrication et validation</w:t>
      </w:r>
      <w:r w:rsidRPr="004A6DB0">
        <w:rPr>
          <w:szCs w:val="24"/>
        </w:rPr>
        <w:t xml:space="preserve"> </w:t>
      </w:r>
    </w:p>
    <w:p w:rsidR="00365A42" w:rsidRPr="00CC1BD5" w:rsidRDefault="00365A42" w:rsidP="001D4479">
      <w:pPr>
        <w:spacing w:after="100"/>
        <w:ind w:left="4536" w:right="1134" w:hanging="2268"/>
        <w:rPr>
          <w:szCs w:val="24"/>
        </w:rPr>
      </w:pPr>
      <w:r w:rsidRPr="00CC1BD5">
        <w:rPr>
          <w:szCs w:val="24"/>
        </w:rPr>
        <w:t>ISO 9001</w:t>
      </w:r>
      <w:r w:rsidRPr="00CC1BD5">
        <w:rPr>
          <w:strike/>
          <w:szCs w:val="24"/>
        </w:rPr>
        <w:t>:1994</w:t>
      </w:r>
      <w:r w:rsidRPr="00CC1BD5">
        <w:rPr>
          <w:szCs w:val="24"/>
        </w:rPr>
        <w:tab/>
        <w:t xml:space="preserve">Systèmes qualité − Modèle pour l’assurance la qualité en conception, développement, production, installation et prestations associées </w:t>
      </w:r>
    </w:p>
    <w:p w:rsidR="00365A42" w:rsidRPr="00CC1BD5" w:rsidRDefault="00365A42" w:rsidP="001D4479">
      <w:pPr>
        <w:spacing w:after="100"/>
        <w:ind w:left="4536" w:right="1134" w:hanging="2268"/>
        <w:rPr>
          <w:szCs w:val="24"/>
        </w:rPr>
      </w:pPr>
      <w:r w:rsidRPr="00CC1BD5">
        <w:rPr>
          <w:szCs w:val="24"/>
        </w:rPr>
        <w:t>ISO 9002</w:t>
      </w:r>
      <w:r w:rsidRPr="00CC1BD5">
        <w:rPr>
          <w:strike/>
          <w:szCs w:val="24"/>
        </w:rPr>
        <w:t>:1994</w:t>
      </w:r>
      <w:r w:rsidRPr="00CC1BD5">
        <w:rPr>
          <w:szCs w:val="24"/>
        </w:rPr>
        <w:tab/>
        <w:t xml:space="preserve">Systèmes qualité </w:t>
      </w:r>
      <w:r w:rsidR="00DA1EB9">
        <w:rPr>
          <w:szCs w:val="24"/>
        </w:rPr>
        <w:t>−</w:t>
      </w:r>
      <w:r w:rsidRPr="00CC1BD5">
        <w:rPr>
          <w:szCs w:val="24"/>
        </w:rPr>
        <w:t xml:space="preserve"> Modèle pour l</w:t>
      </w:r>
      <w:r w:rsidR="00D96F0B">
        <w:rPr>
          <w:szCs w:val="24"/>
        </w:rPr>
        <w:t>’</w:t>
      </w:r>
      <w:r w:rsidRPr="00CC1BD5">
        <w:rPr>
          <w:szCs w:val="24"/>
        </w:rPr>
        <w:t>assurance qualité en</w:t>
      </w:r>
      <w:r>
        <w:rPr>
          <w:szCs w:val="24"/>
        </w:rPr>
        <w:t xml:space="preserve"> </w:t>
      </w:r>
      <w:r w:rsidRPr="00CC1BD5">
        <w:rPr>
          <w:szCs w:val="24"/>
        </w:rPr>
        <w:t>production</w:t>
      </w:r>
      <w:r>
        <w:rPr>
          <w:szCs w:val="24"/>
        </w:rPr>
        <w:t xml:space="preserve"> et</w:t>
      </w:r>
      <w:r w:rsidRPr="00CC1BD5">
        <w:rPr>
          <w:szCs w:val="24"/>
        </w:rPr>
        <w:t xml:space="preserve"> installation</w:t>
      </w:r>
    </w:p>
    <w:p w:rsidR="00365A42" w:rsidRPr="00212827" w:rsidRDefault="00365A42" w:rsidP="001D4479">
      <w:pPr>
        <w:spacing w:after="100"/>
        <w:ind w:left="4536" w:right="1134" w:hanging="2268"/>
        <w:rPr>
          <w:b/>
          <w:spacing w:val="-3"/>
          <w:szCs w:val="24"/>
        </w:rPr>
      </w:pPr>
      <w:r w:rsidRPr="00212827">
        <w:rPr>
          <w:b/>
          <w:spacing w:val="-3"/>
          <w:szCs w:val="24"/>
        </w:rPr>
        <w:t>ISO 9809-1</w:t>
      </w:r>
      <w:r w:rsidRPr="00212827">
        <w:rPr>
          <w:b/>
          <w:spacing w:val="-3"/>
          <w:szCs w:val="24"/>
        </w:rPr>
        <w:tab/>
        <w:t xml:space="preserve">Bouteilles à gaz </w:t>
      </w:r>
      <w:r w:rsidR="00C44380">
        <w:rPr>
          <w:b/>
          <w:spacing w:val="-3"/>
          <w:szCs w:val="24"/>
        </w:rPr>
        <w:t>−</w:t>
      </w:r>
      <w:r w:rsidRPr="00212827">
        <w:rPr>
          <w:b/>
          <w:spacing w:val="-3"/>
          <w:szCs w:val="24"/>
        </w:rPr>
        <w:t xml:space="preserve"> Bouteilles à gaz rechargeables en acier sans soudure </w:t>
      </w:r>
      <w:r w:rsidR="00C44380">
        <w:rPr>
          <w:b/>
          <w:spacing w:val="-3"/>
          <w:szCs w:val="24"/>
        </w:rPr>
        <w:t>−</w:t>
      </w:r>
      <w:r w:rsidRPr="00212827">
        <w:rPr>
          <w:b/>
          <w:spacing w:val="-3"/>
          <w:szCs w:val="24"/>
        </w:rPr>
        <w:t xml:space="preserve"> Conception, construction et essais </w:t>
      </w:r>
      <w:r w:rsidR="00C44380">
        <w:rPr>
          <w:b/>
          <w:spacing w:val="-3"/>
          <w:szCs w:val="24"/>
        </w:rPr>
        <w:t>−</w:t>
      </w:r>
      <w:r w:rsidRPr="00212827">
        <w:rPr>
          <w:b/>
          <w:spacing w:val="-3"/>
          <w:szCs w:val="24"/>
        </w:rPr>
        <w:t xml:space="preserve"> Partie 1</w:t>
      </w:r>
      <w:r w:rsidR="000F31C3">
        <w:rPr>
          <w:b/>
          <w:spacing w:val="-3"/>
          <w:szCs w:val="24"/>
        </w:rPr>
        <w:t> :</w:t>
      </w:r>
      <w:r w:rsidRPr="00212827">
        <w:rPr>
          <w:b/>
          <w:spacing w:val="-3"/>
          <w:szCs w:val="24"/>
        </w:rPr>
        <w:t xml:space="preserve"> Bouteilles en acier trempé et revenu ayant une résistance à la traction inférieure à 1</w:t>
      </w:r>
      <w:r w:rsidR="00D96F0B">
        <w:rPr>
          <w:b/>
          <w:spacing w:val="-3"/>
          <w:szCs w:val="24"/>
        </w:rPr>
        <w:t> </w:t>
      </w:r>
      <w:r w:rsidRPr="00212827">
        <w:rPr>
          <w:b/>
          <w:spacing w:val="-3"/>
          <w:szCs w:val="24"/>
        </w:rPr>
        <w:t>100</w:t>
      </w:r>
      <w:r w:rsidR="00D96F0B">
        <w:rPr>
          <w:b/>
          <w:spacing w:val="-3"/>
          <w:szCs w:val="24"/>
        </w:rPr>
        <w:t> MPa</w:t>
      </w:r>
    </w:p>
    <w:p w:rsidR="00365A42" w:rsidRPr="00CB0D30" w:rsidRDefault="00365A42" w:rsidP="001D4479">
      <w:pPr>
        <w:spacing w:after="100"/>
        <w:ind w:left="4536" w:right="1134" w:hanging="2268"/>
        <w:rPr>
          <w:b/>
          <w:szCs w:val="24"/>
        </w:rPr>
      </w:pPr>
      <w:r w:rsidRPr="00CB0D30">
        <w:rPr>
          <w:b/>
          <w:szCs w:val="24"/>
        </w:rPr>
        <w:t>ISO 9809-2</w:t>
      </w:r>
      <w:r w:rsidRPr="00CB0D30">
        <w:rPr>
          <w:b/>
          <w:szCs w:val="24"/>
        </w:rPr>
        <w:tab/>
        <w:t xml:space="preserve">Bouteilles à gaz </w:t>
      </w:r>
      <w:r w:rsidR="00C44380">
        <w:rPr>
          <w:b/>
          <w:szCs w:val="24"/>
        </w:rPr>
        <w:t>−</w:t>
      </w:r>
      <w:r w:rsidRPr="00CB0D30">
        <w:rPr>
          <w:b/>
          <w:szCs w:val="24"/>
        </w:rPr>
        <w:t xml:space="preserve"> Bouteilles à gaz rechargeables en acier sans soudure </w:t>
      </w:r>
      <w:r w:rsidR="00C44380">
        <w:rPr>
          <w:b/>
          <w:szCs w:val="24"/>
        </w:rPr>
        <w:t>−</w:t>
      </w:r>
      <w:r w:rsidRPr="00CB0D30">
        <w:rPr>
          <w:b/>
          <w:szCs w:val="24"/>
        </w:rPr>
        <w:t xml:space="preserve"> Conception, construction et essais </w:t>
      </w:r>
      <w:r w:rsidR="00C44380">
        <w:rPr>
          <w:b/>
          <w:szCs w:val="24"/>
        </w:rPr>
        <w:t>−</w:t>
      </w:r>
      <w:r w:rsidRPr="00CB0D30">
        <w:rPr>
          <w:b/>
          <w:szCs w:val="24"/>
        </w:rPr>
        <w:t xml:space="preserve"> Partie 2</w:t>
      </w:r>
      <w:r w:rsidR="000F31C3">
        <w:rPr>
          <w:b/>
          <w:szCs w:val="24"/>
        </w:rPr>
        <w:t> :</w:t>
      </w:r>
      <w:r w:rsidRPr="00CB0D30">
        <w:rPr>
          <w:b/>
          <w:szCs w:val="24"/>
        </w:rPr>
        <w:t xml:space="preserve"> Bouteilles en acier trempé et revenu ayant une résistance à la traction supérieure ou égale à 1</w:t>
      </w:r>
      <w:r w:rsidR="00D96F0B">
        <w:rPr>
          <w:b/>
          <w:szCs w:val="24"/>
        </w:rPr>
        <w:t> </w:t>
      </w:r>
      <w:r w:rsidRPr="00CB0D30">
        <w:rPr>
          <w:b/>
          <w:szCs w:val="24"/>
        </w:rPr>
        <w:t>100</w:t>
      </w:r>
      <w:r w:rsidR="00D96F0B">
        <w:rPr>
          <w:b/>
          <w:szCs w:val="24"/>
        </w:rPr>
        <w:t> MPa</w:t>
      </w:r>
    </w:p>
    <w:p w:rsidR="00365A42" w:rsidRPr="00BF4BCE" w:rsidRDefault="00365A42" w:rsidP="001D4479">
      <w:pPr>
        <w:spacing w:after="100"/>
        <w:ind w:left="4536" w:right="1134" w:hanging="2268"/>
        <w:rPr>
          <w:b/>
          <w:szCs w:val="24"/>
        </w:rPr>
      </w:pPr>
      <w:r w:rsidRPr="00BF4BCE">
        <w:rPr>
          <w:b/>
          <w:szCs w:val="24"/>
        </w:rPr>
        <w:t>ISO 9809-3</w:t>
      </w:r>
      <w:r w:rsidRPr="00BF4BCE">
        <w:rPr>
          <w:b/>
          <w:szCs w:val="24"/>
        </w:rPr>
        <w:tab/>
        <w:t xml:space="preserve">Bouteilles à gaz </w:t>
      </w:r>
      <w:r w:rsidR="00C44380">
        <w:rPr>
          <w:b/>
          <w:szCs w:val="24"/>
        </w:rPr>
        <w:t>−</w:t>
      </w:r>
      <w:r w:rsidRPr="00BF4BCE">
        <w:rPr>
          <w:b/>
          <w:szCs w:val="24"/>
        </w:rPr>
        <w:t xml:space="preserve"> Bouteilles à gaz rechargeables en acier sans soudure </w:t>
      </w:r>
      <w:r w:rsidR="00C44380">
        <w:rPr>
          <w:b/>
          <w:szCs w:val="24"/>
        </w:rPr>
        <w:t>−</w:t>
      </w:r>
      <w:r w:rsidRPr="00BF4BCE">
        <w:rPr>
          <w:b/>
          <w:szCs w:val="24"/>
        </w:rPr>
        <w:t xml:space="preserve"> Conception, construction et essais </w:t>
      </w:r>
      <w:r w:rsidR="00C44380">
        <w:rPr>
          <w:b/>
          <w:szCs w:val="24"/>
        </w:rPr>
        <w:t>−</w:t>
      </w:r>
      <w:r w:rsidRPr="00BF4BCE">
        <w:rPr>
          <w:b/>
          <w:szCs w:val="24"/>
        </w:rPr>
        <w:t xml:space="preserve"> Partie 3</w:t>
      </w:r>
      <w:r w:rsidR="000F31C3">
        <w:rPr>
          <w:b/>
          <w:szCs w:val="24"/>
        </w:rPr>
        <w:t> :</w:t>
      </w:r>
      <w:r w:rsidRPr="00BF4BCE">
        <w:rPr>
          <w:b/>
          <w:szCs w:val="24"/>
        </w:rPr>
        <w:t xml:space="preserve"> Bouteilles en acier normalisé</w:t>
      </w:r>
    </w:p>
    <w:p w:rsidR="00365A42" w:rsidRPr="00BF4BCE" w:rsidRDefault="00365A42" w:rsidP="001D4479">
      <w:pPr>
        <w:spacing w:after="100"/>
        <w:ind w:left="4536" w:right="1134" w:hanging="2268"/>
        <w:rPr>
          <w:strike/>
          <w:szCs w:val="24"/>
        </w:rPr>
      </w:pPr>
      <w:r w:rsidRPr="00BF4BCE">
        <w:rPr>
          <w:strike/>
          <w:szCs w:val="24"/>
        </w:rPr>
        <w:t>ISO/DIS 12737</w:t>
      </w:r>
      <w:r w:rsidRPr="00BF4BCE">
        <w:rPr>
          <w:strike/>
          <w:szCs w:val="24"/>
        </w:rPr>
        <w:tab/>
        <w:t xml:space="preserve">Matériaux métalliques − Détermination du facteur d’intensité de contrainte critique </w:t>
      </w:r>
    </w:p>
    <w:p w:rsidR="00365A42" w:rsidRPr="00BF4BCE" w:rsidRDefault="00365A42" w:rsidP="001D4479">
      <w:pPr>
        <w:spacing w:after="100"/>
        <w:ind w:left="4536" w:right="1134" w:hanging="2268"/>
        <w:rPr>
          <w:szCs w:val="24"/>
        </w:rPr>
      </w:pPr>
      <w:r w:rsidRPr="00BF4BCE">
        <w:rPr>
          <w:szCs w:val="24"/>
        </w:rPr>
        <w:t>ISO12991</w:t>
      </w:r>
      <w:r w:rsidRPr="00BF4BCE">
        <w:rPr>
          <w:szCs w:val="24"/>
        </w:rPr>
        <w:tab/>
        <w:t xml:space="preserve">Gaz naturel liquéfié (GNL) − Réservoirs pour le stockage à bord comme carburant pour véhicules automobiles </w:t>
      </w:r>
    </w:p>
    <w:p w:rsidR="00365A42" w:rsidRPr="00BF4BCE" w:rsidRDefault="00365A42" w:rsidP="001D4479">
      <w:pPr>
        <w:spacing w:after="100"/>
        <w:ind w:left="4536" w:right="1134" w:hanging="2268"/>
        <w:rPr>
          <w:szCs w:val="24"/>
        </w:rPr>
      </w:pPr>
      <w:r w:rsidRPr="00BF4BCE">
        <w:rPr>
          <w:szCs w:val="24"/>
        </w:rPr>
        <w:t>ISO14469-1</w:t>
      </w:r>
      <w:r w:rsidRPr="00BF4BCE">
        <w:rPr>
          <w:strike/>
          <w:szCs w:val="24"/>
        </w:rPr>
        <w:t>:2004</w:t>
      </w:r>
      <w:r w:rsidRPr="00BF4BCE">
        <w:rPr>
          <w:szCs w:val="24"/>
        </w:rPr>
        <w:tab/>
        <w:t>Véhicules routiers − Connecteur de remplissage en gaz naturel comprimé (GNC) − Partie I</w:t>
      </w:r>
      <w:r w:rsidR="000F31C3">
        <w:rPr>
          <w:szCs w:val="24"/>
        </w:rPr>
        <w:t> :</w:t>
      </w:r>
      <w:r w:rsidRPr="00BF4BCE">
        <w:rPr>
          <w:szCs w:val="24"/>
        </w:rPr>
        <w:t xml:space="preserve"> Connecteur 20</w:t>
      </w:r>
      <w:r w:rsidR="00D96F0B">
        <w:rPr>
          <w:szCs w:val="24"/>
        </w:rPr>
        <w:t> MPa</w:t>
      </w:r>
      <w:r w:rsidRPr="00BF4BCE">
        <w:rPr>
          <w:szCs w:val="24"/>
        </w:rPr>
        <w:t xml:space="preserve"> (200</w:t>
      </w:r>
      <w:r w:rsidR="00D6667B">
        <w:rPr>
          <w:szCs w:val="24"/>
        </w:rPr>
        <w:t> bar</w:t>
      </w:r>
      <w:r w:rsidRPr="00BF4BCE">
        <w:rPr>
          <w:szCs w:val="24"/>
        </w:rPr>
        <w:t>)</w:t>
      </w:r>
    </w:p>
    <w:p w:rsidR="00365A42" w:rsidRPr="00BF4BCE" w:rsidRDefault="00365A42" w:rsidP="001D4479">
      <w:pPr>
        <w:spacing w:after="100"/>
        <w:ind w:left="4536" w:right="1134" w:hanging="2268"/>
        <w:rPr>
          <w:szCs w:val="24"/>
        </w:rPr>
      </w:pPr>
      <w:r w:rsidRPr="00BF4BCE">
        <w:rPr>
          <w:szCs w:val="24"/>
        </w:rPr>
        <w:t>ISO14469-2:</w:t>
      </w:r>
      <w:r w:rsidRPr="00BF4BCE">
        <w:rPr>
          <w:strike/>
          <w:szCs w:val="24"/>
        </w:rPr>
        <w:t>2007</w:t>
      </w:r>
      <w:r w:rsidRPr="00BF4BCE">
        <w:rPr>
          <w:szCs w:val="24"/>
        </w:rPr>
        <w:tab/>
        <w:t xml:space="preserve">Véhicules routiers </w:t>
      </w:r>
      <w:r w:rsidR="00C44380">
        <w:rPr>
          <w:szCs w:val="24"/>
        </w:rPr>
        <w:t>−</w:t>
      </w:r>
      <w:r w:rsidRPr="00BF4BCE">
        <w:rPr>
          <w:szCs w:val="24"/>
        </w:rPr>
        <w:t xml:space="preserve"> Connecteur de remplissage en gaz naturel comprimé (GNC) </w:t>
      </w:r>
      <w:r w:rsidR="00C44380">
        <w:rPr>
          <w:szCs w:val="24"/>
        </w:rPr>
        <w:t>−</w:t>
      </w:r>
      <w:r w:rsidRPr="00BF4BCE">
        <w:rPr>
          <w:szCs w:val="24"/>
        </w:rPr>
        <w:t xml:space="preserve"> Partie 2</w:t>
      </w:r>
      <w:r w:rsidR="000F31C3">
        <w:rPr>
          <w:szCs w:val="24"/>
        </w:rPr>
        <w:t> :</w:t>
      </w:r>
      <w:r w:rsidRPr="00BF4BCE">
        <w:rPr>
          <w:szCs w:val="24"/>
        </w:rPr>
        <w:t xml:space="preserve"> Connecteur 20</w:t>
      </w:r>
      <w:r w:rsidR="00D96F0B">
        <w:rPr>
          <w:szCs w:val="24"/>
        </w:rPr>
        <w:t> MPa</w:t>
      </w:r>
      <w:r w:rsidRPr="00BF4BCE">
        <w:rPr>
          <w:szCs w:val="24"/>
        </w:rPr>
        <w:t xml:space="preserve"> (200</w:t>
      </w:r>
      <w:r w:rsidR="00D6667B">
        <w:rPr>
          <w:szCs w:val="24"/>
        </w:rPr>
        <w:t> bar</w:t>
      </w:r>
      <w:r w:rsidRPr="00BF4BCE">
        <w:rPr>
          <w:szCs w:val="24"/>
        </w:rPr>
        <w:t>)</w:t>
      </w:r>
    </w:p>
    <w:p w:rsidR="00365A42" w:rsidRPr="000C4ED6" w:rsidRDefault="00365A42" w:rsidP="001D4479">
      <w:pPr>
        <w:spacing w:after="100"/>
        <w:ind w:left="4536" w:right="1134" w:hanging="2268"/>
        <w:rPr>
          <w:b/>
          <w:szCs w:val="24"/>
        </w:rPr>
      </w:pPr>
      <w:r w:rsidRPr="000C4ED6">
        <w:rPr>
          <w:b/>
          <w:szCs w:val="24"/>
        </w:rPr>
        <w:t>ISO 15403-1</w:t>
      </w:r>
      <w:r w:rsidRPr="000C4ED6">
        <w:rPr>
          <w:b/>
          <w:szCs w:val="24"/>
        </w:rPr>
        <w:tab/>
        <w:t xml:space="preserve">Gaz naturel </w:t>
      </w:r>
      <w:r w:rsidR="00C44380">
        <w:rPr>
          <w:b/>
          <w:szCs w:val="24"/>
        </w:rPr>
        <w:t>−</w:t>
      </w:r>
      <w:r w:rsidRPr="000C4ED6">
        <w:rPr>
          <w:b/>
          <w:szCs w:val="24"/>
        </w:rPr>
        <w:t xml:space="preserve"> Gaz naturel pour usage comme carburant comprimé pour véhicules </w:t>
      </w:r>
      <w:r w:rsidR="00C44380">
        <w:rPr>
          <w:b/>
          <w:szCs w:val="24"/>
        </w:rPr>
        <w:t>−</w:t>
      </w:r>
      <w:r w:rsidRPr="000C4ED6">
        <w:rPr>
          <w:b/>
          <w:szCs w:val="24"/>
        </w:rPr>
        <w:t xml:space="preserve"> Partie 1</w:t>
      </w:r>
      <w:r w:rsidR="000F31C3">
        <w:rPr>
          <w:b/>
          <w:szCs w:val="24"/>
        </w:rPr>
        <w:t> :</w:t>
      </w:r>
      <w:r w:rsidRPr="000C4ED6">
        <w:rPr>
          <w:b/>
          <w:szCs w:val="24"/>
        </w:rPr>
        <w:t xml:space="preserve"> Désignation de la qualité</w:t>
      </w:r>
    </w:p>
    <w:p w:rsidR="00365A42" w:rsidRPr="000C4ED6" w:rsidRDefault="00365A42" w:rsidP="001D4479">
      <w:pPr>
        <w:spacing w:after="100"/>
        <w:ind w:left="4536" w:right="1134" w:hanging="2268"/>
        <w:rPr>
          <w:b/>
          <w:szCs w:val="24"/>
        </w:rPr>
      </w:pPr>
      <w:r w:rsidRPr="000C4ED6">
        <w:rPr>
          <w:b/>
          <w:szCs w:val="24"/>
        </w:rPr>
        <w:t>ISO/TR 15403-2</w:t>
      </w:r>
      <w:r w:rsidRPr="000C4ED6">
        <w:rPr>
          <w:b/>
          <w:szCs w:val="24"/>
        </w:rPr>
        <w:tab/>
        <w:t xml:space="preserve">Gaz naturel </w:t>
      </w:r>
      <w:r w:rsidR="00C44380">
        <w:rPr>
          <w:b/>
          <w:szCs w:val="24"/>
        </w:rPr>
        <w:t>−</w:t>
      </w:r>
      <w:r w:rsidRPr="000C4ED6">
        <w:rPr>
          <w:b/>
          <w:szCs w:val="24"/>
        </w:rPr>
        <w:t xml:space="preserve"> Gaz naturel pour usage comme carburant comprimé pour véhicules </w:t>
      </w:r>
      <w:r w:rsidR="00C44380">
        <w:rPr>
          <w:b/>
          <w:szCs w:val="24"/>
        </w:rPr>
        <w:t>−</w:t>
      </w:r>
      <w:r w:rsidRPr="000C4ED6">
        <w:rPr>
          <w:b/>
          <w:szCs w:val="24"/>
        </w:rPr>
        <w:t xml:space="preserve"> Partie 2</w:t>
      </w:r>
      <w:r w:rsidR="000F31C3">
        <w:rPr>
          <w:b/>
          <w:szCs w:val="24"/>
        </w:rPr>
        <w:t> :</w:t>
      </w:r>
      <w:r w:rsidRPr="000C4ED6">
        <w:rPr>
          <w:b/>
          <w:szCs w:val="24"/>
        </w:rPr>
        <w:t xml:space="preserve"> Spécification de la qualité</w:t>
      </w:r>
    </w:p>
    <w:p w:rsidR="00365A42" w:rsidRPr="000C4ED6" w:rsidRDefault="00365A42" w:rsidP="001D4479">
      <w:pPr>
        <w:spacing w:after="100"/>
        <w:ind w:left="4536" w:right="1134" w:hanging="2268"/>
        <w:rPr>
          <w:szCs w:val="24"/>
        </w:rPr>
      </w:pPr>
      <w:r w:rsidRPr="000C4ED6">
        <w:rPr>
          <w:szCs w:val="24"/>
        </w:rPr>
        <w:t>ISO15500</w:t>
      </w:r>
      <w:r w:rsidRPr="000C4ED6">
        <w:rPr>
          <w:szCs w:val="24"/>
        </w:rPr>
        <w:tab/>
        <w:t>Véhicules routiers − Composants des systèmes de combustible gaz naturel comprimé (GNC)</w:t>
      </w:r>
    </w:p>
    <w:p w:rsidR="00365A42" w:rsidRPr="000C00D6" w:rsidRDefault="00365A42" w:rsidP="001D4479">
      <w:pPr>
        <w:spacing w:after="100"/>
        <w:ind w:left="4536" w:right="1134" w:hanging="2268"/>
        <w:rPr>
          <w:b/>
          <w:szCs w:val="24"/>
        </w:rPr>
      </w:pPr>
      <w:r w:rsidRPr="000C00D6">
        <w:rPr>
          <w:b/>
          <w:szCs w:val="24"/>
        </w:rPr>
        <w:t>ISO 15500-13</w:t>
      </w:r>
      <w:r w:rsidRPr="000C00D6">
        <w:rPr>
          <w:b/>
          <w:szCs w:val="24"/>
        </w:rPr>
        <w:tab/>
        <w:t xml:space="preserve">Véhicules routiers </w:t>
      </w:r>
      <w:r w:rsidR="00C44380">
        <w:rPr>
          <w:b/>
          <w:szCs w:val="24"/>
        </w:rPr>
        <w:t>−</w:t>
      </w:r>
      <w:r w:rsidRPr="000C00D6">
        <w:rPr>
          <w:b/>
          <w:szCs w:val="24"/>
        </w:rPr>
        <w:t xml:space="preserve"> Composants des systèmes de combustible gaz naturel comprimé (GNC) </w:t>
      </w:r>
      <w:r w:rsidR="00C44380">
        <w:rPr>
          <w:b/>
          <w:szCs w:val="24"/>
        </w:rPr>
        <w:t>−</w:t>
      </w:r>
      <w:r w:rsidRPr="000C00D6">
        <w:rPr>
          <w:b/>
          <w:szCs w:val="24"/>
        </w:rPr>
        <w:t xml:space="preserve"> Partie 13</w:t>
      </w:r>
      <w:r w:rsidR="000F31C3">
        <w:rPr>
          <w:b/>
          <w:szCs w:val="24"/>
        </w:rPr>
        <w:t> :</w:t>
      </w:r>
      <w:r w:rsidRPr="000C00D6">
        <w:rPr>
          <w:b/>
          <w:szCs w:val="24"/>
        </w:rPr>
        <w:t xml:space="preserve"> Dispositifs de limitation de pression</w:t>
      </w:r>
    </w:p>
    <w:p w:rsidR="00365A42" w:rsidRPr="000C00D6" w:rsidRDefault="00365A42" w:rsidP="00C44380">
      <w:pPr>
        <w:spacing w:after="120"/>
        <w:ind w:left="4536" w:right="1134" w:hanging="2268"/>
        <w:rPr>
          <w:szCs w:val="24"/>
        </w:rPr>
      </w:pPr>
      <w:r w:rsidRPr="000C00D6">
        <w:rPr>
          <w:szCs w:val="24"/>
        </w:rPr>
        <w:t>ISO 21028-1</w:t>
      </w:r>
      <w:r w:rsidRPr="000C00D6">
        <w:rPr>
          <w:strike/>
          <w:szCs w:val="24"/>
        </w:rPr>
        <w:t>:2004</w:t>
      </w:r>
      <w:r w:rsidRPr="000C00D6">
        <w:rPr>
          <w:szCs w:val="24"/>
        </w:rPr>
        <w:tab/>
        <w:t>Récipients cryogéniques − Exigences de ténacité pour les matériaux à température cryogénique − Partie I</w:t>
      </w:r>
      <w:r w:rsidR="000F31C3">
        <w:rPr>
          <w:szCs w:val="24"/>
        </w:rPr>
        <w:t> :</w:t>
      </w:r>
      <w:r w:rsidRPr="000C00D6">
        <w:rPr>
          <w:szCs w:val="24"/>
        </w:rPr>
        <w:t xml:space="preserve"> Températures inférieures à -80</w:t>
      </w:r>
      <w:r w:rsidR="00D96F0B">
        <w:rPr>
          <w:szCs w:val="24"/>
        </w:rPr>
        <w:t> °C</w:t>
      </w:r>
    </w:p>
    <w:p w:rsidR="00365A42" w:rsidRPr="000C00D6" w:rsidRDefault="00365A42" w:rsidP="00C44380">
      <w:pPr>
        <w:spacing w:after="120"/>
        <w:ind w:left="4536" w:right="1134" w:hanging="2268"/>
        <w:rPr>
          <w:szCs w:val="24"/>
        </w:rPr>
      </w:pPr>
      <w:r w:rsidRPr="000C00D6">
        <w:rPr>
          <w:szCs w:val="24"/>
        </w:rPr>
        <w:t>ISO 21029-1</w:t>
      </w:r>
      <w:r w:rsidRPr="000C00D6">
        <w:rPr>
          <w:strike/>
          <w:szCs w:val="24"/>
        </w:rPr>
        <w:t>:2004</w:t>
      </w:r>
      <w:r w:rsidRPr="000C00D6">
        <w:rPr>
          <w:szCs w:val="24"/>
        </w:rPr>
        <w:tab/>
        <w:t>Récipients cryogéniques − Récipients transportables, isolés sous vide, d’un volume n’excédant pas 1</w:t>
      </w:r>
      <w:r w:rsidR="00D96F0B">
        <w:rPr>
          <w:szCs w:val="24"/>
        </w:rPr>
        <w:t> </w:t>
      </w:r>
      <w:r w:rsidRPr="000C00D6">
        <w:rPr>
          <w:szCs w:val="24"/>
        </w:rPr>
        <w:t>000 litres − Partie I</w:t>
      </w:r>
      <w:r w:rsidR="000F31C3">
        <w:rPr>
          <w:szCs w:val="24"/>
        </w:rPr>
        <w:t> :</w:t>
      </w:r>
      <w:r w:rsidRPr="000C00D6">
        <w:rPr>
          <w:szCs w:val="24"/>
        </w:rPr>
        <w:t xml:space="preserve"> Conception, fabrication, inspection et essais </w:t>
      </w:r>
    </w:p>
    <w:p w:rsidR="00365A42" w:rsidRPr="000C00D6" w:rsidRDefault="00365A42" w:rsidP="00C44380">
      <w:pPr>
        <w:spacing w:after="120"/>
        <w:ind w:left="4536" w:right="1134" w:hanging="2268"/>
        <w:rPr>
          <w:szCs w:val="24"/>
        </w:rPr>
      </w:pPr>
      <w:r>
        <w:rPr>
          <w:szCs w:val="24"/>
        </w:rPr>
        <w:t xml:space="preserve">Guide </w:t>
      </w:r>
      <w:r w:rsidRPr="000C00D6">
        <w:rPr>
          <w:szCs w:val="24"/>
        </w:rPr>
        <w:t>ISO/IEC 25</w:t>
      </w:r>
      <w:r w:rsidRPr="000C00D6">
        <w:rPr>
          <w:strike/>
          <w:szCs w:val="24"/>
        </w:rPr>
        <w:t>-1990</w:t>
      </w:r>
      <w:r w:rsidRPr="000C00D6">
        <w:rPr>
          <w:szCs w:val="24"/>
        </w:rPr>
        <w:t xml:space="preserve"> </w:t>
      </w:r>
      <w:r w:rsidR="00C44380">
        <w:rPr>
          <w:szCs w:val="24"/>
        </w:rPr>
        <w:tab/>
      </w:r>
      <w:r w:rsidRPr="001D4479">
        <w:rPr>
          <w:spacing w:val="-2"/>
          <w:szCs w:val="24"/>
        </w:rPr>
        <w:t>Prescriptions générales concernant la compétence des laboratoires d’étalonnage et d’essais</w:t>
      </w:r>
      <w:r w:rsidRPr="000C00D6">
        <w:rPr>
          <w:szCs w:val="24"/>
        </w:rPr>
        <w:t xml:space="preserve"> </w:t>
      </w:r>
    </w:p>
    <w:p w:rsidR="00365A42" w:rsidRPr="000C00D6" w:rsidRDefault="00365A42" w:rsidP="00C44380">
      <w:pPr>
        <w:spacing w:after="120"/>
        <w:ind w:left="4536" w:right="1134" w:hanging="2268"/>
        <w:rPr>
          <w:szCs w:val="24"/>
        </w:rPr>
      </w:pPr>
      <w:r w:rsidRPr="000C00D6">
        <w:rPr>
          <w:szCs w:val="24"/>
        </w:rPr>
        <w:t>Guide ISO/IEC 48</w:t>
      </w:r>
      <w:r w:rsidRPr="000C00D6">
        <w:rPr>
          <w:strike/>
          <w:szCs w:val="24"/>
        </w:rPr>
        <w:t>-1986</w:t>
      </w:r>
      <w:r w:rsidR="00C44380">
        <w:rPr>
          <w:szCs w:val="24"/>
        </w:rPr>
        <w:tab/>
      </w:r>
      <w:r w:rsidRPr="000C00D6">
        <w:rPr>
          <w:szCs w:val="24"/>
        </w:rPr>
        <w:t xml:space="preserve">Règles générales pour un système type de certification des produits par une tierce personne </w:t>
      </w:r>
    </w:p>
    <w:p w:rsidR="00365A42" w:rsidRPr="000C00D6" w:rsidRDefault="00365A42" w:rsidP="00C44380">
      <w:pPr>
        <w:spacing w:after="120"/>
        <w:ind w:left="4536" w:right="1134" w:hanging="2268"/>
        <w:rPr>
          <w:strike/>
          <w:szCs w:val="24"/>
        </w:rPr>
      </w:pPr>
      <w:r w:rsidRPr="000C00D6">
        <w:rPr>
          <w:strike/>
          <w:szCs w:val="24"/>
        </w:rPr>
        <w:t>ISO/DIS 9809</w:t>
      </w:r>
      <w:r w:rsidRPr="000C00D6">
        <w:rPr>
          <w:strike/>
          <w:szCs w:val="24"/>
        </w:rPr>
        <w:tab/>
        <w:t>Bouteilles à gaz − Bouteilles à gaz rechargeables en acier sans soudure − Conception, construction et essais − Partie I</w:t>
      </w:r>
      <w:r w:rsidR="000F31C3">
        <w:rPr>
          <w:strike/>
          <w:szCs w:val="24"/>
        </w:rPr>
        <w:t> :</w:t>
      </w:r>
      <w:r w:rsidRPr="000C00D6">
        <w:rPr>
          <w:strike/>
          <w:szCs w:val="24"/>
        </w:rPr>
        <w:t xml:space="preserve"> Bouteilles en acier trempé et revenu ayant une résistance à la traction inférieure à 1</w:t>
      </w:r>
      <w:r w:rsidR="00D96F0B">
        <w:rPr>
          <w:strike/>
          <w:szCs w:val="24"/>
        </w:rPr>
        <w:t> </w:t>
      </w:r>
      <w:r w:rsidRPr="000C00D6">
        <w:rPr>
          <w:strike/>
          <w:szCs w:val="24"/>
        </w:rPr>
        <w:t>100</w:t>
      </w:r>
      <w:r w:rsidR="00D96F0B">
        <w:rPr>
          <w:strike/>
          <w:szCs w:val="24"/>
        </w:rPr>
        <w:t> MPa</w:t>
      </w:r>
    </w:p>
    <w:p w:rsidR="00365A42" w:rsidRPr="000C00D6" w:rsidRDefault="00365A42" w:rsidP="00C44380">
      <w:pPr>
        <w:spacing w:after="120"/>
        <w:ind w:left="4536" w:right="1134" w:hanging="2268"/>
        <w:rPr>
          <w:strike/>
          <w:szCs w:val="24"/>
        </w:rPr>
      </w:pPr>
      <w:r w:rsidRPr="000C00D6">
        <w:rPr>
          <w:strike/>
          <w:szCs w:val="24"/>
        </w:rPr>
        <w:t>ISO 11439</w:t>
      </w:r>
      <w:r w:rsidRPr="000C00D6">
        <w:rPr>
          <w:strike/>
          <w:szCs w:val="24"/>
        </w:rPr>
        <w:tab/>
        <w:t>Bouteilles à gaz − Bouteilles haute pression pour le stockage de gaz naturel utilisé comme carburant à bord des véhicules automobiles</w:t>
      </w:r>
    </w:p>
    <w:p w:rsidR="00365A42" w:rsidRPr="00753CE5" w:rsidRDefault="00365A42" w:rsidP="00C44380">
      <w:pPr>
        <w:keepNext/>
        <w:keepLines/>
        <w:spacing w:after="120"/>
        <w:ind w:left="4536" w:right="1134" w:hanging="2268"/>
        <w:rPr>
          <w:szCs w:val="24"/>
          <w:lang w:val="en-GB"/>
        </w:rPr>
      </w:pPr>
      <w:r>
        <w:rPr>
          <w:szCs w:val="24"/>
          <w:lang w:val="en-GB"/>
        </w:rPr>
        <w:t xml:space="preserve">Norme </w:t>
      </w:r>
      <w:r w:rsidRPr="00753CE5">
        <w:rPr>
          <w:szCs w:val="24"/>
          <w:lang w:val="en-GB"/>
        </w:rPr>
        <w:t>NACE</w:t>
      </w:r>
      <w:r w:rsidRPr="00753CE5">
        <w:rPr>
          <w:szCs w:val="24"/>
          <w:vertAlign w:val="superscript"/>
          <w:lang w:val="en-GB"/>
        </w:rPr>
        <w:t>5</w:t>
      </w:r>
    </w:p>
    <w:p w:rsidR="00365A42" w:rsidRPr="00753CE5" w:rsidRDefault="00365A42" w:rsidP="00C44380">
      <w:pPr>
        <w:keepNext/>
        <w:keepLines/>
        <w:spacing w:after="120"/>
        <w:ind w:left="4536" w:right="1134" w:hanging="2268"/>
        <w:rPr>
          <w:szCs w:val="24"/>
          <w:lang w:val="en-GB"/>
        </w:rPr>
      </w:pPr>
      <w:r w:rsidRPr="00753CE5">
        <w:rPr>
          <w:szCs w:val="24"/>
          <w:lang w:val="en-GB"/>
        </w:rPr>
        <w:t>NACE TM0177-90</w:t>
      </w:r>
      <w:r w:rsidRPr="00753CE5">
        <w:rPr>
          <w:szCs w:val="24"/>
          <w:lang w:val="en-GB"/>
        </w:rPr>
        <w:tab/>
        <w:t>Laboratory Testing of Metals for Resistance to Sulphide Stress Cracking in H</w:t>
      </w:r>
      <w:r w:rsidRPr="00F74E7A">
        <w:rPr>
          <w:szCs w:val="24"/>
          <w:vertAlign w:val="subscript"/>
          <w:lang w:val="en-GB"/>
        </w:rPr>
        <w:t>2</w:t>
      </w:r>
      <w:r w:rsidRPr="00753CE5">
        <w:rPr>
          <w:szCs w:val="24"/>
          <w:lang w:val="en-GB"/>
        </w:rPr>
        <w:t>S Environments</w:t>
      </w:r>
    </w:p>
    <w:p w:rsidR="00365A42" w:rsidRPr="003130F9" w:rsidRDefault="00365A42" w:rsidP="00C44380">
      <w:pPr>
        <w:spacing w:after="120"/>
        <w:ind w:left="4536" w:right="1134" w:hanging="2268"/>
        <w:rPr>
          <w:szCs w:val="24"/>
        </w:rPr>
      </w:pPr>
      <w:r w:rsidRPr="003130F9">
        <w:rPr>
          <w:szCs w:val="24"/>
        </w:rPr>
        <w:t>Règlements CEE</w:t>
      </w:r>
      <w:r w:rsidRPr="003130F9">
        <w:rPr>
          <w:szCs w:val="24"/>
          <w:vertAlign w:val="superscript"/>
        </w:rPr>
        <w:t>6</w:t>
      </w:r>
    </w:p>
    <w:p w:rsidR="00365A42" w:rsidRPr="00F74E7A" w:rsidRDefault="00365A42" w:rsidP="00C44380">
      <w:pPr>
        <w:spacing w:after="120"/>
        <w:ind w:left="4536" w:right="1134" w:hanging="2268"/>
        <w:rPr>
          <w:szCs w:val="24"/>
        </w:rPr>
      </w:pPr>
      <w:r w:rsidRPr="00F74E7A">
        <w:rPr>
          <w:szCs w:val="24"/>
        </w:rPr>
        <w:t xml:space="preserve">Règlement </w:t>
      </w:r>
      <w:r w:rsidR="000F31C3" w:rsidRPr="002D76F4">
        <w:rPr>
          <w:rFonts w:eastAsia="MS Mincho"/>
          <w:szCs w:val="22"/>
        </w:rPr>
        <w:t>n</w:t>
      </w:r>
      <w:r w:rsidR="000F31C3" w:rsidRPr="002D76F4">
        <w:rPr>
          <w:rFonts w:eastAsia="MS Mincho"/>
          <w:szCs w:val="22"/>
          <w:vertAlign w:val="superscript"/>
        </w:rPr>
        <w:t>o</w:t>
      </w:r>
      <w:r w:rsidR="000F31C3">
        <w:t> </w:t>
      </w:r>
      <w:r w:rsidRPr="00F74E7A">
        <w:rPr>
          <w:szCs w:val="24"/>
        </w:rPr>
        <w:t>10</w:t>
      </w:r>
      <w:r w:rsidRPr="00F74E7A">
        <w:rPr>
          <w:szCs w:val="24"/>
        </w:rPr>
        <w:tab/>
        <w:t>Prescriptions uniformes relatives à l’homologation des véhicules en ce qui concerne la compatibilité électromagnétique</w:t>
      </w:r>
    </w:p>
    <w:p w:rsidR="00365A42" w:rsidRPr="00753CE5" w:rsidRDefault="00365A42" w:rsidP="00C44380">
      <w:pPr>
        <w:spacing w:after="120"/>
        <w:ind w:left="4536" w:right="1134" w:hanging="2268"/>
        <w:rPr>
          <w:szCs w:val="24"/>
          <w:lang w:val="en-GB"/>
        </w:rPr>
      </w:pPr>
      <w:r w:rsidRPr="00753CE5">
        <w:rPr>
          <w:szCs w:val="24"/>
          <w:lang w:val="en-GB"/>
        </w:rPr>
        <w:t>USA Federal Regulations</w:t>
      </w:r>
      <w:r w:rsidRPr="00753CE5">
        <w:rPr>
          <w:szCs w:val="24"/>
          <w:vertAlign w:val="superscript"/>
          <w:lang w:val="en-GB"/>
        </w:rPr>
        <w:t>7</w:t>
      </w:r>
    </w:p>
    <w:p w:rsidR="00365A42" w:rsidRPr="00753CE5" w:rsidRDefault="00365A42" w:rsidP="00C44380">
      <w:pPr>
        <w:spacing w:after="120"/>
        <w:ind w:left="4536" w:right="1134" w:hanging="2268"/>
        <w:rPr>
          <w:szCs w:val="24"/>
          <w:lang w:val="en-GB"/>
        </w:rPr>
      </w:pPr>
      <w:r w:rsidRPr="00753CE5">
        <w:rPr>
          <w:szCs w:val="24"/>
          <w:lang w:val="en-GB"/>
        </w:rPr>
        <w:t>49 CFR 393.67</w:t>
      </w:r>
      <w:r w:rsidRPr="00753CE5">
        <w:rPr>
          <w:szCs w:val="24"/>
          <w:lang w:val="en-GB"/>
        </w:rPr>
        <w:tab/>
        <w:t>Liquid fuel tanks</w:t>
      </w:r>
    </w:p>
    <w:p w:rsidR="00365A42" w:rsidRPr="00753CE5" w:rsidRDefault="00365A42" w:rsidP="00C44380">
      <w:pPr>
        <w:spacing w:after="120"/>
        <w:ind w:left="4536" w:right="1134" w:hanging="2268"/>
        <w:rPr>
          <w:szCs w:val="24"/>
          <w:lang w:val="en-GB"/>
        </w:rPr>
      </w:pPr>
      <w:r>
        <w:rPr>
          <w:szCs w:val="24"/>
          <w:lang w:val="en-GB"/>
        </w:rPr>
        <w:t>Normes SAE</w:t>
      </w:r>
      <w:r w:rsidRPr="00753CE5">
        <w:rPr>
          <w:szCs w:val="24"/>
          <w:vertAlign w:val="superscript"/>
          <w:lang w:val="en-GB"/>
        </w:rPr>
        <w:t>8</w:t>
      </w:r>
    </w:p>
    <w:p w:rsidR="00365A42" w:rsidRPr="00753CE5" w:rsidRDefault="00365A42" w:rsidP="00C44380">
      <w:pPr>
        <w:spacing w:after="120"/>
        <w:ind w:left="4536" w:right="1134" w:hanging="2268"/>
        <w:rPr>
          <w:szCs w:val="24"/>
          <w:lang w:val="en-GB"/>
        </w:rPr>
      </w:pPr>
      <w:r w:rsidRPr="00753CE5">
        <w:rPr>
          <w:szCs w:val="24"/>
          <w:lang w:val="en-GB"/>
        </w:rPr>
        <w:t>SAE J2343-2008</w:t>
      </w:r>
      <w:r w:rsidRPr="00753CE5">
        <w:rPr>
          <w:szCs w:val="24"/>
          <w:lang w:val="en-GB"/>
        </w:rPr>
        <w:tab/>
        <w:t>Recommended Practice for LNG Medium and Heavy-Duty Powered Vehicles</w:t>
      </w:r>
    </w:p>
    <w:p w:rsidR="00EE58E6" w:rsidRPr="00217311" w:rsidRDefault="00212827" w:rsidP="008203DB">
      <w:pPr>
        <w:tabs>
          <w:tab w:val="left" w:leader="underscore" w:pos="2552"/>
        </w:tabs>
        <w:ind w:left="1134" w:right="1134"/>
        <w:rPr>
          <w:vertAlign w:val="superscript"/>
          <w:lang w:val="en-US"/>
        </w:rPr>
      </w:pPr>
      <w:r w:rsidRPr="00217311">
        <w:rPr>
          <w:vertAlign w:val="superscript"/>
          <w:lang w:val="en-US"/>
        </w:rPr>
        <w:tab/>
      </w:r>
    </w:p>
    <w:p w:rsidR="00365A42" w:rsidRPr="003130F9" w:rsidRDefault="00365A42" w:rsidP="00EE58E6">
      <w:pPr>
        <w:ind w:left="1134" w:right="1134"/>
        <w:rPr>
          <w:sz w:val="18"/>
          <w:szCs w:val="18"/>
        </w:rPr>
      </w:pPr>
      <w:r w:rsidRPr="003130F9">
        <w:rPr>
          <w:sz w:val="18"/>
          <w:szCs w:val="18"/>
          <w:vertAlign w:val="superscript"/>
        </w:rPr>
        <w:t>3</w:t>
      </w:r>
      <w:r w:rsidRPr="003130F9">
        <w:rPr>
          <w:sz w:val="18"/>
          <w:szCs w:val="18"/>
        </w:rPr>
        <w:tab/>
        <w:t>Norme européenne.</w:t>
      </w:r>
    </w:p>
    <w:p w:rsidR="00365A42" w:rsidRPr="003130F9" w:rsidRDefault="00365A42" w:rsidP="00EE58E6">
      <w:pPr>
        <w:ind w:left="1134" w:right="1134"/>
        <w:rPr>
          <w:sz w:val="18"/>
          <w:szCs w:val="18"/>
        </w:rPr>
      </w:pPr>
      <w:r w:rsidRPr="003130F9">
        <w:rPr>
          <w:sz w:val="18"/>
          <w:szCs w:val="18"/>
          <w:vertAlign w:val="superscript"/>
        </w:rPr>
        <w:t>4</w:t>
      </w:r>
      <w:r w:rsidRPr="003130F9">
        <w:rPr>
          <w:sz w:val="18"/>
          <w:szCs w:val="18"/>
        </w:rPr>
        <w:tab/>
        <w:t>Organisation internationale de normalisation.</w:t>
      </w:r>
    </w:p>
    <w:p w:rsidR="00365A42" w:rsidRPr="00753CE5" w:rsidRDefault="00365A42" w:rsidP="00EE58E6">
      <w:pPr>
        <w:ind w:left="1134" w:right="1134"/>
        <w:rPr>
          <w:sz w:val="18"/>
          <w:szCs w:val="18"/>
          <w:lang w:val="en-GB"/>
        </w:rPr>
      </w:pPr>
      <w:r w:rsidRPr="00753CE5">
        <w:rPr>
          <w:sz w:val="18"/>
          <w:szCs w:val="18"/>
          <w:vertAlign w:val="superscript"/>
          <w:lang w:val="en-GB"/>
        </w:rPr>
        <w:t>5</w:t>
      </w:r>
      <w:r w:rsidRPr="00753CE5">
        <w:rPr>
          <w:sz w:val="18"/>
          <w:szCs w:val="18"/>
          <w:lang w:val="en-GB"/>
        </w:rPr>
        <w:tab/>
        <w:t>National Association of Corrosion Engineers.</w:t>
      </w:r>
    </w:p>
    <w:p w:rsidR="00365A42" w:rsidRPr="00F74E7A" w:rsidRDefault="00365A42" w:rsidP="00EE58E6">
      <w:pPr>
        <w:ind w:left="1134" w:right="1134"/>
        <w:rPr>
          <w:sz w:val="18"/>
          <w:szCs w:val="18"/>
        </w:rPr>
      </w:pPr>
      <w:r w:rsidRPr="00F74E7A">
        <w:rPr>
          <w:sz w:val="18"/>
          <w:szCs w:val="18"/>
          <w:vertAlign w:val="superscript"/>
        </w:rPr>
        <w:t>6</w:t>
      </w:r>
      <w:r w:rsidRPr="00F74E7A">
        <w:rPr>
          <w:sz w:val="18"/>
          <w:szCs w:val="18"/>
        </w:rPr>
        <w:tab/>
        <w:t>Règlements de la Commission économique pour l’Europe de l’ONU.</w:t>
      </w:r>
    </w:p>
    <w:p w:rsidR="00365A42" w:rsidRPr="00F74E7A" w:rsidRDefault="00365A42" w:rsidP="00EE58E6">
      <w:pPr>
        <w:ind w:left="1134" w:right="1134"/>
        <w:rPr>
          <w:sz w:val="18"/>
          <w:szCs w:val="18"/>
        </w:rPr>
      </w:pPr>
      <w:r w:rsidRPr="00F74E7A">
        <w:rPr>
          <w:sz w:val="18"/>
          <w:szCs w:val="18"/>
          <w:vertAlign w:val="superscript"/>
        </w:rPr>
        <w:t>7</w:t>
      </w:r>
      <w:r w:rsidRPr="00F74E7A">
        <w:rPr>
          <w:sz w:val="18"/>
          <w:szCs w:val="18"/>
        </w:rPr>
        <w:tab/>
        <w:t>Règlements fédéraux des États-Unis d’Amérique.</w:t>
      </w:r>
    </w:p>
    <w:p w:rsidR="00365A42" w:rsidRPr="003130F9" w:rsidRDefault="00365A42" w:rsidP="00EE58E6">
      <w:pPr>
        <w:spacing w:after="120"/>
        <w:ind w:left="1134" w:right="1134"/>
        <w:rPr>
          <w:sz w:val="18"/>
          <w:szCs w:val="18"/>
        </w:rPr>
      </w:pPr>
      <w:r w:rsidRPr="003130F9">
        <w:rPr>
          <w:sz w:val="18"/>
          <w:szCs w:val="18"/>
          <w:vertAlign w:val="superscript"/>
        </w:rPr>
        <w:t>8</w:t>
      </w:r>
      <w:r w:rsidRPr="003130F9">
        <w:rPr>
          <w:sz w:val="18"/>
          <w:szCs w:val="18"/>
        </w:rPr>
        <w:tab/>
        <w:t>Society of Automotive Engineers.</w:t>
      </w:r>
      <w:r w:rsidR="000F31C3">
        <w:rPr>
          <w:sz w:val="18"/>
          <w:szCs w:val="18"/>
        </w:rPr>
        <w:t> »</w:t>
      </w:r>
      <w:r>
        <w:rPr>
          <w:sz w:val="18"/>
          <w:szCs w:val="18"/>
        </w:rPr>
        <w:t>.</w:t>
      </w:r>
    </w:p>
    <w:p w:rsidR="00365A42" w:rsidRPr="003130F9" w:rsidRDefault="00365A42" w:rsidP="00EE58E6">
      <w:pPr>
        <w:pStyle w:val="SingleTxtG"/>
      </w:pPr>
      <w:r w:rsidRPr="003130F9">
        <w:rPr>
          <w:i/>
        </w:rPr>
        <w:t>Paragraphe 4.4</w:t>
      </w:r>
      <w:r w:rsidRPr="00D96F0B">
        <w:t>,</w:t>
      </w:r>
      <w:r w:rsidRPr="003130F9">
        <w:t xml:space="preserve"> modifier comme suit</w:t>
      </w:r>
      <w:r w:rsidR="000F31C3">
        <w:t> :</w:t>
      </w:r>
    </w:p>
    <w:p w:rsidR="00365A42" w:rsidRPr="00F74E7A" w:rsidRDefault="000F31C3" w:rsidP="00EE58E6">
      <w:pPr>
        <w:pStyle w:val="SingleTxtG"/>
        <w:ind w:left="2268" w:hanging="1134"/>
      </w:pPr>
      <w:r>
        <w:t>« </w:t>
      </w:r>
      <w:r w:rsidR="00365A42" w:rsidRPr="00F74E7A">
        <w:t>4.4</w:t>
      </w:r>
      <w:r w:rsidR="00365A42" w:rsidRPr="00F74E7A">
        <w:tab/>
        <w:t xml:space="preserve">Par </w:t>
      </w:r>
      <w:r>
        <w:t>“</w:t>
      </w:r>
      <w:r w:rsidR="00365A42" w:rsidRPr="00F74E7A">
        <w:t>pression maximale de fonctionnement</w:t>
      </w:r>
      <w:r>
        <w:t>”</w:t>
      </w:r>
      <w:r w:rsidR="00365A42" w:rsidRPr="00F74E7A">
        <w:t xml:space="preserve">, la pression maximale pour laquelle un organe est conçu et sur la base de laquelle sa résistance est déterminée. </w:t>
      </w:r>
      <w:r w:rsidR="00365A42" w:rsidRPr="00F74E7A">
        <w:rPr>
          <w:strike/>
        </w:rPr>
        <w:t>Dans le cas d’une bouteille de GNC, il s’agit de 20</w:t>
      </w:r>
      <w:r w:rsidR="00D96F0B">
        <w:rPr>
          <w:strike/>
        </w:rPr>
        <w:t> MPa</w:t>
      </w:r>
      <w:r w:rsidR="00365A42" w:rsidRPr="00F74E7A">
        <w:rPr>
          <w:strike/>
        </w:rPr>
        <w:t xml:space="preserve"> stabilisés à une température uniforme de 15</w:t>
      </w:r>
      <w:r w:rsidR="00D96F0B">
        <w:rPr>
          <w:strike/>
        </w:rPr>
        <w:t> °C</w:t>
      </w:r>
      <w:r w:rsidR="00365A42" w:rsidRPr="00F74E7A">
        <w:rPr>
          <w:strike/>
        </w:rPr>
        <w:t>.</w:t>
      </w:r>
      <w:r w:rsidR="00365A42" w:rsidRPr="00F74E7A">
        <w:t xml:space="preserve"> Dans le cas d’un réservoir de GNL, c’est la pression correspondant à la valeur nominale retenue pour la soupape de décompression primaire.</w:t>
      </w:r>
      <w:r>
        <w:t> »</w:t>
      </w:r>
      <w:r w:rsidR="00365A42">
        <w:t>.</w:t>
      </w:r>
    </w:p>
    <w:p w:rsidR="00365A42" w:rsidRPr="00B504CE" w:rsidRDefault="00365A42" w:rsidP="001D4479">
      <w:pPr>
        <w:pStyle w:val="SingleTxtG"/>
        <w:spacing w:after="100"/>
      </w:pPr>
      <w:r w:rsidRPr="00EE58E6">
        <w:rPr>
          <w:i/>
        </w:rPr>
        <w:t>Paragraphes 4.54 et 4.55</w:t>
      </w:r>
      <w:r w:rsidRPr="00B504CE">
        <w:t>, supprimer.</w:t>
      </w:r>
    </w:p>
    <w:p w:rsidR="00365A42" w:rsidRPr="00B504CE" w:rsidRDefault="00365A42" w:rsidP="001D4479">
      <w:pPr>
        <w:pStyle w:val="SingleTxtG"/>
        <w:spacing w:after="100"/>
        <w:rPr>
          <w:szCs w:val="24"/>
        </w:rPr>
      </w:pPr>
      <w:r w:rsidRPr="00B504CE">
        <w:rPr>
          <w:i/>
          <w:szCs w:val="24"/>
        </w:rPr>
        <w:t>Le</w:t>
      </w:r>
      <w:r>
        <w:rPr>
          <w:i/>
          <w:szCs w:val="24"/>
        </w:rPr>
        <w:t xml:space="preserve"> p</w:t>
      </w:r>
      <w:r w:rsidRPr="00B504CE">
        <w:rPr>
          <w:i/>
          <w:szCs w:val="24"/>
        </w:rPr>
        <w:t>aragraphe 4.56</w:t>
      </w:r>
      <w:r w:rsidR="000F31C3">
        <w:rPr>
          <w:i/>
          <w:szCs w:val="24"/>
        </w:rPr>
        <w:t xml:space="preserve"> </w:t>
      </w:r>
      <w:r>
        <w:rPr>
          <w:szCs w:val="24"/>
        </w:rPr>
        <w:t xml:space="preserve">devient le </w:t>
      </w:r>
      <w:r w:rsidRPr="00B504CE">
        <w:rPr>
          <w:szCs w:val="24"/>
        </w:rPr>
        <w:t>paragraphe 4.54.</w:t>
      </w:r>
    </w:p>
    <w:p w:rsidR="00365A42" w:rsidRPr="003130F9" w:rsidRDefault="00365A42" w:rsidP="001D4479">
      <w:pPr>
        <w:pStyle w:val="SingleTxtG"/>
        <w:spacing w:after="100"/>
        <w:rPr>
          <w:szCs w:val="24"/>
        </w:rPr>
      </w:pPr>
      <w:r w:rsidRPr="003130F9">
        <w:rPr>
          <w:i/>
          <w:szCs w:val="24"/>
        </w:rPr>
        <w:t>Paragraphes 4.57 à 4.60</w:t>
      </w:r>
      <w:r w:rsidR="00D96F0B" w:rsidRPr="00D96F0B">
        <w:rPr>
          <w:szCs w:val="24"/>
        </w:rPr>
        <w:t>,</w:t>
      </w:r>
      <w:r w:rsidRPr="003130F9">
        <w:rPr>
          <w:szCs w:val="24"/>
        </w:rPr>
        <w:t xml:space="preserve"> supprimer.</w:t>
      </w:r>
    </w:p>
    <w:p w:rsidR="00365A42" w:rsidRPr="00B504CE" w:rsidRDefault="00365A42" w:rsidP="001D4479">
      <w:pPr>
        <w:pStyle w:val="SingleTxtG"/>
        <w:spacing w:after="100"/>
        <w:rPr>
          <w:szCs w:val="24"/>
        </w:rPr>
      </w:pPr>
      <w:r w:rsidRPr="00B504CE">
        <w:rPr>
          <w:i/>
          <w:szCs w:val="24"/>
        </w:rPr>
        <w:t>Le paragraphe 4.61</w:t>
      </w:r>
      <w:r w:rsidRPr="00B504CE">
        <w:rPr>
          <w:szCs w:val="24"/>
        </w:rPr>
        <w:t xml:space="preserve"> devient le paragraphe 4.55.</w:t>
      </w:r>
    </w:p>
    <w:p w:rsidR="00365A42" w:rsidRPr="003130F9" w:rsidRDefault="00365A42" w:rsidP="001D4479">
      <w:pPr>
        <w:pStyle w:val="SingleTxtG"/>
        <w:spacing w:after="100"/>
        <w:rPr>
          <w:szCs w:val="24"/>
        </w:rPr>
      </w:pPr>
      <w:r w:rsidRPr="003130F9">
        <w:rPr>
          <w:i/>
          <w:szCs w:val="24"/>
        </w:rPr>
        <w:t>Paragraphe 4.62</w:t>
      </w:r>
      <w:r w:rsidR="00D96F0B" w:rsidRPr="00D96F0B">
        <w:rPr>
          <w:szCs w:val="24"/>
        </w:rPr>
        <w:t>,</w:t>
      </w:r>
      <w:r w:rsidRPr="003130F9">
        <w:rPr>
          <w:szCs w:val="24"/>
        </w:rPr>
        <w:t xml:space="preserve"> supprimer.</w:t>
      </w:r>
    </w:p>
    <w:p w:rsidR="00365A42" w:rsidRPr="00B504CE" w:rsidRDefault="00365A42" w:rsidP="001D4479">
      <w:pPr>
        <w:pStyle w:val="SingleTxtG"/>
        <w:spacing w:after="100"/>
        <w:rPr>
          <w:spacing w:val="-1"/>
          <w:szCs w:val="24"/>
        </w:rPr>
      </w:pPr>
      <w:r w:rsidRPr="00B504CE">
        <w:rPr>
          <w:i/>
          <w:spacing w:val="-1"/>
          <w:szCs w:val="24"/>
        </w:rPr>
        <w:t>Les paragraphes 4.63 à 4.74</w:t>
      </w:r>
      <w:r w:rsidR="000F31C3">
        <w:rPr>
          <w:i/>
          <w:spacing w:val="-1"/>
          <w:szCs w:val="24"/>
        </w:rPr>
        <w:t xml:space="preserve"> </w:t>
      </w:r>
      <w:r>
        <w:rPr>
          <w:spacing w:val="-1"/>
          <w:szCs w:val="24"/>
        </w:rPr>
        <w:t xml:space="preserve">deviennent les </w:t>
      </w:r>
      <w:r w:rsidRPr="00B504CE">
        <w:rPr>
          <w:spacing w:val="-1"/>
          <w:szCs w:val="24"/>
        </w:rPr>
        <w:t xml:space="preserve">paragraphes 4.56 </w:t>
      </w:r>
      <w:r>
        <w:rPr>
          <w:spacing w:val="-1"/>
          <w:szCs w:val="24"/>
        </w:rPr>
        <w:t>à</w:t>
      </w:r>
      <w:r w:rsidRPr="00B504CE">
        <w:rPr>
          <w:spacing w:val="-1"/>
          <w:szCs w:val="24"/>
        </w:rPr>
        <w:t xml:space="preserve"> 4.67.</w:t>
      </w:r>
    </w:p>
    <w:p w:rsidR="00DB69B1" w:rsidRDefault="00365A42" w:rsidP="001D4479">
      <w:pPr>
        <w:pStyle w:val="SingleTxtG"/>
        <w:spacing w:after="100"/>
        <w:rPr>
          <w:i/>
          <w:szCs w:val="24"/>
        </w:rPr>
      </w:pPr>
      <w:bookmarkStart w:id="1" w:name="bookmark0"/>
      <w:bookmarkEnd w:id="1"/>
      <w:r w:rsidRPr="003130F9">
        <w:rPr>
          <w:i/>
          <w:szCs w:val="24"/>
        </w:rPr>
        <w:t>Annexe 3A</w:t>
      </w:r>
    </w:p>
    <w:p w:rsidR="00365A42" w:rsidRPr="003130F9" w:rsidRDefault="00365A42" w:rsidP="001D4479">
      <w:pPr>
        <w:pStyle w:val="SingleTxtG"/>
        <w:spacing w:after="100"/>
        <w:rPr>
          <w:szCs w:val="24"/>
        </w:rPr>
      </w:pPr>
      <w:r w:rsidRPr="003130F9">
        <w:rPr>
          <w:i/>
          <w:szCs w:val="24"/>
        </w:rPr>
        <w:t>Paragraphe 1</w:t>
      </w:r>
      <w:r w:rsidR="00D96F0B" w:rsidRPr="00D96F0B">
        <w:rPr>
          <w:szCs w:val="24"/>
        </w:rPr>
        <w:t>,</w:t>
      </w:r>
      <w:r w:rsidRPr="003130F9">
        <w:rPr>
          <w:szCs w:val="24"/>
        </w:rPr>
        <w:t xml:space="preserve"> modifier comme suit</w:t>
      </w:r>
      <w:r w:rsidR="000F31C3">
        <w:rPr>
          <w:szCs w:val="24"/>
        </w:rPr>
        <w:t> :</w:t>
      </w:r>
    </w:p>
    <w:p w:rsidR="00365A42" w:rsidRPr="00B504CE" w:rsidRDefault="00EE58E6" w:rsidP="001D4479">
      <w:pPr>
        <w:pStyle w:val="SingleTxtG"/>
        <w:spacing w:after="100"/>
      </w:pPr>
      <w:r>
        <w:t>« </w:t>
      </w:r>
      <w:r w:rsidR="00365A42" w:rsidRPr="003130F9">
        <w:t>1.</w:t>
      </w:r>
      <w:r w:rsidR="00365A42" w:rsidRPr="003130F9">
        <w:tab/>
      </w:r>
      <w:r w:rsidR="00365A42" w:rsidRPr="003130F9">
        <w:tab/>
      </w:r>
      <w:r w:rsidR="00365A42" w:rsidRPr="00B504CE">
        <w:t>Domaine d’application</w:t>
      </w:r>
    </w:p>
    <w:p w:rsidR="00365A42" w:rsidRPr="00B504CE" w:rsidRDefault="00365A42" w:rsidP="001D4479">
      <w:pPr>
        <w:pStyle w:val="SingleTxtG"/>
        <w:spacing w:after="100"/>
        <w:ind w:left="2268"/>
      </w:pPr>
      <w:r w:rsidRPr="00B504CE">
        <w:t>Les bouteilles visées dans la présente annexe relèvent de la classe 0, telle qu’elle est définie au paragraphe 3 du présent Règlement, et sont désignées de la façon suivante</w:t>
      </w:r>
      <w:r w:rsidR="000F31C3">
        <w:t> :</w:t>
      </w:r>
    </w:p>
    <w:p w:rsidR="00365A42" w:rsidRPr="00B504CE" w:rsidRDefault="00365A42" w:rsidP="001D4479">
      <w:pPr>
        <w:pStyle w:val="SingleTxtG"/>
        <w:spacing w:after="100"/>
        <w:ind w:left="2268"/>
        <w:rPr>
          <w:szCs w:val="24"/>
        </w:rPr>
      </w:pPr>
      <w:r w:rsidRPr="00B504CE">
        <w:rPr>
          <w:szCs w:val="24"/>
        </w:rPr>
        <w:tab/>
      </w:r>
      <w:r>
        <w:rPr>
          <w:szCs w:val="24"/>
        </w:rPr>
        <w:t>GNC</w:t>
      </w:r>
      <w:r w:rsidRPr="00B504CE">
        <w:rPr>
          <w:szCs w:val="24"/>
        </w:rPr>
        <w:t>-1</w:t>
      </w:r>
      <w:r w:rsidRPr="00B504CE">
        <w:rPr>
          <w:szCs w:val="24"/>
        </w:rPr>
        <w:tab/>
        <w:t>Métallique</w:t>
      </w:r>
    </w:p>
    <w:p w:rsidR="00365A42" w:rsidRPr="00B504CE" w:rsidRDefault="00365A42" w:rsidP="001D4479">
      <w:pPr>
        <w:pStyle w:val="SingleTxtG"/>
        <w:spacing w:after="100"/>
        <w:ind w:left="3402" w:hanging="1134"/>
        <w:rPr>
          <w:szCs w:val="24"/>
        </w:rPr>
      </w:pPr>
      <w:r>
        <w:rPr>
          <w:szCs w:val="24"/>
        </w:rPr>
        <w:t>GNC</w:t>
      </w:r>
      <w:r w:rsidRPr="00B504CE">
        <w:rPr>
          <w:szCs w:val="24"/>
        </w:rPr>
        <w:t>-2</w:t>
      </w:r>
      <w:r w:rsidRPr="00B504CE">
        <w:rPr>
          <w:szCs w:val="24"/>
        </w:rPr>
        <w:tab/>
        <w:t>Enveloppe métallique renforcée par un filament continu imprégné de résine (bobiné sur la partie cylindrique)</w:t>
      </w:r>
      <w:r w:rsidR="000F31C3">
        <w:rPr>
          <w:szCs w:val="24"/>
        </w:rPr>
        <w:t> ;</w:t>
      </w:r>
    </w:p>
    <w:p w:rsidR="00365A42" w:rsidRPr="00B504CE" w:rsidRDefault="00365A42" w:rsidP="001D4479">
      <w:pPr>
        <w:pStyle w:val="SingleTxtG"/>
        <w:spacing w:after="100"/>
        <w:ind w:left="3402" w:hanging="1134"/>
        <w:rPr>
          <w:szCs w:val="24"/>
        </w:rPr>
      </w:pPr>
      <w:r>
        <w:rPr>
          <w:szCs w:val="24"/>
        </w:rPr>
        <w:t>GNC</w:t>
      </w:r>
      <w:r w:rsidRPr="00B504CE">
        <w:rPr>
          <w:szCs w:val="24"/>
        </w:rPr>
        <w:t>-3</w:t>
      </w:r>
      <w:r w:rsidRPr="00B504CE">
        <w:rPr>
          <w:szCs w:val="24"/>
        </w:rPr>
        <w:tab/>
        <w:t xml:space="preserve">Enveloppe métallique renforcée par un filament continu </w:t>
      </w:r>
      <w:r w:rsidR="00D6667B" w:rsidRPr="00B504CE">
        <w:rPr>
          <w:szCs w:val="24"/>
        </w:rPr>
        <w:t>imprégné</w:t>
      </w:r>
      <w:r w:rsidRPr="00B504CE">
        <w:rPr>
          <w:szCs w:val="24"/>
        </w:rPr>
        <w:t xml:space="preserve"> de résine (entièrement bobiné)</w:t>
      </w:r>
      <w:r w:rsidR="000F31C3">
        <w:rPr>
          <w:szCs w:val="24"/>
        </w:rPr>
        <w:t> ;</w:t>
      </w:r>
    </w:p>
    <w:p w:rsidR="00365A42" w:rsidRPr="00B504CE" w:rsidRDefault="00365A42" w:rsidP="001D4479">
      <w:pPr>
        <w:pStyle w:val="SingleTxtG"/>
        <w:spacing w:after="100"/>
        <w:ind w:left="3402" w:hanging="1134"/>
        <w:rPr>
          <w:szCs w:val="24"/>
        </w:rPr>
      </w:pPr>
      <w:r>
        <w:rPr>
          <w:szCs w:val="24"/>
        </w:rPr>
        <w:t>GNC</w:t>
      </w:r>
      <w:r w:rsidRPr="00B504CE">
        <w:rPr>
          <w:szCs w:val="24"/>
        </w:rPr>
        <w:t>-4</w:t>
      </w:r>
      <w:r w:rsidRPr="00B504CE">
        <w:rPr>
          <w:szCs w:val="24"/>
        </w:rPr>
        <w:tab/>
        <w:t>Filament continu imprégné de résine avec enveloppe non métallique (entièrement composite).</w:t>
      </w:r>
    </w:p>
    <w:p w:rsidR="00365A42" w:rsidRPr="007627F0" w:rsidRDefault="00365A42" w:rsidP="001D4479">
      <w:pPr>
        <w:pStyle w:val="SingleTxtG"/>
        <w:spacing w:after="100"/>
        <w:ind w:left="2268"/>
        <w:rPr>
          <w:b/>
          <w:szCs w:val="24"/>
        </w:rPr>
      </w:pPr>
      <w:r w:rsidRPr="00B504CE">
        <w:rPr>
          <w:spacing w:val="-1"/>
          <w:szCs w:val="24"/>
        </w:rPr>
        <w:tab/>
        <w:t xml:space="preserve">Les conditions d’utilisation auxquelles les bouteilles sont soumises sont détaillées au paragraphe 4 de la présente annexe. </w:t>
      </w:r>
      <w:r w:rsidRPr="00B504CE">
        <w:rPr>
          <w:strike/>
          <w:spacing w:val="-1"/>
          <w:szCs w:val="24"/>
        </w:rPr>
        <w:t>La présente annexe prend pour base une pression maximale de fonctionnement de 20</w:t>
      </w:r>
      <w:r w:rsidR="00D96F0B">
        <w:rPr>
          <w:strike/>
          <w:spacing w:val="-1"/>
          <w:szCs w:val="24"/>
        </w:rPr>
        <w:t> MPa</w:t>
      </w:r>
      <w:r w:rsidRPr="00B504CE">
        <w:rPr>
          <w:strike/>
          <w:spacing w:val="-1"/>
          <w:szCs w:val="24"/>
        </w:rPr>
        <w:t xml:space="preserve"> à 15</w:t>
      </w:r>
      <w:r w:rsidR="00D96F0B">
        <w:rPr>
          <w:strike/>
          <w:spacing w:val="-1"/>
          <w:szCs w:val="24"/>
        </w:rPr>
        <w:t> °C</w:t>
      </w:r>
      <w:r w:rsidRPr="00B504CE">
        <w:rPr>
          <w:strike/>
          <w:spacing w:val="-1"/>
          <w:szCs w:val="24"/>
        </w:rPr>
        <w:t xml:space="preserve"> pour du gaz naturel utilisé comme carburant, avec une pression maximale de remplissage de 26</w:t>
      </w:r>
      <w:r w:rsidR="00D96F0B">
        <w:rPr>
          <w:strike/>
          <w:spacing w:val="-1"/>
          <w:szCs w:val="24"/>
        </w:rPr>
        <w:t> MPa</w:t>
      </w:r>
      <w:r w:rsidRPr="00B504CE">
        <w:rPr>
          <w:strike/>
          <w:spacing w:val="-1"/>
          <w:szCs w:val="24"/>
        </w:rPr>
        <w:t>. D’autres pressions maximales de fonctionnement peuvent être utilisées, en multipliant la pression par le facteur (coefficient) approprié. Par exemple, dans le cas d’un système ayant une pression maximale de fonctionnement de 25</w:t>
      </w:r>
      <w:r w:rsidR="00D96F0B">
        <w:rPr>
          <w:strike/>
          <w:spacing w:val="-1"/>
          <w:szCs w:val="24"/>
        </w:rPr>
        <w:t> MPa</w:t>
      </w:r>
      <w:r w:rsidRPr="00B504CE">
        <w:rPr>
          <w:strike/>
          <w:spacing w:val="-1"/>
          <w:szCs w:val="24"/>
        </w:rPr>
        <w:t>, les pressions seront multipliées par 1,25</w:t>
      </w:r>
      <w:r w:rsidRPr="00B504CE">
        <w:rPr>
          <w:spacing w:val="-1"/>
          <w:szCs w:val="24"/>
        </w:rPr>
        <w:t>.</w:t>
      </w:r>
      <w:r>
        <w:rPr>
          <w:spacing w:val="-1"/>
          <w:szCs w:val="24"/>
        </w:rPr>
        <w:t xml:space="preserve"> </w:t>
      </w:r>
      <w:r w:rsidRPr="007627F0">
        <w:rPr>
          <w:b/>
          <w:spacing w:val="-1"/>
          <w:szCs w:val="24"/>
        </w:rPr>
        <w:t xml:space="preserve">Bien que la valeur </w:t>
      </w:r>
      <w:r w:rsidRPr="007627F0">
        <w:rPr>
          <w:b/>
          <w:szCs w:val="24"/>
        </w:rPr>
        <w:t>20</w:t>
      </w:r>
      <w:r w:rsidR="00D96F0B">
        <w:rPr>
          <w:b/>
          <w:szCs w:val="24"/>
        </w:rPr>
        <w:t> MPa</w:t>
      </w:r>
      <w:r w:rsidRPr="007627F0">
        <w:rPr>
          <w:b/>
          <w:szCs w:val="24"/>
        </w:rPr>
        <w:t xml:space="preserve"> </w:t>
      </w:r>
      <w:r>
        <w:rPr>
          <w:b/>
          <w:szCs w:val="24"/>
        </w:rPr>
        <w:t xml:space="preserve">y soit utilisée </w:t>
      </w:r>
      <w:r w:rsidRPr="007627F0">
        <w:rPr>
          <w:b/>
          <w:szCs w:val="24"/>
        </w:rPr>
        <w:t>comme pression maximale de fonctionnement</w:t>
      </w:r>
      <w:r>
        <w:rPr>
          <w:b/>
          <w:szCs w:val="24"/>
        </w:rPr>
        <w:t xml:space="preserve"> de référence, d</w:t>
      </w:r>
      <w:r w:rsidRPr="007627F0">
        <w:rPr>
          <w:b/>
          <w:szCs w:val="24"/>
        </w:rPr>
        <w:t>’</w:t>
      </w:r>
      <w:r>
        <w:rPr>
          <w:b/>
          <w:szCs w:val="24"/>
        </w:rPr>
        <w:t xml:space="preserve">autres valeurs de </w:t>
      </w:r>
      <w:r w:rsidRPr="007627F0">
        <w:rPr>
          <w:b/>
          <w:szCs w:val="24"/>
        </w:rPr>
        <w:t>pression maximale de fonctionnement</w:t>
      </w:r>
      <w:r>
        <w:rPr>
          <w:b/>
          <w:szCs w:val="24"/>
        </w:rPr>
        <w:t xml:space="preserve"> peuvent être utilisées. </w:t>
      </w:r>
    </w:p>
    <w:p w:rsidR="00365A42" w:rsidRPr="007627F0" w:rsidRDefault="00365A42" w:rsidP="001D4479">
      <w:pPr>
        <w:pStyle w:val="SingleTxtG"/>
        <w:spacing w:after="100"/>
        <w:ind w:left="2268"/>
        <w:rPr>
          <w:spacing w:val="-1"/>
          <w:szCs w:val="24"/>
        </w:rPr>
      </w:pPr>
      <w:r w:rsidRPr="007627F0">
        <w:rPr>
          <w:szCs w:val="24"/>
        </w:rPr>
        <w:tab/>
        <w:t>La durée de service des bouteilles</w:t>
      </w:r>
      <w:r w:rsidRPr="007627F0">
        <w:rPr>
          <w:spacing w:val="1"/>
          <w:szCs w:val="24"/>
        </w:rPr>
        <w:t xml:space="preserve"> </w:t>
      </w:r>
      <w:r w:rsidRPr="007627F0">
        <w:rPr>
          <w:spacing w:val="-1"/>
          <w:szCs w:val="24"/>
        </w:rPr>
        <w:t>…</w:t>
      </w:r>
    </w:p>
    <w:p w:rsidR="00365A42" w:rsidRPr="0031355E" w:rsidRDefault="00365A42" w:rsidP="001D4479">
      <w:pPr>
        <w:pStyle w:val="SingleTxtG"/>
        <w:spacing w:after="100"/>
        <w:ind w:left="2268"/>
        <w:rPr>
          <w:szCs w:val="24"/>
        </w:rPr>
      </w:pPr>
      <w:r w:rsidRPr="007627F0">
        <w:rPr>
          <w:spacing w:val="-1"/>
          <w:szCs w:val="24"/>
        </w:rPr>
        <w:tab/>
      </w:r>
      <w:r w:rsidRPr="0031355E">
        <w:rPr>
          <w:spacing w:val="-1"/>
          <w:szCs w:val="24"/>
        </w:rPr>
        <w:t>…</w:t>
      </w:r>
      <w:r w:rsidR="00EE58E6">
        <w:rPr>
          <w:spacing w:val="-1"/>
          <w:szCs w:val="24"/>
        </w:rPr>
        <w:t> »</w:t>
      </w:r>
      <w:r>
        <w:rPr>
          <w:spacing w:val="-1"/>
          <w:szCs w:val="24"/>
        </w:rPr>
        <w:t>.</w:t>
      </w:r>
    </w:p>
    <w:p w:rsidR="00365A42" w:rsidRPr="00753CE5" w:rsidRDefault="00365A42" w:rsidP="001D4479">
      <w:pPr>
        <w:pStyle w:val="SingleTxtG"/>
        <w:spacing w:after="100"/>
      </w:pPr>
      <w:r w:rsidRPr="00EE58E6">
        <w:rPr>
          <w:i/>
        </w:rPr>
        <w:t>Paragraphes 4.2 et 4.3</w:t>
      </w:r>
      <w:r w:rsidRPr="00753CE5">
        <w:t>, modifier comme suit</w:t>
      </w:r>
      <w:r w:rsidR="000F31C3">
        <w:t> :</w:t>
      </w:r>
    </w:p>
    <w:p w:rsidR="00365A42" w:rsidRPr="00E07900" w:rsidRDefault="00EE58E6" w:rsidP="001D4479">
      <w:pPr>
        <w:pStyle w:val="SingleTxtG"/>
        <w:spacing w:after="100"/>
        <w:ind w:left="2268" w:hanging="1134"/>
        <w:rPr>
          <w:szCs w:val="24"/>
        </w:rPr>
      </w:pPr>
      <w:r>
        <w:rPr>
          <w:szCs w:val="24"/>
        </w:rPr>
        <w:t>« </w:t>
      </w:r>
      <w:r w:rsidR="00365A42" w:rsidRPr="00E07900">
        <w:rPr>
          <w:szCs w:val="24"/>
        </w:rPr>
        <w:t>4.2</w:t>
      </w:r>
      <w:r w:rsidR="00365A42" w:rsidRPr="00E07900">
        <w:rPr>
          <w:szCs w:val="24"/>
        </w:rPr>
        <w:tab/>
        <w:t>Pressions maximales</w:t>
      </w:r>
    </w:p>
    <w:p w:rsidR="00365A42" w:rsidRPr="007164D0" w:rsidRDefault="00365A42" w:rsidP="001D4479">
      <w:pPr>
        <w:pStyle w:val="SingleTxtG"/>
        <w:spacing w:after="100"/>
        <w:ind w:left="2268"/>
        <w:rPr>
          <w:szCs w:val="24"/>
        </w:rPr>
      </w:pPr>
      <w:r w:rsidRPr="00E07900">
        <w:rPr>
          <w:b/>
          <w:szCs w:val="24"/>
        </w:rPr>
        <w:tab/>
        <w:t xml:space="preserve">La présente annexe </w:t>
      </w:r>
      <w:r>
        <w:rPr>
          <w:b/>
          <w:szCs w:val="24"/>
        </w:rPr>
        <w:t xml:space="preserve">est fondée sur </w:t>
      </w:r>
      <w:r w:rsidRPr="00E07900">
        <w:rPr>
          <w:b/>
          <w:szCs w:val="24"/>
        </w:rPr>
        <w:t>une pression maximale de fonctionnement de 20</w:t>
      </w:r>
      <w:r w:rsidR="00D96F0B">
        <w:rPr>
          <w:b/>
          <w:szCs w:val="24"/>
        </w:rPr>
        <w:t> MPa</w:t>
      </w:r>
      <w:r w:rsidRPr="00E07900">
        <w:rPr>
          <w:b/>
          <w:szCs w:val="24"/>
        </w:rPr>
        <w:t xml:space="preserve"> à 15</w:t>
      </w:r>
      <w:r w:rsidR="00D96F0B">
        <w:rPr>
          <w:b/>
          <w:szCs w:val="24"/>
        </w:rPr>
        <w:t> °C</w:t>
      </w:r>
      <w:r w:rsidRPr="00E07900">
        <w:rPr>
          <w:b/>
          <w:szCs w:val="24"/>
        </w:rPr>
        <w:t xml:space="preserve"> pour du gaz naturel utilisé comme carburant, avec une pression maximale de remplissage de 26</w:t>
      </w:r>
      <w:r w:rsidR="00D96F0B">
        <w:rPr>
          <w:b/>
          <w:szCs w:val="24"/>
        </w:rPr>
        <w:t> MPa</w:t>
      </w:r>
      <w:r w:rsidRPr="00E07900">
        <w:rPr>
          <w:b/>
          <w:szCs w:val="24"/>
        </w:rPr>
        <w:t>.</w:t>
      </w:r>
      <w:r>
        <w:rPr>
          <w:b/>
          <w:szCs w:val="24"/>
        </w:rPr>
        <w:t xml:space="preserve"> </w:t>
      </w:r>
      <w:r w:rsidRPr="00E07900">
        <w:rPr>
          <w:b/>
          <w:szCs w:val="24"/>
        </w:rPr>
        <w:t>D’autres pressions maximales de fonctionnement peuvent être utilisées, en multipliant la pression par le facteur (coefficient) approprié</w:t>
      </w:r>
      <w:r>
        <w:rPr>
          <w:b/>
          <w:szCs w:val="24"/>
        </w:rPr>
        <w:t xml:space="preserve">. </w:t>
      </w:r>
      <w:r w:rsidRPr="007164D0">
        <w:rPr>
          <w:b/>
          <w:szCs w:val="24"/>
        </w:rPr>
        <w:t>Par exemple, dans le cas d’un système ayant une pression maximale de fonctionnement de 2</w:t>
      </w:r>
      <w:r>
        <w:rPr>
          <w:b/>
          <w:szCs w:val="24"/>
        </w:rPr>
        <w:t>4</w:t>
      </w:r>
      <w:r w:rsidR="00D96F0B">
        <w:rPr>
          <w:b/>
          <w:szCs w:val="24"/>
        </w:rPr>
        <w:t> MPa</w:t>
      </w:r>
      <w:r w:rsidRPr="007164D0">
        <w:rPr>
          <w:b/>
          <w:szCs w:val="24"/>
        </w:rPr>
        <w:t xml:space="preserve">, les pressions </w:t>
      </w:r>
      <w:r>
        <w:rPr>
          <w:b/>
          <w:szCs w:val="24"/>
        </w:rPr>
        <w:t>dev</w:t>
      </w:r>
      <w:r w:rsidRPr="007164D0">
        <w:rPr>
          <w:b/>
          <w:szCs w:val="24"/>
        </w:rPr>
        <w:t xml:space="preserve">ront </w:t>
      </w:r>
      <w:r>
        <w:rPr>
          <w:b/>
          <w:szCs w:val="24"/>
        </w:rPr>
        <w:t xml:space="preserve">être </w:t>
      </w:r>
      <w:r w:rsidRPr="007164D0">
        <w:rPr>
          <w:b/>
          <w:szCs w:val="24"/>
        </w:rPr>
        <w:t>multipliées par 1,2</w:t>
      </w:r>
      <w:r w:rsidR="00C44380">
        <w:rPr>
          <w:b/>
          <w:szCs w:val="24"/>
        </w:rPr>
        <w:t>0</w:t>
      </w:r>
      <w:r w:rsidRPr="007164D0">
        <w:rPr>
          <w:b/>
          <w:szCs w:val="24"/>
        </w:rPr>
        <w:t>.</w:t>
      </w:r>
      <w:r>
        <w:rPr>
          <w:b/>
          <w:szCs w:val="24"/>
        </w:rPr>
        <w:t xml:space="preserve"> Sauf lorsque les pressions ont été ajustées de cette manière, </w:t>
      </w:r>
      <w:r w:rsidRPr="007164D0">
        <w:rPr>
          <w:strike/>
          <w:szCs w:val="24"/>
        </w:rPr>
        <w:t>L</w:t>
      </w:r>
      <w:r w:rsidRPr="00413763">
        <w:rPr>
          <w:b/>
          <w:szCs w:val="24"/>
        </w:rPr>
        <w:t>l</w:t>
      </w:r>
      <w:r w:rsidRPr="007164D0">
        <w:rPr>
          <w:szCs w:val="24"/>
        </w:rPr>
        <w:t>a pression de la bouteille doit être limitée à</w:t>
      </w:r>
      <w:r w:rsidR="000F31C3">
        <w:rPr>
          <w:szCs w:val="24"/>
        </w:rPr>
        <w:t> :</w:t>
      </w:r>
    </w:p>
    <w:p w:rsidR="00365A42" w:rsidRPr="0066458B" w:rsidRDefault="00365A42" w:rsidP="001D4479">
      <w:pPr>
        <w:pStyle w:val="SingleTxtG"/>
        <w:spacing w:after="100"/>
        <w:ind w:left="2835" w:hanging="567"/>
        <w:rPr>
          <w:szCs w:val="24"/>
        </w:rPr>
      </w:pPr>
      <w:r w:rsidRPr="0066458B">
        <w:rPr>
          <w:szCs w:val="24"/>
        </w:rPr>
        <w:t>a)</w:t>
      </w:r>
      <w:r w:rsidRPr="0066458B">
        <w:rPr>
          <w:szCs w:val="24"/>
        </w:rPr>
        <w:tab/>
        <w:t>Une pression stabilisée de 20</w:t>
      </w:r>
      <w:r w:rsidR="00D96F0B">
        <w:rPr>
          <w:szCs w:val="24"/>
        </w:rPr>
        <w:t> MPa</w:t>
      </w:r>
      <w:r w:rsidRPr="0066458B">
        <w:rPr>
          <w:szCs w:val="24"/>
        </w:rPr>
        <w:t xml:space="preserve"> à une température stabilisée de 15</w:t>
      </w:r>
      <w:r w:rsidR="00D96F0B">
        <w:rPr>
          <w:szCs w:val="24"/>
        </w:rPr>
        <w:t> °C</w:t>
      </w:r>
      <w:r w:rsidR="000F31C3">
        <w:rPr>
          <w:szCs w:val="24"/>
        </w:rPr>
        <w:t> ;</w:t>
      </w:r>
    </w:p>
    <w:p w:rsidR="00365A42" w:rsidRPr="0066458B" w:rsidRDefault="00365A42" w:rsidP="00212827">
      <w:pPr>
        <w:pStyle w:val="SingleTxtG"/>
        <w:spacing w:after="100"/>
        <w:ind w:left="2835" w:hanging="567"/>
        <w:rPr>
          <w:szCs w:val="24"/>
        </w:rPr>
      </w:pPr>
      <w:r w:rsidRPr="0066458B">
        <w:rPr>
          <w:szCs w:val="24"/>
        </w:rPr>
        <w:t>b)</w:t>
      </w:r>
      <w:r w:rsidRPr="0066458B">
        <w:rPr>
          <w:szCs w:val="24"/>
        </w:rPr>
        <w:tab/>
        <w:t>26</w:t>
      </w:r>
      <w:r w:rsidR="00D96F0B">
        <w:rPr>
          <w:szCs w:val="24"/>
        </w:rPr>
        <w:t> MPa</w:t>
      </w:r>
      <w:r w:rsidRPr="0066458B">
        <w:rPr>
          <w:szCs w:val="24"/>
        </w:rPr>
        <w:t>, immédiatement après remplissage, quelle que soit la température</w:t>
      </w:r>
      <w:r w:rsidR="000F31C3">
        <w:rPr>
          <w:szCs w:val="24"/>
        </w:rPr>
        <w:t> ;</w:t>
      </w:r>
    </w:p>
    <w:p w:rsidR="00365A42" w:rsidRPr="0066458B" w:rsidRDefault="00365A42" w:rsidP="00212827">
      <w:pPr>
        <w:pStyle w:val="SingleTxtG"/>
        <w:spacing w:after="100"/>
        <w:ind w:left="2268" w:hanging="1134"/>
        <w:rPr>
          <w:szCs w:val="24"/>
        </w:rPr>
      </w:pPr>
      <w:r w:rsidRPr="0066458B">
        <w:rPr>
          <w:szCs w:val="24"/>
        </w:rPr>
        <w:t>4.3</w:t>
      </w:r>
      <w:r w:rsidRPr="0066458B">
        <w:rPr>
          <w:szCs w:val="24"/>
        </w:rPr>
        <w:tab/>
        <w:t>Nombre maximal de cycles de remplissage</w:t>
      </w:r>
    </w:p>
    <w:p w:rsidR="00365A42" w:rsidRPr="00D23F3F" w:rsidRDefault="00365A42" w:rsidP="00212827">
      <w:pPr>
        <w:pStyle w:val="SingleTxtG"/>
        <w:spacing w:after="100"/>
        <w:ind w:left="2268" w:hanging="1134"/>
        <w:rPr>
          <w:spacing w:val="-1"/>
          <w:szCs w:val="24"/>
        </w:rPr>
      </w:pPr>
      <w:r w:rsidRPr="0066458B">
        <w:rPr>
          <w:spacing w:val="-1"/>
          <w:szCs w:val="24"/>
        </w:rPr>
        <w:tab/>
      </w:r>
      <w:r w:rsidRPr="00D23F3F">
        <w:rPr>
          <w:spacing w:val="-1"/>
          <w:szCs w:val="24"/>
        </w:rPr>
        <w:t xml:space="preserve">Les bouteilles sont conçues de façon à être remplies </w:t>
      </w:r>
      <w:r w:rsidRPr="00D23F3F">
        <w:rPr>
          <w:strike/>
          <w:spacing w:val="-1"/>
          <w:szCs w:val="24"/>
        </w:rPr>
        <w:t>à une pression stabilisée de 20</w:t>
      </w:r>
      <w:r w:rsidR="00D96F0B">
        <w:rPr>
          <w:strike/>
          <w:spacing w:val="-1"/>
          <w:szCs w:val="24"/>
        </w:rPr>
        <w:t> MPa</w:t>
      </w:r>
      <w:r w:rsidRPr="00D23F3F">
        <w:rPr>
          <w:strike/>
          <w:spacing w:val="-1"/>
          <w:szCs w:val="24"/>
        </w:rPr>
        <w:t xml:space="preserve"> à une température stabilisée du gaz de 15</w:t>
      </w:r>
      <w:r w:rsidR="00D96F0B">
        <w:rPr>
          <w:strike/>
          <w:spacing w:val="-1"/>
          <w:szCs w:val="24"/>
        </w:rPr>
        <w:t> °C</w:t>
      </w:r>
      <w:r w:rsidRPr="00D23F3F">
        <w:rPr>
          <w:strike/>
          <w:spacing w:val="-1"/>
          <w:szCs w:val="24"/>
        </w:rPr>
        <w:t>,</w:t>
      </w:r>
      <w:r w:rsidRPr="00D23F3F">
        <w:rPr>
          <w:spacing w:val="-1"/>
          <w:szCs w:val="24"/>
        </w:rPr>
        <w:t xml:space="preserve"> jusqu’à 1</w:t>
      </w:r>
      <w:r w:rsidR="00D96F0B">
        <w:rPr>
          <w:spacing w:val="-1"/>
          <w:szCs w:val="24"/>
        </w:rPr>
        <w:t> </w:t>
      </w:r>
      <w:r w:rsidRPr="00D23F3F">
        <w:rPr>
          <w:spacing w:val="-1"/>
          <w:szCs w:val="24"/>
        </w:rPr>
        <w:t>000 fois par an, pendant toute la durée de service.</w:t>
      </w:r>
      <w:r w:rsidR="000F31C3">
        <w:rPr>
          <w:spacing w:val="-1"/>
          <w:szCs w:val="24"/>
        </w:rPr>
        <w:t> »</w:t>
      </w:r>
      <w:r>
        <w:rPr>
          <w:spacing w:val="-1"/>
          <w:szCs w:val="24"/>
        </w:rPr>
        <w:t>.</w:t>
      </w:r>
    </w:p>
    <w:p w:rsidR="00365A42" w:rsidRPr="0031355E" w:rsidRDefault="00365A42" w:rsidP="00212827">
      <w:pPr>
        <w:pStyle w:val="SingleTxtG"/>
        <w:spacing w:after="100"/>
      </w:pPr>
      <w:r w:rsidRPr="0031355E">
        <w:rPr>
          <w:i/>
        </w:rPr>
        <w:t>Paragraphe 4.5</w:t>
      </w:r>
      <w:r w:rsidR="00D96F0B" w:rsidRPr="00D96F0B">
        <w:t>,</w:t>
      </w:r>
      <w:r w:rsidRPr="0031355E">
        <w:t xml:space="preserve"> modifier comme suit</w:t>
      </w:r>
      <w:r w:rsidR="000F31C3">
        <w:t> :</w:t>
      </w:r>
    </w:p>
    <w:p w:rsidR="00365A42" w:rsidRPr="0031355E" w:rsidRDefault="000F31C3" w:rsidP="00212827">
      <w:pPr>
        <w:pStyle w:val="SingleTxtG"/>
        <w:spacing w:after="100"/>
        <w:ind w:left="2268" w:hanging="1134"/>
        <w:rPr>
          <w:szCs w:val="24"/>
        </w:rPr>
      </w:pPr>
      <w:r>
        <w:rPr>
          <w:szCs w:val="24"/>
        </w:rPr>
        <w:t>« </w:t>
      </w:r>
      <w:r w:rsidR="00365A42" w:rsidRPr="0031355E">
        <w:rPr>
          <w:szCs w:val="24"/>
        </w:rPr>
        <w:t>4.5</w:t>
      </w:r>
      <w:r w:rsidR="00365A42" w:rsidRPr="0031355E">
        <w:rPr>
          <w:szCs w:val="24"/>
        </w:rPr>
        <w:tab/>
      </w:r>
      <w:r w:rsidR="00365A42" w:rsidRPr="00D23F3F">
        <w:rPr>
          <w:szCs w:val="24"/>
        </w:rPr>
        <w:t>Composition du gaz</w:t>
      </w:r>
    </w:p>
    <w:p w:rsidR="00365A42" w:rsidRPr="003130F9" w:rsidRDefault="00365A42" w:rsidP="00212827">
      <w:pPr>
        <w:pStyle w:val="SingleTxtG"/>
        <w:spacing w:after="100"/>
        <w:ind w:left="2268" w:hanging="1134"/>
        <w:rPr>
          <w:b/>
          <w:szCs w:val="24"/>
        </w:rPr>
      </w:pPr>
      <w:r w:rsidRPr="003130F9">
        <w:rPr>
          <w:b/>
          <w:szCs w:val="24"/>
        </w:rPr>
        <w:t>4.5.1</w:t>
      </w:r>
      <w:r w:rsidRPr="003130F9">
        <w:rPr>
          <w:b/>
          <w:szCs w:val="24"/>
        </w:rPr>
        <w:tab/>
        <w:t>Généralités</w:t>
      </w:r>
    </w:p>
    <w:p w:rsidR="00365A42" w:rsidRDefault="00365A42" w:rsidP="00212827">
      <w:pPr>
        <w:pStyle w:val="SingleTxtG"/>
        <w:spacing w:after="100"/>
        <w:ind w:left="2268"/>
        <w:rPr>
          <w:szCs w:val="24"/>
        </w:rPr>
      </w:pPr>
      <w:r w:rsidRPr="003130F9">
        <w:rPr>
          <w:b/>
          <w:szCs w:val="24"/>
        </w:rPr>
        <w:tab/>
      </w:r>
      <w:r w:rsidRPr="00D23F3F">
        <w:rPr>
          <w:b/>
          <w:szCs w:val="24"/>
        </w:rPr>
        <w:t xml:space="preserve">Les bouteilles doivent être conçues de façon à pouvoir être remplies avec du gaz naturel conforme aux spécifications </w:t>
      </w:r>
      <w:r>
        <w:rPr>
          <w:b/>
          <w:szCs w:val="24"/>
        </w:rPr>
        <w:t xml:space="preserve">des </w:t>
      </w:r>
      <w:r w:rsidRPr="00D23F3F">
        <w:rPr>
          <w:b/>
          <w:szCs w:val="24"/>
        </w:rPr>
        <w:t>norme</w:t>
      </w:r>
      <w:r>
        <w:rPr>
          <w:b/>
          <w:szCs w:val="24"/>
        </w:rPr>
        <w:t>s</w:t>
      </w:r>
      <w:r w:rsidRPr="00D23F3F">
        <w:rPr>
          <w:b/>
          <w:szCs w:val="24"/>
        </w:rPr>
        <w:t xml:space="preserve"> ISO 15403-1 </w:t>
      </w:r>
      <w:r>
        <w:rPr>
          <w:b/>
          <w:szCs w:val="24"/>
        </w:rPr>
        <w:t>et</w:t>
      </w:r>
      <w:r w:rsidRPr="00D23F3F">
        <w:rPr>
          <w:b/>
          <w:szCs w:val="24"/>
        </w:rPr>
        <w:t xml:space="preserve"> ISO/TR 15403-2, </w:t>
      </w:r>
      <w:r>
        <w:rPr>
          <w:b/>
          <w:szCs w:val="24"/>
        </w:rPr>
        <w:t>ainsi qu</w:t>
      </w:r>
      <w:r w:rsidRPr="00D23F3F">
        <w:rPr>
          <w:b/>
          <w:szCs w:val="24"/>
        </w:rPr>
        <w:t>’</w:t>
      </w:r>
      <w:r>
        <w:rPr>
          <w:b/>
          <w:szCs w:val="24"/>
        </w:rPr>
        <w:t>avec du gaz sec ou du gaz humide tels qu</w:t>
      </w:r>
      <w:r w:rsidRPr="00D23F3F">
        <w:rPr>
          <w:b/>
          <w:szCs w:val="24"/>
        </w:rPr>
        <w:t>’</w:t>
      </w:r>
      <w:r>
        <w:rPr>
          <w:b/>
          <w:szCs w:val="24"/>
        </w:rPr>
        <w:t>ils sont décrits aux</w:t>
      </w:r>
      <w:r w:rsidR="000F31C3">
        <w:rPr>
          <w:b/>
          <w:szCs w:val="24"/>
        </w:rPr>
        <w:t xml:space="preserve"> </w:t>
      </w:r>
      <w:r w:rsidRPr="00031F05">
        <w:rPr>
          <w:b/>
          <w:szCs w:val="24"/>
        </w:rPr>
        <w:t xml:space="preserve">paragraphes 4.5.2 </w:t>
      </w:r>
      <w:r>
        <w:rPr>
          <w:b/>
          <w:szCs w:val="24"/>
        </w:rPr>
        <w:t>et</w:t>
      </w:r>
      <w:r w:rsidRPr="00031F05">
        <w:rPr>
          <w:b/>
          <w:szCs w:val="24"/>
        </w:rPr>
        <w:t xml:space="preserve"> 4.5.3, respective</w:t>
      </w:r>
      <w:r>
        <w:rPr>
          <w:b/>
          <w:szCs w:val="24"/>
        </w:rPr>
        <w:t>ment</w:t>
      </w:r>
      <w:r w:rsidRPr="00031F05">
        <w:rPr>
          <w:b/>
          <w:szCs w:val="24"/>
        </w:rPr>
        <w:t>.</w:t>
      </w:r>
      <w:r w:rsidRPr="00031F05">
        <w:rPr>
          <w:szCs w:val="24"/>
        </w:rPr>
        <w:t xml:space="preserve"> Du méthanol et/ou du glycol ne doivent pas être délibérément ajoutés au gaz naturel. </w:t>
      </w:r>
      <w:r w:rsidRPr="00031F05">
        <w:rPr>
          <w:strike/>
          <w:szCs w:val="24"/>
        </w:rPr>
        <w:t>Les bouteilles doivent être conçues de façon à pouvoir être remplies avec du gaz naturel répondant à l’une des trois conditions suivantes</w:t>
      </w:r>
      <w:r w:rsidR="000F31C3">
        <w:rPr>
          <w:strike/>
          <w:szCs w:val="24"/>
        </w:rPr>
        <w:t> :</w:t>
      </w:r>
    </w:p>
    <w:p w:rsidR="00365A42" w:rsidRPr="00031F05" w:rsidRDefault="00365A42" w:rsidP="00212827">
      <w:pPr>
        <w:pStyle w:val="SingleTxtG"/>
        <w:spacing w:after="100"/>
        <w:ind w:left="2835" w:hanging="567"/>
        <w:rPr>
          <w:strike/>
          <w:szCs w:val="24"/>
          <w:lang w:val="es-ES"/>
        </w:rPr>
      </w:pPr>
      <w:r w:rsidRPr="00031F05">
        <w:rPr>
          <w:strike/>
          <w:szCs w:val="24"/>
          <w:lang w:val="es-ES"/>
        </w:rPr>
        <w:t>a)</w:t>
      </w:r>
      <w:r w:rsidR="000F31C3">
        <w:rPr>
          <w:strike/>
          <w:szCs w:val="24"/>
          <w:lang w:val="es-ES"/>
        </w:rPr>
        <w:tab/>
      </w:r>
      <w:r w:rsidRPr="00031F05">
        <w:rPr>
          <w:strike/>
          <w:szCs w:val="24"/>
          <w:lang w:val="es-ES"/>
        </w:rPr>
        <w:t>SAE J1616</w:t>
      </w:r>
    </w:p>
    <w:p w:rsidR="00365A42" w:rsidRPr="003130F9" w:rsidRDefault="00365A42" w:rsidP="00DB69B1">
      <w:pPr>
        <w:pStyle w:val="SingleTxtG"/>
        <w:ind w:left="2835" w:hanging="567"/>
        <w:rPr>
          <w:strike/>
          <w:szCs w:val="24"/>
          <w:lang w:val="es-ES"/>
        </w:rPr>
      </w:pPr>
      <w:r w:rsidRPr="003130F9">
        <w:rPr>
          <w:strike/>
          <w:szCs w:val="24"/>
          <w:lang w:val="es-ES"/>
        </w:rPr>
        <w:t>b)</w:t>
      </w:r>
      <w:r w:rsidRPr="003130F9">
        <w:rPr>
          <w:strike/>
          <w:szCs w:val="24"/>
          <w:lang w:val="es-ES"/>
        </w:rPr>
        <w:tab/>
        <w:t>Gaz sec</w:t>
      </w:r>
    </w:p>
    <w:p w:rsidR="00365A42" w:rsidRPr="00031F05" w:rsidRDefault="00365A42" w:rsidP="00EE58E6">
      <w:pPr>
        <w:pStyle w:val="SingleTxtG"/>
        <w:ind w:left="2268" w:hanging="1134"/>
        <w:rPr>
          <w:szCs w:val="24"/>
        </w:rPr>
      </w:pPr>
      <w:r w:rsidRPr="00031F05">
        <w:rPr>
          <w:b/>
          <w:szCs w:val="24"/>
        </w:rPr>
        <w:t>4.5.2</w:t>
      </w:r>
      <w:r w:rsidRPr="00031F05">
        <w:rPr>
          <w:szCs w:val="24"/>
        </w:rPr>
        <w:tab/>
      </w:r>
      <w:r w:rsidRPr="00CE494B">
        <w:rPr>
          <w:b/>
          <w:szCs w:val="24"/>
        </w:rPr>
        <w:t>Gaz sec</w:t>
      </w:r>
    </w:p>
    <w:p w:rsidR="00365A42" w:rsidRDefault="00365A42" w:rsidP="00DB69B1">
      <w:pPr>
        <w:pStyle w:val="SingleTxtG"/>
        <w:ind w:left="2268"/>
        <w:rPr>
          <w:szCs w:val="24"/>
        </w:rPr>
      </w:pPr>
      <w:r w:rsidRPr="00031F05">
        <w:rPr>
          <w:szCs w:val="24"/>
        </w:rPr>
        <w:tab/>
        <w:t>La vapeur d’eau doit normalement être limitée à moins de 32</w:t>
      </w:r>
      <w:r w:rsidR="00D96F0B">
        <w:rPr>
          <w:szCs w:val="24"/>
        </w:rPr>
        <w:t> mg</w:t>
      </w:r>
      <w:r w:rsidRPr="00031F05">
        <w:rPr>
          <w:szCs w:val="24"/>
        </w:rPr>
        <w:t>/m</w:t>
      </w:r>
      <w:r w:rsidRPr="00CE494B">
        <w:rPr>
          <w:szCs w:val="24"/>
          <w:vertAlign w:val="superscript"/>
        </w:rPr>
        <w:t>3</w:t>
      </w:r>
      <w:r w:rsidRPr="00031F05">
        <w:rPr>
          <w:szCs w:val="24"/>
        </w:rPr>
        <w:t>, avec un point de rosée de -9</w:t>
      </w:r>
      <w:r w:rsidR="00D96F0B">
        <w:rPr>
          <w:szCs w:val="24"/>
        </w:rPr>
        <w:t> °C</w:t>
      </w:r>
      <w:r w:rsidRPr="00031F05">
        <w:rPr>
          <w:szCs w:val="24"/>
        </w:rPr>
        <w:t xml:space="preserve"> à 20</w:t>
      </w:r>
      <w:r w:rsidR="00D96F0B">
        <w:rPr>
          <w:szCs w:val="24"/>
        </w:rPr>
        <w:t> MPa</w:t>
      </w:r>
      <w:r w:rsidRPr="00031F05">
        <w:rPr>
          <w:szCs w:val="24"/>
        </w:rPr>
        <w:t>. Il ne doit pas y avoir de limites en ce qui concerne les composants pour les gaz secs, sauf pour</w:t>
      </w:r>
      <w:r w:rsidR="000F31C3">
        <w:rPr>
          <w:szCs w:val="24"/>
        </w:rPr>
        <w:t> :</w:t>
      </w:r>
    </w:p>
    <w:p w:rsidR="00365A42" w:rsidRPr="00031F05" w:rsidRDefault="00365A42" w:rsidP="00DB69B1">
      <w:pPr>
        <w:pStyle w:val="SingleTxtG"/>
        <w:tabs>
          <w:tab w:val="right" w:pos="8505"/>
        </w:tabs>
        <w:ind w:left="2268"/>
        <w:rPr>
          <w:szCs w:val="24"/>
        </w:rPr>
      </w:pPr>
      <w:r w:rsidRPr="00031F05">
        <w:rPr>
          <w:szCs w:val="24"/>
        </w:rPr>
        <w:t>Le sulfure d’hydrogène et les autres sulfures solubles</w:t>
      </w:r>
      <w:r w:rsidR="000F31C3">
        <w:rPr>
          <w:szCs w:val="24"/>
        </w:rPr>
        <w:t> :</w:t>
      </w:r>
      <w:r w:rsidR="00DB69B1">
        <w:rPr>
          <w:szCs w:val="24"/>
        </w:rPr>
        <w:tab/>
      </w:r>
      <w:r w:rsidRPr="00031F05">
        <w:rPr>
          <w:szCs w:val="24"/>
        </w:rPr>
        <w:t>23</w:t>
      </w:r>
      <w:r w:rsidR="00D96F0B">
        <w:rPr>
          <w:szCs w:val="24"/>
        </w:rPr>
        <w:t> mg</w:t>
      </w:r>
      <w:r w:rsidRPr="00031F05">
        <w:rPr>
          <w:szCs w:val="24"/>
        </w:rPr>
        <w:t>/m</w:t>
      </w:r>
      <w:r w:rsidRPr="00031F05">
        <w:rPr>
          <w:szCs w:val="24"/>
          <w:vertAlign w:val="superscript"/>
        </w:rPr>
        <w:t>3</w:t>
      </w:r>
    </w:p>
    <w:p w:rsidR="00365A42" w:rsidRPr="00031F05" w:rsidRDefault="00365A42" w:rsidP="00DB69B1">
      <w:pPr>
        <w:pStyle w:val="SingleTxtG"/>
        <w:tabs>
          <w:tab w:val="right" w:pos="8505"/>
        </w:tabs>
        <w:ind w:left="2268"/>
        <w:rPr>
          <w:szCs w:val="24"/>
        </w:rPr>
      </w:pPr>
      <w:r w:rsidRPr="00031F05">
        <w:rPr>
          <w:szCs w:val="24"/>
        </w:rPr>
        <w:t>L’oxygène</w:t>
      </w:r>
      <w:r w:rsidR="000F31C3">
        <w:rPr>
          <w:szCs w:val="24"/>
        </w:rPr>
        <w:t> :</w:t>
      </w:r>
      <w:r w:rsidRPr="00031F05">
        <w:rPr>
          <w:szCs w:val="24"/>
        </w:rPr>
        <w:tab/>
        <w:t>1</w:t>
      </w:r>
      <w:r w:rsidR="000F31C3">
        <w:rPr>
          <w:szCs w:val="24"/>
        </w:rPr>
        <w:t> %</w:t>
      </w:r>
      <w:r w:rsidRPr="00031F05">
        <w:rPr>
          <w:szCs w:val="24"/>
        </w:rPr>
        <w:t xml:space="preserve"> en volume</w:t>
      </w:r>
      <w:r w:rsidR="000F31C3">
        <w:rPr>
          <w:szCs w:val="24"/>
        </w:rPr>
        <w:t> ;</w:t>
      </w:r>
    </w:p>
    <w:p w:rsidR="00365A42" w:rsidRPr="00031F05" w:rsidRDefault="00365A42" w:rsidP="00DB69B1">
      <w:pPr>
        <w:pStyle w:val="SingleTxtG"/>
        <w:ind w:left="2268"/>
        <w:rPr>
          <w:szCs w:val="24"/>
        </w:rPr>
      </w:pPr>
      <w:r w:rsidRPr="00031F05">
        <w:rPr>
          <w:szCs w:val="24"/>
        </w:rPr>
        <w:tab/>
        <w:t>L’hydrogène doit être limité à 2</w:t>
      </w:r>
      <w:r w:rsidR="000F31C3">
        <w:rPr>
          <w:szCs w:val="24"/>
        </w:rPr>
        <w:t> %</w:t>
      </w:r>
      <w:r w:rsidRPr="00031F05">
        <w:rPr>
          <w:szCs w:val="24"/>
        </w:rPr>
        <w:t xml:space="preserve"> en volume si la résistance à la traction de l’acier utilisé pour la fabrication des bouteilles dépasse 950</w:t>
      </w:r>
      <w:r w:rsidR="00D96F0B">
        <w:rPr>
          <w:szCs w:val="24"/>
        </w:rPr>
        <w:t> MPa</w:t>
      </w:r>
      <w:r w:rsidR="000F31C3">
        <w:rPr>
          <w:szCs w:val="24"/>
        </w:rPr>
        <w:t> ;</w:t>
      </w:r>
    </w:p>
    <w:p w:rsidR="00365A42" w:rsidRPr="00ED26F8" w:rsidRDefault="00365A42" w:rsidP="00DB69B1">
      <w:pPr>
        <w:pStyle w:val="SingleTxtG"/>
        <w:ind w:left="2835" w:hanging="567"/>
        <w:rPr>
          <w:strike/>
          <w:szCs w:val="24"/>
        </w:rPr>
      </w:pPr>
      <w:r w:rsidRPr="00ED26F8">
        <w:rPr>
          <w:strike/>
          <w:szCs w:val="24"/>
        </w:rPr>
        <w:t xml:space="preserve">c) </w:t>
      </w:r>
      <w:r w:rsidRPr="00ED26F8">
        <w:rPr>
          <w:strike/>
          <w:szCs w:val="24"/>
        </w:rPr>
        <w:tab/>
        <w:t>Gaz humide</w:t>
      </w:r>
      <w:r w:rsidR="000F31C3">
        <w:rPr>
          <w:strike/>
          <w:szCs w:val="24"/>
        </w:rPr>
        <w:t> ;</w:t>
      </w:r>
    </w:p>
    <w:p w:rsidR="00365A42" w:rsidRPr="00ED26F8" w:rsidRDefault="00365A42" w:rsidP="00EE58E6">
      <w:pPr>
        <w:pStyle w:val="SingleTxtG"/>
        <w:ind w:left="2268" w:hanging="1134"/>
        <w:rPr>
          <w:szCs w:val="24"/>
        </w:rPr>
      </w:pPr>
      <w:r w:rsidRPr="00ED26F8">
        <w:rPr>
          <w:b/>
          <w:szCs w:val="24"/>
        </w:rPr>
        <w:t>4.5.3</w:t>
      </w:r>
      <w:r w:rsidRPr="00ED26F8">
        <w:rPr>
          <w:szCs w:val="24"/>
        </w:rPr>
        <w:tab/>
      </w:r>
      <w:r w:rsidRPr="00CE494B">
        <w:rPr>
          <w:b/>
          <w:szCs w:val="24"/>
        </w:rPr>
        <w:t>Gaz humide</w:t>
      </w:r>
    </w:p>
    <w:p w:rsidR="00365A42" w:rsidRPr="003130F9" w:rsidRDefault="00365A42" w:rsidP="00DB69B1">
      <w:pPr>
        <w:pStyle w:val="SingleTxtG"/>
        <w:ind w:left="2268"/>
        <w:rPr>
          <w:szCs w:val="24"/>
        </w:rPr>
      </w:pPr>
      <w:r w:rsidRPr="00ED26F8">
        <w:rPr>
          <w:szCs w:val="24"/>
        </w:rPr>
        <w:tab/>
      </w:r>
      <w:r w:rsidRPr="003130F9">
        <w:rPr>
          <w:szCs w:val="24"/>
        </w:rPr>
        <w:t xml:space="preserve">Tout gaz dont la teneur en eau est supérieure à celle </w:t>
      </w:r>
      <w:r>
        <w:rPr>
          <w:szCs w:val="24"/>
        </w:rPr>
        <w:t xml:space="preserve">qui est spécifiée </w:t>
      </w:r>
      <w:r w:rsidRPr="00DA1EB9">
        <w:rPr>
          <w:b/>
          <w:szCs w:val="24"/>
        </w:rPr>
        <w:t>au</w:t>
      </w:r>
      <w:r>
        <w:rPr>
          <w:szCs w:val="24"/>
        </w:rPr>
        <w:t xml:space="preserve"> </w:t>
      </w:r>
      <w:r w:rsidRPr="003130F9">
        <w:rPr>
          <w:b/>
          <w:szCs w:val="24"/>
        </w:rPr>
        <w:t>paragraphe 4.5.2</w:t>
      </w:r>
      <w:r>
        <w:rPr>
          <w:b/>
          <w:szCs w:val="24"/>
        </w:rPr>
        <w:t xml:space="preserve"> </w:t>
      </w:r>
      <w:r w:rsidRPr="003130F9">
        <w:rPr>
          <w:szCs w:val="24"/>
        </w:rPr>
        <w:t>est normalement soumis aux limites concernant les composants suivants</w:t>
      </w:r>
      <w:r w:rsidR="000F31C3">
        <w:rPr>
          <w:szCs w:val="24"/>
        </w:rPr>
        <w:t> :</w:t>
      </w:r>
    </w:p>
    <w:p w:rsidR="00365A42" w:rsidRPr="00CE494B" w:rsidRDefault="00365A42" w:rsidP="00DB69B1">
      <w:pPr>
        <w:pStyle w:val="SingleTxtG"/>
        <w:tabs>
          <w:tab w:val="right" w:pos="8505"/>
        </w:tabs>
        <w:ind w:left="2268"/>
        <w:rPr>
          <w:szCs w:val="24"/>
        </w:rPr>
      </w:pPr>
      <w:r w:rsidRPr="00CE494B">
        <w:rPr>
          <w:szCs w:val="24"/>
        </w:rPr>
        <w:t>Le sulfure d’hydrogène et les autres sulfures solubles</w:t>
      </w:r>
      <w:r w:rsidR="000F31C3">
        <w:rPr>
          <w:szCs w:val="24"/>
        </w:rPr>
        <w:t> :</w:t>
      </w:r>
      <w:r w:rsidR="00DB69B1">
        <w:rPr>
          <w:szCs w:val="24"/>
        </w:rPr>
        <w:tab/>
      </w:r>
      <w:r w:rsidRPr="00CE494B">
        <w:rPr>
          <w:szCs w:val="24"/>
        </w:rPr>
        <w:t>23</w:t>
      </w:r>
      <w:r w:rsidR="00D96F0B">
        <w:rPr>
          <w:szCs w:val="24"/>
        </w:rPr>
        <w:t> mg</w:t>
      </w:r>
      <w:r w:rsidRPr="00CE494B">
        <w:rPr>
          <w:szCs w:val="24"/>
        </w:rPr>
        <w:t>/m</w:t>
      </w:r>
      <w:r w:rsidRPr="00CE494B">
        <w:rPr>
          <w:szCs w:val="24"/>
          <w:vertAlign w:val="superscript"/>
        </w:rPr>
        <w:t>3</w:t>
      </w:r>
    </w:p>
    <w:p w:rsidR="00365A42" w:rsidRPr="00104B5E" w:rsidRDefault="00DB69B1" w:rsidP="00DB69B1">
      <w:pPr>
        <w:pStyle w:val="SingleTxtG"/>
        <w:tabs>
          <w:tab w:val="right" w:pos="8505"/>
        </w:tabs>
        <w:ind w:left="2268"/>
        <w:rPr>
          <w:szCs w:val="24"/>
        </w:rPr>
      </w:pPr>
      <w:r>
        <w:rPr>
          <w:szCs w:val="24"/>
        </w:rPr>
        <w:t>L’oxygène</w:t>
      </w:r>
      <w:r w:rsidR="000F31C3">
        <w:rPr>
          <w:szCs w:val="24"/>
        </w:rPr>
        <w:t> :</w:t>
      </w:r>
      <w:r>
        <w:rPr>
          <w:szCs w:val="24"/>
        </w:rPr>
        <w:tab/>
      </w:r>
      <w:r w:rsidR="00365A42" w:rsidRPr="00104B5E">
        <w:rPr>
          <w:szCs w:val="24"/>
        </w:rPr>
        <w:t>1</w:t>
      </w:r>
      <w:r w:rsidR="000F31C3">
        <w:rPr>
          <w:szCs w:val="24"/>
        </w:rPr>
        <w:t> %</w:t>
      </w:r>
      <w:r w:rsidR="00365A42" w:rsidRPr="00104B5E">
        <w:rPr>
          <w:szCs w:val="24"/>
        </w:rPr>
        <w:t xml:space="preserve"> en volume</w:t>
      </w:r>
      <w:r w:rsidR="000F31C3">
        <w:rPr>
          <w:szCs w:val="24"/>
        </w:rPr>
        <w:t> ;</w:t>
      </w:r>
    </w:p>
    <w:p w:rsidR="00365A42" w:rsidRPr="00104B5E" w:rsidRDefault="00365A42" w:rsidP="00DB69B1">
      <w:pPr>
        <w:pStyle w:val="SingleTxtG"/>
        <w:tabs>
          <w:tab w:val="right" w:pos="8505"/>
        </w:tabs>
        <w:ind w:left="2268"/>
        <w:rPr>
          <w:szCs w:val="24"/>
        </w:rPr>
      </w:pPr>
      <w:r w:rsidRPr="00104B5E">
        <w:rPr>
          <w:szCs w:val="24"/>
        </w:rPr>
        <w:t>Le dioxyde de carbone</w:t>
      </w:r>
      <w:r w:rsidR="000F31C3">
        <w:rPr>
          <w:szCs w:val="24"/>
        </w:rPr>
        <w:t> :</w:t>
      </w:r>
      <w:r w:rsidRPr="00104B5E">
        <w:rPr>
          <w:szCs w:val="24"/>
        </w:rPr>
        <w:tab/>
      </w:r>
      <w:r w:rsidRPr="00104B5E">
        <w:rPr>
          <w:strike/>
          <w:szCs w:val="24"/>
        </w:rPr>
        <w:t xml:space="preserve"> </w:t>
      </w:r>
      <w:r w:rsidRPr="00104B5E">
        <w:rPr>
          <w:szCs w:val="24"/>
        </w:rPr>
        <w:t>4</w:t>
      </w:r>
      <w:r w:rsidRPr="00104B5E">
        <w:rPr>
          <w:strike/>
          <w:szCs w:val="24"/>
        </w:rPr>
        <w:t xml:space="preserve"> </w:t>
      </w:r>
      <w:r w:rsidRPr="00104B5E">
        <w:rPr>
          <w:b/>
          <w:szCs w:val="24"/>
        </w:rPr>
        <w:t>3</w:t>
      </w:r>
      <w:r w:rsidR="000F31C3">
        <w:rPr>
          <w:b/>
          <w:szCs w:val="24"/>
        </w:rPr>
        <w:t> %</w:t>
      </w:r>
      <w:r w:rsidRPr="00104B5E">
        <w:rPr>
          <w:szCs w:val="24"/>
        </w:rPr>
        <w:t xml:space="preserve"> en volume</w:t>
      </w:r>
      <w:r w:rsidR="000F31C3">
        <w:rPr>
          <w:szCs w:val="24"/>
        </w:rPr>
        <w:t> ;</w:t>
      </w:r>
    </w:p>
    <w:p w:rsidR="00365A42" w:rsidRPr="001F081F" w:rsidRDefault="00DB69B1" w:rsidP="00DB69B1">
      <w:pPr>
        <w:pStyle w:val="SingleTxtG"/>
        <w:tabs>
          <w:tab w:val="right" w:pos="8505"/>
        </w:tabs>
        <w:ind w:left="2268"/>
        <w:rPr>
          <w:szCs w:val="24"/>
        </w:rPr>
      </w:pPr>
      <w:r>
        <w:rPr>
          <w:szCs w:val="24"/>
        </w:rPr>
        <w:t>L’hydrogène</w:t>
      </w:r>
      <w:r w:rsidR="000F31C3">
        <w:rPr>
          <w:szCs w:val="24"/>
        </w:rPr>
        <w:t> :</w:t>
      </w:r>
      <w:r w:rsidR="00365A42" w:rsidRPr="00104B5E">
        <w:rPr>
          <w:szCs w:val="24"/>
        </w:rPr>
        <w:tab/>
        <w:t>0,1</w:t>
      </w:r>
      <w:r w:rsidR="000F31C3">
        <w:rPr>
          <w:szCs w:val="24"/>
        </w:rPr>
        <w:t> %</w:t>
      </w:r>
      <w:r w:rsidR="00365A42" w:rsidRPr="00104B5E">
        <w:rPr>
          <w:szCs w:val="24"/>
        </w:rPr>
        <w:t xml:space="preserve"> en volume</w:t>
      </w:r>
      <w:r w:rsidR="000F31C3">
        <w:rPr>
          <w:szCs w:val="24"/>
        </w:rPr>
        <w:t> ;</w:t>
      </w:r>
    </w:p>
    <w:p w:rsidR="00365A42" w:rsidRPr="001F081F" w:rsidRDefault="00365A42" w:rsidP="00DB69B1">
      <w:pPr>
        <w:pStyle w:val="SingleTxtG"/>
        <w:ind w:left="2268"/>
        <w:rPr>
          <w:szCs w:val="24"/>
        </w:rPr>
      </w:pPr>
      <w:r w:rsidRPr="001F081F">
        <w:rPr>
          <w:szCs w:val="24"/>
        </w:rPr>
        <w:tab/>
        <w:t>Dans le cas d’un gaz humide, un minimum de 1</w:t>
      </w:r>
      <w:r w:rsidR="00D96F0B">
        <w:rPr>
          <w:szCs w:val="24"/>
        </w:rPr>
        <w:t> mg</w:t>
      </w:r>
      <w:r w:rsidRPr="001F081F">
        <w:rPr>
          <w:szCs w:val="24"/>
        </w:rPr>
        <w:t xml:space="preserve"> d’huile de compresseur par kg de gaz est nécessaire pour assurer la protection des bouteilles et liners métalliques.</w:t>
      </w:r>
      <w:r w:rsidR="000F31C3">
        <w:rPr>
          <w:szCs w:val="24"/>
        </w:rPr>
        <w:t> »</w:t>
      </w:r>
      <w:r>
        <w:rPr>
          <w:szCs w:val="24"/>
        </w:rPr>
        <w:t>.</w:t>
      </w:r>
    </w:p>
    <w:p w:rsidR="00365A42" w:rsidRPr="0031355E" w:rsidRDefault="00365A42" w:rsidP="00DB69B1">
      <w:pPr>
        <w:pStyle w:val="SingleTxtG"/>
      </w:pPr>
      <w:r w:rsidRPr="0031355E">
        <w:rPr>
          <w:i/>
        </w:rPr>
        <w:t>Paragraphe 5</w:t>
      </w:r>
      <w:r w:rsidR="00D96F0B" w:rsidRPr="00D96F0B">
        <w:t>,</w:t>
      </w:r>
      <w:r w:rsidRPr="0031355E">
        <w:t xml:space="preserve"> modifier comme suit</w:t>
      </w:r>
      <w:r w:rsidR="000F31C3">
        <w:t> :</w:t>
      </w:r>
    </w:p>
    <w:p w:rsidR="00365A42" w:rsidRPr="0031355E" w:rsidRDefault="000F31C3" w:rsidP="00EE58E6">
      <w:pPr>
        <w:pStyle w:val="SingleTxtG"/>
        <w:ind w:left="2268" w:hanging="1134"/>
        <w:rPr>
          <w:szCs w:val="24"/>
        </w:rPr>
      </w:pPr>
      <w:r>
        <w:rPr>
          <w:szCs w:val="24"/>
        </w:rPr>
        <w:t>« </w:t>
      </w:r>
      <w:r w:rsidR="00365A42" w:rsidRPr="0031355E">
        <w:rPr>
          <w:szCs w:val="24"/>
        </w:rPr>
        <w:t>5.</w:t>
      </w:r>
      <w:r w:rsidR="00365A42" w:rsidRPr="0031355E">
        <w:rPr>
          <w:szCs w:val="24"/>
        </w:rPr>
        <w:tab/>
      </w:r>
      <w:r w:rsidR="00365A42" w:rsidRPr="00C96D29">
        <w:rPr>
          <w:b/>
          <w:szCs w:val="24"/>
        </w:rPr>
        <w:t>Procédure</w:t>
      </w:r>
      <w:r w:rsidR="00365A42">
        <w:rPr>
          <w:szCs w:val="24"/>
        </w:rPr>
        <w:t xml:space="preserve"> d</w:t>
      </w:r>
      <w:r w:rsidR="00365A42" w:rsidRPr="00C96D29">
        <w:rPr>
          <w:szCs w:val="24"/>
        </w:rPr>
        <w:t>’</w:t>
      </w:r>
      <w:r w:rsidR="00365A42" w:rsidRPr="00C96D29">
        <w:rPr>
          <w:strike/>
          <w:szCs w:val="24"/>
        </w:rPr>
        <w:t>H</w:t>
      </w:r>
      <w:r w:rsidR="00365A42">
        <w:rPr>
          <w:szCs w:val="24"/>
        </w:rPr>
        <w:t>h</w:t>
      </w:r>
      <w:r w:rsidR="00365A42" w:rsidRPr="00C96D29">
        <w:rPr>
          <w:szCs w:val="24"/>
        </w:rPr>
        <w:t xml:space="preserve">omologation </w:t>
      </w:r>
      <w:r w:rsidR="00365A42" w:rsidRPr="00C96D29">
        <w:rPr>
          <w:b/>
          <w:szCs w:val="24"/>
        </w:rPr>
        <w:t>de type</w:t>
      </w:r>
      <w:r w:rsidR="00365A42">
        <w:rPr>
          <w:szCs w:val="24"/>
        </w:rPr>
        <w:t xml:space="preserve"> </w:t>
      </w:r>
      <w:r w:rsidR="00365A42" w:rsidRPr="00C96D29">
        <w:rPr>
          <w:strike/>
          <w:szCs w:val="24"/>
        </w:rPr>
        <w:t>du modèle</w:t>
      </w:r>
      <w:r>
        <w:rPr>
          <w:strike/>
          <w:szCs w:val="24"/>
        </w:rPr>
        <w:t> </w:t>
      </w:r>
      <w:r>
        <w:rPr>
          <w:szCs w:val="24"/>
        </w:rPr>
        <w:t>»</w:t>
      </w:r>
      <w:r w:rsidR="00365A42">
        <w:rPr>
          <w:szCs w:val="24"/>
        </w:rPr>
        <w:t>.</w:t>
      </w:r>
    </w:p>
    <w:p w:rsidR="00365A42" w:rsidRPr="0031355E" w:rsidRDefault="00365A42" w:rsidP="001D4479">
      <w:pPr>
        <w:pStyle w:val="SingleTxtG"/>
        <w:keepNext/>
      </w:pPr>
      <w:r w:rsidRPr="0031355E">
        <w:rPr>
          <w:i/>
        </w:rPr>
        <w:t>Paragraphe 6.1</w:t>
      </w:r>
      <w:r w:rsidR="00D96F0B" w:rsidRPr="00D96F0B">
        <w:t>,</w:t>
      </w:r>
      <w:r w:rsidRPr="0031355E">
        <w:t xml:space="preserve"> modifier comme suit</w:t>
      </w:r>
      <w:r w:rsidR="000F31C3">
        <w:t> :</w:t>
      </w:r>
    </w:p>
    <w:p w:rsidR="00365A42" w:rsidRPr="00085B0A" w:rsidRDefault="000F31C3" w:rsidP="001D4479">
      <w:pPr>
        <w:pStyle w:val="SingleTxtG"/>
        <w:keepNext/>
        <w:ind w:left="2268" w:hanging="1134"/>
        <w:rPr>
          <w:szCs w:val="24"/>
        </w:rPr>
      </w:pPr>
      <w:r>
        <w:rPr>
          <w:szCs w:val="24"/>
        </w:rPr>
        <w:t>« </w:t>
      </w:r>
      <w:r w:rsidR="00365A42" w:rsidRPr="00085B0A">
        <w:rPr>
          <w:szCs w:val="24"/>
        </w:rPr>
        <w:t>6.1</w:t>
      </w:r>
      <w:r w:rsidR="00365A42" w:rsidRPr="00085B0A">
        <w:rPr>
          <w:szCs w:val="24"/>
        </w:rPr>
        <w:tab/>
        <w:t>Généralités</w:t>
      </w:r>
    </w:p>
    <w:p w:rsidR="00365A42" w:rsidRPr="00085B0A" w:rsidRDefault="00365A42" w:rsidP="00DB69B1">
      <w:pPr>
        <w:pStyle w:val="SingleTxtG"/>
        <w:ind w:left="2268"/>
        <w:rPr>
          <w:szCs w:val="24"/>
        </w:rPr>
      </w:pPr>
      <w:r w:rsidRPr="00085B0A">
        <w:rPr>
          <w:szCs w:val="24"/>
        </w:rPr>
        <w:tab/>
        <w:t xml:space="preserve">Les prescriptions suivantes s’appliquent de façon générale aux types de bouteilles spécifiés aux paragraphes 7 à 10 de la présente annexe. La conception des bouteilles doit comprendre tous les aspects pertinents permettant de s’assurer que chaque bouteille fabriquée selon cette conception peut être utilisée aux fins de l’objectif visé, pour la durée de service spécifiée. </w:t>
      </w:r>
      <w:r w:rsidRPr="00085B0A">
        <w:rPr>
          <w:strike/>
          <w:szCs w:val="24"/>
        </w:rPr>
        <w:t>Les bouteilles en acier de type GNC-1 conçues conformément à la norme ISO 9809 et répondant à toutes les prescriptions y relatives doivent satisfaire uniquement aux prescriptions des paragraphes 6.3.2.4 et 6.9 à 6.13 ci-dessous.</w:t>
      </w:r>
      <w:r w:rsidR="000F31C3">
        <w:rPr>
          <w:strike/>
          <w:szCs w:val="24"/>
        </w:rPr>
        <w:t> </w:t>
      </w:r>
      <w:r w:rsidR="000F31C3">
        <w:rPr>
          <w:szCs w:val="24"/>
        </w:rPr>
        <w:t>»</w:t>
      </w:r>
      <w:r>
        <w:rPr>
          <w:szCs w:val="24"/>
        </w:rPr>
        <w:t>.</w:t>
      </w:r>
    </w:p>
    <w:p w:rsidR="00365A42" w:rsidRPr="00ED26F8" w:rsidRDefault="00365A42" w:rsidP="00DB69B1">
      <w:pPr>
        <w:pStyle w:val="SingleTxtG"/>
      </w:pPr>
      <w:r w:rsidRPr="00ED26F8">
        <w:rPr>
          <w:i/>
        </w:rPr>
        <w:t>Paragraphe 6.3.2.1</w:t>
      </w:r>
      <w:r w:rsidR="00D96F0B" w:rsidRPr="00D96F0B">
        <w:t>,</w:t>
      </w:r>
      <w:r w:rsidRPr="00ED26F8">
        <w:t xml:space="preserve"> modifier comme suit</w:t>
      </w:r>
      <w:r w:rsidR="000F31C3">
        <w:t> :</w:t>
      </w:r>
    </w:p>
    <w:p w:rsidR="00365A42" w:rsidRPr="00ED26F8" w:rsidRDefault="000F31C3" w:rsidP="00EE58E6">
      <w:pPr>
        <w:pStyle w:val="SingleTxtG"/>
        <w:ind w:left="2268" w:hanging="1134"/>
        <w:rPr>
          <w:szCs w:val="24"/>
        </w:rPr>
      </w:pPr>
      <w:r>
        <w:rPr>
          <w:szCs w:val="24"/>
        </w:rPr>
        <w:t>« </w:t>
      </w:r>
      <w:r w:rsidR="00365A42" w:rsidRPr="00ED26F8">
        <w:rPr>
          <w:szCs w:val="24"/>
        </w:rPr>
        <w:t>6.3.2.1</w:t>
      </w:r>
      <w:r w:rsidR="00365A42" w:rsidRPr="00ED26F8">
        <w:rPr>
          <w:szCs w:val="24"/>
        </w:rPr>
        <w:tab/>
        <w:t>Composition</w:t>
      </w:r>
    </w:p>
    <w:p w:rsidR="00365A42" w:rsidRPr="00CD7CB4" w:rsidRDefault="00365A42" w:rsidP="00DB69B1">
      <w:pPr>
        <w:pStyle w:val="SingleTxtG"/>
        <w:ind w:left="2268"/>
        <w:rPr>
          <w:szCs w:val="24"/>
        </w:rPr>
      </w:pPr>
      <w:r w:rsidRPr="00ED26F8">
        <w:rPr>
          <w:szCs w:val="24"/>
        </w:rPr>
        <w:tab/>
      </w:r>
      <w:r w:rsidRPr="00CD7CB4">
        <w:rPr>
          <w:szCs w:val="24"/>
        </w:rPr>
        <w:t>Les aciers doivent être calmés à l’aluminium et/ou au silicium et produits de façon à obtenir principalement une structure à grain fin. La composition chimique de tous les aciers doit être déclarée et définie au minimum par</w:t>
      </w:r>
      <w:r w:rsidR="000F31C3">
        <w:rPr>
          <w:szCs w:val="24"/>
        </w:rPr>
        <w:t> :</w:t>
      </w:r>
    </w:p>
    <w:p w:rsidR="00365A42" w:rsidRPr="00CD7CB4" w:rsidRDefault="00365A42" w:rsidP="00DB69B1">
      <w:pPr>
        <w:pStyle w:val="SingleTxtG"/>
        <w:ind w:left="2835" w:hanging="567"/>
        <w:rPr>
          <w:szCs w:val="24"/>
        </w:rPr>
      </w:pPr>
      <w:r w:rsidRPr="00CD7CB4">
        <w:rPr>
          <w:szCs w:val="24"/>
        </w:rPr>
        <w:t>a)</w:t>
      </w:r>
      <w:r w:rsidRPr="00CD7CB4">
        <w:rPr>
          <w:szCs w:val="24"/>
        </w:rPr>
        <w:tab/>
        <w:t>La teneur en carbone, manganèse, aluminium et silicium, dans tous les cas</w:t>
      </w:r>
      <w:r w:rsidR="000F31C3">
        <w:rPr>
          <w:szCs w:val="24"/>
        </w:rPr>
        <w:t> ;</w:t>
      </w:r>
    </w:p>
    <w:p w:rsidR="00365A42" w:rsidRDefault="00365A42" w:rsidP="00DB69B1">
      <w:pPr>
        <w:pStyle w:val="SingleTxtG"/>
        <w:ind w:left="2835" w:hanging="567"/>
        <w:rPr>
          <w:szCs w:val="24"/>
        </w:rPr>
      </w:pPr>
      <w:r w:rsidRPr="00CD7CB4">
        <w:rPr>
          <w:szCs w:val="24"/>
        </w:rPr>
        <w:t>b)</w:t>
      </w:r>
      <w:r w:rsidRPr="00CD7CB4">
        <w:rPr>
          <w:szCs w:val="24"/>
        </w:rPr>
        <w:tab/>
        <w:t>La teneur en nickel, chrome, molybdène, bore et vanadium, et tout autre élément d’alliage ajouté de manière intentionnelle. Les limites suivantes ne doivent pas être dépassées dans l’analyse de la coulée</w:t>
      </w:r>
      <w:r w:rsidR="000F31C3">
        <w:rPr>
          <w:szCs w:val="24"/>
        </w:rPr>
        <w:t> :</w:t>
      </w:r>
    </w:p>
    <w:p w:rsidR="00365A42" w:rsidRPr="00CD7CB4" w:rsidRDefault="00365A42" w:rsidP="00DB69B1">
      <w:pPr>
        <w:pStyle w:val="SingleTxtG"/>
        <w:tabs>
          <w:tab w:val="left" w:pos="5103"/>
          <w:tab w:val="right" w:pos="8505"/>
        </w:tabs>
        <w:ind w:left="2268"/>
        <w:rPr>
          <w:strike/>
          <w:szCs w:val="24"/>
        </w:rPr>
      </w:pPr>
      <w:r w:rsidRPr="00CD7CB4">
        <w:rPr>
          <w:strike/>
          <w:szCs w:val="24"/>
        </w:rPr>
        <w:t xml:space="preserve">Résistance à la traction </w:t>
      </w:r>
      <w:r w:rsidRPr="00CD7CB4">
        <w:rPr>
          <w:strike/>
          <w:szCs w:val="24"/>
        </w:rPr>
        <w:tab/>
        <w:t>&lt; 950</w:t>
      </w:r>
      <w:r w:rsidR="00D96F0B">
        <w:rPr>
          <w:strike/>
          <w:szCs w:val="24"/>
        </w:rPr>
        <w:t> MPa</w:t>
      </w:r>
      <w:r w:rsidRPr="00CD7CB4">
        <w:rPr>
          <w:strike/>
          <w:szCs w:val="24"/>
        </w:rPr>
        <w:tab/>
        <w:t>≥ 950</w:t>
      </w:r>
      <w:r w:rsidR="00D96F0B">
        <w:rPr>
          <w:strike/>
          <w:szCs w:val="24"/>
        </w:rPr>
        <w:t> MPa</w:t>
      </w:r>
    </w:p>
    <w:p w:rsidR="00365A42" w:rsidRPr="00CD7CB4" w:rsidRDefault="00365A42" w:rsidP="00DB69B1">
      <w:pPr>
        <w:pStyle w:val="SingleTxtG"/>
        <w:tabs>
          <w:tab w:val="left" w:pos="5103"/>
          <w:tab w:val="right" w:pos="8505"/>
        </w:tabs>
        <w:ind w:left="2268"/>
        <w:rPr>
          <w:szCs w:val="24"/>
        </w:rPr>
      </w:pPr>
      <w:r w:rsidRPr="00CD7CB4">
        <w:rPr>
          <w:szCs w:val="24"/>
        </w:rPr>
        <w:t>Soufre</w:t>
      </w:r>
      <w:r w:rsidRPr="00CD7CB4">
        <w:rPr>
          <w:szCs w:val="24"/>
        </w:rPr>
        <w:tab/>
      </w:r>
      <w:r w:rsidRPr="00CD7CB4">
        <w:rPr>
          <w:strike/>
          <w:szCs w:val="24"/>
        </w:rPr>
        <w:t>0,020</w:t>
      </w:r>
      <w:r w:rsidR="000F31C3">
        <w:rPr>
          <w:strike/>
          <w:szCs w:val="24"/>
        </w:rPr>
        <w:t> %</w:t>
      </w:r>
      <w:r w:rsidRPr="00CD7CB4">
        <w:rPr>
          <w:szCs w:val="24"/>
        </w:rPr>
        <w:tab/>
        <w:t>0</w:t>
      </w:r>
      <w:r>
        <w:rPr>
          <w:szCs w:val="24"/>
        </w:rPr>
        <w:t>,</w:t>
      </w:r>
      <w:r w:rsidRPr="00CD7CB4">
        <w:rPr>
          <w:szCs w:val="24"/>
        </w:rPr>
        <w:t>010</w:t>
      </w:r>
      <w:r w:rsidR="000F31C3">
        <w:rPr>
          <w:szCs w:val="24"/>
        </w:rPr>
        <w:t> %</w:t>
      </w:r>
    </w:p>
    <w:p w:rsidR="00365A42" w:rsidRPr="00CD7CB4" w:rsidRDefault="00365A42" w:rsidP="00DB69B1">
      <w:pPr>
        <w:pStyle w:val="SingleTxtG"/>
        <w:tabs>
          <w:tab w:val="left" w:pos="5103"/>
          <w:tab w:val="right" w:pos="8505"/>
        </w:tabs>
        <w:ind w:left="2268"/>
        <w:rPr>
          <w:szCs w:val="24"/>
        </w:rPr>
      </w:pPr>
      <w:r w:rsidRPr="00CD7CB4">
        <w:rPr>
          <w:szCs w:val="24"/>
        </w:rPr>
        <w:t>Phosphore</w:t>
      </w:r>
      <w:r w:rsidRPr="00CD7CB4">
        <w:rPr>
          <w:szCs w:val="24"/>
        </w:rPr>
        <w:tab/>
      </w:r>
      <w:r w:rsidRPr="00CD7CB4">
        <w:rPr>
          <w:strike/>
          <w:szCs w:val="24"/>
        </w:rPr>
        <w:t>0,020</w:t>
      </w:r>
      <w:r w:rsidR="000F31C3">
        <w:rPr>
          <w:strike/>
          <w:szCs w:val="24"/>
        </w:rPr>
        <w:t> %</w:t>
      </w:r>
      <w:r w:rsidRPr="00CD7CB4">
        <w:rPr>
          <w:szCs w:val="24"/>
        </w:rPr>
        <w:t xml:space="preserve"> </w:t>
      </w:r>
      <w:r w:rsidRPr="00CD7CB4">
        <w:rPr>
          <w:szCs w:val="24"/>
        </w:rPr>
        <w:tab/>
        <w:t>0</w:t>
      </w:r>
      <w:r>
        <w:rPr>
          <w:szCs w:val="24"/>
        </w:rPr>
        <w:t>,</w:t>
      </w:r>
      <w:r w:rsidRPr="00CD7CB4">
        <w:rPr>
          <w:szCs w:val="24"/>
        </w:rPr>
        <w:t>020</w:t>
      </w:r>
      <w:r w:rsidR="000F31C3">
        <w:rPr>
          <w:szCs w:val="24"/>
        </w:rPr>
        <w:t> %</w:t>
      </w:r>
    </w:p>
    <w:p w:rsidR="00365A42" w:rsidRPr="00CD7CB4" w:rsidRDefault="00365A42" w:rsidP="00DB69B1">
      <w:pPr>
        <w:pStyle w:val="SingleTxtG"/>
        <w:tabs>
          <w:tab w:val="left" w:pos="5103"/>
          <w:tab w:val="right" w:pos="8505"/>
        </w:tabs>
        <w:ind w:left="2268"/>
        <w:rPr>
          <w:szCs w:val="24"/>
        </w:rPr>
      </w:pPr>
      <w:r w:rsidRPr="00CD7CB4">
        <w:rPr>
          <w:szCs w:val="24"/>
        </w:rPr>
        <w:t>Soufre et phosphore</w:t>
      </w:r>
      <w:r w:rsidRPr="00CD7CB4">
        <w:rPr>
          <w:szCs w:val="24"/>
        </w:rPr>
        <w:tab/>
      </w:r>
      <w:r w:rsidRPr="00CD7CB4">
        <w:rPr>
          <w:strike/>
          <w:szCs w:val="24"/>
        </w:rPr>
        <w:t>0,030</w:t>
      </w:r>
      <w:r w:rsidR="000F31C3">
        <w:rPr>
          <w:strike/>
          <w:szCs w:val="24"/>
        </w:rPr>
        <w:t> %</w:t>
      </w:r>
      <w:r w:rsidRPr="00CD7CB4">
        <w:rPr>
          <w:szCs w:val="24"/>
        </w:rPr>
        <w:tab/>
        <w:t>0</w:t>
      </w:r>
      <w:r>
        <w:rPr>
          <w:szCs w:val="24"/>
        </w:rPr>
        <w:t>,</w:t>
      </w:r>
      <w:r w:rsidRPr="00CD7CB4">
        <w:rPr>
          <w:szCs w:val="24"/>
        </w:rPr>
        <w:t>025</w:t>
      </w:r>
      <w:r w:rsidR="000F31C3">
        <w:rPr>
          <w:szCs w:val="24"/>
        </w:rPr>
        <w:t> %</w:t>
      </w:r>
    </w:p>
    <w:p w:rsidR="00365A42" w:rsidRPr="00D5581A" w:rsidRDefault="00365A42" w:rsidP="00DB69B1">
      <w:pPr>
        <w:pStyle w:val="SingleTxtG"/>
        <w:ind w:left="2268"/>
        <w:rPr>
          <w:strike/>
          <w:szCs w:val="24"/>
        </w:rPr>
      </w:pPr>
      <w:r w:rsidRPr="00CD7CB4">
        <w:rPr>
          <w:szCs w:val="24"/>
        </w:rPr>
        <w:tab/>
      </w:r>
      <w:r w:rsidRPr="00D5581A">
        <w:rPr>
          <w:strike/>
          <w:szCs w:val="24"/>
        </w:rPr>
        <w:t>En cas d’utilisation d’un acier carbone-bore, il faut réaliser un essai de dureté sur le premier et le dernier lingot ou la première et la dernière brame de chaque coulée d’acier, conformément à la norme ISO 642. La dureté, mesurée à 7,9</w:t>
      </w:r>
      <w:r w:rsidR="00D6667B">
        <w:rPr>
          <w:strike/>
          <w:szCs w:val="24"/>
        </w:rPr>
        <w:t> mm</w:t>
      </w:r>
      <w:r w:rsidRPr="00D5581A">
        <w:rPr>
          <w:strike/>
          <w:szCs w:val="24"/>
        </w:rPr>
        <w:t xml:space="preserve"> de l’extrémité trempée, doit être comprise entre 33 et 53 HRC (dureté Rockwell) ou 327 et 560 HV (dureté Vickers), et doit être certifiée par le fabricant du matériau.</w:t>
      </w:r>
      <w:r w:rsidR="000F31C3">
        <w:rPr>
          <w:strike/>
          <w:szCs w:val="24"/>
        </w:rPr>
        <w:t> </w:t>
      </w:r>
      <w:r w:rsidR="000F31C3">
        <w:rPr>
          <w:szCs w:val="24"/>
        </w:rPr>
        <w:t>»</w:t>
      </w:r>
      <w:r>
        <w:rPr>
          <w:szCs w:val="24"/>
        </w:rPr>
        <w:t>.</w:t>
      </w:r>
    </w:p>
    <w:p w:rsidR="00365A42" w:rsidRPr="000E3A58" w:rsidRDefault="00365A42" w:rsidP="00DB69B1">
      <w:pPr>
        <w:pStyle w:val="SingleTxtG"/>
      </w:pPr>
      <w:r w:rsidRPr="00DB69B1">
        <w:rPr>
          <w:i/>
        </w:rPr>
        <w:t>Paragraphes 6.3.2.4 et 6.3.2.5</w:t>
      </w:r>
      <w:r w:rsidRPr="000E3A58">
        <w:t>, supprimer.</w:t>
      </w:r>
    </w:p>
    <w:p w:rsidR="00365A42" w:rsidRPr="0031355E" w:rsidRDefault="00365A42" w:rsidP="00DB69B1">
      <w:pPr>
        <w:pStyle w:val="SingleTxtG"/>
      </w:pPr>
      <w:r w:rsidRPr="0031355E">
        <w:rPr>
          <w:i/>
        </w:rPr>
        <w:t>Paragraphe 6.3.3.4</w:t>
      </w:r>
      <w:r w:rsidR="00D96F0B" w:rsidRPr="00D96F0B">
        <w:t>,</w:t>
      </w:r>
      <w:r w:rsidRPr="0031355E">
        <w:t xml:space="preserve"> modifier comme suit</w:t>
      </w:r>
      <w:r w:rsidR="000F31C3">
        <w:t> :</w:t>
      </w:r>
    </w:p>
    <w:p w:rsidR="00365A42" w:rsidRPr="0031355E" w:rsidRDefault="000F31C3" w:rsidP="00EE58E6">
      <w:pPr>
        <w:pStyle w:val="SingleTxtG"/>
        <w:ind w:left="2268" w:hanging="1134"/>
        <w:rPr>
          <w:szCs w:val="24"/>
        </w:rPr>
      </w:pPr>
      <w:r>
        <w:rPr>
          <w:szCs w:val="24"/>
        </w:rPr>
        <w:t>« </w:t>
      </w:r>
      <w:r w:rsidR="00365A42" w:rsidRPr="0031355E">
        <w:rPr>
          <w:szCs w:val="24"/>
        </w:rPr>
        <w:t>6.3.3.4</w:t>
      </w:r>
      <w:r w:rsidR="00365A42" w:rsidRPr="0031355E">
        <w:rPr>
          <w:szCs w:val="24"/>
        </w:rPr>
        <w:tab/>
      </w:r>
      <w:r w:rsidR="00365A42" w:rsidRPr="000E3A58">
        <w:rPr>
          <w:szCs w:val="24"/>
        </w:rPr>
        <w:t>Propriétés en traction</w:t>
      </w:r>
      <w:r w:rsidR="00365A42">
        <w:rPr>
          <w:szCs w:val="24"/>
        </w:rPr>
        <w:t xml:space="preserve"> </w:t>
      </w:r>
    </w:p>
    <w:p w:rsidR="00365A42" w:rsidRPr="00B43E9A" w:rsidRDefault="00365A42" w:rsidP="00DB69B1">
      <w:pPr>
        <w:pStyle w:val="SingleTxtG"/>
        <w:ind w:left="2268"/>
        <w:rPr>
          <w:szCs w:val="24"/>
        </w:rPr>
      </w:pPr>
      <w:r w:rsidRPr="0031355E">
        <w:rPr>
          <w:szCs w:val="24"/>
        </w:rPr>
        <w:tab/>
      </w:r>
      <w:r w:rsidRPr="000E3A58">
        <w:rPr>
          <w:szCs w:val="24"/>
        </w:rPr>
        <w:t xml:space="preserve">Les propriétés mécaniques de l’alliage d’aluminium présent dans les bouteilles finies doivent être déterminées conformément au paragraphe 1 de l’appendice A à la présente annexe. </w:t>
      </w:r>
      <w:r w:rsidRPr="00C03CBE">
        <w:rPr>
          <w:szCs w:val="24"/>
        </w:rPr>
        <w:t xml:space="preserve">L’allongement </w:t>
      </w:r>
      <w:r w:rsidRPr="004D1C7E">
        <w:rPr>
          <w:szCs w:val="24"/>
        </w:rPr>
        <w:t>de l’aluminium</w:t>
      </w:r>
      <w:r w:rsidRPr="00C03CBE">
        <w:rPr>
          <w:szCs w:val="24"/>
        </w:rPr>
        <w:t xml:space="preserve"> doit être au minimum de 12</w:t>
      </w:r>
      <w:r w:rsidR="000F31C3">
        <w:rPr>
          <w:szCs w:val="24"/>
        </w:rPr>
        <w:t> %</w:t>
      </w:r>
      <w:r w:rsidRPr="00C03CBE">
        <w:rPr>
          <w:szCs w:val="24"/>
        </w:rPr>
        <w:t xml:space="preserve"> </w:t>
      </w:r>
      <w:r w:rsidRPr="004D1C7E">
        <w:rPr>
          <w:b/>
          <w:szCs w:val="24"/>
        </w:rPr>
        <w:t>pour le matériau dont sont faites les bouteilles de type GNC-1 et celui dont sont faits les liners de type</w:t>
      </w:r>
      <w:r w:rsidRPr="004D1C7E">
        <w:rPr>
          <w:szCs w:val="24"/>
        </w:rPr>
        <w:t xml:space="preserve"> </w:t>
      </w:r>
      <w:r>
        <w:rPr>
          <w:b/>
          <w:szCs w:val="24"/>
        </w:rPr>
        <w:t>GNC</w:t>
      </w:r>
      <w:r w:rsidRPr="004D1C7E">
        <w:rPr>
          <w:b/>
          <w:szCs w:val="24"/>
        </w:rPr>
        <w:t>-2</w:t>
      </w:r>
      <w:r>
        <w:rPr>
          <w:b/>
          <w:szCs w:val="24"/>
        </w:rPr>
        <w:t xml:space="preserve">. </w:t>
      </w:r>
      <w:r w:rsidRPr="00B43E9A">
        <w:rPr>
          <w:b/>
          <w:szCs w:val="24"/>
        </w:rPr>
        <w:t>L’allongement de l’aluminium</w:t>
      </w:r>
      <w:r>
        <w:rPr>
          <w:b/>
          <w:szCs w:val="24"/>
        </w:rPr>
        <w:t xml:space="preserve"> </w:t>
      </w:r>
      <w:r w:rsidRPr="00B43E9A">
        <w:rPr>
          <w:b/>
          <w:szCs w:val="24"/>
        </w:rPr>
        <w:t>pour le matériau dont sont faites les bouteilles de type GNC-</w:t>
      </w:r>
      <w:r>
        <w:rPr>
          <w:b/>
          <w:szCs w:val="24"/>
        </w:rPr>
        <w:t>3 doit être conforme aux spécifications du fabricant.</w:t>
      </w:r>
      <w:r w:rsidR="000F31C3">
        <w:rPr>
          <w:b/>
          <w:szCs w:val="24"/>
        </w:rPr>
        <w:t> </w:t>
      </w:r>
      <w:r w:rsidR="000F31C3" w:rsidRPr="000F31C3">
        <w:rPr>
          <w:szCs w:val="24"/>
        </w:rPr>
        <w:t>»</w:t>
      </w:r>
      <w:r w:rsidRPr="000F31C3">
        <w:rPr>
          <w:szCs w:val="24"/>
        </w:rPr>
        <w:t>.</w:t>
      </w:r>
    </w:p>
    <w:p w:rsidR="00365A42" w:rsidRPr="00753CE5" w:rsidRDefault="00365A42" w:rsidP="001D4479">
      <w:pPr>
        <w:pStyle w:val="SingleTxtG"/>
        <w:keepNext/>
      </w:pPr>
      <w:r w:rsidRPr="00DB69B1">
        <w:rPr>
          <w:i/>
        </w:rPr>
        <w:t>Paragraphes 6.3.6 et 6.4</w:t>
      </w:r>
      <w:r w:rsidRPr="00753CE5">
        <w:t>, modifier comme suit</w:t>
      </w:r>
      <w:r w:rsidR="000F31C3">
        <w:t> :</w:t>
      </w:r>
    </w:p>
    <w:p w:rsidR="00365A42" w:rsidRPr="00662241" w:rsidRDefault="000F31C3" w:rsidP="001D4479">
      <w:pPr>
        <w:pStyle w:val="SingleTxtG"/>
        <w:keepNext/>
        <w:ind w:left="2268" w:hanging="1134"/>
        <w:rPr>
          <w:szCs w:val="24"/>
        </w:rPr>
      </w:pPr>
      <w:r>
        <w:rPr>
          <w:szCs w:val="24"/>
        </w:rPr>
        <w:t>« </w:t>
      </w:r>
      <w:r w:rsidR="00365A42" w:rsidRPr="00662241">
        <w:rPr>
          <w:szCs w:val="24"/>
        </w:rPr>
        <w:t>6.3.6</w:t>
      </w:r>
      <w:r w:rsidR="00365A42" w:rsidRPr="00662241">
        <w:rPr>
          <w:szCs w:val="24"/>
        </w:rPr>
        <w:tab/>
        <w:t>Liners en plastique</w:t>
      </w:r>
    </w:p>
    <w:p w:rsidR="00365A42" w:rsidRDefault="00365A42" w:rsidP="001D4479">
      <w:pPr>
        <w:pStyle w:val="SingleTxtG"/>
        <w:keepNext/>
        <w:ind w:left="2268"/>
        <w:rPr>
          <w:szCs w:val="24"/>
        </w:rPr>
      </w:pPr>
      <w:r w:rsidRPr="00662241">
        <w:rPr>
          <w:szCs w:val="24"/>
        </w:rPr>
        <w:tab/>
        <w:t>La limite apparente d’élasticité et l’allongement à la rupture doivent être déterminés conformément au paragraphe 22 de l’appendice A à la présente annexe. Des essais doivent être réalisés pour démontrer les propriétés ductiles du liner en plastique à des températures inférieures ou égales à -50</w:t>
      </w:r>
      <w:r w:rsidR="00D96F0B">
        <w:rPr>
          <w:szCs w:val="24"/>
        </w:rPr>
        <w:t> °C</w:t>
      </w:r>
      <w:r w:rsidRPr="00662241">
        <w:rPr>
          <w:szCs w:val="24"/>
        </w:rPr>
        <w:t xml:space="preserve">, sur la base des valeurs spécifiées par le fabricant. Le polymère doit être compatible avec les conditions d’utilisation spécifiées au paragraphe 4 de la présente annexe. Conformément à la méthode décrite au paragraphe 23 de l’appendice A à la présente annexe, la température de ramollissement doit être au minimum </w:t>
      </w:r>
      <w:r w:rsidRPr="00662241">
        <w:rPr>
          <w:strike/>
          <w:szCs w:val="24"/>
        </w:rPr>
        <w:t>de 90</w:t>
      </w:r>
      <w:r w:rsidR="00D96F0B">
        <w:rPr>
          <w:strike/>
          <w:szCs w:val="24"/>
        </w:rPr>
        <w:t> °C</w:t>
      </w:r>
      <w:r w:rsidRPr="00662241">
        <w:rPr>
          <w:strike/>
          <w:szCs w:val="24"/>
        </w:rPr>
        <w:t xml:space="preserve"> et la température de fusion, au minimum</w:t>
      </w:r>
      <w:r w:rsidRPr="00662241">
        <w:rPr>
          <w:szCs w:val="24"/>
        </w:rPr>
        <w:t xml:space="preserve"> de 100</w:t>
      </w:r>
      <w:r w:rsidR="00D96F0B">
        <w:rPr>
          <w:szCs w:val="24"/>
        </w:rPr>
        <w:t> °C</w:t>
      </w:r>
      <w:r w:rsidRPr="00662241">
        <w:rPr>
          <w:szCs w:val="24"/>
        </w:rPr>
        <w:t>.</w:t>
      </w:r>
    </w:p>
    <w:p w:rsidR="00365A42" w:rsidRPr="00662241" w:rsidRDefault="00365A42" w:rsidP="00EE58E6">
      <w:pPr>
        <w:pStyle w:val="SingleTxtG"/>
        <w:ind w:left="2268" w:hanging="1134"/>
        <w:rPr>
          <w:szCs w:val="24"/>
        </w:rPr>
      </w:pPr>
      <w:r w:rsidRPr="00662241">
        <w:rPr>
          <w:szCs w:val="24"/>
        </w:rPr>
        <w:t>6.4</w:t>
      </w:r>
      <w:r w:rsidRPr="00662241">
        <w:rPr>
          <w:szCs w:val="24"/>
        </w:rPr>
        <w:tab/>
        <w:t>Pression d’essai</w:t>
      </w:r>
    </w:p>
    <w:p w:rsidR="00365A42" w:rsidRPr="000F31C3" w:rsidRDefault="00365A42" w:rsidP="00DB69B1">
      <w:pPr>
        <w:pStyle w:val="SingleTxtG"/>
        <w:ind w:left="2268"/>
        <w:rPr>
          <w:spacing w:val="-2"/>
          <w:szCs w:val="24"/>
        </w:rPr>
      </w:pPr>
      <w:r w:rsidRPr="000F31C3">
        <w:rPr>
          <w:spacing w:val="-2"/>
          <w:szCs w:val="24"/>
        </w:rPr>
        <w:tab/>
        <w:t xml:space="preserve">La pression d’essai minimale utilisée lors de la fabrication doit être </w:t>
      </w:r>
      <w:r w:rsidRPr="000F31C3">
        <w:rPr>
          <w:strike/>
          <w:spacing w:val="-2"/>
          <w:szCs w:val="24"/>
        </w:rPr>
        <w:t>de 30</w:t>
      </w:r>
      <w:r w:rsidR="00D96F0B">
        <w:rPr>
          <w:strike/>
          <w:spacing w:val="-2"/>
          <w:szCs w:val="24"/>
        </w:rPr>
        <w:t> MPa</w:t>
      </w:r>
      <w:r w:rsidR="000F31C3" w:rsidRPr="000F31C3">
        <w:rPr>
          <w:spacing w:val="-2"/>
          <w:szCs w:val="24"/>
        </w:rPr>
        <w:t xml:space="preserve"> </w:t>
      </w:r>
      <w:r w:rsidRPr="000F31C3">
        <w:rPr>
          <w:b/>
          <w:spacing w:val="-2"/>
          <w:szCs w:val="24"/>
        </w:rPr>
        <w:t>égale à une fois et demie la pression maximale de fonctionnement</w:t>
      </w:r>
      <w:r w:rsidR="000F31C3" w:rsidRPr="000F31C3">
        <w:rPr>
          <w:spacing w:val="-2"/>
          <w:szCs w:val="24"/>
        </w:rPr>
        <w:t> ; »</w:t>
      </w:r>
      <w:r w:rsidRPr="000F31C3">
        <w:rPr>
          <w:spacing w:val="-2"/>
          <w:szCs w:val="24"/>
        </w:rPr>
        <w:t>.</w:t>
      </w:r>
    </w:p>
    <w:p w:rsidR="00365A42" w:rsidRPr="00662241" w:rsidRDefault="00365A42" w:rsidP="00DB69B1">
      <w:pPr>
        <w:pStyle w:val="SingleTxtG"/>
      </w:pPr>
      <w:r w:rsidRPr="00662241">
        <w:rPr>
          <w:i/>
        </w:rPr>
        <w:t>Paragraphe 6.7</w:t>
      </w:r>
      <w:r w:rsidR="00D96F0B" w:rsidRPr="00D96F0B">
        <w:t>,</w:t>
      </w:r>
      <w:r w:rsidRPr="00662241">
        <w:t xml:space="preserve"> modifier comme suit</w:t>
      </w:r>
      <w:r w:rsidR="000F31C3">
        <w:t> :</w:t>
      </w:r>
    </w:p>
    <w:p w:rsidR="00365A42" w:rsidRPr="00662241" w:rsidRDefault="000F31C3" w:rsidP="00EE58E6">
      <w:pPr>
        <w:pStyle w:val="SingleTxtG"/>
        <w:ind w:left="2268" w:hanging="1134"/>
        <w:rPr>
          <w:szCs w:val="24"/>
        </w:rPr>
      </w:pPr>
      <w:r>
        <w:rPr>
          <w:szCs w:val="24"/>
        </w:rPr>
        <w:t>« </w:t>
      </w:r>
      <w:r w:rsidR="00365A42" w:rsidRPr="00662241">
        <w:rPr>
          <w:szCs w:val="24"/>
        </w:rPr>
        <w:t>6.7</w:t>
      </w:r>
      <w:r w:rsidR="00365A42" w:rsidRPr="00662241">
        <w:rPr>
          <w:szCs w:val="24"/>
        </w:rPr>
        <w:tab/>
        <w:t>Analyse de fuite avant rupture</w:t>
      </w:r>
    </w:p>
    <w:p w:rsidR="00365A42" w:rsidRPr="00662241" w:rsidRDefault="00365A42" w:rsidP="00DB69B1">
      <w:pPr>
        <w:pStyle w:val="SingleTxtG"/>
        <w:ind w:left="2268"/>
        <w:rPr>
          <w:strike/>
          <w:szCs w:val="24"/>
        </w:rPr>
      </w:pPr>
      <w:r w:rsidRPr="00662241">
        <w:rPr>
          <w:szCs w:val="24"/>
        </w:rPr>
        <w:tab/>
        <w:t>Il doit être démontré que les bouteilles de type GNC-1, GNC-2 et GNC-3 peuvent fuir avant de rompre. L’essai de fuite avant rupture doit être effectué conformément au paragraphe 6 de l’appendice A à la présente annexe. Il n’est pas nécessaire de prouver la capacité de fuite avant rupture pour les modèles de bouteilles dont la résistance à la fatigue est supérieure à 45</w:t>
      </w:r>
      <w:r w:rsidR="00D96F0B">
        <w:rPr>
          <w:szCs w:val="24"/>
        </w:rPr>
        <w:t> </w:t>
      </w:r>
      <w:r w:rsidRPr="00662241">
        <w:rPr>
          <w:szCs w:val="24"/>
        </w:rPr>
        <w:t xml:space="preserve">000 cycles de pression lors des essais réalisés conformément au paragraphe 13 de l’appendice A à la présente annexe. </w:t>
      </w:r>
      <w:r w:rsidRPr="00662241">
        <w:rPr>
          <w:strike/>
          <w:szCs w:val="24"/>
        </w:rPr>
        <w:t>L’appendice F ci-après présente, pour information, deux méthodes d’analyse de fuite avant rupture.</w:t>
      </w:r>
      <w:r w:rsidR="000F31C3">
        <w:rPr>
          <w:strike/>
          <w:szCs w:val="24"/>
        </w:rPr>
        <w:t> </w:t>
      </w:r>
      <w:r w:rsidR="000F31C3">
        <w:rPr>
          <w:szCs w:val="24"/>
        </w:rPr>
        <w:t>»</w:t>
      </w:r>
      <w:r>
        <w:rPr>
          <w:szCs w:val="24"/>
        </w:rPr>
        <w:t>.</w:t>
      </w:r>
    </w:p>
    <w:p w:rsidR="00365A42" w:rsidRPr="0031355E" w:rsidRDefault="00365A42" w:rsidP="00DB69B1">
      <w:pPr>
        <w:pStyle w:val="SingleTxtG"/>
      </w:pPr>
      <w:r w:rsidRPr="0031355E">
        <w:rPr>
          <w:i/>
        </w:rPr>
        <w:t>Paragraphe 6.9</w:t>
      </w:r>
      <w:r w:rsidR="00D96F0B" w:rsidRPr="00D96F0B">
        <w:t>,</w:t>
      </w:r>
      <w:r w:rsidRPr="0031355E">
        <w:t xml:space="preserve"> modifier comme suit</w:t>
      </w:r>
      <w:r w:rsidR="000F31C3">
        <w:t> :</w:t>
      </w:r>
    </w:p>
    <w:p w:rsidR="00365A42" w:rsidRPr="0031355E" w:rsidRDefault="000F31C3" w:rsidP="00EE58E6">
      <w:pPr>
        <w:pStyle w:val="SingleTxtG"/>
        <w:ind w:left="2268" w:hanging="1134"/>
        <w:rPr>
          <w:szCs w:val="24"/>
        </w:rPr>
      </w:pPr>
      <w:r>
        <w:rPr>
          <w:szCs w:val="24"/>
        </w:rPr>
        <w:t>« </w:t>
      </w:r>
      <w:r w:rsidR="00365A42" w:rsidRPr="0031355E">
        <w:rPr>
          <w:szCs w:val="24"/>
        </w:rPr>
        <w:t>6.9</w:t>
      </w:r>
      <w:r w:rsidR="00365A42" w:rsidRPr="0031355E">
        <w:rPr>
          <w:szCs w:val="24"/>
        </w:rPr>
        <w:tab/>
      </w:r>
      <w:r w:rsidR="00365A42" w:rsidRPr="00662241">
        <w:rPr>
          <w:szCs w:val="24"/>
        </w:rPr>
        <w:t>Protection contre le feu</w:t>
      </w:r>
    </w:p>
    <w:p w:rsidR="00365A42" w:rsidRDefault="00365A42" w:rsidP="00DB69B1">
      <w:pPr>
        <w:pStyle w:val="SingleTxtG"/>
        <w:ind w:left="2268"/>
        <w:rPr>
          <w:szCs w:val="24"/>
        </w:rPr>
      </w:pPr>
      <w:r w:rsidRPr="0031355E">
        <w:rPr>
          <w:szCs w:val="24"/>
        </w:rPr>
        <w:tab/>
      </w:r>
      <w:r w:rsidRPr="00662241">
        <w:rPr>
          <w:szCs w:val="24"/>
        </w:rPr>
        <w:t>Toutes les bouteilles doivent être protégées contre le feu au moyen de dispositifs de surpression. La bouteille, les matériaux qui la composent, les dispositifs de surpression et tout matériau d’isolation ou de protection ajouté doivent être conçus de manière à offrir un niveau de sécurité approprié dans les conditions de l’essai présenté au paragraphe 15 de l’appendice A à la présente annexe.</w:t>
      </w:r>
    </w:p>
    <w:p w:rsidR="00365A42" w:rsidRPr="00662241" w:rsidRDefault="00365A42" w:rsidP="00DB69B1">
      <w:pPr>
        <w:pStyle w:val="SingleTxtG"/>
        <w:ind w:left="2268"/>
        <w:rPr>
          <w:szCs w:val="24"/>
        </w:rPr>
      </w:pPr>
      <w:r w:rsidRPr="00ED26F8">
        <w:rPr>
          <w:szCs w:val="24"/>
        </w:rPr>
        <w:tab/>
      </w:r>
      <w:r w:rsidRPr="00662241">
        <w:rPr>
          <w:szCs w:val="24"/>
        </w:rPr>
        <w:t xml:space="preserve">Les dispositifs de surpression doivent être </w:t>
      </w:r>
      <w:r w:rsidRPr="00662241">
        <w:rPr>
          <w:strike/>
          <w:szCs w:val="24"/>
        </w:rPr>
        <w:t>soumis à essai conformément aux dispositions du paragraphe 24 de l’appendice A à la présente annexe</w:t>
      </w:r>
      <w:r>
        <w:rPr>
          <w:szCs w:val="24"/>
        </w:rPr>
        <w:t xml:space="preserve"> </w:t>
      </w:r>
      <w:r w:rsidRPr="00662241">
        <w:rPr>
          <w:b/>
          <w:szCs w:val="24"/>
        </w:rPr>
        <w:t>conforme</w:t>
      </w:r>
      <w:r w:rsidR="00DA1EB9">
        <w:rPr>
          <w:b/>
          <w:szCs w:val="24"/>
        </w:rPr>
        <w:t>s</w:t>
      </w:r>
      <w:r w:rsidRPr="00662241">
        <w:rPr>
          <w:b/>
          <w:szCs w:val="24"/>
        </w:rPr>
        <w:t xml:space="preserve"> à la norme</w:t>
      </w:r>
      <w:r>
        <w:rPr>
          <w:szCs w:val="24"/>
        </w:rPr>
        <w:t xml:space="preserve"> </w:t>
      </w:r>
      <w:r w:rsidRPr="00662241">
        <w:rPr>
          <w:b/>
          <w:szCs w:val="24"/>
        </w:rPr>
        <w:t>ISO 15500-13</w:t>
      </w:r>
      <w:r w:rsidRPr="000F31C3">
        <w:rPr>
          <w:b/>
          <w:szCs w:val="24"/>
        </w:rPr>
        <w:t>.</w:t>
      </w:r>
      <w:r w:rsidR="000F31C3">
        <w:rPr>
          <w:szCs w:val="24"/>
        </w:rPr>
        <w:t> »</w:t>
      </w:r>
      <w:r w:rsidRPr="00662241">
        <w:rPr>
          <w:szCs w:val="24"/>
        </w:rPr>
        <w:t>.</w:t>
      </w:r>
    </w:p>
    <w:p w:rsidR="00365A42" w:rsidRPr="00ED26F8" w:rsidRDefault="00365A42" w:rsidP="00DB69B1">
      <w:pPr>
        <w:pStyle w:val="SingleTxtG"/>
      </w:pPr>
      <w:r w:rsidRPr="00ED26F8">
        <w:rPr>
          <w:i/>
        </w:rPr>
        <w:t>Paragraphe 6.12</w:t>
      </w:r>
      <w:r w:rsidR="00D96F0B" w:rsidRPr="00D96F0B">
        <w:t>,</w:t>
      </w:r>
      <w:r w:rsidRPr="00ED26F8">
        <w:t xml:space="preserve"> modifier comme suit</w:t>
      </w:r>
      <w:r w:rsidR="000F31C3">
        <w:t> :</w:t>
      </w:r>
    </w:p>
    <w:p w:rsidR="00365A42" w:rsidRPr="00ED26F8" w:rsidRDefault="000F31C3" w:rsidP="00EE58E6">
      <w:pPr>
        <w:pStyle w:val="SingleTxtG"/>
        <w:ind w:left="2268" w:hanging="1134"/>
        <w:rPr>
          <w:szCs w:val="24"/>
        </w:rPr>
      </w:pPr>
      <w:r>
        <w:rPr>
          <w:szCs w:val="24"/>
        </w:rPr>
        <w:t>« </w:t>
      </w:r>
      <w:r w:rsidR="00365A42" w:rsidRPr="00ED26F8">
        <w:rPr>
          <w:szCs w:val="24"/>
        </w:rPr>
        <w:t>6.12</w:t>
      </w:r>
      <w:r w:rsidR="00365A42" w:rsidRPr="00ED26F8">
        <w:rPr>
          <w:szCs w:val="24"/>
        </w:rPr>
        <w:tab/>
      </w:r>
      <w:r w:rsidR="00365A42" w:rsidRPr="00413763">
        <w:rPr>
          <w:szCs w:val="24"/>
        </w:rPr>
        <w:t>Protection extérieure</w:t>
      </w:r>
    </w:p>
    <w:p w:rsidR="00365A42" w:rsidRDefault="00365A42" w:rsidP="00DB69B1">
      <w:pPr>
        <w:pStyle w:val="SingleTxtG"/>
        <w:ind w:left="2268"/>
        <w:rPr>
          <w:szCs w:val="24"/>
        </w:rPr>
      </w:pPr>
      <w:r w:rsidRPr="00ED26F8">
        <w:rPr>
          <w:szCs w:val="24"/>
        </w:rPr>
        <w:tab/>
      </w:r>
      <w:r w:rsidRPr="00662241">
        <w:rPr>
          <w:szCs w:val="24"/>
        </w:rPr>
        <w:t>La partie extérieure des bouteilles doit satisfaire aux prescriptions concernant l’essai d’environnement énoncées au paragraphe 14 de l’appendice A à la présente annexe. Pour protéger l’extérieur des bouteilles, on peut utiliser</w:t>
      </w:r>
      <w:r w:rsidR="000F31C3">
        <w:rPr>
          <w:szCs w:val="24"/>
        </w:rPr>
        <w:t> :</w:t>
      </w:r>
    </w:p>
    <w:p w:rsidR="00365A42" w:rsidRPr="00662241" w:rsidRDefault="00365A42" w:rsidP="00DB69B1">
      <w:pPr>
        <w:pStyle w:val="SingleTxtG"/>
        <w:ind w:left="2835" w:hanging="567"/>
        <w:rPr>
          <w:szCs w:val="24"/>
        </w:rPr>
      </w:pPr>
      <w:r w:rsidRPr="00662241">
        <w:rPr>
          <w:szCs w:val="24"/>
        </w:rPr>
        <w:t>a)</w:t>
      </w:r>
      <w:r w:rsidRPr="00662241">
        <w:rPr>
          <w:szCs w:val="24"/>
        </w:rPr>
        <w:tab/>
        <w:t>Un fini de surface apportant une protection adéquate (métallisation par projection sur l’aluminium ou anodisation, par exemple)</w:t>
      </w:r>
      <w:r w:rsidR="000F31C3">
        <w:rPr>
          <w:szCs w:val="24"/>
        </w:rPr>
        <w:t> ;</w:t>
      </w:r>
      <w:r w:rsidRPr="00662241">
        <w:rPr>
          <w:szCs w:val="24"/>
        </w:rPr>
        <w:t xml:space="preserve"> ou</w:t>
      </w:r>
    </w:p>
    <w:p w:rsidR="00365A42" w:rsidRPr="00662241" w:rsidRDefault="00365A42" w:rsidP="00DB69B1">
      <w:pPr>
        <w:pStyle w:val="SingleTxtG"/>
        <w:ind w:left="2835" w:hanging="567"/>
        <w:rPr>
          <w:szCs w:val="24"/>
        </w:rPr>
      </w:pPr>
      <w:r w:rsidRPr="00662241">
        <w:rPr>
          <w:szCs w:val="24"/>
        </w:rPr>
        <w:t>b)</w:t>
      </w:r>
      <w:r w:rsidRPr="00662241">
        <w:rPr>
          <w:szCs w:val="24"/>
        </w:rPr>
        <w:tab/>
        <w:t>Une fibre et une matrice adaptées (par exemple, de la fibre de carbone dans une résine)</w:t>
      </w:r>
      <w:r w:rsidR="000F31C3">
        <w:rPr>
          <w:szCs w:val="24"/>
        </w:rPr>
        <w:t> ;</w:t>
      </w:r>
      <w:r w:rsidRPr="00662241">
        <w:rPr>
          <w:szCs w:val="24"/>
        </w:rPr>
        <w:t xml:space="preserve"> ou</w:t>
      </w:r>
    </w:p>
    <w:p w:rsidR="00365A42" w:rsidRPr="00662241" w:rsidRDefault="00365A42" w:rsidP="00DB69B1">
      <w:pPr>
        <w:pStyle w:val="SingleTxtG"/>
        <w:ind w:left="2835" w:hanging="567"/>
        <w:rPr>
          <w:szCs w:val="24"/>
        </w:rPr>
      </w:pPr>
      <w:r w:rsidRPr="00662241">
        <w:rPr>
          <w:szCs w:val="24"/>
        </w:rPr>
        <w:t>c)</w:t>
      </w:r>
      <w:r w:rsidRPr="00662241">
        <w:rPr>
          <w:szCs w:val="24"/>
        </w:rPr>
        <w:tab/>
        <w:t>Un revêtement de protection (par exemple, un revêtement organique ou une peinture) répondant aux prescriptions du paragraphe 9 de l’appendice A à la présente annexe.</w:t>
      </w:r>
    </w:p>
    <w:p w:rsidR="00365A42" w:rsidRDefault="00365A42" w:rsidP="00DB69B1">
      <w:pPr>
        <w:pStyle w:val="SingleTxtG"/>
        <w:ind w:left="2268"/>
        <w:rPr>
          <w:szCs w:val="24"/>
        </w:rPr>
      </w:pPr>
      <w:r w:rsidRPr="00662241">
        <w:rPr>
          <w:szCs w:val="24"/>
        </w:rPr>
        <w:tab/>
        <w:t>Tout revêtement appliqué sur les bouteilles doit être conçu de manière à ne pas altérer les propriétés mécaniques de la bouteille. Il doit en outre être conçu de manière à faciliter les contrôles ultérieurs durant la période d’utilisation, et le fabricant doit indiquer les précautions à prendre au cours des contrôles afin de maintenir l’intégrité de la bouteille.</w:t>
      </w:r>
    </w:p>
    <w:p w:rsidR="00365A42" w:rsidRPr="00397A56" w:rsidRDefault="00365A42" w:rsidP="00DB69B1">
      <w:pPr>
        <w:pStyle w:val="SingleTxtG"/>
        <w:ind w:left="2268"/>
        <w:rPr>
          <w:szCs w:val="24"/>
        </w:rPr>
      </w:pPr>
      <w:r w:rsidRPr="00ED26F8">
        <w:rPr>
          <w:szCs w:val="24"/>
        </w:rPr>
        <w:tab/>
      </w:r>
      <w:r w:rsidRPr="00397A56">
        <w:rPr>
          <w:strike/>
          <w:szCs w:val="24"/>
        </w:rPr>
        <w:t>Les fabricants sont informés que l’appendice H de la présente annexe contient un essai de tenue à l’environnement permettant d’évaluer la compatibilité des revêtements.</w:t>
      </w:r>
      <w:r w:rsidR="000F31C3">
        <w:rPr>
          <w:strike/>
          <w:szCs w:val="24"/>
        </w:rPr>
        <w:t> </w:t>
      </w:r>
      <w:r w:rsidR="000F31C3">
        <w:rPr>
          <w:szCs w:val="24"/>
        </w:rPr>
        <w:t>»</w:t>
      </w:r>
      <w:r>
        <w:rPr>
          <w:szCs w:val="24"/>
        </w:rPr>
        <w:t>.</w:t>
      </w:r>
    </w:p>
    <w:p w:rsidR="00365A42" w:rsidRPr="00397A56" w:rsidRDefault="00365A42" w:rsidP="00DB69B1">
      <w:pPr>
        <w:pStyle w:val="SingleTxtG"/>
      </w:pPr>
      <w:r w:rsidRPr="00397A56">
        <w:rPr>
          <w:i/>
        </w:rPr>
        <w:t>Paragraphe 6.15.1 a)</w:t>
      </w:r>
      <w:r w:rsidR="00D96F0B" w:rsidRPr="00D96F0B">
        <w:t>,</w:t>
      </w:r>
      <w:r w:rsidRPr="00397A56">
        <w:t xml:space="preserve"> remplacer la référence à </w:t>
      </w:r>
      <w:r>
        <w:t xml:space="preserve">la norme </w:t>
      </w:r>
      <w:r w:rsidR="000F31C3">
        <w:t>« </w:t>
      </w:r>
      <w:r w:rsidRPr="00397A56">
        <w:t xml:space="preserve">BS 5045, </w:t>
      </w:r>
      <w:r>
        <w:t>p</w:t>
      </w:r>
      <w:r w:rsidRPr="00397A56">
        <w:t>artie 1</w:t>
      </w:r>
      <w:r w:rsidR="000F31C3">
        <w:t> »</w:t>
      </w:r>
      <w:r w:rsidRPr="00397A56">
        <w:t xml:space="preserve"> </w:t>
      </w:r>
      <w:r>
        <w:t xml:space="preserve">par </w:t>
      </w:r>
      <w:r w:rsidR="000F31C3">
        <w:t>« </w:t>
      </w:r>
      <w:r w:rsidRPr="00397A56">
        <w:rPr>
          <w:b/>
        </w:rPr>
        <w:t>ISO 9809-1</w:t>
      </w:r>
      <w:r w:rsidR="000F31C3">
        <w:t> »</w:t>
      </w:r>
      <w:r w:rsidRPr="00397A56">
        <w:t>.</w:t>
      </w:r>
    </w:p>
    <w:p w:rsidR="00365A42" w:rsidRPr="0031355E" w:rsidRDefault="00365A42" w:rsidP="00DB69B1">
      <w:pPr>
        <w:pStyle w:val="SingleTxtG"/>
      </w:pPr>
      <w:r w:rsidRPr="0031355E">
        <w:rPr>
          <w:i/>
        </w:rPr>
        <w:t>Paragraphe 6.15.2</w:t>
      </w:r>
      <w:r w:rsidR="00D96F0B" w:rsidRPr="00D96F0B">
        <w:t>,</w:t>
      </w:r>
      <w:r w:rsidRPr="0031355E">
        <w:t xml:space="preserve"> modifier comme suit</w:t>
      </w:r>
      <w:r w:rsidR="000F31C3">
        <w:t> :</w:t>
      </w:r>
    </w:p>
    <w:p w:rsidR="00365A42" w:rsidRPr="0031355E" w:rsidRDefault="000F31C3" w:rsidP="00EE58E6">
      <w:pPr>
        <w:pStyle w:val="SingleTxtG"/>
        <w:ind w:left="2268" w:hanging="1134"/>
        <w:rPr>
          <w:szCs w:val="24"/>
        </w:rPr>
      </w:pPr>
      <w:r>
        <w:rPr>
          <w:szCs w:val="24"/>
        </w:rPr>
        <w:t>« </w:t>
      </w:r>
      <w:r w:rsidR="00365A42" w:rsidRPr="0031355E">
        <w:rPr>
          <w:szCs w:val="24"/>
        </w:rPr>
        <w:t>6.15.2</w:t>
      </w:r>
      <w:r w:rsidR="00365A42" w:rsidRPr="0031355E">
        <w:rPr>
          <w:szCs w:val="24"/>
        </w:rPr>
        <w:tab/>
      </w:r>
      <w:r w:rsidR="00365A42" w:rsidRPr="00705E2F">
        <w:rPr>
          <w:szCs w:val="24"/>
        </w:rPr>
        <w:t>Taille maximale des défauts</w:t>
      </w:r>
    </w:p>
    <w:p w:rsidR="00365A42" w:rsidRPr="00705E2F" w:rsidRDefault="00365A42" w:rsidP="00DB69B1">
      <w:pPr>
        <w:pStyle w:val="SingleTxtG"/>
        <w:ind w:left="2268"/>
        <w:rPr>
          <w:szCs w:val="24"/>
        </w:rPr>
      </w:pPr>
      <w:r w:rsidRPr="0031355E">
        <w:rPr>
          <w:szCs w:val="24"/>
        </w:rPr>
        <w:tab/>
      </w:r>
      <w:r w:rsidRPr="00705E2F">
        <w:rPr>
          <w:szCs w:val="24"/>
        </w:rPr>
        <w:t>Pour les bouteilles de type GNC-1, GNC-2 et GNC-3, il faut déterminer la taille maximale des défauts qui pourront apparaître à un quelconque endroit de la bouteille ou du liner métalliques, mais qui ne se développeront pas jusqu’à une taille critique au cours de la durée de service spécifiée. La taille critique est définie comme le défaut (de la bouteille ou du liner) maximal sur toute l’épaisseur de la paroi qui permettrait au gaz stocké de s’échapper sans que la bouteille n’éclate. Les tailles de défaut correspondant aux critères de rejet pour le balayage par ultrasons ou par toute autre méthode équivalente doivent être inférieures aux tailles de défaut maximales admissibles. Pour les bouteilles de type GNC-2 et GNC-3, il est présumé que le composite ne subira aucune dégradation due à des mécanismes liés au temps. La taille de défaut admissible pour le CND doit être déterminée par une méthode appropriée</w:t>
      </w:r>
      <w:r>
        <w:rPr>
          <w:szCs w:val="24"/>
        </w:rPr>
        <w:t xml:space="preserve"> </w:t>
      </w:r>
      <w:r w:rsidRPr="00705E2F">
        <w:rPr>
          <w:b/>
          <w:szCs w:val="24"/>
        </w:rPr>
        <w:t>telle que celle qui est décrite à</w:t>
      </w:r>
      <w:r>
        <w:rPr>
          <w:szCs w:val="24"/>
        </w:rPr>
        <w:t xml:space="preserve"> </w:t>
      </w:r>
      <w:r w:rsidRPr="00705E2F">
        <w:rPr>
          <w:strike/>
          <w:szCs w:val="24"/>
        </w:rPr>
        <w:t>L</w:t>
      </w:r>
      <w:r w:rsidRPr="00413763">
        <w:rPr>
          <w:b/>
          <w:szCs w:val="24"/>
        </w:rPr>
        <w:t>l</w:t>
      </w:r>
      <w:r w:rsidRPr="00705E2F">
        <w:rPr>
          <w:szCs w:val="24"/>
        </w:rPr>
        <w:t xml:space="preserve">’appendice F de la présente annexe </w:t>
      </w:r>
      <w:r w:rsidRPr="00705E2F">
        <w:rPr>
          <w:strike/>
          <w:szCs w:val="24"/>
        </w:rPr>
        <w:t>donne un aperçu de deux méthodes appropriées</w:t>
      </w:r>
      <w:r w:rsidRPr="00705E2F">
        <w:rPr>
          <w:szCs w:val="24"/>
        </w:rPr>
        <w:t>.</w:t>
      </w:r>
      <w:r w:rsidR="000F31C3">
        <w:rPr>
          <w:szCs w:val="24"/>
        </w:rPr>
        <w:t> »</w:t>
      </w:r>
      <w:r w:rsidRPr="00705E2F">
        <w:rPr>
          <w:szCs w:val="24"/>
        </w:rPr>
        <w:t>.</w:t>
      </w:r>
    </w:p>
    <w:p w:rsidR="00365A42" w:rsidRPr="00705E2F" w:rsidRDefault="00365A42" w:rsidP="00DB69B1">
      <w:pPr>
        <w:pStyle w:val="SingleTxtG"/>
      </w:pPr>
      <w:r w:rsidRPr="00705E2F">
        <w:rPr>
          <w:i/>
        </w:rPr>
        <w:t>Paragraphe 6.17</w:t>
      </w:r>
      <w:r w:rsidR="00D96F0B" w:rsidRPr="00D96F0B">
        <w:t>,</w:t>
      </w:r>
      <w:r w:rsidRPr="00705E2F">
        <w:t xml:space="preserve"> modifier comme suit</w:t>
      </w:r>
      <w:r w:rsidR="000F31C3">
        <w:t> :</w:t>
      </w:r>
    </w:p>
    <w:p w:rsidR="00365A42" w:rsidRPr="00705E2F" w:rsidRDefault="000F31C3" w:rsidP="00EE58E6">
      <w:pPr>
        <w:pStyle w:val="SingleTxtG"/>
        <w:ind w:left="2268" w:hanging="1134"/>
        <w:rPr>
          <w:szCs w:val="24"/>
        </w:rPr>
      </w:pPr>
      <w:r>
        <w:rPr>
          <w:szCs w:val="24"/>
        </w:rPr>
        <w:t>« </w:t>
      </w:r>
      <w:r w:rsidR="00365A42" w:rsidRPr="00705E2F">
        <w:rPr>
          <w:szCs w:val="24"/>
        </w:rPr>
        <w:t>6.17</w:t>
      </w:r>
      <w:r w:rsidR="00365A42" w:rsidRPr="00705E2F">
        <w:rPr>
          <w:szCs w:val="24"/>
        </w:rPr>
        <w:tab/>
        <w:t>Modification de conception</w:t>
      </w:r>
    </w:p>
    <w:p w:rsidR="001D4479" w:rsidRDefault="00365A42" w:rsidP="00DB69B1">
      <w:pPr>
        <w:pStyle w:val="SingleTxtG"/>
        <w:ind w:left="2268"/>
        <w:rPr>
          <w:szCs w:val="24"/>
        </w:rPr>
      </w:pPr>
      <w:r w:rsidRPr="00705E2F">
        <w:rPr>
          <w:szCs w:val="24"/>
        </w:rPr>
        <w:tab/>
        <w:t>Une modification de conception est un changement concernant la sélection des matériaux de la structure ou les dimensions qui ne peut être attribué aux tolérances normales de fabrication.</w:t>
      </w:r>
      <w:r>
        <w:rPr>
          <w:szCs w:val="24"/>
        </w:rPr>
        <w:t xml:space="preserve"> </w:t>
      </w:r>
      <w:r w:rsidRPr="00705E2F">
        <w:rPr>
          <w:szCs w:val="24"/>
        </w:rPr>
        <w:t>Pour les modifications de conception mineures, il doit être possible d’obtenir la qualification à l’issue d’un programme d’essai réduit. Les modifications de conception présentées au tableau 6.7 ci-dessous nécessitent des essais de qualification comme il est indiqué.</w:t>
      </w:r>
    </w:p>
    <w:p w:rsidR="00365A42" w:rsidRDefault="001D4479" w:rsidP="001D4479">
      <w:pPr>
        <w:pStyle w:val="Heading1"/>
        <w:spacing w:after="120"/>
      </w:pPr>
      <w:r>
        <w:rPr>
          <w:szCs w:val="24"/>
        </w:rPr>
        <w:br w:type="page"/>
      </w:r>
      <w:r w:rsidR="00365A42" w:rsidRPr="00655CF1">
        <w:t>Tableau 6.1</w:t>
      </w:r>
      <w:r w:rsidR="00D96F0B">
        <w:t xml:space="preserve"> </w:t>
      </w:r>
      <w:r w:rsidR="00695BA9">
        <w:br/>
      </w:r>
      <w:r w:rsidR="00365A42" w:rsidRPr="001D4479">
        <w:rPr>
          <w:b/>
        </w:rPr>
        <w:t>Essai de qualification en ce qui concerne les matériaux</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2"/>
        <w:gridCol w:w="819"/>
        <w:gridCol w:w="1092"/>
        <w:gridCol w:w="955"/>
        <w:gridCol w:w="820"/>
        <w:gridCol w:w="1092"/>
      </w:tblGrid>
      <w:tr w:rsidR="00365A42" w:rsidRPr="00695BA9" w:rsidTr="00212827">
        <w:trPr>
          <w:trHeight w:val="47"/>
          <w:tblHeader/>
        </w:trPr>
        <w:tc>
          <w:tcPr>
            <w:tcW w:w="2694" w:type="dxa"/>
            <w:tcMar>
              <w:left w:w="0" w:type="dxa"/>
              <w:right w:w="0" w:type="dxa"/>
            </w:tcMar>
            <w:vAlign w:val="bottom"/>
          </w:tcPr>
          <w:p w:rsidR="00365A42" w:rsidRPr="00695BA9" w:rsidRDefault="00365A42" w:rsidP="00D26A14">
            <w:pPr>
              <w:spacing w:before="60" w:after="60" w:line="200" w:lineRule="exact"/>
              <w:ind w:left="57" w:right="57"/>
              <w:rPr>
                <w:i/>
                <w:sz w:val="16"/>
                <w:szCs w:val="16"/>
                <w:lang w:eastAsia="de-DE"/>
              </w:rPr>
            </w:pPr>
          </w:p>
        </w:tc>
        <w:tc>
          <w:tcPr>
            <w:tcW w:w="4961" w:type="dxa"/>
            <w:gridSpan w:val="5"/>
            <w:tcMar>
              <w:left w:w="0" w:type="dxa"/>
              <w:right w:w="0" w:type="dxa"/>
            </w:tcMar>
            <w:vAlign w:val="bottom"/>
          </w:tcPr>
          <w:p w:rsidR="00365A42" w:rsidRPr="00695BA9" w:rsidRDefault="00365A42" w:rsidP="001D4479">
            <w:pPr>
              <w:spacing w:before="60" w:after="60" w:line="200" w:lineRule="exact"/>
              <w:ind w:left="57" w:right="57"/>
              <w:jc w:val="center"/>
              <w:rPr>
                <w:i/>
                <w:sz w:val="16"/>
                <w:szCs w:val="16"/>
              </w:rPr>
            </w:pPr>
            <w:r w:rsidRPr="00695BA9">
              <w:rPr>
                <w:i/>
                <w:sz w:val="16"/>
                <w:szCs w:val="16"/>
              </w:rPr>
              <w:t>Paragraphe correspondant dans la présente annexe</w:t>
            </w:r>
          </w:p>
        </w:tc>
      </w:tr>
      <w:tr w:rsidR="00365A42" w:rsidRPr="00695BA9" w:rsidTr="00212827">
        <w:trPr>
          <w:trHeight w:val="168"/>
          <w:tblHeader/>
        </w:trPr>
        <w:tc>
          <w:tcPr>
            <w:tcW w:w="2694" w:type="dxa"/>
            <w:tcMar>
              <w:left w:w="0" w:type="dxa"/>
              <w:right w:w="0" w:type="dxa"/>
            </w:tcMar>
            <w:vAlign w:val="bottom"/>
          </w:tcPr>
          <w:p w:rsidR="00365A42" w:rsidRPr="00695BA9" w:rsidRDefault="00365A42" w:rsidP="00D26A14">
            <w:pPr>
              <w:spacing w:before="60" w:after="60" w:line="200" w:lineRule="exact"/>
              <w:ind w:left="57" w:right="57"/>
              <w:rPr>
                <w:i/>
                <w:sz w:val="16"/>
                <w:szCs w:val="16"/>
                <w:lang w:eastAsia="de-DE"/>
              </w:rPr>
            </w:pPr>
          </w:p>
        </w:tc>
        <w:tc>
          <w:tcPr>
            <w:tcW w:w="850" w:type="dxa"/>
            <w:tcMar>
              <w:left w:w="0" w:type="dxa"/>
              <w:right w:w="0" w:type="dxa"/>
            </w:tcMar>
            <w:vAlign w:val="bottom"/>
          </w:tcPr>
          <w:p w:rsidR="00365A42" w:rsidRPr="00695BA9" w:rsidRDefault="00365A42" w:rsidP="00D26A14">
            <w:pPr>
              <w:spacing w:before="60" w:after="60" w:line="200" w:lineRule="exact"/>
              <w:ind w:left="57" w:right="57"/>
              <w:rPr>
                <w:i/>
                <w:sz w:val="16"/>
                <w:szCs w:val="16"/>
              </w:rPr>
            </w:pPr>
            <w:r w:rsidRPr="00695BA9">
              <w:rPr>
                <w:i/>
                <w:sz w:val="16"/>
                <w:szCs w:val="16"/>
              </w:rPr>
              <w:t>Acier</w:t>
            </w:r>
          </w:p>
        </w:tc>
        <w:tc>
          <w:tcPr>
            <w:tcW w:w="1134" w:type="dxa"/>
            <w:tcMar>
              <w:left w:w="0" w:type="dxa"/>
              <w:right w:w="0" w:type="dxa"/>
            </w:tcMar>
            <w:vAlign w:val="bottom"/>
          </w:tcPr>
          <w:p w:rsidR="00365A42" w:rsidRPr="00695BA9" w:rsidRDefault="00365A42" w:rsidP="00D26A14">
            <w:pPr>
              <w:spacing w:before="60" w:after="60" w:line="200" w:lineRule="exact"/>
              <w:ind w:left="57" w:right="57"/>
              <w:rPr>
                <w:i/>
                <w:sz w:val="16"/>
                <w:szCs w:val="16"/>
              </w:rPr>
            </w:pPr>
            <w:r w:rsidRPr="00695BA9">
              <w:rPr>
                <w:i/>
                <w:sz w:val="16"/>
                <w:szCs w:val="16"/>
              </w:rPr>
              <w:t>Aluminium</w:t>
            </w:r>
          </w:p>
        </w:tc>
        <w:tc>
          <w:tcPr>
            <w:tcW w:w="992" w:type="dxa"/>
            <w:tcMar>
              <w:left w:w="0" w:type="dxa"/>
              <w:right w:w="0" w:type="dxa"/>
            </w:tcMar>
            <w:vAlign w:val="bottom"/>
          </w:tcPr>
          <w:p w:rsidR="00365A42" w:rsidRPr="00695BA9" w:rsidRDefault="00365A42" w:rsidP="00D26A14">
            <w:pPr>
              <w:spacing w:before="60" w:after="60" w:line="200" w:lineRule="exact"/>
              <w:ind w:left="57" w:right="57"/>
              <w:rPr>
                <w:i/>
                <w:sz w:val="16"/>
                <w:szCs w:val="16"/>
              </w:rPr>
            </w:pPr>
            <w:r w:rsidRPr="00695BA9">
              <w:rPr>
                <w:i/>
                <w:sz w:val="16"/>
                <w:szCs w:val="16"/>
              </w:rPr>
              <w:t>Résines</w:t>
            </w:r>
          </w:p>
        </w:tc>
        <w:tc>
          <w:tcPr>
            <w:tcW w:w="851" w:type="dxa"/>
            <w:tcMar>
              <w:left w:w="0" w:type="dxa"/>
              <w:right w:w="0" w:type="dxa"/>
            </w:tcMar>
            <w:vAlign w:val="bottom"/>
          </w:tcPr>
          <w:p w:rsidR="00365A42" w:rsidRPr="00695BA9" w:rsidRDefault="00365A42" w:rsidP="00D26A14">
            <w:pPr>
              <w:spacing w:before="60" w:after="60" w:line="200" w:lineRule="exact"/>
              <w:ind w:left="57" w:right="57"/>
              <w:rPr>
                <w:i/>
                <w:sz w:val="16"/>
                <w:szCs w:val="16"/>
              </w:rPr>
            </w:pPr>
            <w:r w:rsidRPr="00695BA9">
              <w:rPr>
                <w:i/>
                <w:sz w:val="16"/>
                <w:szCs w:val="16"/>
              </w:rPr>
              <w:t>Fibres</w:t>
            </w:r>
          </w:p>
        </w:tc>
        <w:tc>
          <w:tcPr>
            <w:tcW w:w="1134" w:type="dxa"/>
            <w:tcMar>
              <w:left w:w="0" w:type="dxa"/>
              <w:right w:w="0" w:type="dxa"/>
            </w:tcMar>
            <w:vAlign w:val="bottom"/>
          </w:tcPr>
          <w:p w:rsidR="00365A42" w:rsidRPr="00695BA9" w:rsidRDefault="00365A42" w:rsidP="00D26A14">
            <w:pPr>
              <w:spacing w:before="60" w:after="60" w:line="200" w:lineRule="exact"/>
              <w:ind w:left="57" w:right="57"/>
              <w:rPr>
                <w:i/>
                <w:sz w:val="16"/>
                <w:szCs w:val="16"/>
              </w:rPr>
            </w:pPr>
            <w:r w:rsidRPr="00695BA9">
              <w:rPr>
                <w:i/>
                <w:sz w:val="16"/>
                <w:szCs w:val="16"/>
              </w:rPr>
              <w:t>Liners en plastique</w:t>
            </w:r>
          </w:p>
        </w:tc>
      </w:tr>
      <w:tr w:rsidR="00365A42" w:rsidRPr="005869DB" w:rsidTr="00212827">
        <w:trPr>
          <w:trHeight w:val="148"/>
        </w:trPr>
        <w:tc>
          <w:tcPr>
            <w:tcW w:w="2694" w:type="dxa"/>
            <w:tcMar>
              <w:left w:w="0" w:type="dxa"/>
              <w:right w:w="0" w:type="dxa"/>
            </w:tcMar>
          </w:tcPr>
          <w:p w:rsidR="00365A42" w:rsidRPr="00FA0FC1" w:rsidRDefault="00365A42" w:rsidP="00695BA9">
            <w:pPr>
              <w:spacing w:before="60" w:after="60"/>
              <w:ind w:left="57" w:right="57"/>
            </w:pPr>
            <w:r w:rsidRPr="00FA0FC1">
              <w:t>Propriétés en traction</w:t>
            </w:r>
          </w:p>
        </w:tc>
        <w:tc>
          <w:tcPr>
            <w:tcW w:w="850" w:type="dxa"/>
            <w:tcMar>
              <w:left w:w="0" w:type="dxa"/>
              <w:right w:w="0" w:type="dxa"/>
            </w:tcMar>
          </w:tcPr>
          <w:p w:rsidR="00365A42" w:rsidRPr="00FA0FC1" w:rsidRDefault="00365A42" w:rsidP="00695BA9">
            <w:pPr>
              <w:spacing w:before="60" w:after="60"/>
              <w:ind w:left="57" w:right="57"/>
              <w:rPr>
                <w:lang w:val="en-GB" w:eastAsia="de-DE"/>
              </w:rPr>
            </w:pPr>
            <w:r w:rsidRPr="00FA0FC1">
              <w:rPr>
                <w:lang w:val="en-GB" w:eastAsia="de-DE"/>
              </w:rPr>
              <w:t>6.3.2.2</w:t>
            </w:r>
          </w:p>
        </w:tc>
        <w:tc>
          <w:tcPr>
            <w:tcW w:w="1134" w:type="dxa"/>
            <w:tcMar>
              <w:left w:w="0" w:type="dxa"/>
              <w:right w:w="0" w:type="dxa"/>
            </w:tcMar>
          </w:tcPr>
          <w:p w:rsidR="00365A42" w:rsidRPr="00FA0FC1" w:rsidRDefault="00365A42" w:rsidP="00695BA9">
            <w:pPr>
              <w:spacing w:before="60" w:after="60"/>
              <w:ind w:left="57" w:right="57"/>
              <w:rPr>
                <w:lang w:val="en-GB" w:eastAsia="de-DE"/>
              </w:rPr>
            </w:pPr>
            <w:r w:rsidRPr="00FA0FC1">
              <w:rPr>
                <w:lang w:val="en-GB" w:eastAsia="de-DE"/>
              </w:rPr>
              <w:t>6.3.3.4</w:t>
            </w:r>
          </w:p>
        </w:tc>
        <w:tc>
          <w:tcPr>
            <w:tcW w:w="992" w:type="dxa"/>
            <w:tcMar>
              <w:left w:w="0" w:type="dxa"/>
              <w:right w:w="0" w:type="dxa"/>
            </w:tcMar>
          </w:tcPr>
          <w:p w:rsidR="00365A42" w:rsidRPr="00FA0FC1" w:rsidRDefault="00365A42" w:rsidP="00695BA9">
            <w:pPr>
              <w:spacing w:before="60" w:after="60"/>
              <w:ind w:left="57" w:right="57"/>
              <w:rPr>
                <w:lang w:val="en-GB" w:eastAsia="de-DE"/>
              </w:rPr>
            </w:pPr>
          </w:p>
        </w:tc>
        <w:tc>
          <w:tcPr>
            <w:tcW w:w="851" w:type="dxa"/>
            <w:tcMar>
              <w:left w:w="0" w:type="dxa"/>
              <w:right w:w="0" w:type="dxa"/>
            </w:tcMar>
          </w:tcPr>
          <w:p w:rsidR="00365A42" w:rsidRPr="00FA0FC1" w:rsidRDefault="00365A42" w:rsidP="00695BA9">
            <w:pPr>
              <w:spacing w:before="60" w:after="60"/>
              <w:ind w:left="57" w:right="57"/>
              <w:rPr>
                <w:lang w:val="en-GB" w:eastAsia="de-DE"/>
              </w:rPr>
            </w:pPr>
            <w:r w:rsidRPr="00FA0FC1">
              <w:rPr>
                <w:lang w:val="en-GB" w:eastAsia="de-DE"/>
              </w:rPr>
              <w:t>6.3.5</w:t>
            </w:r>
          </w:p>
        </w:tc>
        <w:tc>
          <w:tcPr>
            <w:tcW w:w="1134" w:type="dxa"/>
            <w:tcMar>
              <w:left w:w="0" w:type="dxa"/>
              <w:right w:w="0" w:type="dxa"/>
            </w:tcMar>
          </w:tcPr>
          <w:p w:rsidR="00365A42" w:rsidRPr="00FA0FC1" w:rsidRDefault="00365A42" w:rsidP="00695BA9">
            <w:pPr>
              <w:spacing w:before="60" w:after="60"/>
              <w:ind w:left="57" w:right="57"/>
              <w:rPr>
                <w:lang w:val="en-GB" w:eastAsia="de-DE"/>
              </w:rPr>
            </w:pPr>
            <w:r w:rsidRPr="00FA0FC1">
              <w:rPr>
                <w:lang w:val="en-GB" w:eastAsia="de-DE"/>
              </w:rPr>
              <w:t>6.3.6</w:t>
            </w:r>
          </w:p>
        </w:tc>
      </w:tr>
      <w:tr w:rsidR="00365A42" w:rsidRPr="005869DB" w:rsidTr="00212827">
        <w:trPr>
          <w:trHeight w:val="47"/>
        </w:trPr>
        <w:tc>
          <w:tcPr>
            <w:tcW w:w="2694" w:type="dxa"/>
            <w:tcMar>
              <w:left w:w="0" w:type="dxa"/>
              <w:right w:w="0" w:type="dxa"/>
            </w:tcMar>
          </w:tcPr>
          <w:p w:rsidR="00365A42" w:rsidRPr="00FA0FC1" w:rsidRDefault="00365A42" w:rsidP="00695BA9">
            <w:pPr>
              <w:spacing w:before="60" w:after="60"/>
              <w:ind w:left="57" w:right="57"/>
            </w:pPr>
            <w:r w:rsidRPr="00FA0FC1">
              <w:t>Propriétés de résistance aux chocs</w:t>
            </w:r>
          </w:p>
        </w:tc>
        <w:tc>
          <w:tcPr>
            <w:tcW w:w="850" w:type="dxa"/>
            <w:tcMar>
              <w:left w:w="0" w:type="dxa"/>
              <w:right w:w="0" w:type="dxa"/>
            </w:tcMar>
          </w:tcPr>
          <w:p w:rsidR="00365A42" w:rsidRPr="00FA0FC1" w:rsidRDefault="00365A42" w:rsidP="00695BA9">
            <w:pPr>
              <w:spacing w:before="60" w:after="60"/>
              <w:ind w:left="57" w:right="57"/>
              <w:rPr>
                <w:lang w:val="en-GB" w:eastAsia="de-DE"/>
              </w:rPr>
            </w:pPr>
            <w:r w:rsidRPr="00FA0FC1">
              <w:rPr>
                <w:lang w:val="en-GB" w:eastAsia="de-DE"/>
              </w:rPr>
              <w:t>6.3.2.3</w:t>
            </w:r>
          </w:p>
        </w:tc>
        <w:tc>
          <w:tcPr>
            <w:tcW w:w="1134" w:type="dxa"/>
            <w:tcMar>
              <w:left w:w="0" w:type="dxa"/>
              <w:right w:w="0" w:type="dxa"/>
            </w:tcMar>
          </w:tcPr>
          <w:p w:rsidR="00365A42" w:rsidRPr="00FA0FC1" w:rsidRDefault="00365A42" w:rsidP="00695BA9">
            <w:pPr>
              <w:spacing w:before="60" w:after="60"/>
              <w:ind w:left="57" w:right="57"/>
              <w:rPr>
                <w:lang w:val="en-GB" w:eastAsia="de-DE"/>
              </w:rPr>
            </w:pPr>
          </w:p>
        </w:tc>
        <w:tc>
          <w:tcPr>
            <w:tcW w:w="992" w:type="dxa"/>
            <w:tcMar>
              <w:left w:w="0" w:type="dxa"/>
              <w:right w:w="0" w:type="dxa"/>
            </w:tcMar>
          </w:tcPr>
          <w:p w:rsidR="00365A42" w:rsidRPr="00FA0FC1" w:rsidRDefault="00365A42" w:rsidP="00695BA9">
            <w:pPr>
              <w:spacing w:before="60" w:after="60"/>
              <w:ind w:left="57" w:right="57"/>
              <w:rPr>
                <w:lang w:val="en-GB" w:eastAsia="de-DE"/>
              </w:rPr>
            </w:pPr>
          </w:p>
        </w:tc>
        <w:tc>
          <w:tcPr>
            <w:tcW w:w="851" w:type="dxa"/>
            <w:tcMar>
              <w:left w:w="0" w:type="dxa"/>
              <w:right w:w="0" w:type="dxa"/>
            </w:tcMar>
          </w:tcPr>
          <w:p w:rsidR="00365A42" w:rsidRPr="00FA0FC1" w:rsidRDefault="00365A42" w:rsidP="00695BA9">
            <w:pPr>
              <w:spacing w:before="60" w:after="60"/>
              <w:ind w:left="57" w:right="57"/>
              <w:rPr>
                <w:lang w:val="en-GB" w:eastAsia="de-DE"/>
              </w:rPr>
            </w:pPr>
          </w:p>
        </w:tc>
        <w:tc>
          <w:tcPr>
            <w:tcW w:w="1134" w:type="dxa"/>
            <w:tcMar>
              <w:left w:w="0" w:type="dxa"/>
              <w:right w:w="0" w:type="dxa"/>
            </w:tcMar>
          </w:tcPr>
          <w:p w:rsidR="00365A42" w:rsidRPr="00FA0FC1" w:rsidRDefault="00365A42" w:rsidP="00695BA9">
            <w:pPr>
              <w:spacing w:before="60" w:after="60"/>
              <w:ind w:left="57" w:right="57"/>
              <w:rPr>
                <w:lang w:val="en-GB" w:eastAsia="de-DE"/>
              </w:rPr>
            </w:pPr>
          </w:p>
        </w:tc>
      </w:tr>
      <w:tr w:rsidR="00365A42" w:rsidRPr="005869DB" w:rsidTr="00212827">
        <w:trPr>
          <w:trHeight w:val="47"/>
        </w:trPr>
        <w:tc>
          <w:tcPr>
            <w:tcW w:w="2694" w:type="dxa"/>
            <w:tcMar>
              <w:left w:w="0" w:type="dxa"/>
              <w:right w:w="0" w:type="dxa"/>
            </w:tcMar>
          </w:tcPr>
          <w:p w:rsidR="00365A42" w:rsidRPr="00FA0FC1" w:rsidRDefault="00365A42" w:rsidP="00695BA9">
            <w:pPr>
              <w:spacing w:before="60" w:after="60"/>
              <w:ind w:left="57" w:right="57"/>
              <w:rPr>
                <w:strike/>
              </w:rPr>
            </w:pPr>
            <w:r w:rsidRPr="00FA0FC1">
              <w:rPr>
                <w:strike/>
              </w:rPr>
              <w:t>Propriétés en flexion</w:t>
            </w:r>
          </w:p>
        </w:tc>
        <w:tc>
          <w:tcPr>
            <w:tcW w:w="850" w:type="dxa"/>
            <w:tcMar>
              <w:left w:w="0" w:type="dxa"/>
              <w:right w:w="0" w:type="dxa"/>
            </w:tcMar>
          </w:tcPr>
          <w:p w:rsidR="00365A42" w:rsidRPr="00FA0FC1" w:rsidRDefault="00365A42" w:rsidP="00695BA9">
            <w:pPr>
              <w:spacing w:before="60" w:after="60"/>
              <w:ind w:left="57" w:right="57"/>
              <w:rPr>
                <w:strike/>
                <w:lang w:val="en-GB" w:eastAsia="de-DE"/>
              </w:rPr>
            </w:pPr>
            <w:r w:rsidRPr="00FA0FC1">
              <w:rPr>
                <w:strike/>
                <w:lang w:val="en-GB" w:eastAsia="de-DE"/>
              </w:rPr>
              <w:t>6.3.2.4</w:t>
            </w:r>
          </w:p>
        </w:tc>
        <w:tc>
          <w:tcPr>
            <w:tcW w:w="1134" w:type="dxa"/>
            <w:tcMar>
              <w:left w:w="0" w:type="dxa"/>
              <w:right w:w="0" w:type="dxa"/>
            </w:tcMar>
          </w:tcPr>
          <w:p w:rsidR="00365A42" w:rsidRPr="00FA0FC1" w:rsidRDefault="00365A42" w:rsidP="00695BA9">
            <w:pPr>
              <w:spacing w:before="60" w:after="60"/>
              <w:ind w:left="57" w:right="57"/>
              <w:rPr>
                <w:strike/>
                <w:lang w:val="en-GB" w:eastAsia="de-DE"/>
              </w:rPr>
            </w:pPr>
          </w:p>
        </w:tc>
        <w:tc>
          <w:tcPr>
            <w:tcW w:w="992" w:type="dxa"/>
            <w:tcMar>
              <w:left w:w="0" w:type="dxa"/>
              <w:right w:w="0" w:type="dxa"/>
            </w:tcMar>
          </w:tcPr>
          <w:p w:rsidR="00365A42" w:rsidRPr="00FA0FC1" w:rsidRDefault="00365A42" w:rsidP="00695BA9">
            <w:pPr>
              <w:spacing w:before="60" w:after="60"/>
              <w:ind w:left="57" w:right="57"/>
              <w:rPr>
                <w:strike/>
                <w:lang w:val="en-GB" w:eastAsia="de-DE"/>
              </w:rPr>
            </w:pPr>
          </w:p>
        </w:tc>
        <w:tc>
          <w:tcPr>
            <w:tcW w:w="851" w:type="dxa"/>
            <w:tcMar>
              <w:left w:w="0" w:type="dxa"/>
              <w:right w:w="0" w:type="dxa"/>
            </w:tcMar>
          </w:tcPr>
          <w:p w:rsidR="00365A42" w:rsidRPr="00FA0FC1" w:rsidRDefault="00365A42" w:rsidP="00695BA9">
            <w:pPr>
              <w:spacing w:before="60" w:after="60"/>
              <w:ind w:left="57" w:right="57"/>
              <w:rPr>
                <w:strike/>
                <w:lang w:val="en-GB" w:eastAsia="de-DE"/>
              </w:rPr>
            </w:pPr>
          </w:p>
        </w:tc>
        <w:tc>
          <w:tcPr>
            <w:tcW w:w="1134" w:type="dxa"/>
            <w:tcMar>
              <w:left w:w="0" w:type="dxa"/>
              <w:right w:w="0" w:type="dxa"/>
            </w:tcMar>
          </w:tcPr>
          <w:p w:rsidR="00365A42" w:rsidRPr="00FA0FC1" w:rsidRDefault="00365A42" w:rsidP="00695BA9">
            <w:pPr>
              <w:spacing w:before="60" w:after="60"/>
              <w:ind w:left="57" w:right="57"/>
              <w:rPr>
                <w:strike/>
                <w:lang w:val="en-GB" w:eastAsia="de-DE"/>
              </w:rPr>
            </w:pPr>
          </w:p>
        </w:tc>
      </w:tr>
      <w:tr w:rsidR="00365A42" w:rsidRPr="005869DB" w:rsidTr="00212827">
        <w:trPr>
          <w:trHeight w:val="47"/>
        </w:trPr>
        <w:tc>
          <w:tcPr>
            <w:tcW w:w="2694" w:type="dxa"/>
            <w:tcMar>
              <w:left w:w="0" w:type="dxa"/>
              <w:right w:w="0" w:type="dxa"/>
            </w:tcMar>
          </w:tcPr>
          <w:p w:rsidR="00365A42" w:rsidRPr="00FA0FC1" w:rsidRDefault="00365A42" w:rsidP="00695BA9">
            <w:pPr>
              <w:spacing w:before="60" w:after="60"/>
              <w:ind w:left="57" w:right="57"/>
              <w:rPr>
                <w:strike/>
              </w:rPr>
            </w:pPr>
            <w:r w:rsidRPr="00FA0FC1">
              <w:rPr>
                <w:strike/>
              </w:rPr>
              <w:t>Examen des soudures</w:t>
            </w:r>
          </w:p>
        </w:tc>
        <w:tc>
          <w:tcPr>
            <w:tcW w:w="850" w:type="dxa"/>
            <w:tcMar>
              <w:left w:w="0" w:type="dxa"/>
              <w:right w:w="0" w:type="dxa"/>
            </w:tcMar>
          </w:tcPr>
          <w:p w:rsidR="00365A42" w:rsidRPr="00FA0FC1" w:rsidRDefault="00365A42" w:rsidP="00695BA9">
            <w:pPr>
              <w:spacing w:before="60" w:after="60"/>
              <w:ind w:left="57" w:right="57"/>
              <w:rPr>
                <w:strike/>
                <w:lang w:val="en-GB" w:eastAsia="de-DE"/>
              </w:rPr>
            </w:pPr>
            <w:r w:rsidRPr="00FA0FC1">
              <w:rPr>
                <w:strike/>
                <w:lang w:val="en-GB" w:eastAsia="de-DE"/>
              </w:rPr>
              <w:t>6.3.2.5</w:t>
            </w:r>
          </w:p>
        </w:tc>
        <w:tc>
          <w:tcPr>
            <w:tcW w:w="1134" w:type="dxa"/>
            <w:tcMar>
              <w:left w:w="0" w:type="dxa"/>
              <w:right w:w="0" w:type="dxa"/>
            </w:tcMar>
          </w:tcPr>
          <w:p w:rsidR="00365A42" w:rsidRPr="00FA0FC1" w:rsidRDefault="00365A42" w:rsidP="00695BA9">
            <w:pPr>
              <w:spacing w:before="60" w:after="60"/>
              <w:ind w:left="57" w:right="57"/>
              <w:rPr>
                <w:strike/>
                <w:lang w:val="en-GB" w:eastAsia="de-DE"/>
              </w:rPr>
            </w:pPr>
          </w:p>
        </w:tc>
        <w:tc>
          <w:tcPr>
            <w:tcW w:w="992" w:type="dxa"/>
            <w:tcMar>
              <w:left w:w="0" w:type="dxa"/>
              <w:right w:w="0" w:type="dxa"/>
            </w:tcMar>
          </w:tcPr>
          <w:p w:rsidR="00365A42" w:rsidRPr="00FA0FC1" w:rsidRDefault="00365A42" w:rsidP="00695BA9">
            <w:pPr>
              <w:spacing w:before="60" w:after="60"/>
              <w:ind w:left="57" w:right="57"/>
              <w:rPr>
                <w:strike/>
                <w:lang w:val="en-GB" w:eastAsia="de-DE"/>
              </w:rPr>
            </w:pPr>
          </w:p>
        </w:tc>
        <w:tc>
          <w:tcPr>
            <w:tcW w:w="851" w:type="dxa"/>
            <w:tcMar>
              <w:left w:w="0" w:type="dxa"/>
              <w:right w:w="0" w:type="dxa"/>
            </w:tcMar>
          </w:tcPr>
          <w:p w:rsidR="00365A42" w:rsidRPr="00FA0FC1" w:rsidRDefault="00365A42" w:rsidP="00695BA9">
            <w:pPr>
              <w:spacing w:before="60" w:after="60"/>
              <w:ind w:left="57" w:right="57"/>
              <w:rPr>
                <w:strike/>
                <w:lang w:val="en-GB" w:eastAsia="de-DE"/>
              </w:rPr>
            </w:pPr>
          </w:p>
        </w:tc>
        <w:tc>
          <w:tcPr>
            <w:tcW w:w="1134" w:type="dxa"/>
            <w:tcMar>
              <w:left w:w="0" w:type="dxa"/>
              <w:right w:w="0" w:type="dxa"/>
            </w:tcMar>
          </w:tcPr>
          <w:p w:rsidR="00365A42" w:rsidRPr="00FA0FC1" w:rsidRDefault="00365A42" w:rsidP="00695BA9">
            <w:pPr>
              <w:spacing w:before="60" w:after="60"/>
              <w:ind w:left="57" w:right="57"/>
              <w:rPr>
                <w:strike/>
                <w:lang w:val="en-GB" w:eastAsia="de-DE"/>
              </w:rPr>
            </w:pPr>
          </w:p>
        </w:tc>
      </w:tr>
      <w:tr w:rsidR="00365A42" w:rsidRPr="005869DB" w:rsidTr="00212827">
        <w:trPr>
          <w:trHeight w:val="47"/>
        </w:trPr>
        <w:tc>
          <w:tcPr>
            <w:tcW w:w="2694" w:type="dxa"/>
            <w:tcMar>
              <w:left w:w="0" w:type="dxa"/>
              <w:right w:w="0" w:type="dxa"/>
            </w:tcMar>
          </w:tcPr>
          <w:p w:rsidR="00365A42" w:rsidRPr="00FA0FC1" w:rsidRDefault="00365A42" w:rsidP="00695BA9">
            <w:pPr>
              <w:spacing w:before="60" w:after="60"/>
              <w:ind w:left="57" w:right="57"/>
            </w:pPr>
            <w:r w:rsidRPr="00FA0FC1">
              <w:rPr>
                <w:spacing w:val="-4"/>
              </w:rPr>
              <w:t>Résistance à la fissuration sous contrainte</w:t>
            </w:r>
            <w:r w:rsidRPr="00FA0FC1">
              <w:t xml:space="preserve"> au sulfure</w:t>
            </w:r>
          </w:p>
        </w:tc>
        <w:tc>
          <w:tcPr>
            <w:tcW w:w="850" w:type="dxa"/>
            <w:tcMar>
              <w:left w:w="0" w:type="dxa"/>
              <w:right w:w="0" w:type="dxa"/>
            </w:tcMar>
          </w:tcPr>
          <w:p w:rsidR="00365A42" w:rsidRPr="00FA0FC1" w:rsidRDefault="00365A42" w:rsidP="00695BA9">
            <w:pPr>
              <w:spacing w:before="60" w:after="60"/>
              <w:ind w:left="57" w:right="57"/>
              <w:rPr>
                <w:lang w:val="en-GB" w:eastAsia="de-DE"/>
              </w:rPr>
            </w:pPr>
            <w:r w:rsidRPr="00FA0FC1">
              <w:rPr>
                <w:lang w:val="en-GB" w:eastAsia="de-DE"/>
              </w:rPr>
              <w:t>6.3.2.6</w:t>
            </w:r>
          </w:p>
        </w:tc>
        <w:tc>
          <w:tcPr>
            <w:tcW w:w="1134" w:type="dxa"/>
            <w:tcMar>
              <w:left w:w="0" w:type="dxa"/>
              <w:right w:w="0" w:type="dxa"/>
            </w:tcMar>
          </w:tcPr>
          <w:p w:rsidR="00365A42" w:rsidRPr="00FA0FC1" w:rsidRDefault="00365A42" w:rsidP="00695BA9">
            <w:pPr>
              <w:spacing w:before="60" w:after="60"/>
              <w:ind w:left="57" w:right="57"/>
              <w:rPr>
                <w:lang w:val="en-GB" w:eastAsia="de-DE"/>
              </w:rPr>
            </w:pPr>
          </w:p>
        </w:tc>
        <w:tc>
          <w:tcPr>
            <w:tcW w:w="992" w:type="dxa"/>
            <w:tcMar>
              <w:left w:w="0" w:type="dxa"/>
              <w:right w:w="0" w:type="dxa"/>
            </w:tcMar>
          </w:tcPr>
          <w:p w:rsidR="00365A42" w:rsidRPr="00FA0FC1" w:rsidRDefault="00365A42" w:rsidP="00695BA9">
            <w:pPr>
              <w:spacing w:before="60" w:after="60"/>
              <w:ind w:left="57" w:right="57"/>
              <w:rPr>
                <w:lang w:val="en-GB" w:eastAsia="de-DE"/>
              </w:rPr>
            </w:pPr>
          </w:p>
        </w:tc>
        <w:tc>
          <w:tcPr>
            <w:tcW w:w="851" w:type="dxa"/>
            <w:tcMar>
              <w:left w:w="0" w:type="dxa"/>
              <w:right w:w="0" w:type="dxa"/>
            </w:tcMar>
          </w:tcPr>
          <w:p w:rsidR="00365A42" w:rsidRPr="00FA0FC1" w:rsidRDefault="00365A42" w:rsidP="00695BA9">
            <w:pPr>
              <w:spacing w:before="60" w:after="60"/>
              <w:ind w:left="57" w:right="57"/>
              <w:rPr>
                <w:lang w:val="en-GB" w:eastAsia="de-DE"/>
              </w:rPr>
            </w:pPr>
          </w:p>
        </w:tc>
        <w:tc>
          <w:tcPr>
            <w:tcW w:w="1134" w:type="dxa"/>
            <w:tcMar>
              <w:left w:w="0" w:type="dxa"/>
              <w:right w:w="0" w:type="dxa"/>
            </w:tcMar>
          </w:tcPr>
          <w:p w:rsidR="00365A42" w:rsidRPr="00FA0FC1" w:rsidRDefault="00365A42" w:rsidP="00695BA9">
            <w:pPr>
              <w:spacing w:before="60" w:after="60"/>
              <w:ind w:left="57" w:right="57"/>
              <w:rPr>
                <w:lang w:val="en-GB" w:eastAsia="de-DE"/>
              </w:rPr>
            </w:pPr>
          </w:p>
        </w:tc>
      </w:tr>
      <w:tr w:rsidR="00365A42" w:rsidRPr="005869DB" w:rsidTr="00212827">
        <w:trPr>
          <w:trHeight w:val="47"/>
        </w:trPr>
        <w:tc>
          <w:tcPr>
            <w:tcW w:w="2694" w:type="dxa"/>
            <w:tcMar>
              <w:left w:w="0" w:type="dxa"/>
              <w:right w:w="0" w:type="dxa"/>
            </w:tcMar>
          </w:tcPr>
          <w:p w:rsidR="00365A42" w:rsidRPr="00FA0FC1" w:rsidRDefault="00365A42" w:rsidP="00695BA9">
            <w:pPr>
              <w:spacing w:before="60" w:after="60"/>
              <w:ind w:left="57" w:right="57"/>
            </w:pPr>
            <w:r w:rsidRPr="00FA0FC1">
              <w:t>Résistance à la fissuration sous charge</w:t>
            </w:r>
          </w:p>
        </w:tc>
        <w:tc>
          <w:tcPr>
            <w:tcW w:w="850" w:type="dxa"/>
            <w:tcMar>
              <w:left w:w="0" w:type="dxa"/>
              <w:right w:w="0" w:type="dxa"/>
            </w:tcMar>
          </w:tcPr>
          <w:p w:rsidR="00365A42" w:rsidRPr="00FA0FC1" w:rsidRDefault="00365A42" w:rsidP="00695BA9">
            <w:pPr>
              <w:spacing w:before="60" w:after="60"/>
              <w:ind w:left="57" w:right="57"/>
              <w:rPr>
                <w:lang w:eastAsia="de-DE"/>
              </w:rPr>
            </w:pPr>
          </w:p>
        </w:tc>
        <w:tc>
          <w:tcPr>
            <w:tcW w:w="1134" w:type="dxa"/>
            <w:tcMar>
              <w:left w:w="0" w:type="dxa"/>
              <w:right w:w="0" w:type="dxa"/>
            </w:tcMar>
          </w:tcPr>
          <w:p w:rsidR="00365A42" w:rsidRPr="00FA0FC1" w:rsidRDefault="00365A42" w:rsidP="00695BA9">
            <w:pPr>
              <w:spacing w:before="60" w:after="60"/>
              <w:ind w:left="57" w:right="57"/>
              <w:rPr>
                <w:lang w:val="en-GB" w:eastAsia="de-DE"/>
              </w:rPr>
            </w:pPr>
            <w:r w:rsidRPr="00FA0FC1">
              <w:rPr>
                <w:lang w:val="en-GB" w:eastAsia="de-DE"/>
              </w:rPr>
              <w:t>6.3.3.3</w:t>
            </w:r>
          </w:p>
        </w:tc>
        <w:tc>
          <w:tcPr>
            <w:tcW w:w="992" w:type="dxa"/>
            <w:tcMar>
              <w:left w:w="0" w:type="dxa"/>
              <w:right w:w="0" w:type="dxa"/>
            </w:tcMar>
          </w:tcPr>
          <w:p w:rsidR="00365A42" w:rsidRPr="00FA0FC1" w:rsidRDefault="00365A42" w:rsidP="00695BA9">
            <w:pPr>
              <w:spacing w:before="60" w:after="60"/>
              <w:ind w:left="57" w:right="57"/>
              <w:rPr>
                <w:lang w:val="en-GB" w:eastAsia="de-DE"/>
              </w:rPr>
            </w:pPr>
          </w:p>
        </w:tc>
        <w:tc>
          <w:tcPr>
            <w:tcW w:w="851" w:type="dxa"/>
            <w:tcMar>
              <w:left w:w="0" w:type="dxa"/>
              <w:right w:w="0" w:type="dxa"/>
            </w:tcMar>
          </w:tcPr>
          <w:p w:rsidR="00365A42" w:rsidRPr="00FA0FC1" w:rsidRDefault="00365A42" w:rsidP="00695BA9">
            <w:pPr>
              <w:spacing w:before="60" w:after="60"/>
              <w:ind w:left="57" w:right="57"/>
              <w:rPr>
                <w:lang w:val="en-GB" w:eastAsia="de-DE"/>
              </w:rPr>
            </w:pPr>
          </w:p>
        </w:tc>
        <w:tc>
          <w:tcPr>
            <w:tcW w:w="1134" w:type="dxa"/>
            <w:tcMar>
              <w:left w:w="0" w:type="dxa"/>
              <w:right w:w="0" w:type="dxa"/>
            </w:tcMar>
          </w:tcPr>
          <w:p w:rsidR="00365A42" w:rsidRPr="00FA0FC1" w:rsidRDefault="00365A42" w:rsidP="00695BA9">
            <w:pPr>
              <w:spacing w:before="60" w:after="60"/>
              <w:ind w:left="57" w:right="57"/>
              <w:rPr>
                <w:lang w:val="en-GB" w:eastAsia="de-DE"/>
              </w:rPr>
            </w:pPr>
          </w:p>
        </w:tc>
      </w:tr>
      <w:tr w:rsidR="00365A42" w:rsidRPr="005869DB" w:rsidTr="00212827">
        <w:trPr>
          <w:trHeight w:val="47"/>
        </w:trPr>
        <w:tc>
          <w:tcPr>
            <w:tcW w:w="2694" w:type="dxa"/>
            <w:tcMar>
              <w:left w:w="0" w:type="dxa"/>
              <w:right w:w="0" w:type="dxa"/>
            </w:tcMar>
          </w:tcPr>
          <w:p w:rsidR="00365A42" w:rsidRPr="00FA0FC1" w:rsidRDefault="00365A42" w:rsidP="00695BA9">
            <w:pPr>
              <w:spacing w:before="60" w:after="60"/>
              <w:ind w:left="57" w:right="57"/>
              <w:rPr>
                <w:spacing w:val="-2"/>
              </w:rPr>
            </w:pPr>
            <w:r w:rsidRPr="00FA0FC1">
              <w:rPr>
                <w:spacing w:val="-2"/>
              </w:rPr>
              <w:t>Fissuration par corrosion sous contrainte</w:t>
            </w:r>
          </w:p>
        </w:tc>
        <w:tc>
          <w:tcPr>
            <w:tcW w:w="850" w:type="dxa"/>
            <w:tcMar>
              <w:left w:w="0" w:type="dxa"/>
              <w:right w:w="0" w:type="dxa"/>
            </w:tcMar>
          </w:tcPr>
          <w:p w:rsidR="00365A42" w:rsidRPr="00FA0FC1" w:rsidRDefault="00365A42" w:rsidP="00695BA9">
            <w:pPr>
              <w:spacing w:before="60" w:after="60"/>
              <w:ind w:left="57" w:right="57"/>
              <w:rPr>
                <w:lang w:eastAsia="de-DE"/>
              </w:rPr>
            </w:pPr>
          </w:p>
        </w:tc>
        <w:tc>
          <w:tcPr>
            <w:tcW w:w="1134" w:type="dxa"/>
            <w:tcMar>
              <w:left w:w="0" w:type="dxa"/>
              <w:right w:w="0" w:type="dxa"/>
            </w:tcMar>
          </w:tcPr>
          <w:p w:rsidR="00365A42" w:rsidRPr="00FA0FC1" w:rsidRDefault="00365A42" w:rsidP="00695BA9">
            <w:pPr>
              <w:spacing w:before="60" w:after="60"/>
              <w:ind w:left="57" w:right="57"/>
              <w:rPr>
                <w:lang w:val="en-GB" w:eastAsia="de-DE"/>
              </w:rPr>
            </w:pPr>
            <w:r w:rsidRPr="00FA0FC1">
              <w:rPr>
                <w:lang w:val="en-GB" w:eastAsia="de-DE"/>
              </w:rPr>
              <w:t>6.3.3.2</w:t>
            </w:r>
          </w:p>
        </w:tc>
        <w:tc>
          <w:tcPr>
            <w:tcW w:w="992" w:type="dxa"/>
            <w:tcMar>
              <w:left w:w="0" w:type="dxa"/>
              <w:right w:w="0" w:type="dxa"/>
            </w:tcMar>
          </w:tcPr>
          <w:p w:rsidR="00365A42" w:rsidRPr="00FA0FC1" w:rsidRDefault="00365A42" w:rsidP="00695BA9">
            <w:pPr>
              <w:spacing w:before="60" w:after="60"/>
              <w:ind w:left="57" w:right="57"/>
              <w:rPr>
                <w:lang w:val="en-GB" w:eastAsia="de-DE"/>
              </w:rPr>
            </w:pPr>
          </w:p>
        </w:tc>
        <w:tc>
          <w:tcPr>
            <w:tcW w:w="851" w:type="dxa"/>
            <w:tcMar>
              <w:left w:w="0" w:type="dxa"/>
              <w:right w:w="0" w:type="dxa"/>
            </w:tcMar>
          </w:tcPr>
          <w:p w:rsidR="00365A42" w:rsidRPr="00FA0FC1" w:rsidRDefault="00365A42" w:rsidP="00695BA9">
            <w:pPr>
              <w:spacing w:before="60" w:after="60"/>
              <w:ind w:left="57" w:right="57"/>
              <w:rPr>
                <w:lang w:val="en-GB" w:eastAsia="de-DE"/>
              </w:rPr>
            </w:pPr>
          </w:p>
        </w:tc>
        <w:tc>
          <w:tcPr>
            <w:tcW w:w="1134" w:type="dxa"/>
            <w:tcMar>
              <w:left w:w="0" w:type="dxa"/>
              <w:right w:w="0" w:type="dxa"/>
            </w:tcMar>
          </w:tcPr>
          <w:p w:rsidR="00365A42" w:rsidRPr="00FA0FC1" w:rsidRDefault="00365A42" w:rsidP="00695BA9">
            <w:pPr>
              <w:spacing w:before="60" w:after="60"/>
              <w:ind w:left="57" w:right="57"/>
              <w:rPr>
                <w:lang w:val="en-GB" w:eastAsia="de-DE"/>
              </w:rPr>
            </w:pPr>
          </w:p>
        </w:tc>
      </w:tr>
      <w:tr w:rsidR="00365A42" w:rsidRPr="005869DB" w:rsidTr="00212827">
        <w:trPr>
          <w:trHeight w:val="47"/>
        </w:trPr>
        <w:tc>
          <w:tcPr>
            <w:tcW w:w="2694" w:type="dxa"/>
            <w:tcMar>
              <w:left w:w="0" w:type="dxa"/>
              <w:right w:w="0" w:type="dxa"/>
            </w:tcMar>
          </w:tcPr>
          <w:p w:rsidR="00365A42" w:rsidRPr="00FA0FC1" w:rsidRDefault="00365A42" w:rsidP="00695BA9">
            <w:pPr>
              <w:spacing w:before="60" w:after="60"/>
              <w:ind w:left="57" w:right="57"/>
            </w:pPr>
            <w:r w:rsidRPr="00FA0FC1">
              <w:t>Résistance au cisaillement</w:t>
            </w:r>
          </w:p>
        </w:tc>
        <w:tc>
          <w:tcPr>
            <w:tcW w:w="850" w:type="dxa"/>
            <w:tcMar>
              <w:left w:w="0" w:type="dxa"/>
              <w:right w:w="0" w:type="dxa"/>
            </w:tcMar>
          </w:tcPr>
          <w:p w:rsidR="00365A42" w:rsidRPr="00FA0FC1" w:rsidRDefault="00365A42" w:rsidP="00695BA9">
            <w:pPr>
              <w:spacing w:before="60" w:after="60"/>
              <w:ind w:left="57" w:right="57"/>
              <w:rPr>
                <w:lang w:eastAsia="de-DE"/>
              </w:rPr>
            </w:pPr>
          </w:p>
        </w:tc>
        <w:tc>
          <w:tcPr>
            <w:tcW w:w="1134" w:type="dxa"/>
            <w:tcMar>
              <w:left w:w="0" w:type="dxa"/>
              <w:right w:w="0" w:type="dxa"/>
            </w:tcMar>
          </w:tcPr>
          <w:p w:rsidR="00365A42" w:rsidRPr="00FA0FC1" w:rsidRDefault="00365A42" w:rsidP="00695BA9">
            <w:pPr>
              <w:spacing w:before="60" w:after="60"/>
              <w:ind w:left="57" w:right="57"/>
              <w:rPr>
                <w:lang w:eastAsia="de-DE"/>
              </w:rPr>
            </w:pPr>
          </w:p>
        </w:tc>
        <w:tc>
          <w:tcPr>
            <w:tcW w:w="992" w:type="dxa"/>
            <w:tcMar>
              <w:left w:w="0" w:type="dxa"/>
              <w:right w:w="0" w:type="dxa"/>
            </w:tcMar>
          </w:tcPr>
          <w:p w:rsidR="00365A42" w:rsidRPr="00FA0FC1" w:rsidRDefault="00365A42" w:rsidP="00695BA9">
            <w:pPr>
              <w:spacing w:before="60" w:after="60"/>
              <w:ind w:left="57" w:right="57"/>
              <w:rPr>
                <w:lang w:val="en-GB" w:eastAsia="de-DE"/>
              </w:rPr>
            </w:pPr>
            <w:r w:rsidRPr="00FA0FC1">
              <w:rPr>
                <w:lang w:val="en-GB" w:eastAsia="de-DE"/>
              </w:rPr>
              <w:t>6.3.4.2</w:t>
            </w:r>
          </w:p>
        </w:tc>
        <w:tc>
          <w:tcPr>
            <w:tcW w:w="851" w:type="dxa"/>
            <w:tcMar>
              <w:left w:w="0" w:type="dxa"/>
              <w:right w:w="0" w:type="dxa"/>
            </w:tcMar>
          </w:tcPr>
          <w:p w:rsidR="00365A42" w:rsidRPr="00FA0FC1" w:rsidRDefault="00365A42" w:rsidP="00695BA9">
            <w:pPr>
              <w:spacing w:before="60" w:after="60"/>
              <w:ind w:left="57" w:right="57"/>
              <w:rPr>
                <w:lang w:val="en-GB" w:eastAsia="de-DE"/>
              </w:rPr>
            </w:pPr>
          </w:p>
        </w:tc>
        <w:tc>
          <w:tcPr>
            <w:tcW w:w="1134" w:type="dxa"/>
            <w:tcMar>
              <w:left w:w="0" w:type="dxa"/>
              <w:right w:w="0" w:type="dxa"/>
            </w:tcMar>
          </w:tcPr>
          <w:p w:rsidR="00365A42" w:rsidRPr="00FA0FC1" w:rsidRDefault="00365A42" w:rsidP="00695BA9">
            <w:pPr>
              <w:spacing w:before="60" w:after="60"/>
              <w:ind w:left="57" w:right="57"/>
              <w:rPr>
                <w:lang w:val="en-GB" w:eastAsia="de-DE"/>
              </w:rPr>
            </w:pPr>
          </w:p>
        </w:tc>
      </w:tr>
      <w:tr w:rsidR="00365A42" w:rsidRPr="005869DB" w:rsidTr="00212827">
        <w:trPr>
          <w:trHeight w:val="47"/>
        </w:trPr>
        <w:tc>
          <w:tcPr>
            <w:tcW w:w="2694" w:type="dxa"/>
            <w:tcMar>
              <w:left w:w="0" w:type="dxa"/>
              <w:right w:w="0" w:type="dxa"/>
            </w:tcMar>
          </w:tcPr>
          <w:p w:rsidR="00365A42" w:rsidRPr="00FA0FC1" w:rsidRDefault="00365A42" w:rsidP="00695BA9">
            <w:pPr>
              <w:spacing w:before="60" w:after="60"/>
              <w:ind w:left="57" w:right="57"/>
            </w:pPr>
            <w:r w:rsidRPr="00FA0FC1">
              <w:t>Température de transition vitreuse</w:t>
            </w:r>
          </w:p>
        </w:tc>
        <w:tc>
          <w:tcPr>
            <w:tcW w:w="850" w:type="dxa"/>
            <w:tcMar>
              <w:left w:w="0" w:type="dxa"/>
              <w:right w:w="0" w:type="dxa"/>
            </w:tcMar>
          </w:tcPr>
          <w:p w:rsidR="00365A42" w:rsidRPr="00FA0FC1" w:rsidRDefault="00365A42" w:rsidP="00695BA9">
            <w:pPr>
              <w:spacing w:before="60" w:after="60"/>
              <w:ind w:left="57" w:right="57"/>
              <w:rPr>
                <w:lang w:val="en-GB" w:eastAsia="de-DE"/>
              </w:rPr>
            </w:pPr>
          </w:p>
        </w:tc>
        <w:tc>
          <w:tcPr>
            <w:tcW w:w="1134" w:type="dxa"/>
            <w:tcMar>
              <w:left w:w="0" w:type="dxa"/>
              <w:right w:w="0" w:type="dxa"/>
            </w:tcMar>
          </w:tcPr>
          <w:p w:rsidR="00365A42" w:rsidRPr="00FA0FC1" w:rsidRDefault="00365A42" w:rsidP="00695BA9">
            <w:pPr>
              <w:spacing w:before="60" w:after="60"/>
              <w:ind w:left="57" w:right="57"/>
              <w:rPr>
                <w:lang w:val="en-GB" w:eastAsia="de-DE"/>
              </w:rPr>
            </w:pPr>
          </w:p>
        </w:tc>
        <w:tc>
          <w:tcPr>
            <w:tcW w:w="992" w:type="dxa"/>
            <w:tcMar>
              <w:left w:w="0" w:type="dxa"/>
              <w:right w:w="0" w:type="dxa"/>
            </w:tcMar>
          </w:tcPr>
          <w:p w:rsidR="00365A42" w:rsidRPr="00FA0FC1" w:rsidRDefault="00365A42" w:rsidP="00695BA9">
            <w:pPr>
              <w:spacing w:before="60" w:after="60"/>
              <w:ind w:left="57" w:right="57"/>
              <w:rPr>
                <w:lang w:val="en-GB" w:eastAsia="de-DE"/>
              </w:rPr>
            </w:pPr>
            <w:r w:rsidRPr="00FA0FC1">
              <w:rPr>
                <w:lang w:val="en-GB" w:eastAsia="de-DE"/>
              </w:rPr>
              <w:t>6.3.4.3</w:t>
            </w:r>
          </w:p>
        </w:tc>
        <w:tc>
          <w:tcPr>
            <w:tcW w:w="851" w:type="dxa"/>
            <w:tcMar>
              <w:left w:w="0" w:type="dxa"/>
              <w:right w:w="0" w:type="dxa"/>
            </w:tcMar>
          </w:tcPr>
          <w:p w:rsidR="00365A42" w:rsidRPr="00FA0FC1" w:rsidRDefault="00365A42" w:rsidP="00695BA9">
            <w:pPr>
              <w:spacing w:before="60" w:after="60"/>
              <w:ind w:left="57" w:right="57"/>
              <w:rPr>
                <w:lang w:val="en-GB" w:eastAsia="de-DE"/>
              </w:rPr>
            </w:pPr>
          </w:p>
        </w:tc>
        <w:tc>
          <w:tcPr>
            <w:tcW w:w="1134" w:type="dxa"/>
            <w:tcMar>
              <w:left w:w="0" w:type="dxa"/>
              <w:right w:w="0" w:type="dxa"/>
            </w:tcMar>
          </w:tcPr>
          <w:p w:rsidR="00365A42" w:rsidRPr="00FA0FC1" w:rsidRDefault="00365A42" w:rsidP="00695BA9">
            <w:pPr>
              <w:spacing w:before="60" w:after="60"/>
              <w:ind w:left="57" w:right="57"/>
              <w:rPr>
                <w:lang w:val="en-GB" w:eastAsia="de-DE"/>
              </w:rPr>
            </w:pPr>
          </w:p>
        </w:tc>
      </w:tr>
      <w:tr w:rsidR="00365A42" w:rsidRPr="005869DB" w:rsidTr="00212827">
        <w:trPr>
          <w:trHeight w:val="47"/>
        </w:trPr>
        <w:tc>
          <w:tcPr>
            <w:tcW w:w="2694" w:type="dxa"/>
            <w:tcMar>
              <w:left w:w="0" w:type="dxa"/>
              <w:right w:w="0" w:type="dxa"/>
            </w:tcMar>
          </w:tcPr>
          <w:p w:rsidR="00365A42" w:rsidRPr="00FA0FC1" w:rsidRDefault="00365A42" w:rsidP="00695BA9">
            <w:pPr>
              <w:spacing w:before="60" w:after="60"/>
              <w:ind w:left="57" w:right="57"/>
            </w:pPr>
            <w:r w:rsidRPr="00FA0FC1">
              <w:t>Température de ramollissement</w:t>
            </w:r>
            <w:r w:rsidRPr="00DA1EB9">
              <w:rPr>
                <w:strike/>
              </w:rPr>
              <w:t>/</w:t>
            </w:r>
            <w:r w:rsidRPr="00FA0FC1">
              <w:rPr>
                <w:strike/>
              </w:rPr>
              <w:t>fusion</w:t>
            </w:r>
          </w:p>
        </w:tc>
        <w:tc>
          <w:tcPr>
            <w:tcW w:w="850" w:type="dxa"/>
            <w:tcMar>
              <w:left w:w="0" w:type="dxa"/>
              <w:right w:w="0" w:type="dxa"/>
            </w:tcMar>
          </w:tcPr>
          <w:p w:rsidR="00365A42" w:rsidRPr="00FA0FC1" w:rsidRDefault="00365A42" w:rsidP="00695BA9">
            <w:pPr>
              <w:spacing w:before="60" w:after="60"/>
              <w:ind w:left="57" w:right="57"/>
              <w:rPr>
                <w:lang w:val="en-GB" w:eastAsia="de-DE"/>
              </w:rPr>
            </w:pPr>
          </w:p>
        </w:tc>
        <w:tc>
          <w:tcPr>
            <w:tcW w:w="1134" w:type="dxa"/>
            <w:tcMar>
              <w:left w:w="0" w:type="dxa"/>
              <w:right w:w="0" w:type="dxa"/>
            </w:tcMar>
          </w:tcPr>
          <w:p w:rsidR="00365A42" w:rsidRPr="00FA0FC1" w:rsidRDefault="00365A42" w:rsidP="00695BA9">
            <w:pPr>
              <w:spacing w:before="60" w:after="60"/>
              <w:ind w:left="57" w:right="57"/>
              <w:rPr>
                <w:lang w:val="en-GB" w:eastAsia="de-DE"/>
              </w:rPr>
            </w:pPr>
          </w:p>
        </w:tc>
        <w:tc>
          <w:tcPr>
            <w:tcW w:w="992" w:type="dxa"/>
            <w:tcMar>
              <w:left w:w="0" w:type="dxa"/>
              <w:right w:w="0" w:type="dxa"/>
            </w:tcMar>
          </w:tcPr>
          <w:p w:rsidR="00365A42" w:rsidRPr="00FA0FC1" w:rsidRDefault="00365A42" w:rsidP="00695BA9">
            <w:pPr>
              <w:spacing w:before="60" w:after="60"/>
              <w:ind w:left="57" w:right="57"/>
              <w:rPr>
                <w:lang w:val="en-GB" w:eastAsia="de-DE"/>
              </w:rPr>
            </w:pPr>
          </w:p>
        </w:tc>
        <w:tc>
          <w:tcPr>
            <w:tcW w:w="851" w:type="dxa"/>
            <w:tcMar>
              <w:left w:w="0" w:type="dxa"/>
              <w:right w:w="0" w:type="dxa"/>
            </w:tcMar>
          </w:tcPr>
          <w:p w:rsidR="00365A42" w:rsidRPr="00FA0FC1" w:rsidRDefault="00365A42" w:rsidP="00695BA9">
            <w:pPr>
              <w:spacing w:before="60" w:after="60"/>
              <w:ind w:left="57" w:right="57"/>
              <w:rPr>
                <w:lang w:val="en-GB" w:eastAsia="de-DE"/>
              </w:rPr>
            </w:pPr>
          </w:p>
        </w:tc>
        <w:tc>
          <w:tcPr>
            <w:tcW w:w="1134" w:type="dxa"/>
            <w:tcMar>
              <w:left w:w="0" w:type="dxa"/>
              <w:right w:w="0" w:type="dxa"/>
            </w:tcMar>
          </w:tcPr>
          <w:p w:rsidR="00365A42" w:rsidRPr="00FA0FC1" w:rsidRDefault="00365A42" w:rsidP="00695BA9">
            <w:pPr>
              <w:spacing w:before="60" w:after="60"/>
              <w:ind w:left="57" w:right="57"/>
              <w:rPr>
                <w:lang w:val="en-GB" w:eastAsia="de-DE"/>
              </w:rPr>
            </w:pPr>
            <w:r w:rsidRPr="00FA0FC1">
              <w:rPr>
                <w:lang w:val="en-GB" w:eastAsia="de-DE"/>
              </w:rPr>
              <w:t>6.3.6</w:t>
            </w:r>
          </w:p>
        </w:tc>
      </w:tr>
      <w:tr w:rsidR="00365A42" w:rsidRPr="005869DB" w:rsidTr="00212827">
        <w:trPr>
          <w:trHeight w:val="47"/>
        </w:trPr>
        <w:tc>
          <w:tcPr>
            <w:tcW w:w="2694" w:type="dxa"/>
            <w:tcMar>
              <w:left w:w="0" w:type="dxa"/>
              <w:right w:w="0" w:type="dxa"/>
            </w:tcMar>
          </w:tcPr>
          <w:p w:rsidR="00365A42" w:rsidRPr="00FA0FC1" w:rsidRDefault="00365A42" w:rsidP="00695BA9">
            <w:pPr>
              <w:spacing w:before="60" w:after="60"/>
              <w:ind w:left="57" w:right="57"/>
            </w:pPr>
            <w:r w:rsidRPr="00FA0FC1">
              <w:rPr>
                <w:strike/>
              </w:rPr>
              <w:t>Mécanique de la rupture</w:t>
            </w:r>
            <w:r w:rsidRPr="00DA1EB9">
              <w:rPr>
                <w:strike/>
              </w:rPr>
              <w:t>*</w:t>
            </w:r>
          </w:p>
        </w:tc>
        <w:tc>
          <w:tcPr>
            <w:tcW w:w="850" w:type="dxa"/>
            <w:tcMar>
              <w:left w:w="0" w:type="dxa"/>
              <w:right w:w="0" w:type="dxa"/>
            </w:tcMar>
          </w:tcPr>
          <w:p w:rsidR="00365A42" w:rsidRPr="00FA0FC1" w:rsidRDefault="00365A42" w:rsidP="00695BA9">
            <w:pPr>
              <w:spacing w:before="60" w:after="60"/>
              <w:ind w:left="57" w:right="57"/>
              <w:rPr>
                <w:strike/>
                <w:lang w:val="en-GB" w:eastAsia="de-DE"/>
              </w:rPr>
            </w:pPr>
            <w:r w:rsidRPr="00FA0FC1">
              <w:rPr>
                <w:strike/>
                <w:lang w:val="en-GB" w:eastAsia="de-DE"/>
              </w:rPr>
              <w:t>6.7</w:t>
            </w:r>
          </w:p>
        </w:tc>
        <w:tc>
          <w:tcPr>
            <w:tcW w:w="1134" w:type="dxa"/>
            <w:tcMar>
              <w:left w:w="0" w:type="dxa"/>
              <w:right w:w="0" w:type="dxa"/>
            </w:tcMar>
          </w:tcPr>
          <w:p w:rsidR="00365A42" w:rsidRPr="00FA0FC1" w:rsidRDefault="00365A42" w:rsidP="00695BA9">
            <w:pPr>
              <w:spacing w:before="60" w:after="60"/>
              <w:ind w:left="57" w:right="57"/>
              <w:rPr>
                <w:strike/>
                <w:lang w:val="en-GB" w:eastAsia="de-DE"/>
              </w:rPr>
            </w:pPr>
            <w:r w:rsidRPr="00FA0FC1">
              <w:rPr>
                <w:strike/>
                <w:lang w:val="en-GB" w:eastAsia="de-DE"/>
              </w:rPr>
              <w:t>6.7</w:t>
            </w:r>
          </w:p>
        </w:tc>
        <w:tc>
          <w:tcPr>
            <w:tcW w:w="992" w:type="dxa"/>
            <w:tcMar>
              <w:left w:w="0" w:type="dxa"/>
              <w:right w:w="0" w:type="dxa"/>
            </w:tcMar>
          </w:tcPr>
          <w:p w:rsidR="00365A42" w:rsidRPr="00FA0FC1" w:rsidRDefault="00365A42" w:rsidP="00695BA9">
            <w:pPr>
              <w:spacing w:before="60" w:after="60"/>
              <w:ind w:left="57" w:right="57"/>
              <w:rPr>
                <w:strike/>
                <w:lang w:val="en-GB" w:eastAsia="de-DE"/>
              </w:rPr>
            </w:pPr>
          </w:p>
        </w:tc>
        <w:tc>
          <w:tcPr>
            <w:tcW w:w="851" w:type="dxa"/>
            <w:tcMar>
              <w:left w:w="0" w:type="dxa"/>
              <w:right w:w="0" w:type="dxa"/>
            </w:tcMar>
          </w:tcPr>
          <w:p w:rsidR="00365A42" w:rsidRPr="00FA0FC1" w:rsidRDefault="00365A42" w:rsidP="00695BA9">
            <w:pPr>
              <w:spacing w:before="60" w:after="60"/>
              <w:ind w:left="57" w:right="57"/>
              <w:rPr>
                <w:strike/>
                <w:lang w:val="en-GB" w:eastAsia="de-DE"/>
              </w:rPr>
            </w:pPr>
          </w:p>
        </w:tc>
        <w:tc>
          <w:tcPr>
            <w:tcW w:w="1134" w:type="dxa"/>
            <w:tcMar>
              <w:left w:w="0" w:type="dxa"/>
              <w:right w:w="0" w:type="dxa"/>
            </w:tcMar>
          </w:tcPr>
          <w:p w:rsidR="00365A42" w:rsidRPr="00FA0FC1" w:rsidRDefault="00365A42" w:rsidP="00695BA9">
            <w:pPr>
              <w:spacing w:before="60" w:after="60"/>
              <w:ind w:left="57" w:right="57"/>
              <w:rPr>
                <w:strike/>
                <w:lang w:val="en-GB" w:eastAsia="de-DE"/>
              </w:rPr>
            </w:pPr>
          </w:p>
        </w:tc>
      </w:tr>
    </w:tbl>
    <w:p w:rsidR="00365A42" w:rsidRPr="00FA0FC1" w:rsidRDefault="00365A42" w:rsidP="00D7372B">
      <w:pPr>
        <w:spacing w:before="120" w:after="240"/>
        <w:ind w:left="1134" w:right="1134" w:firstLine="170"/>
        <w:rPr>
          <w:sz w:val="18"/>
          <w:szCs w:val="18"/>
        </w:rPr>
      </w:pPr>
      <w:r w:rsidRPr="00DA1EB9">
        <w:rPr>
          <w:strike/>
          <w:sz w:val="18"/>
          <w:szCs w:val="18"/>
        </w:rPr>
        <w:t xml:space="preserve">*  </w:t>
      </w:r>
      <w:r w:rsidRPr="00FA0FC1">
        <w:rPr>
          <w:strike/>
          <w:sz w:val="18"/>
          <w:szCs w:val="18"/>
        </w:rPr>
        <w:t>Non requis en cas d’utilisation de la méthode d’essai pour les bouteilles défectueuses présentée au paragraphe 7 de l’appendice A à la présente annexe</w:t>
      </w:r>
      <w:r w:rsidRPr="00FA0FC1">
        <w:rPr>
          <w:sz w:val="18"/>
          <w:szCs w:val="18"/>
        </w:rPr>
        <w:t>.</w:t>
      </w:r>
    </w:p>
    <w:p w:rsidR="00365A42" w:rsidRPr="005869DB" w:rsidRDefault="00365A42" w:rsidP="00F9549E">
      <w:pPr>
        <w:pStyle w:val="SingleTxtG"/>
      </w:pPr>
      <w:r w:rsidRPr="005869DB">
        <w:t>…</w:t>
      </w:r>
    </w:p>
    <w:p w:rsidR="00365A42" w:rsidRPr="00695BA9" w:rsidRDefault="00695BA9" w:rsidP="00695BA9">
      <w:pPr>
        <w:pStyle w:val="Heading1"/>
        <w:spacing w:after="120"/>
        <w:ind w:hanging="1134"/>
      </w:pPr>
      <w:r w:rsidRPr="00695BA9">
        <w:tab/>
      </w:r>
      <w:r w:rsidR="00365A42" w:rsidRPr="00695BA9">
        <w:t>Tableau 6.4</w:t>
      </w:r>
      <w:r w:rsidRPr="00695BA9">
        <w:t xml:space="preserve"> </w:t>
      </w:r>
      <w:r w:rsidRPr="00695BA9">
        <w:br/>
      </w:r>
      <w:r w:rsidR="00365A42" w:rsidRPr="00695BA9">
        <w:rPr>
          <w:b/>
        </w:rPr>
        <w:t>Essais de validation de la conception des bouteilles</w:t>
      </w:r>
      <w:r w:rsidR="00365A42" w:rsidRPr="00695BA9">
        <w:t xml:space="preserve"> </w:t>
      </w:r>
    </w:p>
    <w:tbl>
      <w:tblPr>
        <w:tblW w:w="737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94"/>
        <w:gridCol w:w="819"/>
        <w:gridCol w:w="820"/>
        <w:gridCol w:w="819"/>
        <w:gridCol w:w="820"/>
      </w:tblGrid>
      <w:tr w:rsidR="00365A42" w:rsidRPr="00695BA9" w:rsidTr="001D4479">
        <w:trPr>
          <w:tblHeader/>
        </w:trPr>
        <w:tc>
          <w:tcPr>
            <w:tcW w:w="4094" w:type="dxa"/>
            <w:vMerge w:val="restart"/>
            <w:tcMar>
              <w:left w:w="0" w:type="dxa"/>
              <w:right w:w="0" w:type="dxa"/>
            </w:tcMar>
            <w:vAlign w:val="bottom"/>
          </w:tcPr>
          <w:p w:rsidR="00365A42" w:rsidRPr="00695BA9" w:rsidRDefault="00365A42" w:rsidP="00695BA9">
            <w:pPr>
              <w:spacing w:before="60" w:after="60" w:line="200" w:lineRule="exact"/>
              <w:ind w:left="57" w:right="57"/>
              <w:rPr>
                <w:bCs/>
                <w:i/>
                <w:sz w:val="16"/>
                <w:szCs w:val="16"/>
              </w:rPr>
            </w:pPr>
            <w:r w:rsidRPr="00695BA9">
              <w:rPr>
                <w:bCs/>
                <w:i/>
                <w:sz w:val="16"/>
                <w:szCs w:val="16"/>
              </w:rPr>
              <w:t>Référence correspondante</w:t>
            </w:r>
            <w:r w:rsidR="00695BA9">
              <w:rPr>
                <w:bCs/>
                <w:i/>
                <w:sz w:val="16"/>
                <w:szCs w:val="16"/>
              </w:rPr>
              <w:t xml:space="preserve"> </w:t>
            </w:r>
            <w:r w:rsidRPr="00695BA9">
              <w:rPr>
                <w:bCs/>
                <w:i/>
                <w:sz w:val="16"/>
                <w:szCs w:val="16"/>
              </w:rPr>
              <w:t>dans la présente annexe</w:t>
            </w:r>
          </w:p>
        </w:tc>
        <w:tc>
          <w:tcPr>
            <w:tcW w:w="3278" w:type="dxa"/>
            <w:gridSpan w:val="4"/>
            <w:tcMar>
              <w:left w:w="0" w:type="dxa"/>
              <w:right w:w="0" w:type="dxa"/>
            </w:tcMar>
            <w:vAlign w:val="bottom"/>
          </w:tcPr>
          <w:p w:rsidR="00365A42" w:rsidRPr="00695BA9" w:rsidRDefault="00365A42" w:rsidP="00DA1EB9">
            <w:pPr>
              <w:spacing w:before="60" w:after="60" w:line="200" w:lineRule="exact"/>
              <w:ind w:left="57" w:right="57"/>
              <w:jc w:val="center"/>
              <w:rPr>
                <w:bCs/>
                <w:i/>
                <w:sz w:val="16"/>
                <w:szCs w:val="16"/>
                <w:lang w:val="en-GB"/>
              </w:rPr>
            </w:pPr>
            <w:r w:rsidRPr="00695BA9">
              <w:rPr>
                <w:bCs/>
                <w:i/>
                <w:sz w:val="16"/>
                <w:szCs w:val="16"/>
                <w:lang w:val="en-GB"/>
              </w:rPr>
              <w:t>Type de bouteille</w:t>
            </w:r>
          </w:p>
        </w:tc>
      </w:tr>
      <w:tr w:rsidR="00365A42" w:rsidRPr="00695BA9" w:rsidTr="001D4479">
        <w:trPr>
          <w:tblHeader/>
        </w:trPr>
        <w:tc>
          <w:tcPr>
            <w:tcW w:w="4094" w:type="dxa"/>
            <w:vMerge/>
            <w:tcMar>
              <w:left w:w="0" w:type="dxa"/>
              <w:right w:w="0" w:type="dxa"/>
            </w:tcMar>
            <w:vAlign w:val="bottom"/>
          </w:tcPr>
          <w:p w:rsidR="00365A42" w:rsidRPr="00695BA9" w:rsidRDefault="00365A42" w:rsidP="00695BA9">
            <w:pPr>
              <w:spacing w:before="60" w:after="60" w:line="200" w:lineRule="exact"/>
              <w:ind w:left="57" w:right="57"/>
              <w:rPr>
                <w:bCs/>
                <w:i/>
                <w:sz w:val="16"/>
                <w:szCs w:val="16"/>
                <w:lang w:val="en-GB"/>
              </w:rPr>
            </w:pPr>
          </w:p>
        </w:tc>
        <w:tc>
          <w:tcPr>
            <w:tcW w:w="819" w:type="dxa"/>
            <w:tcMar>
              <w:left w:w="0" w:type="dxa"/>
              <w:right w:w="0" w:type="dxa"/>
            </w:tcMar>
            <w:vAlign w:val="bottom"/>
          </w:tcPr>
          <w:p w:rsidR="00365A42" w:rsidRPr="00695BA9" w:rsidRDefault="00365A42" w:rsidP="00695BA9">
            <w:pPr>
              <w:spacing w:before="60" w:after="60" w:line="200" w:lineRule="exact"/>
              <w:ind w:left="57" w:right="57"/>
              <w:rPr>
                <w:bCs/>
                <w:i/>
                <w:sz w:val="16"/>
                <w:szCs w:val="16"/>
                <w:lang w:val="en-GB"/>
              </w:rPr>
            </w:pPr>
            <w:r w:rsidRPr="00695BA9">
              <w:rPr>
                <w:bCs/>
                <w:i/>
                <w:sz w:val="16"/>
                <w:szCs w:val="16"/>
                <w:lang w:val="en-GB"/>
              </w:rPr>
              <w:t>GNC-1</w:t>
            </w:r>
          </w:p>
        </w:tc>
        <w:tc>
          <w:tcPr>
            <w:tcW w:w="820" w:type="dxa"/>
            <w:tcMar>
              <w:left w:w="0" w:type="dxa"/>
              <w:right w:w="0" w:type="dxa"/>
            </w:tcMar>
            <w:vAlign w:val="bottom"/>
          </w:tcPr>
          <w:p w:rsidR="00365A42" w:rsidRPr="00695BA9" w:rsidRDefault="00365A42" w:rsidP="00695BA9">
            <w:pPr>
              <w:spacing w:before="60" w:after="60" w:line="200" w:lineRule="exact"/>
              <w:ind w:left="57" w:right="57"/>
              <w:rPr>
                <w:bCs/>
                <w:i/>
                <w:sz w:val="16"/>
                <w:szCs w:val="16"/>
                <w:lang w:val="en-GB"/>
              </w:rPr>
            </w:pPr>
            <w:r w:rsidRPr="00695BA9">
              <w:rPr>
                <w:bCs/>
                <w:i/>
                <w:sz w:val="16"/>
                <w:szCs w:val="16"/>
                <w:lang w:val="en-GB"/>
              </w:rPr>
              <w:t>GNC-2</w:t>
            </w:r>
          </w:p>
        </w:tc>
        <w:tc>
          <w:tcPr>
            <w:tcW w:w="819" w:type="dxa"/>
            <w:tcMar>
              <w:left w:w="0" w:type="dxa"/>
              <w:right w:w="0" w:type="dxa"/>
            </w:tcMar>
            <w:vAlign w:val="bottom"/>
          </w:tcPr>
          <w:p w:rsidR="00365A42" w:rsidRPr="00695BA9" w:rsidRDefault="00365A42" w:rsidP="00695BA9">
            <w:pPr>
              <w:spacing w:before="60" w:after="60" w:line="200" w:lineRule="exact"/>
              <w:ind w:left="57" w:right="57"/>
              <w:rPr>
                <w:bCs/>
                <w:i/>
                <w:sz w:val="16"/>
                <w:szCs w:val="16"/>
                <w:lang w:val="en-GB"/>
              </w:rPr>
            </w:pPr>
            <w:r w:rsidRPr="00695BA9">
              <w:rPr>
                <w:bCs/>
                <w:i/>
                <w:sz w:val="16"/>
                <w:szCs w:val="16"/>
                <w:lang w:val="en-GB"/>
              </w:rPr>
              <w:t>GNC-3</w:t>
            </w:r>
          </w:p>
        </w:tc>
        <w:tc>
          <w:tcPr>
            <w:tcW w:w="820" w:type="dxa"/>
            <w:tcMar>
              <w:left w:w="0" w:type="dxa"/>
              <w:right w:w="0" w:type="dxa"/>
            </w:tcMar>
            <w:vAlign w:val="bottom"/>
          </w:tcPr>
          <w:p w:rsidR="00365A42" w:rsidRPr="00695BA9" w:rsidRDefault="00365A42" w:rsidP="00695BA9">
            <w:pPr>
              <w:spacing w:before="60" w:after="60" w:line="200" w:lineRule="exact"/>
              <w:ind w:left="57" w:right="57"/>
              <w:rPr>
                <w:bCs/>
                <w:i/>
                <w:sz w:val="16"/>
                <w:szCs w:val="16"/>
                <w:lang w:val="en-GB"/>
              </w:rPr>
            </w:pPr>
            <w:r w:rsidRPr="00695BA9">
              <w:rPr>
                <w:bCs/>
                <w:i/>
                <w:sz w:val="16"/>
                <w:szCs w:val="16"/>
                <w:lang w:val="en-GB"/>
              </w:rPr>
              <w:t>GNC-4</w:t>
            </w:r>
          </w:p>
        </w:tc>
      </w:tr>
      <w:tr w:rsidR="00365A42" w:rsidRPr="00F45FE8" w:rsidTr="00F9549E">
        <w:tc>
          <w:tcPr>
            <w:tcW w:w="4094" w:type="dxa"/>
            <w:tcMar>
              <w:left w:w="0" w:type="dxa"/>
              <w:right w:w="0" w:type="dxa"/>
            </w:tcMar>
          </w:tcPr>
          <w:p w:rsidR="00365A42" w:rsidRPr="00655CF1" w:rsidRDefault="00365A42" w:rsidP="00695BA9">
            <w:pPr>
              <w:spacing w:before="60" w:after="60"/>
              <w:ind w:left="57" w:right="57"/>
              <w:rPr>
                <w:bCs/>
              </w:rPr>
            </w:pPr>
            <w:r w:rsidRPr="00655CF1">
              <w:t>A.12</w:t>
            </w:r>
            <w:r w:rsidRPr="00655CF1">
              <w:tab/>
              <w:t>Éclatement</w:t>
            </w:r>
          </w:p>
        </w:tc>
        <w:tc>
          <w:tcPr>
            <w:tcW w:w="819"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19"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r>
      <w:tr w:rsidR="00365A42" w:rsidRPr="00F45FE8" w:rsidTr="00F9549E">
        <w:trPr>
          <w:trHeight w:val="42"/>
        </w:trPr>
        <w:tc>
          <w:tcPr>
            <w:tcW w:w="4094" w:type="dxa"/>
            <w:tcMar>
              <w:left w:w="0" w:type="dxa"/>
              <w:right w:w="0" w:type="dxa"/>
            </w:tcMar>
          </w:tcPr>
          <w:p w:rsidR="00365A42" w:rsidRPr="00655CF1" w:rsidRDefault="00365A42" w:rsidP="00695BA9">
            <w:pPr>
              <w:spacing w:before="60" w:after="60"/>
              <w:ind w:left="57" w:right="57"/>
            </w:pPr>
            <w:r w:rsidRPr="00655CF1">
              <w:t>A.13</w:t>
            </w:r>
            <w:r w:rsidRPr="00655CF1">
              <w:tab/>
            </w:r>
            <w:r>
              <w:t>T</w:t>
            </w:r>
            <w:r w:rsidRPr="00655CF1">
              <w:t>empérature ambiante/cycle</w:t>
            </w:r>
          </w:p>
        </w:tc>
        <w:tc>
          <w:tcPr>
            <w:tcW w:w="819" w:type="dxa"/>
            <w:tcMar>
              <w:left w:w="0" w:type="dxa"/>
              <w:right w:w="0" w:type="dxa"/>
            </w:tcMar>
          </w:tcPr>
          <w:p w:rsidR="00365A42" w:rsidRPr="00655CF1" w:rsidRDefault="00365A42" w:rsidP="00F9549E">
            <w:pPr>
              <w:spacing w:before="60" w:after="60"/>
              <w:ind w:left="57" w:right="57"/>
              <w:jc w:val="center"/>
              <w:rPr>
                <w:lang w:val="en-GB"/>
              </w:rPr>
            </w:pPr>
            <w:r w:rsidRPr="00655CF1">
              <w:rPr>
                <w:bCs/>
                <w:lang w:val="en-GB"/>
              </w:rPr>
              <w:t>X*</w:t>
            </w: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19"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r>
      <w:tr w:rsidR="00365A42" w:rsidRPr="00F45FE8" w:rsidTr="00F9549E">
        <w:tc>
          <w:tcPr>
            <w:tcW w:w="4094" w:type="dxa"/>
            <w:tcMar>
              <w:left w:w="0" w:type="dxa"/>
              <w:right w:w="0" w:type="dxa"/>
            </w:tcMar>
          </w:tcPr>
          <w:p w:rsidR="00365A42" w:rsidRPr="00655CF1" w:rsidRDefault="00365A42" w:rsidP="00695BA9">
            <w:pPr>
              <w:spacing w:before="60" w:after="60"/>
              <w:ind w:left="57" w:right="57"/>
            </w:pPr>
            <w:r w:rsidRPr="00655CF1">
              <w:t>A.14</w:t>
            </w:r>
            <w:r w:rsidRPr="00655CF1">
              <w:tab/>
              <w:t xml:space="preserve">Essai </w:t>
            </w:r>
            <w:r w:rsidRPr="00FA0FC1">
              <w:rPr>
                <w:strike/>
              </w:rPr>
              <w:t>en</w:t>
            </w:r>
            <w:r w:rsidRPr="00655CF1">
              <w:t xml:space="preserve"> </w:t>
            </w:r>
            <w:r w:rsidRPr="00DA1EB9">
              <w:rPr>
                <w:b/>
              </w:rPr>
              <w:t>d’</w:t>
            </w:r>
            <w:r w:rsidRPr="00655CF1">
              <w:t xml:space="preserve">environnement </w:t>
            </w:r>
            <w:r w:rsidRPr="00FA0FC1">
              <w:rPr>
                <w:strike/>
              </w:rPr>
              <w:t>acide</w:t>
            </w:r>
          </w:p>
        </w:tc>
        <w:tc>
          <w:tcPr>
            <w:tcW w:w="819" w:type="dxa"/>
            <w:tcMar>
              <w:left w:w="0" w:type="dxa"/>
              <w:right w:w="0" w:type="dxa"/>
            </w:tcMar>
          </w:tcPr>
          <w:p w:rsidR="00365A42" w:rsidRPr="00655CF1" w:rsidRDefault="00365A42" w:rsidP="00F9549E">
            <w:pPr>
              <w:spacing w:before="60" w:after="60"/>
              <w:ind w:left="57" w:right="57"/>
              <w:jc w:val="center"/>
              <w:rPr>
                <w:bCs/>
              </w:rPr>
            </w:pP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19"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r>
      <w:tr w:rsidR="00365A42" w:rsidRPr="00F45FE8" w:rsidTr="00F9549E">
        <w:tc>
          <w:tcPr>
            <w:tcW w:w="4094" w:type="dxa"/>
            <w:tcMar>
              <w:left w:w="0" w:type="dxa"/>
              <w:right w:w="0" w:type="dxa"/>
            </w:tcMar>
          </w:tcPr>
          <w:p w:rsidR="00365A42" w:rsidRPr="00655CF1" w:rsidRDefault="00365A42" w:rsidP="00695BA9">
            <w:pPr>
              <w:spacing w:before="60" w:after="60"/>
              <w:ind w:left="57" w:right="57"/>
            </w:pPr>
            <w:r w:rsidRPr="00655CF1">
              <w:t>A.15</w:t>
            </w:r>
            <w:r w:rsidRPr="00655CF1">
              <w:tab/>
              <w:t>Feu à l’air libre</w:t>
            </w:r>
          </w:p>
        </w:tc>
        <w:tc>
          <w:tcPr>
            <w:tcW w:w="819" w:type="dxa"/>
            <w:tcMar>
              <w:left w:w="0" w:type="dxa"/>
              <w:right w:w="0" w:type="dxa"/>
            </w:tcMar>
          </w:tcPr>
          <w:p w:rsidR="00365A42" w:rsidRPr="00655CF1" w:rsidRDefault="00365A42" w:rsidP="00F9549E">
            <w:pPr>
              <w:spacing w:before="60" w:after="60"/>
              <w:ind w:left="57" w:right="57"/>
              <w:jc w:val="center"/>
              <w:rPr>
                <w:bCs/>
              </w:rPr>
            </w:pP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19"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r>
      <w:tr w:rsidR="00365A42" w:rsidRPr="00F45FE8" w:rsidTr="00F9549E">
        <w:tc>
          <w:tcPr>
            <w:tcW w:w="4094" w:type="dxa"/>
            <w:tcMar>
              <w:left w:w="0" w:type="dxa"/>
              <w:right w:w="0" w:type="dxa"/>
            </w:tcMar>
          </w:tcPr>
          <w:p w:rsidR="00365A42" w:rsidRPr="00655CF1" w:rsidRDefault="00365A42" w:rsidP="00695BA9">
            <w:pPr>
              <w:spacing w:before="60" w:after="60"/>
              <w:ind w:left="57" w:right="57"/>
            </w:pPr>
            <w:r w:rsidRPr="00655CF1">
              <w:t>A.16</w:t>
            </w:r>
            <w:r w:rsidRPr="00655CF1">
              <w:tab/>
              <w:t>Essai de pénétration</w:t>
            </w:r>
          </w:p>
        </w:tc>
        <w:tc>
          <w:tcPr>
            <w:tcW w:w="819"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19"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r>
      <w:tr w:rsidR="00365A42" w:rsidRPr="00F45FE8" w:rsidTr="00F9549E">
        <w:tc>
          <w:tcPr>
            <w:tcW w:w="4094" w:type="dxa"/>
            <w:tcMar>
              <w:left w:w="0" w:type="dxa"/>
              <w:right w:w="0" w:type="dxa"/>
            </w:tcMar>
          </w:tcPr>
          <w:p w:rsidR="00365A42" w:rsidRPr="00655CF1" w:rsidRDefault="00365A42" w:rsidP="00695BA9">
            <w:pPr>
              <w:spacing w:before="60" w:after="60"/>
              <w:ind w:left="57" w:right="57"/>
            </w:pPr>
            <w:r w:rsidRPr="00655CF1">
              <w:t>A.17</w:t>
            </w:r>
            <w:r w:rsidRPr="00655CF1">
              <w:tab/>
              <w:t>Tolérance aux défauts</w:t>
            </w:r>
          </w:p>
        </w:tc>
        <w:tc>
          <w:tcPr>
            <w:tcW w:w="819"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19"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r>
      <w:tr w:rsidR="00365A42" w:rsidRPr="00F45FE8" w:rsidTr="00F9549E">
        <w:tc>
          <w:tcPr>
            <w:tcW w:w="4094" w:type="dxa"/>
            <w:tcMar>
              <w:left w:w="0" w:type="dxa"/>
              <w:right w:w="0" w:type="dxa"/>
            </w:tcMar>
          </w:tcPr>
          <w:p w:rsidR="00365A42" w:rsidRPr="00655CF1" w:rsidRDefault="00365A42" w:rsidP="00695BA9">
            <w:pPr>
              <w:spacing w:before="60" w:after="60"/>
              <w:ind w:left="57" w:right="57"/>
            </w:pPr>
            <w:r w:rsidRPr="00655CF1">
              <w:t>A.18</w:t>
            </w:r>
            <w:r w:rsidRPr="00655CF1">
              <w:tab/>
              <w:t>Fluage à haute température</w:t>
            </w:r>
          </w:p>
        </w:tc>
        <w:tc>
          <w:tcPr>
            <w:tcW w:w="819" w:type="dxa"/>
            <w:tcMar>
              <w:left w:w="0" w:type="dxa"/>
              <w:right w:w="0" w:type="dxa"/>
            </w:tcMar>
          </w:tcPr>
          <w:p w:rsidR="00365A42" w:rsidRPr="00655CF1" w:rsidRDefault="00365A42" w:rsidP="00F9549E">
            <w:pPr>
              <w:spacing w:before="60" w:after="60"/>
              <w:ind w:left="57" w:right="57"/>
              <w:jc w:val="center"/>
              <w:rPr>
                <w:bCs/>
              </w:rPr>
            </w:pP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19"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r>
      <w:tr w:rsidR="00365A42" w:rsidRPr="00F45FE8" w:rsidTr="00F9549E">
        <w:tc>
          <w:tcPr>
            <w:tcW w:w="4094" w:type="dxa"/>
            <w:tcMar>
              <w:left w:w="0" w:type="dxa"/>
              <w:right w:w="0" w:type="dxa"/>
            </w:tcMar>
          </w:tcPr>
          <w:p w:rsidR="00365A42" w:rsidRPr="00655CF1" w:rsidRDefault="00365A42" w:rsidP="00695BA9">
            <w:pPr>
              <w:spacing w:before="60" w:after="60"/>
              <w:ind w:left="57" w:right="57"/>
            </w:pPr>
            <w:r w:rsidRPr="00655CF1">
              <w:t>A.19</w:t>
            </w:r>
            <w:r w:rsidRPr="00655CF1">
              <w:tab/>
              <w:t>Rupture sous contrainte</w:t>
            </w:r>
          </w:p>
        </w:tc>
        <w:tc>
          <w:tcPr>
            <w:tcW w:w="819" w:type="dxa"/>
            <w:tcMar>
              <w:left w:w="0" w:type="dxa"/>
              <w:right w:w="0" w:type="dxa"/>
            </w:tcMar>
          </w:tcPr>
          <w:p w:rsidR="00365A42" w:rsidRPr="00655CF1" w:rsidRDefault="00365A42" w:rsidP="00F9549E">
            <w:pPr>
              <w:spacing w:before="60" w:after="60"/>
              <w:ind w:left="57" w:right="57"/>
              <w:jc w:val="center"/>
              <w:rPr>
                <w:bCs/>
              </w:rPr>
            </w:pP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19"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r>
      <w:tr w:rsidR="00365A42" w:rsidRPr="00F45FE8" w:rsidTr="00F9549E">
        <w:tc>
          <w:tcPr>
            <w:tcW w:w="4094" w:type="dxa"/>
            <w:tcMar>
              <w:left w:w="0" w:type="dxa"/>
              <w:right w:w="0" w:type="dxa"/>
            </w:tcMar>
          </w:tcPr>
          <w:p w:rsidR="00365A42" w:rsidRPr="00655CF1" w:rsidRDefault="00365A42" w:rsidP="00695BA9">
            <w:pPr>
              <w:spacing w:before="60" w:after="60"/>
              <w:ind w:left="57" w:right="57"/>
            </w:pPr>
            <w:r w:rsidRPr="00655CF1">
              <w:t>A.20</w:t>
            </w:r>
            <w:r w:rsidRPr="00655CF1">
              <w:tab/>
              <w:t>Essai de chute</w:t>
            </w:r>
          </w:p>
        </w:tc>
        <w:tc>
          <w:tcPr>
            <w:tcW w:w="819" w:type="dxa"/>
            <w:tcMar>
              <w:left w:w="0" w:type="dxa"/>
              <w:right w:w="0" w:type="dxa"/>
            </w:tcMar>
          </w:tcPr>
          <w:p w:rsidR="00365A42" w:rsidRPr="00655CF1" w:rsidRDefault="00365A42" w:rsidP="00F9549E">
            <w:pPr>
              <w:spacing w:before="60" w:after="60"/>
              <w:ind w:left="57" w:right="57"/>
              <w:jc w:val="center"/>
              <w:rPr>
                <w:bCs/>
                <w:lang w:val="en-GB"/>
              </w:rPr>
            </w:pPr>
          </w:p>
        </w:tc>
        <w:tc>
          <w:tcPr>
            <w:tcW w:w="820" w:type="dxa"/>
            <w:tcMar>
              <w:left w:w="0" w:type="dxa"/>
              <w:right w:w="0" w:type="dxa"/>
            </w:tcMar>
          </w:tcPr>
          <w:p w:rsidR="00365A42" w:rsidRPr="00655CF1" w:rsidRDefault="00365A42" w:rsidP="00F9549E">
            <w:pPr>
              <w:spacing w:before="60" w:after="60"/>
              <w:ind w:left="57" w:right="57"/>
              <w:jc w:val="center"/>
              <w:rPr>
                <w:bCs/>
                <w:lang w:val="en-GB"/>
              </w:rPr>
            </w:pPr>
          </w:p>
        </w:tc>
        <w:tc>
          <w:tcPr>
            <w:tcW w:w="819"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c>
          <w:tcPr>
            <w:tcW w:w="820" w:type="dxa"/>
            <w:tcMar>
              <w:left w:w="0" w:type="dxa"/>
              <w:right w:w="0" w:type="dxa"/>
            </w:tcMar>
          </w:tcPr>
          <w:p w:rsidR="00365A42" w:rsidRPr="00655CF1" w:rsidRDefault="00365A42" w:rsidP="00F9549E">
            <w:pPr>
              <w:spacing w:before="60" w:after="60"/>
              <w:ind w:left="57" w:right="57"/>
              <w:jc w:val="center"/>
              <w:rPr>
                <w:bCs/>
                <w:lang w:val="en-GB"/>
              </w:rPr>
            </w:pPr>
            <w:r w:rsidRPr="00655CF1">
              <w:rPr>
                <w:bCs/>
                <w:lang w:val="en-GB"/>
              </w:rPr>
              <w:t>X</w:t>
            </w:r>
          </w:p>
        </w:tc>
      </w:tr>
      <w:tr w:rsidR="00365A42" w:rsidRPr="00F45FE8" w:rsidTr="00DA1EB9">
        <w:tc>
          <w:tcPr>
            <w:tcW w:w="4094" w:type="dxa"/>
            <w:tcBorders>
              <w:bottom w:val="single" w:sz="4" w:space="0" w:color="auto"/>
            </w:tcBorders>
            <w:tcMar>
              <w:left w:w="0" w:type="dxa"/>
              <w:right w:w="0" w:type="dxa"/>
            </w:tcMar>
          </w:tcPr>
          <w:p w:rsidR="00365A42" w:rsidRPr="00F45FE8" w:rsidRDefault="00365A42" w:rsidP="00695BA9">
            <w:pPr>
              <w:spacing w:before="60" w:after="60"/>
              <w:ind w:left="57" w:right="57"/>
            </w:pPr>
            <w:r w:rsidRPr="00F45FE8">
              <w:t>A.21</w:t>
            </w:r>
            <w:r w:rsidRPr="00F45FE8">
              <w:tab/>
              <w:t>Perméabilité</w:t>
            </w:r>
          </w:p>
        </w:tc>
        <w:tc>
          <w:tcPr>
            <w:tcW w:w="819" w:type="dxa"/>
            <w:tcBorders>
              <w:bottom w:val="single" w:sz="4" w:space="0" w:color="auto"/>
            </w:tcBorders>
            <w:tcMar>
              <w:left w:w="0" w:type="dxa"/>
              <w:right w:w="0" w:type="dxa"/>
            </w:tcMar>
          </w:tcPr>
          <w:p w:rsidR="00365A42" w:rsidRPr="00F45FE8" w:rsidRDefault="00365A42" w:rsidP="00F9549E">
            <w:pPr>
              <w:spacing w:before="60" w:after="60"/>
              <w:ind w:left="57" w:right="57"/>
              <w:jc w:val="center"/>
              <w:rPr>
                <w:bCs/>
                <w:lang w:val="en-GB"/>
              </w:rPr>
            </w:pPr>
          </w:p>
        </w:tc>
        <w:tc>
          <w:tcPr>
            <w:tcW w:w="820" w:type="dxa"/>
            <w:tcBorders>
              <w:bottom w:val="single" w:sz="4" w:space="0" w:color="auto"/>
            </w:tcBorders>
            <w:tcMar>
              <w:left w:w="0" w:type="dxa"/>
              <w:right w:w="0" w:type="dxa"/>
            </w:tcMar>
          </w:tcPr>
          <w:p w:rsidR="00365A42" w:rsidRPr="00F45FE8" w:rsidRDefault="00365A42" w:rsidP="00F9549E">
            <w:pPr>
              <w:spacing w:before="60" w:after="60"/>
              <w:ind w:left="57" w:right="57"/>
              <w:jc w:val="center"/>
              <w:rPr>
                <w:bCs/>
                <w:lang w:val="en-GB"/>
              </w:rPr>
            </w:pPr>
          </w:p>
        </w:tc>
        <w:tc>
          <w:tcPr>
            <w:tcW w:w="819" w:type="dxa"/>
            <w:tcBorders>
              <w:bottom w:val="single" w:sz="4" w:space="0" w:color="auto"/>
            </w:tcBorders>
            <w:tcMar>
              <w:left w:w="0" w:type="dxa"/>
              <w:right w:w="0" w:type="dxa"/>
            </w:tcMar>
          </w:tcPr>
          <w:p w:rsidR="00365A42" w:rsidRPr="00F45FE8" w:rsidRDefault="00365A42" w:rsidP="00F9549E">
            <w:pPr>
              <w:spacing w:before="60" w:after="60"/>
              <w:ind w:left="57" w:right="57"/>
              <w:jc w:val="center"/>
              <w:rPr>
                <w:bCs/>
                <w:lang w:val="en-GB"/>
              </w:rPr>
            </w:pPr>
          </w:p>
        </w:tc>
        <w:tc>
          <w:tcPr>
            <w:tcW w:w="820" w:type="dxa"/>
            <w:tcBorders>
              <w:bottom w:val="single" w:sz="4" w:space="0" w:color="auto"/>
            </w:tcBorders>
            <w:tcMar>
              <w:left w:w="0" w:type="dxa"/>
              <w:right w:w="0" w:type="dxa"/>
            </w:tcMar>
          </w:tcPr>
          <w:p w:rsidR="00365A42" w:rsidRPr="00F45FE8" w:rsidRDefault="00365A42" w:rsidP="00F9549E">
            <w:pPr>
              <w:spacing w:before="60" w:after="60"/>
              <w:ind w:left="57" w:right="57"/>
              <w:jc w:val="center"/>
              <w:rPr>
                <w:bCs/>
                <w:lang w:val="en-GB"/>
              </w:rPr>
            </w:pPr>
            <w:r w:rsidRPr="00F45FE8">
              <w:rPr>
                <w:bCs/>
                <w:lang w:val="en-GB"/>
              </w:rPr>
              <w:t>X</w:t>
            </w:r>
          </w:p>
        </w:tc>
      </w:tr>
      <w:tr w:rsidR="00365A42" w:rsidRPr="00753CE5" w:rsidTr="00DA1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4"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CB613F">
            <w:pPr>
              <w:spacing w:before="60" w:after="60"/>
              <w:ind w:left="57" w:right="57"/>
              <w:rPr>
                <w:strike/>
              </w:rPr>
            </w:pPr>
            <w:r w:rsidRPr="00FA0FC1">
              <w:rPr>
                <w:strike/>
              </w:rPr>
              <w:t>A.24</w:t>
            </w:r>
            <w:r w:rsidRPr="00FA0FC1">
              <w:rPr>
                <w:strike/>
              </w:rPr>
              <w:tab/>
            </w:r>
            <w:r w:rsidRPr="00FA0FC1">
              <w:rPr>
                <w:strike/>
                <w:spacing w:val="-2"/>
              </w:rPr>
              <w:t>Capacités du dispositif de </w:t>
            </w:r>
            <w:r w:rsidRPr="00FA0FC1">
              <w:rPr>
                <w:strike/>
              </w:rPr>
              <w:t>surpression</w:t>
            </w:r>
          </w:p>
        </w:tc>
        <w:tc>
          <w:tcPr>
            <w:tcW w:w="819"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F9549E">
            <w:pPr>
              <w:spacing w:before="60" w:after="60"/>
              <w:ind w:left="57" w:right="57"/>
              <w:jc w:val="center"/>
              <w:rPr>
                <w:bCs/>
                <w:strike/>
              </w:rPr>
            </w:pPr>
          </w:p>
        </w:tc>
        <w:tc>
          <w:tcPr>
            <w:tcW w:w="820"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F9549E">
            <w:pPr>
              <w:spacing w:before="60" w:after="60"/>
              <w:ind w:left="57" w:right="57"/>
              <w:jc w:val="center"/>
              <w:rPr>
                <w:bCs/>
                <w:strike/>
                <w:lang w:val="en-GB"/>
              </w:rPr>
            </w:pPr>
            <w:r w:rsidRPr="00FA0FC1">
              <w:rPr>
                <w:bCs/>
                <w:strike/>
                <w:lang w:val="en-GB"/>
              </w:rPr>
              <w:t>X</w:t>
            </w:r>
          </w:p>
        </w:tc>
        <w:tc>
          <w:tcPr>
            <w:tcW w:w="819"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F9549E">
            <w:pPr>
              <w:spacing w:before="60" w:after="60"/>
              <w:ind w:left="57" w:right="57"/>
              <w:jc w:val="center"/>
              <w:rPr>
                <w:bCs/>
                <w:strike/>
                <w:lang w:val="en-GB"/>
              </w:rPr>
            </w:pPr>
            <w:r w:rsidRPr="00FA0FC1">
              <w:rPr>
                <w:bCs/>
                <w:strike/>
                <w:lang w:val="en-GB"/>
              </w:rPr>
              <w:t>X</w:t>
            </w:r>
          </w:p>
        </w:tc>
        <w:tc>
          <w:tcPr>
            <w:tcW w:w="820"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F9549E">
            <w:pPr>
              <w:spacing w:before="60" w:after="60"/>
              <w:ind w:left="57" w:right="57"/>
              <w:jc w:val="center"/>
              <w:rPr>
                <w:bCs/>
                <w:strike/>
                <w:lang w:val="en-GB"/>
              </w:rPr>
            </w:pPr>
            <w:r w:rsidRPr="00FA0FC1">
              <w:rPr>
                <w:bCs/>
                <w:strike/>
                <w:lang w:val="en-GB"/>
              </w:rPr>
              <w:t>X</w:t>
            </w:r>
          </w:p>
        </w:tc>
      </w:tr>
      <w:tr w:rsidR="00365A42" w:rsidRPr="00753CE5" w:rsidTr="00DA1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4"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CB613F">
            <w:pPr>
              <w:spacing w:before="60" w:after="60"/>
              <w:ind w:left="57" w:right="57"/>
            </w:pPr>
            <w:r w:rsidRPr="00FA0FC1">
              <w:t>A.25</w:t>
            </w:r>
            <w:r w:rsidRPr="00FA0FC1">
              <w:tab/>
              <w:t>Essai de couple sur l’ogive</w:t>
            </w:r>
          </w:p>
        </w:tc>
        <w:tc>
          <w:tcPr>
            <w:tcW w:w="819"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F9549E">
            <w:pPr>
              <w:spacing w:before="60" w:after="60"/>
              <w:ind w:left="57" w:right="57"/>
              <w:jc w:val="center"/>
              <w:rPr>
                <w:bCs/>
                <w:lang w:val="en-GB"/>
              </w:rPr>
            </w:pPr>
            <w:r w:rsidRPr="00FA0FC1">
              <w:rPr>
                <w:bCs/>
                <w:lang w:val="en-GB"/>
              </w:rPr>
              <w:t>X</w:t>
            </w:r>
          </w:p>
        </w:tc>
        <w:tc>
          <w:tcPr>
            <w:tcW w:w="820"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F9549E">
            <w:pPr>
              <w:spacing w:before="60" w:after="60"/>
              <w:ind w:left="57" w:right="57"/>
              <w:jc w:val="center"/>
              <w:rPr>
                <w:bCs/>
                <w:lang w:val="en-GB"/>
              </w:rPr>
            </w:pPr>
          </w:p>
        </w:tc>
        <w:tc>
          <w:tcPr>
            <w:tcW w:w="819"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F9549E">
            <w:pPr>
              <w:spacing w:before="60" w:after="60"/>
              <w:ind w:left="57" w:right="57"/>
              <w:jc w:val="center"/>
              <w:rPr>
                <w:bCs/>
                <w:lang w:val="en-GB"/>
              </w:rPr>
            </w:pPr>
          </w:p>
        </w:tc>
        <w:tc>
          <w:tcPr>
            <w:tcW w:w="820"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F9549E">
            <w:pPr>
              <w:spacing w:before="60" w:after="60"/>
              <w:ind w:left="57" w:right="57"/>
              <w:jc w:val="center"/>
              <w:rPr>
                <w:bCs/>
                <w:lang w:val="en-GB"/>
              </w:rPr>
            </w:pPr>
            <w:r w:rsidRPr="00FA0FC1">
              <w:rPr>
                <w:bCs/>
                <w:lang w:val="en-GB"/>
              </w:rPr>
              <w:t>X</w:t>
            </w:r>
          </w:p>
        </w:tc>
      </w:tr>
      <w:tr w:rsidR="00365A42" w:rsidRPr="00753CE5" w:rsidTr="00DA1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4"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CB613F">
            <w:pPr>
              <w:spacing w:before="60" w:after="60"/>
              <w:ind w:left="57" w:right="57"/>
            </w:pPr>
            <w:r w:rsidRPr="00FA0FC1">
              <w:t>A.27</w:t>
            </w:r>
            <w:r w:rsidRPr="00FA0FC1">
              <w:tab/>
              <w:t>Cyclage au gaz naturel</w:t>
            </w:r>
          </w:p>
        </w:tc>
        <w:tc>
          <w:tcPr>
            <w:tcW w:w="819"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F9549E">
            <w:pPr>
              <w:spacing w:before="60" w:after="60"/>
              <w:ind w:left="57" w:right="57"/>
              <w:jc w:val="center"/>
              <w:rPr>
                <w:bCs/>
              </w:rPr>
            </w:pPr>
          </w:p>
        </w:tc>
        <w:tc>
          <w:tcPr>
            <w:tcW w:w="820"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F9549E">
            <w:pPr>
              <w:spacing w:before="60" w:after="60"/>
              <w:ind w:left="57" w:right="57"/>
              <w:jc w:val="center"/>
              <w:rPr>
                <w:bCs/>
              </w:rPr>
            </w:pPr>
          </w:p>
        </w:tc>
        <w:tc>
          <w:tcPr>
            <w:tcW w:w="819"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F9549E">
            <w:pPr>
              <w:spacing w:before="60" w:after="60"/>
              <w:ind w:left="57" w:right="57"/>
              <w:jc w:val="center"/>
              <w:rPr>
                <w:bCs/>
              </w:rPr>
            </w:pPr>
          </w:p>
        </w:tc>
        <w:tc>
          <w:tcPr>
            <w:tcW w:w="820"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F9549E">
            <w:pPr>
              <w:spacing w:before="60" w:after="60"/>
              <w:ind w:left="57" w:right="57"/>
              <w:jc w:val="center"/>
              <w:rPr>
                <w:bCs/>
                <w:lang w:val="en-GB"/>
              </w:rPr>
            </w:pPr>
            <w:r w:rsidRPr="00FA0FC1">
              <w:rPr>
                <w:bCs/>
                <w:lang w:val="en-GB"/>
              </w:rPr>
              <w:t>X</w:t>
            </w:r>
          </w:p>
        </w:tc>
      </w:tr>
      <w:tr w:rsidR="00365A42" w:rsidRPr="00753CE5" w:rsidTr="00DA1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4"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CB613F">
            <w:pPr>
              <w:spacing w:before="60" w:after="60"/>
              <w:ind w:left="57" w:right="57"/>
              <w:rPr>
                <w:bCs/>
              </w:rPr>
            </w:pPr>
            <w:r w:rsidRPr="00FA0FC1">
              <w:t>A.6</w:t>
            </w:r>
            <w:r w:rsidRPr="00FA0FC1">
              <w:tab/>
            </w:r>
            <w:r w:rsidRPr="00FA0FC1">
              <w:rPr>
                <w:spacing w:val="-2"/>
              </w:rPr>
              <w:t>Capacité de fuite avant rupture</w:t>
            </w:r>
          </w:p>
        </w:tc>
        <w:tc>
          <w:tcPr>
            <w:tcW w:w="819"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F9549E">
            <w:pPr>
              <w:spacing w:before="60" w:after="60"/>
              <w:ind w:left="57" w:right="57"/>
              <w:jc w:val="center"/>
              <w:rPr>
                <w:bCs/>
              </w:rPr>
            </w:pPr>
          </w:p>
        </w:tc>
        <w:tc>
          <w:tcPr>
            <w:tcW w:w="820"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F9549E">
            <w:pPr>
              <w:spacing w:before="60" w:after="60"/>
              <w:ind w:left="57" w:right="57"/>
              <w:jc w:val="center"/>
              <w:rPr>
                <w:bCs/>
                <w:lang w:val="en-GB"/>
              </w:rPr>
            </w:pPr>
            <w:r w:rsidRPr="00FA0FC1">
              <w:rPr>
                <w:bCs/>
                <w:lang w:val="en-GB"/>
              </w:rPr>
              <w:t>X</w:t>
            </w:r>
          </w:p>
        </w:tc>
        <w:tc>
          <w:tcPr>
            <w:tcW w:w="819"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F9549E">
            <w:pPr>
              <w:spacing w:before="60" w:after="60"/>
              <w:ind w:left="57" w:right="57"/>
              <w:jc w:val="center"/>
              <w:rPr>
                <w:bCs/>
                <w:lang w:val="en-GB"/>
              </w:rPr>
            </w:pPr>
            <w:r w:rsidRPr="00FA0FC1">
              <w:rPr>
                <w:bCs/>
                <w:lang w:val="en-GB"/>
              </w:rPr>
              <w:t>X</w:t>
            </w:r>
          </w:p>
        </w:tc>
        <w:tc>
          <w:tcPr>
            <w:tcW w:w="820" w:type="dxa"/>
            <w:tcBorders>
              <w:top w:val="single" w:sz="4" w:space="0" w:color="auto"/>
              <w:left w:val="single" w:sz="2" w:space="0" w:color="000000"/>
              <w:bottom w:val="single" w:sz="4" w:space="0" w:color="auto"/>
              <w:right w:val="single" w:sz="2" w:space="0" w:color="000000"/>
            </w:tcBorders>
            <w:tcMar>
              <w:left w:w="0" w:type="dxa"/>
              <w:right w:w="0" w:type="dxa"/>
            </w:tcMar>
          </w:tcPr>
          <w:p w:rsidR="00365A42" w:rsidRPr="00FA0FC1" w:rsidRDefault="00365A42" w:rsidP="00F9549E">
            <w:pPr>
              <w:spacing w:before="60" w:after="60"/>
              <w:ind w:left="57" w:right="57"/>
              <w:jc w:val="center"/>
              <w:rPr>
                <w:bCs/>
                <w:lang w:val="en-GB"/>
              </w:rPr>
            </w:pPr>
          </w:p>
        </w:tc>
      </w:tr>
      <w:tr w:rsidR="00365A42" w:rsidRPr="00753CE5" w:rsidTr="00DA1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4" w:type="dxa"/>
            <w:tcBorders>
              <w:top w:val="single" w:sz="4" w:space="0" w:color="auto"/>
              <w:left w:val="single" w:sz="2" w:space="0" w:color="000000"/>
              <w:bottom w:val="single" w:sz="12" w:space="0" w:color="000000"/>
              <w:right w:val="single" w:sz="2" w:space="0" w:color="000000"/>
            </w:tcBorders>
            <w:tcMar>
              <w:left w:w="0" w:type="dxa"/>
              <w:right w:w="0" w:type="dxa"/>
            </w:tcMar>
          </w:tcPr>
          <w:p w:rsidR="00365A42" w:rsidRPr="00FA0FC1" w:rsidRDefault="00365A42" w:rsidP="00CB613F">
            <w:pPr>
              <w:spacing w:before="60" w:after="60"/>
              <w:ind w:left="57" w:right="57"/>
              <w:rPr>
                <w:bCs/>
              </w:rPr>
            </w:pPr>
            <w:r w:rsidRPr="00FA0FC1">
              <w:rPr>
                <w:bCs/>
              </w:rPr>
              <w:t>A.7</w:t>
            </w:r>
            <w:r w:rsidRPr="00FA0FC1">
              <w:rPr>
                <w:bCs/>
              </w:rPr>
              <w:tab/>
              <w:t>Température extrême/cycle</w:t>
            </w:r>
          </w:p>
        </w:tc>
        <w:tc>
          <w:tcPr>
            <w:tcW w:w="819" w:type="dxa"/>
            <w:tcBorders>
              <w:top w:val="single" w:sz="4" w:space="0" w:color="auto"/>
              <w:left w:val="single" w:sz="2" w:space="0" w:color="000000"/>
              <w:bottom w:val="single" w:sz="12" w:space="0" w:color="000000"/>
              <w:right w:val="single" w:sz="2" w:space="0" w:color="000000"/>
            </w:tcBorders>
            <w:tcMar>
              <w:left w:w="0" w:type="dxa"/>
              <w:right w:w="0" w:type="dxa"/>
            </w:tcMar>
          </w:tcPr>
          <w:p w:rsidR="00365A42" w:rsidRPr="00FA0FC1" w:rsidRDefault="00365A42" w:rsidP="00F9549E">
            <w:pPr>
              <w:spacing w:before="60" w:after="60"/>
              <w:ind w:left="57" w:right="57"/>
              <w:jc w:val="center"/>
              <w:rPr>
                <w:bCs/>
                <w:lang w:val="en-GB"/>
              </w:rPr>
            </w:pPr>
            <w:r w:rsidRPr="00FA0FC1">
              <w:rPr>
                <w:bCs/>
                <w:lang w:val="en-GB"/>
              </w:rPr>
              <w:t>X</w:t>
            </w:r>
          </w:p>
        </w:tc>
        <w:tc>
          <w:tcPr>
            <w:tcW w:w="820" w:type="dxa"/>
            <w:tcBorders>
              <w:top w:val="single" w:sz="4" w:space="0" w:color="auto"/>
              <w:left w:val="single" w:sz="2" w:space="0" w:color="000000"/>
              <w:bottom w:val="single" w:sz="12" w:space="0" w:color="000000"/>
              <w:right w:val="single" w:sz="2" w:space="0" w:color="000000"/>
            </w:tcBorders>
            <w:tcMar>
              <w:left w:w="0" w:type="dxa"/>
              <w:right w:w="0" w:type="dxa"/>
            </w:tcMar>
          </w:tcPr>
          <w:p w:rsidR="00365A42" w:rsidRPr="00FA0FC1" w:rsidRDefault="00365A42" w:rsidP="00F9549E">
            <w:pPr>
              <w:spacing w:before="60" w:after="60"/>
              <w:ind w:left="57" w:right="57"/>
              <w:jc w:val="center"/>
              <w:rPr>
                <w:bCs/>
                <w:lang w:val="en-GB"/>
              </w:rPr>
            </w:pPr>
            <w:r w:rsidRPr="00FA0FC1">
              <w:rPr>
                <w:bCs/>
                <w:lang w:val="en-GB"/>
              </w:rPr>
              <w:t>X</w:t>
            </w:r>
          </w:p>
        </w:tc>
        <w:tc>
          <w:tcPr>
            <w:tcW w:w="819" w:type="dxa"/>
            <w:tcBorders>
              <w:top w:val="single" w:sz="4" w:space="0" w:color="auto"/>
              <w:left w:val="single" w:sz="2" w:space="0" w:color="000000"/>
              <w:bottom w:val="single" w:sz="12" w:space="0" w:color="000000"/>
              <w:right w:val="single" w:sz="2" w:space="0" w:color="000000"/>
            </w:tcBorders>
            <w:tcMar>
              <w:left w:w="0" w:type="dxa"/>
              <w:right w:w="0" w:type="dxa"/>
            </w:tcMar>
          </w:tcPr>
          <w:p w:rsidR="00365A42" w:rsidRPr="00FA0FC1" w:rsidRDefault="00365A42" w:rsidP="00F9549E">
            <w:pPr>
              <w:spacing w:before="60" w:after="60"/>
              <w:ind w:left="57" w:right="57"/>
              <w:jc w:val="center"/>
              <w:rPr>
                <w:bCs/>
                <w:lang w:val="en-GB"/>
              </w:rPr>
            </w:pPr>
            <w:r w:rsidRPr="00FA0FC1">
              <w:rPr>
                <w:bCs/>
                <w:lang w:val="en-GB"/>
              </w:rPr>
              <w:t>X</w:t>
            </w:r>
          </w:p>
        </w:tc>
        <w:tc>
          <w:tcPr>
            <w:tcW w:w="820" w:type="dxa"/>
            <w:tcBorders>
              <w:top w:val="single" w:sz="4" w:space="0" w:color="auto"/>
              <w:left w:val="single" w:sz="2" w:space="0" w:color="000000"/>
              <w:bottom w:val="single" w:sz="12" w:space="0" w:color="000000"/>
              <w:right w:val="single" w:sz="2" w:space="0" w:color="000000"/>
            </w:tcBorders>
            <w:tcMar>
              <w:left w:w="0" w:type="dxa"/>
              <w:right w:w="0" w:type="dxa"/>
            </w:tcMar>
          </w:tcPr>
          <w:p w:rsidR="00365A42" w:rsidRPr="00FA0FC1" w:rsidRDefault="00365A42" w:rsidP="00F9549E">
            <w:pPr>
              <w:spacing w:before="60" w:after="60"/>
              <w:ind w:left="57" w:right="57"/>
              <w:jc w:val="center"/>
              <w:rPr>
                <w:bCs/>
                <w:lang w:val="en-GB"/>
              </w:rPr>
            </w:pPr>
            <w:r w:rsidRPr="00FA0FC1">
              <w:rPr>
                <w:bCs/>
                <w:lang w:val="en-GB"/>
              </w:rPr>
              <w:t>X</w:t>
            </w:r>
          </w:p>
        </w:tc>
      </w:tr>
    </w:tbl>
    <w:p w:rsidR="00D7372B" w:rsidRPr="00FA0FC1" w:rsidRDefault="00D7372B" w:rsidP="00D7372B">
      <w:pPr>
        <w:spacing w:before="120"/>
        <w:ind w:left="1134" w:right="1134" w:firstLine="170"/>
        <w:rPr>
          <w:bCs/>
          <w:sz w:val="18"/>
          <w:szCs w:val="18"/>
        </w:rPr>
      </w:pPr>
      <w:r w:rsidRPr="00FA0FC1">
        <w:rPr>
          <w:bCs/>
          <w:sz w:val="18"/>
          <w:szCs w:val="18"/>
        </w:rPr>
        <w:t>X = requis</w:t>
      </w:r>
    </w:p>
    <w:p w:rsidR="00D7372B" w:rsidRDefault="00D7372B" w:rsidP="00F9549E">
      <w:pPr>
        <w:spacing w:after="240"/>
        <w:ind w:left="1134" w:right="1134" w:firstLine="170"/>
        <w:rPr>
          <w:bCs/>
          <w:sz w:val="18"/>
          <w:szCs w:val="18"/>
        </w:rPr>
      </w:pPr>
      <w:r w:rsidRPr="00FA0FC1">
        <w:rPr>
          <w:bCs/>
          <w:sz w:val="18"/>
          <w:szCs w:val="18"/>
        </w:rPr>
        <w:t>* = Non requis pour les bouteilles conçues selon la norme ISO 9809 (qui prévoit déjà ces essais).</w:t>
      </w:r>
    </w:p>
    <w:p w:rsidR="00256570" w:rsidRDefault="00365A42" w:rsidP="00F9549E">
      <w:pPr>
        <w:pStyle w:val="SingleTxtG"/>
        <w:rPr>
          <w:lang w:val="en-GB"/>
        </w:rPr>
      </w:pPr>
      <w:r w:rsidRPr="00753CE5">
        <w:rPr>
          <w:lang w:val="en-GB"/>
        </w:rPr>
        <w:t>…</w:t>
      </w:r>
    </w:p>
    <w:p w:rsidR="00365A42" w:rsidRPr="00753CE5" w:rsidRDefault="00365A42" w:rsidP="001A2FFE">
      <w:pPr>
        <w:pStyle w:val="Heading1"/>
        <w:spacing w:after="120"/>
        <w:ind w:left="0"/>
        <w:rPr>
          <w:lang w:val="en-GB"/>
        </w:rPr>
      </w:pPr>
      <w:r w:rsidRPr="00753CE5">
        <w:rPr>
          <w:lang w:val="en-GB"/>
        </w:rPr>
        <w:t>Table</w:t>
      </w:r>
      <w:r>
        <w:rPr>
          <w:lang w:val="en-GB"/>
        </w:rPr>
        <w:t>au</w:t>
      </w:r>
      <w:r w:rsidRPr="00753CE5">
        <w:rPr>
          <w:lang w:val="en-GB"/>
        </w:rPr>
        <w:t xml:space="preserve"> 6.7</w:t>
      </w:r>
      <w:r w:rsidR="00D96F0B">
        <w:rPr>
          <w:lang w:val="en-GB"/>
        </w:rPr>
        <w:t xml:space="preserve"> </w:t>
      </w:r>
      <w:r w:rsidR="001A2FFE">
        <w:rPr>
          <w:lang w:val="en-GB"/>
        </w:rPr>
        <w:br/>
      </w:r>
      <w:r w:rsidRPr="00256570">
        <w:rPr>
          <w:b/>
          <w:lang w:val="en-GB"/>
        </w:rPr>
        <w:t>Modification de conception</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8"/>
        <w:gridCol w:w="630"/>
        <w:gridCol w:w="584"/>
        <w:gridCol w:w="769"/>
        <w:gridCol w:w="771"/>
        <w:gridCol w:w="827"/>
        <w:gridCol w:w="576"/>
        <w:gridCol w:w="545"/>
        <w:gridCol w:w="630"/>
        <w:gridCol w:w="696"/>
        <w:gridCol w:w="630"/>
        <w:gridCol w:w="700"/>
        <w:gridCol w:w="461"/>
        <w:gridCol w:w="540"/>
      </w:tblGrid>
      <w:tr w:rsidR="00256570" w:rsidRPr="001C48E1" w:rsidTr="002D3C80">
        <w:trPr>
          <w:cantSplit/>
          <w:tblHeader/>
        </w:trPr>
        <w:tc>
          <w:tcPr>
            <w:tcW w:w="663" w:type="pct"/>
            <w:tcBorders>
              <w:top w:val="single" w:sz="2" w:space="0" w:color="auto"/>
              <w:left w:val="single" w:sz="2" w:space="0" w:color="auto"/>
              <w:bottom w:val="nil"/>
              <w:right w:val="single" w:sz="2" w:space="0" w:color="auto"/>
            </w:tcBorders>
            <w:shd w:val="clear" w:color="auto" w:fill="auto"/>
          </w:tcPr>
          <w:p w:rsidR="00365A42" w:rsidRPr="001C48E1" w:rsidRDefault="00365A42" w:rsidP="001C48E1">
            <w:pPr>
              <w:spacing w:before="60" w:after="60" w:line="180" w:lineRule="exact"/>
              <w:ind w:left="57" w:right="57"/>
              <w:rPr>
                <w:i/>
                <w:sz w:val="14"/>
                <w:szCs w:val="14"/>
                <w:lang w:val="en-GB"/>
              </w:rPr>
            </w:pPr>
          </w:p>
        </w:tc>
        <w:tc>
          <w:tcPr>
            <w:tcW w:w="4337" w:type="pct"/>
            <w:gridSpan w:val="13"/>
            <w:tcBorders>
              <w:top w:val="single" w:sz="2" w:space="0" w:color="auto"/>
              <w:left w:val="single" w:sz="2" w:space="0" w:color="auto"/>
              <w:right w:val="single" w:sz="2" w:space="0" w:color="auto"/>
            </w:tcBorders>
          </w:tcPr>
          <w:p w:rsidR="00365A42" w:rsidRPr="001C48E1" w:rsidRDefault="00365A42" w:rsidP="00DA1EB9">
            <w:pPr>
              <w:spacing w:before="60" w:after="60" w:line="180" w:lineRule="exact"/>
              <w:ind w:left="57" w:right="57"/>
              <w:jc w:val="center"/>
              <w:rPr>
                <w:i/>
                <w:sz w:val="14"/>
                <w:szCs w:val="14"/>
                <w:lang w:val="en-GB"/>
              </w:rPr>
            </w:pPr>
            <w:r w:rsidRPr="001C48E1">
              <w:rPr>
                <w:i/>
                <w:sz w:val="14"/>
                <w:szCs w:val="14"/>
                <w:lang w:val="en-GB"/>
              </w:rPr>
              <w:t>Type d’essai</w:t>
            </w:r>
          </w:p>
        </w:tc>
      </w:tr>
      <w:tr w:rsidR="00256570" w:rsidRPr="001C48E1" w:rsidTr="002D3C80">
        <w:trPr>
          <w:cantSplit/>
          <w:tblHeader/>
        </w:trPr>
        <w:tc>
          <w:tcPr>
            <w:tcW w:w="663" w:type="pct"/>
            <w:tcBorders>
              <w:top w:val="nil"/>
              <w:left w:val="single" w:sz="2" w:space="0" w:color="auto"/>
              <w:bottom w:val="single" w:sz="4" w:space="0" w:color="auto"/>
              <w:right w:val="single" w:sz="2" w:space="0" w:color="auto"/>
            </w:tcBorders>
            <w:shd w:val="clear" w:color="auto" w:fill="auto"/>
            <w:vAlign w:val="bottom"/>
          </w:tcPr>
          <w:p w:rsidR="00365A42" w:rsidRPr="001C48E1" w:rsidRDefault="00365A42" w:rsidP="001C48E1">
            <w:pPr>
              <w:spacing w:before="60" w:after="60" w:line="180" w:lineRule="exact"/>
              <w:ind w:left="57" w:right="57"/>
              <w:rPr>
                <w:i/>
                <w:sz w:val="14"/>
                <w:szCs w:val="14"/>
                <w:lang w:val="en-GB"/>
              </w:rPr>
            </w:pPr>
            <w:r w:rsidRPr="001C48E1">
              <w:rPr>
                <w:i/>
                <w:sz w:val="14"/>
                <w:szCs w:val="14"/>
                <w:lang w:val="en-GB"/>
              </w:rPr>
              <w:t xml:space="preserve">Modification </w:t>
            </w:r>
            <w:r w:rsidR="00256570">
              <w:rPr>
                <w:i/>
                <w:sz w:val="14"/>
                <w:szCs w:val="14"/>
                <w:lang w:val="en-GB"/>
              </w:rPr>
              <w:br/>
            </w:r>
            <w:r w:rsidRPr="001C48E1">
              <w:rPr>
                <w:i/>
                <w:sz w:val="14"/>
                <w:szCs w:val="14"/>
                <w:lang w:val="en-GB"/>
              </w:rPr>
              <w:t>de conception</w:t>
            </w:r>
          </w:p>
        </w:tc>
        <w:tc>
          <w:tcPr>
            <w:tcW w:w="327" w:type="pct"/>
            <w:tcBorders>
              <w:left w:val="single" w:sz="2" w:space="0" w:color="auto"/>
              <w:bottom w:val="single" w:sz="4" w:space="0" w:color="auto"/>
              <w:right w:val="single" w:sz="2" w:space="0" w:color="auto"/>
            </w:tcBorders>
            <w:vAlign w:val="bottom"/>
          </w:tcPr>
          <w:p w:rsidR="00365A42" w:rsidRPr="001C48E1" w:rsidRDefault="00365A42" w:rsidP="001C48E1">
            <w:pPr>
              <w:spacing w:before="60" w:after="60" w:line="180" w:lineRule="exact"/>
              <w:ind w:left="57" w:right="57"/>
              <w:rPr>
                <w:i/>
                <w:sz w:val="14"/>
                <w:szCs w:val="14"/>
                <w:lang w:val="en-GB"/>
              </w:rPr>
            </w:pPr>
            <w:r w:rsidRPr="001C48E1">
              <w:rPr>
                <w:i/>
                <w:sz w:val="14"/>
                <w:szCs w:val="14"/>
              </w:rPr>
              <w:t>Perméa</w:t>
            </w:r>
            <w:r w:rsidR="001C48E1">
              <w:rPr>
                <w:i/>
                <w:sz w:val="14"/>
                <w:szCs w:val="14"/>
              </w:rPr>
              <w:t>-</w:t>
            </w:r>
            <w:r w:rsidRPr="001C48E1">
              <w:rPr>
                <w:i/>
                <w:sz w:val="14"/>
                <w:szCs w:val="14"/>
              </w:rPr>
              <w:t xml:space="preserve">bilité </w:t>
            </w:r>
            <w:r w:rsidR="001C48E1">
              <w:rPr>
                <w:i/>
                <w:sz w:val="14"/>
                <w:szCs w:val="14"/>
              </w:rPr>
              <w:br/>
            </w:r>
            <w:r w:rsidRPr="001C48E1">
              <w:rPr>
                <w:i/>
                <w:sz w:val="14"/>
                <w:szCs w:val="14"/>
              </w:rPr>
              <w:t>A.21</w:t>
            </w:r>
          </w:p>
        </w:tc>
        <w:tc>
          <w:tcPr>
            <w:tcW w:w="303" w:type="pct"/>
            <w:tcBorders>
              <w:left w:val="single" w:sz="2" w:space="0" w:color="auto"/>
              <w:bottom w:val="single" w:sz="4" w:space="0" w:color="auto"/>
              <w:right w:val="single" w:sz="2" w:space="0" w:color="auto"/>
            </w:tcBorders>
            <w:vAlign w:val="bottom"/>
          </w:tcPr>
          <w:p w:rsidR="00365A42" w:rsidRPr="001C48E1" w:rsidRDefault="00365A42" w:rsidP="001C48E1">
            <w:pPr>
              <w:spacing w:before="60" w:after="60" w:line="180" w:lineRule="exact"/>
              <w:ind w:left="57" w:right="57"/>
              <w:rPr>
                <w:i/>
                <w:sz w:val="14"/>
                <w:szCs w:val="14"/>
                <w:lang w:val="en-GB"/>
              </w:rPr>
            </w:pPr>
            <w:r w:rsidRPr="001C48E1">
              <w:rPr>
                <w:i/>
                <w:sz w:val="14"/>
                <w:szCs w:val="14"/>
              </w:rPr>
              <w:t xml:space="preserve">Cyclage GNC </w:t>
            </w:r>
            <w:r w:rsidR="001C48E1">
              <w:rPr>
                <w:i/>
                <w:sz w:val="14"/>
                <w:szCs w:val="14"/>
              </w:rPr>
              <w:br/>
            </w:r>
            <w:r w:rsidRPr="001C48E1">
              <w:rPr>
                <w:i/>
                <w:sz w:val="14"/>
                <w:szCs w:val="14"/>
              </w:rPr>
              <w:t>A.27</w:t>
            </w:r>
          </w:p>
        </w:tc>
        <w:tc>
          <w:tcPr>
            <w:tcW w:w="399" w:type="pct"/>
            <w:tcBorders>
              <w:left w:val="single" w:sz="2" w:space="0" w:color="auto"/>
              <w:bottom w:val="single" w:sz="4" w:space="0" w:color="auto"/>
              <w:right w:val="single" w:sz="2" w:space="0" w:color="auto"/>
            </w:tcBorders>
            <w:shd w:val="clear" w:color="auto" w:fill="auto"/>
            <w:vAlign w:val="bottom"/>
          </w:tcPr>
          <w:p w:rsidR="00365A42" w:rsidRPr="001C48E1" w:rsidRDefault="00365A42" w:rsidP="001C48E1">
            <w:pPr>
              <w:spacing w:before="60" w:after="60" w:line="180" w:lineRule="exact"/>
              <w:ind w:left="57" w:right="57"/>
              <w:rPr>
                <w:i/>
                <w:sz w:val="14"/>
                <w:szCs w:val="14"/>
                <w:lang w:val="en-GB"/>
              </w:rPr>
            </w:pPr>
            <w:r w:rsidRPr="001C48E1">
              <w:rPr>
                <w:i/>
                <w:sz w:val="14"/>
                <w:szCs w:val="14"/>
              </w:rPr>
              <w:t>Éclatement hydro</w:t>
            </w:r>
            <w:r w:rsidR="001C48E1">
              <w:rPr>
                <w:i/>
                <w:sz w:val="14"/>
                <w:szCs w:val="14"/>
              </w:rPr>
              <w:t>-</w:t>
            </w:r>
            <w:r w:rsidR="00D96F0B">
              <w:rPr>
                <w:i/>
                <w:sz w:val="14"/>
                <w:szCs w:val="14"/>
              </w:rPr>
              <w:t xml:space="preserve"> </w:t>
            </w:r>
            <w:r w:rsidR="001C48E1">
              <w:rPr>
                <w:i/>
                <w:sz w:val="14"/>
                <w:szCs w:val="14"/>
              </w:rPr>
              <w:br/>
            </w:r>
            <w:r w:rsidRPr="001C48E1">
              <w:rPr>
                <w:i/>
                <w:sz w:val="14"/>
                <w:szCs w:val="14"/>
              </w:rPr>
              <w:t>statique</w:t>
            </w:r>
            <w:r w:rsidRPr="001C48E1">
              <w:rPr>
                <w:bCs/>
                <w:i/>
                <w:sz w:val="14"/>
                <w:szCs w:val="14"/>
              </w:rPr>
              <w:t xml:space="preserve"> </w:t>
            </w:r>
            <w:r w:rsidR="001C48E1">
              <w:rPr>
                <w:bCs/>
                <w:i/>
                <w:sz w:val="14"/>
                <w:szCs w:val="14"/>
              </w:rPr>
              <w:br/>
            </w:r>
            <w:r w:rsidRPr="001C48E1">
              <w:rPr>
                <w:i/>
                <w:sz w:val="14"/>
                <w:szCs w:val="14"/>
              </w:rPr>
              <w:t>A.12</w:t>
            </w:r>
          </w:p>
        </w:tc>
        <w:tc>
          <w:tcPr>
            <w:tcW w:w="400" w:type="pct"/>
            <w:tcBorders>
              <w:left w:val="single" w:sz="2" w:space="0" w:color="auto"/>
              <w:bottom w:val="single" w:sz="4" w:space="0" w:color="auto"/>
              <w:right w:val="single" w:sz="2" w:space="0" w:color="auto"/>
            </w:tcBorders>
            <w:vAlign w:val="bottom"/>
          </w:tcPr>
          <w:p w:rsidR="00365A42" w:rsidRPr="001C48E1" w:rsidRDefault="00365A42" w:rsidP="001C48E1">
            <w:pPr>
              <w:spacing w:before="60" w:after="60" w:line="180" w:lineRule="exact"/>
              <w:ind w:left="57" w:right="57"/>
              <w:rPr>
                <w:i/>
                <w:sz w:val="14"/>
                <w:szCs w:val="14"/>
              </w:rPr>
            </w:pPr>
            <w:r w:rsidRPr="001C48E1">
              <w:rPr>
                <w:i/>
                <w:sz w:val="14"/>
                <w:szCs w:val="14"/>
              </w:rPr>
              <w:t>Essai de fuite avant rupture</w:t>
            </w:r>
            <w:r w:rsidR="00D96F0B">
              <w:rPr>
                <w:i/>
                <w:sz w:val="14"/>
                <w:szCs w:val="14"/>
              </w:rPr>
              <w:t xml:space="preserve"> </w:t>
            </w:r>
            <w:r w:rsidR="001C48E1">
              <w:rPr>
                <w:i/>
                <w:sz w:val="14"/>
                <w:szCs w:val="14"/>
              </w:rPr>
              <w:br/>
            </w:r>
            <w:r w:rsidRPr="001C48E1">
              <w:rPr>
                <w:i/>
                <w:sz w:val="14"/>
                <w:szCs w:val="14"/>
              </w:rPr>
              <w:t>A.6</w:t>
            </w:r>
          </w:p>
        </w:tc>
        <w:tc>
          <w:tcPr>
            <w:tcW w:w="429" w:type="pct"/>
            <w:tcBorders>
              <w:left w:val="single" w:sz="2" w:space="0" w:color="auto"/>
              <w:bottom w:val="single" w:sz="4" w:space="0" w:color="auto"/>
              <w:right w:val="single" w:sz="2" w:space="0" w:color="auto"/>
            </w:tcBorders>
            <w:shd w:val="clear" w:color="auto" w:fill="auto"/>
            <w:vAlign w:val="bottom"/>
          </w:tcPr>
          <w:p w:rsidR="00365A42" w:rsidRPr="001C48E1" w:rsidRDefault="00365A42" w:rsidP="001C48E1">
            <w:pPr>
              <w:spacing w:before="60" w:after="60" w:line="180" w:lineRule="exact"/>
              <w:ind w:left="57" w:right="57"/>
              <w:rPr>
                <w:i/>
                <w:sz w:val="14"/>
                <w:szCs w:val="14"/>
              </w:rPr>
            </w:pPr>
            <w:r w:rsidRPr="001C48E1">
              <w:rPr>
                <w:i/>
                <w:sz w:val="14"/>
                <w:szCs w:val="14"/>
              </w:rPr>
              <w:t>Cyclage à température ambiante A.13</w:t>
            </w:r>
          </w:p>
        </w:tc>
        <w:tc>
          <w:tcPr>
            <w:tcW w:w="299" w:type="pct"/>
            <w:tcBorders>
              <w:left w:val="single" w:sz="2" w:space="0" w:color="auto"/>
              <w:bottom w:val="single" w:sz="4" w:space="0" w:color="auto"/>
              <w:right w:val="single" w:sz="2" w:space="0" w:color="auto"/>
            </w:tcBorders>
            <w:shd w:val="clear" w:color="auto" w:fill="auto"/>
            <w:vAlign w:val="bottom"/>
          </w:tcPr>
          <w:p w:rsidR="00365A42" w:rsidRPr="001C48E1" w:rsidRDefault="00365A42" w:rsidP="001C48E1">
            <w:pPr>
              <w:spacing w:before="60" w:after="60" w:line="180" w:lineRule="exact"/>
              <w:ind w:left="57" w:right="57"/>
              <w:rPr>
                <w:i/>
                <w:sz w:val="14"/>
                <w:szCs w:val="14"/>
              </w:rPr>
            </w:pPr>
            <w:r w:rsidRPr="001C48E1">
              <w:rPr>
                <w:i/>
                <w:sz w:val="14"/>
                <w:szCs w:val="14"/>
              </w:rPr>
              <w:t>Feu à l’air libre</w:t>
            </w:r>
            <w:r w:rsidRPr="001C48E1">
              <w:rPr>
                <w:bCs/>
                <w:i/>
                <w:sz w:val="14"/>
                <w:szCs w:val="14"/>
              </w:rPr>
              <w:t xml:space="preserve"> </w:t>
            </w:r>
            <w:r w:rsidRPr="001C48E1">
              <w:rPr>
                <w:i/>
                <w:sz w:val="14"/>
                <w:szCs w:val="14"/>
              </w:rPr>
              <w:t>A.15</w:t>
            </w:r>
          </w:p>
        </w:tc>
        <w:tc>
          <w:tcPr>
            <w:tcW w:w="283" w:type="pct"/>
            <w:tcBorders>
              <w:left w:val="single" w:sz="2" w:space="0" w:color="auto"/>
              <w:bottom w:val="single" w:sz="4" w:space="0" w:color="auto"/>
              <w:right w:val="single" w:sz="2" w:space="0" w:color="auto"/>
            </w:tcBorders>
            <w:shd w:val="clear" w:color="auto" w:fill="auto"/>
            <w:vAlign w:val="bottom"/>
          </w:tcPr>
          <w:p w:rsidR="00365A42" w:rsidRPr="001C48E1" w:rsidRDefault="00365A42" w:rsidP="00256570">
            <w:pPr>
              <w:spacing w:before="60" w:after="60" w:line="180" w:lineRule="exact"/>
              <w:ind w:left="57" w:right="57"/>
              <w:rPr>
                <w:i/>
                <w:sz w:val="14"/>
                <w:szCs w:val="14"/>
                <w:lang w:val="en-GB"/>
              </w:rPr>
            </w:pPr>
            <w:r w:rsidRPr="001C48E1">
              <w:rPr>
                <w:i/>
                <w:sz w:val="14"/>
                <w:szCs w:val="14"/>
              </w:rPr>
              <w:t>Péné</w:t>
            </w:r>
            <w:r w:rsidR="00256570">
              <w:rPr>
                <w:i/>
                <w:sz w:val="14"/>
                <w:szCs w:val="14"/>
              </w:rPr>
              <w:t>-</w:t>
            </w:r>
            <w:r w:rsidRPr="001C48E1">
              <w:rPr>
                <w:i/>
                <w:sz w:val="14"/>
                <w:szCs w:val="14"/>
              </w:rPr>
              <w:t xml:space="preserve">tration </w:t>
            </w:r>
            <w:r w:rsidR="001C48E1">
              <w:rPr>
                <w:i/>
                <w:sz w:val="14"/>
                <w:szCs w:val="14"/>
              </w:rPr>
              <w:br/>
            </w:r>
            <w:r w:rsidRPr="001C48E1">
              <w:rPr>
                <w:i/>
                <w:sz w:val="14"/>
                <w:szCs w:val="14"/>
              </w:rPr>
              <w:t>A.16</w:t>
            </w:r>
          </w:p>
        </w:tc>
        <w:tc>
          <w:tcPr>
            <w:tcW w:w="327" w:type="pct"/>
            <w:tcBorders>
              <w:left w:val="single" w:sz="2" w:space="0" w:color="auto"/>
              <w:bottom w:val="single" w:sz="4" w:space="0" w:color="auto"/>
              <w:right w:val="single" w:sz="2" w:space="0" w:color="auto"/>
            </w:tcBorders>
            <w:vAlign w:val="bottom"/>
          </w:tcPr>
          <w:p w:rsidR="00365A42" w:rsidRPr="001C48E1" w:rsidRDefault="00365A42" w:rsidP="001C48E1">
            <w:pPr>
              <w:spacing w:before="60" w:after="60" w:line="180" w:lineRule="exact"/>
              <w:ind w:left="57" w:right="57"/>
              <w:rPr>
                <w:i/>
                <w:sz w:val="14"/>
                <w:szCs w:val="14"/>
                <w:lang w:val="en-GB"/>
              </w:rPr>
            </w:pPr>
            <w:r w:rsidRPr="001C48E1">
              <w:rPr>
                <w:i/>
                <w:sz w:val="14"/>
                <w:szCs w:val="14"/>
              </w:rPr>
              <w:t>Essai en environ</w:t>
            </w:r>
            <w:r w:rsidR="00256570">
              <w:rPr>
                <w:i/>
                <w:sz w:val="14"/>
                <w:szCs w:val="14"/>
              </w:rPr>
              <w:t>-</w:t>
            </w:r>
            <w:r w:rsidRPr="001C48E1">
              <w:rPr>
                <w:i/>
                <w:sz w:val="14"/>
                <w:szCs w:val="14"/>
              </w:rPr>
              <w:t>nement</w:t>
            </w:r>
            <w:r w:rsidRPr="001C48E1">
              <w:rPr>
                <w:bCs/>
                <w:i/>
                <w:sz w:val="14"/>
                <w:szCs w:val="14"/>
              </w:rPr>
              <w:t xml:space="preserve"> </w:t>
            </w:r>
            <w:r w:rsidRPr="001C48E1">
              <w:rPr>
                <w:i/>
                <w:sz w:val="14"/>
                <w:szCs w:val="14"/>
              </w:rPr>
              <w:t>A.14</w:t>
            </w:r>
          </w:p>
        </w:tc>
        <w:tc>
          <w:tcPr>
            <w:tcW w:w="361" w:type="pct"/>
            <w:tcBorders>
              <w:left w:val="single" w:sz="2" w:space="0" w:color="auto"/>
              <w:bottom w:val="single" w:sz="4" w:space="0" w:color="auto"/>
              <w:right w:val="single" w:sz="2" w:space="0" w:color="auto"/>
            </w:tcBorders>
            <w:shd w:val="clear" w:color="auto" w:fill="auto"/>
            <w:vAlign w:val="bottom"/>
          </w:tcPr>
          <w:p w:rsidR="00365A42" w:rsidRPr="001C48E1" w:rsidRDefault="00365A42" w:rsidP="001C48E1">
            <w:pPr>
              <w:spacing w:before="60" w:after="60" w:line="180" w:lineRule="exact"/>
              <w:ind w:left="57" w:right="57"/>
              <w:rPr>
                <w:i/>
                <w:sz w:val="14"/>
                <w:szCs w:val="14"/>
                <w:lang w:val="en-GB"/>
              </w:rPr>
            </w:pPr>
            <w:r w:rsidRPr="001C48E1">
              <w:rPr>
                <w:i/>
                <w:sz w:val="14"/>
                <w:szCs w:val="14"/>
              </w:rPr>
              <w:t>Tolérance aux défauts A.17</w:t>
            </w:r>
          </w:p>
        </w:tc>
        <w:tc>
          <w:tcPr>
            <w:tcW w:w="327" w:type="pct"/>
            <w:tcBorders>
              <w:left w:val="single" w:sz="2" w:space="0" w:color="auto"/>
              <w:bottom w:val="single" w:sz="4" w:space="0" w:color="auto"/>
              <w:right w:val="single" w:sz="2" w:space="0" w:color="auto"/>
            </w:tcBorders>
            <w:vAlign w:val="bottom"/>
          </w:tcPr>
          <w:p w:rsidR="00365A42" w:rsidRPr="001C48E1" w:rsidRDefault="00365A42" w:rsidP="00256570">
            <w:pPr>
              <w:spacing w:before="60" w:after="60" w:line="180" w:lineRule="exact"/>
              <w:ind w:left="57" w:right="57"/>
              <w:rPr>
                <w:i/>
                <w:sz w:val="14"/>
                <w:szCs w:val="14"/>
              </w:rPr>
            </w:pPr>
            <w:r w:rsidRPr="001C48E1">
              <w:rPr>
                <w:i/>
                <w:sz w:val="14"/>
                <w:szCs w:val="14"/>
              </w:rPr>
              <w:t>Fluage à</w:t>
            </w:r>
            <w:r w:rsidR="00256570">
              <w:rPr>
                <w:i/>
                <w:sz w:val="14"/>
                <w:szCs w:val="14"/>
              </w:rPr>
              <w:t> </w:t>
            </w:r>
            <w:r w:rsidRPr="001C48E1">
              <w:rPr>
                <w:i/>
                <w:sz w:val="14"/>
                <w:szCs w:val="14"/>
              </w:rPr>
              <w:t>haute tempé</w:t>
            </w:r>
            <w:r w:rsidR="00256570">
              <w:rPr>
                <w:i/>
                <w:sz w:val="14"/>
                <w:szCs w:val="14"/>
              </w:rPr>
              <w:t>-</w:t>
            </w:r>
            <w:r w:rsidRPr="001C48E1">
              <w:rPr>
                <w:i/>
                <w:sz w:val="14"/>
                <w:szCs w:val="14"/>
              </w:rPr>
              <w:t xml:space="preserve">rature </w:t>
            </w:r>
            <w:r w:rsidR="00256570">
              <w:rPr>
                <w:i/>
                <w:sz w:val="14"/>
                <w:szCs w:val="14"/>
              </w:rPr>
              <w:br/>
            </w:r>
            <w:r w:rsidRPr="001C48E1">
              <w:rPr>
                <w:i/>
                <w:sz w:val="14"/>
                <w:szCs w:val="14"/>
              </w:rPr>
              <w:t>A.18</w:t>
            </w:r>
          </w:p>
        </w:tc>
        <w:tc>
          <w:tcPr>
            <w:tcW w:w="363" w:type="pct"/>
            <w:tcBorders>
              <w:left w:val="single" w:sz="2" w:space="0" w:color="auto"/>
              <w:bottom w:val="single" w:sz="4" w:space="0" w:color="auto"/>
              <w:right w:val="single" w:sz="2" w:space="0" w:color="auto"/>
            </w:tcBorders>
            <w:vAlign w:val="bottom"/>
          </w:tcPr>
          <w:p w:rsidR="00365A42" w:rsidRPr="001C48E1" w:rsidRDefault="00365A42" w:rsidP="001C48E1">
            <w:pPr>
              <w:spacing w:before="60" w:after="60" w:line="180" w:lineRule="exact"/>
              <w:ind w:left="57" w:right="57"/>
              <w:rPr>
                <w:i/>
                <w:sz w:val="14"/>
                <w:szCs w:val="14"/>
                <w:lang w:val="en-GB"/>
              </w:rPr>
            </w:pPr>
            <w:r w:rsidRPr="001C48E1">
              <w:rPr>
                <w:i/>
                <w:sz w:val="14"/>
                <w:szCs w:val="14"/>
              </w:rPr>
              <w:t>Rupture sous contrainte A.19</w:t>
            </w:r>
            <w:r w:rsidRPr="001C48E1">
              <w:rPr>
                <w:bCs/>
                <w:i/>
                <w:sz w:val="14"/>
                <w:szCs w:val="14"/>
              </w:rPr>
              <w:t xml:space="preserve"> </w:t>
            </w:r>
          </w:p>
        </w:tc>
        <w:tc>
          <w:tcPr>
            <w:tcW w:w="239" w:type="pct"/>
            <w:tcBorders>
              <w:left w:val="single" w:sz="2" w:space="0" w:color="auto"/>
              <w:bottom w:val="single" w:sz="4" w:space="0" w:color="auto"/>
              <w:right w:val="single" w:sz="2" w:space="0" w:color="auto"/>
            </w:tcBorders>
            <w:shd w:val="clear" w:color="auto" w:fill="auto"/>
            <w:vAlign w:val="bottom"/>
          </w:tcPr>
          <w:p w:rsidR="00365A42" w:rsidRPr="001C48E1" w:rsidRDefault="00365A42" w:rsidP="001C48E1">
            <w:pPr>
              <w:spacing w:before="60" w:after="60" w:line="180" w:lineRule="exact"/>
              <w:ind w:left="57" w:right="57"/>
              <w:rPr>
                <w:i/>
                <w:sz w:val="14"/>
                <w:szCs w:val="14"/>
                <w:lang w:val="en-GB"/>
              </w:rPr>
            </w:pPr>
            <w:r w:rsidRPr="001C48E1">
              <w:rPr>
                <w:i/>
                <w:sz w:val="14"/>
                <w:szCs w:val="14"/>
              </w:rPr>
              <w:t>Essai de chute A.20</w:t>
            </w:r>
          </w:p>
        </w:tc>
        <w:tc>
          <w:tcPr>
            <w:tcW w:w="280" w:type="pct"/>
            <w:tcBorders>
              <w:left w:val="single" w:sz="2" w:space="0" w:color="auto"/>
              <w:bottom w:val="single" w:sz="4" w:space="0" w:color="auto"/>
              <w:right w:val="single" w:sz="2" w:space="0" w:color="auto"/>
            </w:tcBorders>
            <w:shd w:val="clear" w:color="auto" w:fill="auto"/>
            <w:vAlign w:val="bottom"/>
          </w:tcPr>
          <w:p w:rsidR="00365A42" w:rsidRPr="001C48E1" w:rsidRDefault="00365A42" w:rsidP="001C48E1">
            <w:pPr>
              <w:spacing w:before="60" w:after="60" w:line="180" w:lineRule="exact"/>
              <w:ind w:left="57" w:right="57"/>
              <w:rPr>
                <w:i/>
                <w:sz w:val="14"/>
                <w:szCs w:val="14"/>
                <w:lang w:val="en-GB"/>
              </w:rPr>
            </w:pPr>
            <w:r w:rsidRPr="001C48E1">
              <w:rPr>
                <w:i/>
                <w:sz w:val="14"/>
                <w:szCs w:val="14"/>
              </w:rPr>
              <w:t>Couple sur l’ogive A.25</w:t>
            </w:r>
          </w:p>
        </w:tc>
      </w:tr>
      <w:tr w:rsidR="00256570" w:rsidRPr="00256570" w:rsidTr="002D3C80">
        <w:trPr>
          <w:cantSplit/>
        </w:trPr>
        <w:tc>
          <w:tcPr>
            <w:tcW w:w="663" w:type="pct"/>
            <w:tcBorders>
              <w:top w:val="single" w:sz="4" w:space="0" w:color="auto"/>
              <w:left w:val="single" w:sz="2" w:space="0" w:color="auto"/>
              <w:right w:val="single" w:sz="2" w:space="0" w:color="auto"/>
            </w:tcBorders>
            <w:shd w:val="clear" w:color="auto" w:fill="auto"/>
          </w:tcPr>
          <w:p w:rsidR="00365A42" w:rsidRPr="00256570" w:rsidRDefault="00365A42" w:rsidP="00256570">
            <w:pPr>
              <w:spacing w:before="40" w:after="40" w:line="220" w:lineRule="atLeast"/>
              <w:ind w:left="57" w:right="57"/>
              <w:rPr>
                <w:bCs/>
                <w:spacing w:val="-2"/>
                <w:sz w:val="18"/>
                <w:szCs w:val="18"/>
              </w:rPr>
            </w:pPr>
            <w:r w:rsidRPr="00256570">
              <w:rPr>
                <w:spacing w:val="-2"/>
                <w:sz w:val="18"/>
                <w:szCs w:val="18"/>
              </w:rPr>
              <w:t xml:space="preserve">Fabricant </w:t>
            </w:r>
            <w:r w:rsidR="00256570">
              <w:rPr>
                <w:spacing w:val="-2"/>
                <w:sz w:val="18"/>
                <w:szCs w:val="18"/>
              </w:rPr>
              <w:br/>
            </w:r>
            <w:r w:rsidRPr="00256570">
              <w:rPr>
                <w:spacing w:val="-2"/>
                <w:sz w:val="18"/>
                <w:szCs w:val="18"/>
              </w:rPr>
              <w:t>de la fibre</w:t>
            </w:r>
          </w:p>
        </w:tc>
        <w:tc>
          <w:tcPr>
            <w:tcW w:w="327" w:type="pct"/>
            <w:tcBorders>
              <w:top w:val="single" w:sz="4" w:space="0" w:color="auto"/>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03" w:type="pct"/>
            <w:tcBorders>
              <w:top w:val="single" w:sz="4" w:space="0" w:color="auto"/>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99" w:type="pct"/>
            <w:tcBorders>
              <w:top w:val="single" w:sz="4" w:space="0" w:color="auto"/>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top w:val="single" w:sz="4" w:space="0" w:color="auto"/>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429" w:type="pct"/>
            <w:tcBorders>
              <w:top w:val="single" w:sz="4" w:space="0" w:color="auto"/>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top w:val="single" w:sz="4" w:space="0" w:color="auto"/>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3" w:type="pct"/>
            <w:tcBorders>
              <w:top w:val="single" w:sz="4" w:space="0" w:color="auto"/>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top w:val="single" w:sz="4" w:space="0" w:color="auto"/>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1" w:type="pct"/>
            <w:tcBorders>
              <w:top w:val="single" w:sz="4" w:space="0" w:color="auto"/>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top w:val="single" w:sz="4" w:space="0" w:color="auto"/>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3" w:type="pct"/>
            <w:tcBorders>
              <w:top w:val="single" w:sz="4" w:space="0" w:color="auto"/>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39" w:type="pct"/>
            <w:tcBorders>
              <w:top w:val="single" w:sz="4" w:space="0" w:color="auto"/>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80" w:type="pct"/>
            <w:tcBorders>
              <w:top w:val="single" w:sz="4" w:space="0" w:color="auto"/>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r>
      <w:tr w:rsidR="00256570" w:rsidRPr="00256570" w:rsidTr="002D3C80">
        <w:trPr>
          <w:cantSplit/>
        </w:trPr>
        <w:tc>
          <w:tcPr>
            <w:tcW w:w="663" w:type="pct"/>
            <w:tcBorders>
              <w:left w:val="single" w:sz="2" w:space="0" w:color="auto"/>
              <w:right w:val="single" w:sz="2" w:space="0" w:color="auto"/>
            </w:tcBorders>
            <w:shd w:val="clear" w:color="auto" w:fill="auto"/>
          </w:tcPr>
          <w:p w:rsidR="00365A42" w:rsidRPr="00256570" w:rsidRDefault="00365A42" w:rsidP="00DA1EB9">
            <w:pPr>
              <w:spacing w:before="40" w:after="40" w:line="220" w:lineRule="atLeast"/>
              <w:ind w:left="57" w:right="57"/>
              <w:rPr>
                <w:bCs/>
                <w:spacing w:val="-2"/>
                <w:sz w:val="18"/>
                <w:szCs w:val="18"/>
              </w:rPr>
            </w:pPr>
            <w:r w:rsidRPr="00256570">
              <w:rPr>
                <w:spacing w:val="-2"/>
                <w:sz w:val="18"/>
                <w:szCs w:val="18"/>
              </w:rPr>
              <w:t xml:space="preserve">Matériau du liner </w:t>
            </w:r>
            <w:proofErr w:type="spellStart"/>
            <w:r w:rsidRPr="00256570">
              <w:rPr>
                <w:spacing w:val="-2"/>
                <w:sz w:val="18"/>
                <w:szCs w:val="18"/>
              </w:rPr>
              <w:t>métallique</w:t>
            </w:r>
            <w:r w:rsidRPr="00DA1EB9">
              <w:rPr>
                <w:i/>
                <w:spacing w:val="-2"/>
                <w:sz w:val="18"/>
                <w:szCs w:val="18"/>
                <w:vertAlign w:val="superscript"/>
              </w:rPr>
              <w:t>g</w:t>
            </w:r>
            <w:proofErr w:type="spellEnd"/>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rPr>
            </w:pPr>
          </w:p>
        </w:tc>
        <w:tc>
          <w:tcPr>
            <w:tcW w:w="30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rPr>
            </w:pPr>
          </w:p>
        </w:tc>
        <w:tc>
          <w:tcPr>
            <w:tcW w:w="3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42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83"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61"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6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3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h</w:t>
            </w:r>
          </w:p>
        </w:tc>
        <w:tc>
          <w:tcPr>
            <w:tcW w:w="280"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r>
      <w:tr w:rsidR="00256570" w:rsidRPr="00256570" w:rsidTr="002D3C80">
        <w:trPr>
          <w:cantSplit/>
        </w:trPr>
        <w:tc>
          <w:tcPr>
            <w:tcW w:w="663" w:type="pct"/>
            <w:tcBorders>
              <w:left w:val="single" w:sz="2" w:space="0" w:color="auto"/>
              <w:right w:val="single" w:sz="2" w:space="0" w:color="auto"/>
            </w:tcBorders>
            <w:shd w:val="clear" w:color="auto" w:fill="auto"/>
          </w:tcPr>
          <w:p w:rsidR="00365A42" w:rsidRPr="00256570" w:rsidRDefault="00365A42" w:rsidP="00256570">
            <w:pPr>
              <w:spacing w:before="40" w:after="40" w:line="220" w:lineRule="atLeast"/>
              <w:ind w:left="57" w:right="57"/>
              <w:rPr>
                <w:bCs/>
                <w:sz w:val="18"/>
                <w:szCs w:val="18"/>
              </w:rPr>
            </w:pPr>
            <w:r w:rsidRPr="00256570">
              <w:rPr>
                <w:sz w:val="18"/>
                <w:szCs w:val="18"/>
              </w:rPr>
              <w:t>Liner en plastique</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0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42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83"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6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80"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r>
      <w:tr w:rsidR="00256570" w:rsidRPr="00256570" w:rsidTr="002D3C80">
        <w:trPr>
          <w:cantSplit/>
        </w:trPr>
        <w:tc>
          <w:tcPr>
            <w:tcW w:w="663" w:type="pct"/>
            <w:tcBorders>
              <w:left w:val="single" w:sz="2" w:space="0" w:color="auto"/>
              <w:right w:val="single" w:sz="2" w:space="0" w:color="auto"/>
            </w:tcBorders>
            <w:shd w:val="clear" w:color="auto" w:fill="auto"/>
          </w:tcPr>
          <w:p w:rsidR="00365A42" w:rsidRPr="00256570" w:rsidRDefault="00365A42" w:rsidP="00256570">
            <w:pPr>
              <w:spacing w:before="40" w:after="40" w:line="220" w:lineRule="atLeast"/>
              <w:ind w:left="57" w:right="57"/>
              <w:rPr>
                <w:bCs/>
                <w:sz w:val="18"/>
                <w:szCs w:val="18"/>
              </w:rPr>
            </w:pPr>
            <w:r w:rsidRPr="00256570">
              <w:rPr>
                <w:sz w:val="18"/>
                <w:szCs w:val="18"/>
              </w:rPr>
              <w:t>Fibre</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42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83"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61"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6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3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80"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r>
      <w:tr w:rsidR="00256570" w:rsidRPr="00256570" w:rsidTr="002D3C80">
        <w:trPr>
          <w:cantSplit/>
        </w:trPr>
        <w:tc>
          <w:tcPr>
            <w:tcW w:w="663" w:type="pct"/>
            <w:tcBorders>
              <w:left w:val="single" w:sz="2" w:space="0" w:color="auto"/>
              <w:right w:val="single" w:sz="2" w:space="0" w:color="auto"/>
            </w:tcBorders>
            <w:shd w:val="clear" w:color="auto" w:fill="auto"/>
          </w:tcPr>
          <w:p w:rsidR="00365A42" w:rsidRPr="00256570" w:rsidRDefault="00365A42" w:rsidP="00256570">
            <w:pPr>
              <w:spacing w:before="40" w:after="40" w:line="220" w:lineRule="atLeast"/>
              <w:ind w:left="57" w:right="57"/>
              <w:rPr>
                <w:bCs/>
                <w:sz w:val="18"/>
                <w:szCs w:val="18"/>
              </w:rPr>
            </w:pPr>
            <w:r w:rsidRPr="00256570">
              <w:rPr>
                <w:sz w:val="18"/>
                <w:szCs w:val="18"/>
              </w:rPr>
              <w:t>Résine</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400"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42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3"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61"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6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r>
      <w:tr w:rsidR="00256570" w:rsidRPr="00256570" w:rsidTr="002D3C80">
        <w:trPr>
          <w:cantSplit/>
        </w:trPr>
        <w:tc>
          <w:tcPr>
            <w:tcW w:w="663" w:type="pct"/>
            <w:tcBorders>
              <w:left w:val="single" w:sz="2" w:space="0" w:color="auto"/>
              <w:right w:val="single" w:sz="2" w:space="0" w:color="auto"/>
            </w:tcBorders>
            <w:shd w:val="clear" w:color="auto" w:fill="auto"/>
          </w:tcPr>
          <w:p w:rsidR="00365A42" w:rsidRPr="00256570" w:rsidRDefault="00365A42" w:rsidP="00256570">
            <w:pPr>
              <w:spacing w:before="40" w:after="40" w:line="220" w:lineRule="atLeast"/>
              <w:ind w:left="57" w:right="57"/>
              <w:rPr>
                <w:bCs/>
                <w:sz w:val="18"/>
                <w:szCs w:val="18"/>
              </w:rPr>
            </w:pPr>
            <w:r w:rsidRPr="00256570">
              <w:rPr>
                <w:sz w:val="18"/>
                <w:szCs w:val="18"/>
              </w:rPr>
              <w:t xml:space="preserve">Changement de diamètre </w:t>
            </w:r>
            <w:r w:rsidRPr="00256570">
              <w:rPr>
                <w:sz w:val="18"/>
                <w:szCs w:val="18"/>
              </w:rPr>
              <w:sym w:font="Symbol" w:char="F0A3"/>
            </w:r>
            <w:r w:rsidRPr="00256570">
              <w:rPr>
                <w:sz w:val="18"/>
                <w:szCs w:val="18"/>
              </w:rPr>
              <w:t>20 %</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42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3"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e</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r>
      <w:tr w:rsidR="00256570" w:rsidRPr="00256570" w:rsidTr="002D3C80">
        <w:trPr>
          <w:cantSplit/>
        </w:trPr>
        <w:tc>
          <w:tcPr>
            <w:tcW w:w="663" w:type="pct"/>
            <w:tcBorders>
              <w:left w:val="single" w:sz="2" w:space="0" w:color="auto"/>
              <w:right w:val="single" w:sz="2" w:space="0" w:color="auto"/>
            </w:tcBorders>
            <w:shd w:val="clear" w:color="auto" w:fill="auto"/>
          </w:tcPr>
          <w:p w:rsidR="00365A42" w:rsidRPr="00256570" w:rsidRDefault="00365A42" w:rsidP="00256570">
            <w:pPr>
              <w:spacing w:before="40" w:after="40" w:line="220" w:lineRule="atLeast"/>
              <w:ind w:left="57" w:right="57"/>
              <w:rPr>
                <w:bCs/>
                <w:sz w:val="18"/>
                <w:szCs w:val="18"/>
              </w:rPr>
            </w:pPr>
            <w:r w:rsidRPr="00256570">
              <w:rPr>
                <w:sz w:val="18"/>
                <w:szCs w:val="18"/>
              </w:rPr>
              <w:t>Changement de diamètre &gt;20 %</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42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83"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i</w:t>
            </w:r>
          </w:p>
        </w:tc>
        <w:tc>
          <w:tcPr>
            <w:tcW w:w="280"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r>
      <w:tr w:rsidR="00256570" w:rsidRPr="00256570" w:rsidTr="002D3C80">
        <w:trPr>
          <w:cantSplit/>
        </w:trPr>
        <w:tc>
          <w:tcPr>
            <w:tcW w:w="663" w:type="pct"/>
            <w:tcBorders>
              <w:left w:val="single" w:sz="2" w:space="0" w:color="auto"/>
              <w:right w:val="single" w:sz="2" w:space="0" w:color="auto"/>
            </w:tcBorders>
            <w:shd w:val="clear" w:color="auto" w:fill="auto"/>
          </w:tcPr>
          <w:p w:rsidR="00365A42" w:rsidRPr="00256570" w:rsidRDefault="00365A42" w:rsidP="00256570">
            <w:pPr>
              <w:spacing w:before="40" w:after="40" w:line="220" w:lineRule="atLeast"/>
              <w:ind w:left="57" w:right="57"/>
              <w:rPr>
                <w:bCs/>
                <w:sz w:val="18"/>
                <w:szCs w:val="18"/>
              </w:rPr>
            </w:pPr>
            <w:r w:rsidRPr="00256570">
              <w:rPr>
                <w:sz w:val="18"/>
                <w:szCs w:val="18"/>
              </w:rPr>
              <w:t xml:space="preserve">Changement de longueur </w:t>
            </w:r>
            <w:r w:rsidRPr="00256570">
              <w:rPr>
                <w:sz w:val="18"/>
                <w:szCs w:val="18"/>
              </w:rPr>
              <w:sym w:font="Symbol" w:char="F0A3"/>
            </w:r>
            <w:r w:rsidRPr="00256570">
              <w:rPr>
                <w:sz w:val="18"/>
                <w:szCs w:val="18"/>
              </w:rPr>
              <w:t>50 %</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42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a</w:t>
            </w:r>
          </w:p>
        </w:tc>
        <w:tc>
          <w:tcPr>
            <w:tcW w:w="283"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r>
      <w:tr w:rsidR="00256570" w:rsidRPr="00256570" w:rsidTr="002D3C80">
        <w:trPr>
          <w:cantSplit/>
        </w:trPr>
        <w:tc>
          <w:tcPr>
            <w:tcW w:w="663" w:type="pct"/>
            <w:tcBorders>
              <w:left w:val="single" w:sz="2" w:space="0" w:color="auto"/>
              <w:right w:val="single" w:sz="2" w:space="0" w:color="auto"/>
            </w:tcBorders>
            <w:shd w:val="clear" w:color="auto" w:fill="auto"/>
          </w:tcPr>
          <w:p w:rsidR="00365A42" w:rsidRPr="00256570" w:rsidRDefault="00365A42" w:rsidP="00256570">
            <w:pPr>
              <w:spacing w:before="40" w:after="40" w:line="220" w:lineRule="atLeast"/>
              <w:ind w:left="57" w:right="57"/>
              <w:rPr>
                <w:bCs/>
                <w:sz w:val="18"/>
                <w:szCs w:val="18"/>
              </w:rPr>
            </w:pPr>
            <w:r w:rsidRPr="00256570">
              <w:rPr>
                <w:sz w:val="18"/>
                <w:szCs w:val="18"/>
              </w:rPr>
              <w:t>Changement de longueur &gt;50 %</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42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a</w:t>
            </w:r>
          </w:p>
        </w:tc>
        <w:tc>
          <w:tcPr>
            <w:tcW w:w="283"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i</w:t>
            </w:r>
          </w:p>
        </w:tc>
        <w:tc>
          <w:tcPr>
            <w:tcW w:w="280"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r>
      <w:tr w:rsidR="00256570" w:rsidRPr="00256570" w:rsidTr="002D3C80">
        <w:trPr>
          <w:cantSplit/>
        </w:trPr>
        <w:tc>
          <w:tcPr>
            <w:tcW w:w="663" w:type="pct"/>
            <w:tcBorders>
              <w:left w:val="single" w:sz="2" w:space="0" w:color="auto"/>
              <w:right w:val="single" w:sz="2" w:space="0" w:color="auto"/>
            </w:tcBorders>
            <w:shd w:val="clear" w:color="auto" w:fill="auto"/>
          </w:tcPr>
          <w:p w:rsidR="00365A42" w:rsidRPr="00256570" w:rsidRDefault="00365A42" w:rsidP="00EB2BF5">
            <w:pPr>
              <w:spacing w:before="40" w:after="40" w:line="220" w:lineRule="atLeast"/>
              <w:ind w:left="57" w:right="57"/>
              <w:rPr>
                <w:bCs/>
                <w:sz w:val="18"/>
                <w:szCs w:val="18"/>
              </w:rPr>
            </w:pPr>
            <w:r w:rsidRPr="00256570">
              <w:rPr>
                <w:spacing w:val="-2"/>
                <w:sz w:val="18"/>
                <w:szCs w:val="18"/>
              </w:rPr>
              <w:t>Matériau de la bouteille</w:t>
            </w:r>
            <w:r w:rsidRPr="00EB2BF5">
              <w:rPr>
                <w:i/>
                <w:spacing w:val="-2"/>
                <w:sz w:val="18"/>
                <w:szCs w:val="18"/>
                <w:vertAlign w:val="superscript"/>
              </w:rPr>
              <w:t>g</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rPr>
            </w:pPr>
          </w:p>
        </w:tc>
        <w:tc>
          <w:tcPr>
            <w:tcW w:w="30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rPr>
            </w:pPr>
          </w:p>
        </w:tc>
        <w:tc>
          <w:tcPr>
            <w:tcW w:w="3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42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83"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r>
      <w:tr w:rsidR="00256570" w:rsidRPr="00256570" w:rsidTr="002D3C80">
        <w:trPr>
          <w:cantSplit/>
        </w:trPr>
        <w:tc>
          <w:tcPr>
            <w:tcW w:w="663" w:type="pct"/>
            <w:tcBorders>
              <w:left w:val="single" w:sz="2" w:space="0" w:color="auto"/>
              <w:right w:val="single" w:sz="2" w:space="0" w:color="auto"/>
            </w:tcBorders>
            <w:shd w:val="clear" w:color="auto" w:fill="auto"/>
          </w:tcPr>
          <w:p w:rsidR="00365A42" w:rsidRPr="00256570" w:rsidRDefault="00365A42" w:rsidP="00256570">
            <w:pPr>
              <w:spacing w:before="40" w:after="40" w:line="220" w:lineRule="atLeast"/>
              <w:ind w:left="57" w:right="57"/>
              <w:rPr>
                <w:bCs/>
                <w:sz w:val="18"/>
                <w:szCs w:val="18"/>
              </w:rPr>
            </w:pPr>
            <w:r w:rsidRPr="00256570">
              <w:rPr>
                <w:sz w:val="18"/>
                <w:szCs w:val="18"/>
              </w:rPr>
              <w:t xml:space="preserve">Changement de pression maximale de fonctionnement </w:t>
            </w:r>
            <w:r w:rsidRPr="00256570">
              <w:rPr>
                <w:sz w:val="18"/>
                <w:szCs w:val="18"/>
              </w:rPr>
              <w:sym w:font="Symbol" w:char="F0A3"/>
            </w:r>
            <w:r w:rsidRPr="00256570">
              <w:rPr>
                <w:sz w:val="18"/>
                <w:szCs w:val="18"/>
              </w:rPr>
              <w:t>20 %</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rPr>
            </w:pPr>
          </w:p>
        </w:tc>
        <w:tc>
          <w:tcPr>
            <w:tcW w:w="30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rPr>
            </w:pPr>
          </w:p>
        </w:tc>
        <w:tc>
          <w:tcPr>
            <w:tcW w:w="3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42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3"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r>
      <w:tr w:rsidR="00256570" w:rsidRPr="00256570" w:rsidTr="002D3C80">
        <w:trPr>
          <w:cantSplit/>
        </w:trPr>
        <w:tc>
          <w:tcPr>
            <w:tcW w:w="663" w:type="pct"/>
            <w:tcBorders>
              <w:left w:val="single" w:sz="2" w:space="0" w:color="auto"/>
              <w:right w:val="single" w:sz="2" w:space="0" w:color="auto"/>
            </w:tcBorders>
            <w:shd w:val="clear" w:color="auto" w:fill="auto"/>
          </w:tcPr>
          <w:p w:rsidR="00365A42" w:rsidRPr="00256570" w:rsidRDefault="00365A42" w:rsidP="00256570">
            <w:pPr>
              <w:spacing w:before="40" w:after="40" w:line="220" w:lineRule="atLeast"/>
              <w:ind w:left="57" w:right="57"/>
              <w:rPr>
                <w:bCs/>
                <w:sz w:val="18"/>
                <w:szCs w:val="18"/>
                <w:lang w:val="en-GB"/>
              </w:rPr>
            </w:pPr>
            <w:r w:rsidRPr="00256570">
              <w:rPr>
                <w:sz w:val="18"/>
                <w:szCs w:val="18"/>
              </w:rPr>
              <w:t>Forme de l’ogive</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f</w:t>
            </w:r>
          </w:p>
        </w:tc>
        <w:tc>
          <w:tcPr>
            <w:tcW w:w="42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3"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r>
      <w:tr w:rsidR="00256570" w:rsidRPr="00256570" w:rsidTr="002D3C80">
        <w:trPr>
          <w:cantSplit/>
        </w:trPr>
        <w:tc>
          <w:tcPr>
            <w:tcW w:w="663" w:type="pct"/>
            <w:tcBorders>
              <w:left w:val="single" w:sz="2" w:space="0" w:color="auto"/>
              <w:right w:val="single" w:sz="2" w:space="0" w:color="auto"/>
            </w:tcBorders>
            <w:shd w:val="clear" w:color="auto" w:fill="auto"/>
          </w:tcPr>
          <w:p w:rsidR="00365A42" w:rsidRPr="00256570" w:rsidRDefault="00365A42" w:rsidP="00256570">
            <w:pPr>
              <w:spacing w:before="40" w:after="40" w:line="220" w:lineRule="atLeast"/>
              <w:ind w:left="57" w:right="57"/>
              <w:rPr>
                <w:bCs/>
                <w:sz w:val="18"/>
                <w:szCs w:val="18"/>
                <w:lang w:val="en-GB"/>
              </w:rPr>
            </w:pPr>
            <w:r w:rsidRPr="00256570">
              <w:rPr>
                <w:bCs/>
                <w:sz w:val="18"/>
                <w:szCs w:val="18"/>
                <w:lang w:val="en-GB"/>
              </w:rPr>
              <w:t>Taille de l’ouverture</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j</w:t>
            </w:r>
          </w:p>
        </w:tc>
        <w:tc>
          <w:tcPr>
            <w:tcW w:w="400"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i</w:t>
            </w:r>
          </w:p>
        </w:tc>
        <w:tc>
          <w:tcPr>
            <w:tcW w:w="42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j</w:t>
            </w:r>
          </w:p>
        </w:tc>
        <w:tc>
          <w:tcPr>
            <w:tcW w:w="2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3"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r>
      <w:tr w:rsidR="00256570" w:rsidRPr="00256570" w:rsidTr="002D3C80">
        <w:trPr>
          <w:cantSplit/>
        </w:trPr>
        <w:tc>
          <w:tcPr>
            <w:tcW w:w="663" w:type="pct"/>
            <w:tcBorders>
              <w:left w:val="single" w:sz="2" w:space="0" w:color="auto"/>
              <w:right w:val="single" w:sz="2" w:space="0" w:color="auto"/>
            </w:tcBorders>
            <w:shd w:val="clear" w:color="auto" w:fill="auto"/>
          </w:tcPr>
          <w:p w:rsidR="00365A42" w:rsidRPr="00256570" w:rsidRDefault="00365A42" w:rsidP="00256570">
            <w:pPr>
              <w:spacing w:before="40" w:after="40" w:line="220" w:lineRule="atLeast"/>
              <w:ind w:left="57" w:right="57"/>
              <w:rPr>
                <w:bCs/>
                <w:sz w:val="18"/>
                <w:szCs w:val="18"/>
                <w:lang w:val="en-GB"/>
              </w:rPr>
            </w:pPr>
            <w:r w:rsidRPr="00256570">
              <w:rPr>
                <w:bCs/>
                <w:sz w:val="18"/>
                <w:szCs w:val="18"/>
                <w:lang w:val="en-GB"/>
              </w:rPr>
              <w:t>Changement de revêtement</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400"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42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3"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j</w:t>
            </w:r>
          </w:p>
        </w:tc>
        <w:tc>
          <w:tcPr>
            <w:tcW w:w="361"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r>
      <w:tr w:rsidR="00256570" w:rsidRPr="00256570" w:rsidTr="002D3C80">
        <w:trPr>
          <w:cantSplit/>
        </w:trPr>
        <w:tc>
          <w:tcPr>
            <w:tcW w:w="663" w:type="pct"/>
            <w:tcBorders>
              <w:left w:val="single" w:sz="2" w:space="0" w:color="auto"/>
              <w:right w:val="single" w:sz="2" w:space="0" w:color="auto"/>
            </w:tcBorders>
            <w:shd w:val="clear" w:color="auto" w:fill="auto"/>
          </w:tcPr>
          <w:p w:rsidR="00365A42" w:rsidRPr="00256570" w:rsidRDefault="00365A42" w:rsidP="00EB2BF5">
            <w:pPr>
              <w:spacing w:before="40" w:after="40" w:line="220" w:lineRule="atLeast"/>
              <w:ind w:left="57" w:right="57"/>
              <w:rPr>
                <w:bCs/>
                <w:sz w:val="18"/>
                <w:szCs w:val="18"/>
                <w:lang w:val="en-GB"/>
              </w:rPr>
            </w:pPr>
            <w:r w:rsidRPr="00256570">
              <w:rPr>
                <w:bCs/>
                <w:sz w:val="18"/>
                <w:szCs w:val="18"/>
                <w:lang w:val="en-GB"/>
              </w:rPr>
              <w:t>Conception de l’ogive</w:t>
            </w:r>
            <w:r w:rsidRPr="00EB2BF5">
              <w:rPr>
                <w:bCs/>
                <w:i/>
                <w:sz w:val="18"/>
                <w:szCs w:val="18"/>
                <w:vertAlign w:val="superscript"/>
                <w:lang w:val="en-GB"/>
              </w:rPr>
              <w:t>k</w:t>
            </w: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c</w:t>
            </w:r>
          </w:p>
        </w:tc>
        <w:tc>
          <w:tcPr>
            <w:tcW w:w="30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c</w:t>
            </w:r>
          </w:p>
        </w:tc>
        <w:tc>
          <w:tcPr>
            <w:tcW w:w="3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400"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42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9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3"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d</w:t>
            </w:r>
          </w:p>
        </w:tc>
      </w:tr>
      <w:tr w:rsidR="00256570" w:rsidRPr="00256570" w:rsidTr="002D3C80">
        <w:trPr>
          <w:cantSplit/>
        </w:trPr>
        <w:tc>
          <w:tcPr>
            <w:tcW w:w="663" w:type="pct"/>
            <w:tcBorders>
              <w:left w:val="single" w:sz="2" w:space="0" w:color="auto"/>
              <w:bottom w:val="single" w:sz="4" w:space="0" w:color="auto"/>
              <w:right w:val="single" w:sz="2" w:space="0" w:color="auto"/>
            </w:tcBorders>
            <w:shd w:val="clear" w:color="auto" w:fill="auto"/>
          </w:tcPr>
          <w:p w:rsidR="00365A42" w:rsidRPr="00256570" w:rsidRDefault="00365A42" w:rsidP="00256570">
            <w:pPr>
              <w:spacing w:before="40" w:after="40" w:line="220" w:lineRule="atLeast"/>
              <w:ind w:left="57" w:right="57"/>
              <w:rPr>
                <w:bCs/>
                <w:sz w:val="18"/>
                <w:szCs w:val="18"/>
                <w:lang w:val="en-GB"/>
              </w:rPr>
            </w:pPr>
            <w:r w:rsidRPr="00256570">
              <w:rPr>
                <w:bCs/>
                <w:sz w:val="18"/>
                <w:szCs w:val="18"/>
                <w:lang w:val="en-GB"/>
              </w:rPr>
              <w:t>Dispositif de surpression</w:t>
            </w:r>
          </w:p>
        </w:tc>
        <w:tc>
          <w:tcPr>
            <w:tcW w:w="327" w:type="pct"/>
            <w:tcBorders>
              <w:left w:val="single" w:sz="2" w:space="0" w:color="auto"/>
              <w:bottom w:val="single" w:sz="4"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03" w:type="pct"/>
            <w:tcBorders>
              <w:left w:val="single" w:sz="2" w:space="0" w:color="auto"/>
              <w:bottom w:val="single" w:sz="4"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99" w:type="pct"/>
            <w:tcBorders>
              <w:left w:val="single" w:sz="2" w:space="0" w:color="auto"/>
              <w:bottom w:val="single" w:sz="4"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400" w:type="pct"/>
            <w:tcBorders>
              <w:left w:val="single" w:sz="2" w:space="0" w:color="auto"/>
              <w:bottom w:val="single" w:sz="4"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429" w:type="pct"/>
            <w:tcBorders>
              <w:left w:val="single" w:sz="2" w:space="0" w:color="auto"/>
              <w:bottom w:val="single" w:sz="4"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99" w:type="pct"/>
            <w:tcBorders>
              <w:left w:val="single" w:sz="2" w:space="0" w:color="auto"/>
              <w:bottom w:val="single" w:sz="4"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c>
          <w:tcPr>
            <w:tcW w:w="283" w:type="pct"/>
            <w:tcBorders>
              <w:left w:val="single" w:sz="2" w:space="0" w:color="auto"/>
              <w:bottom w:val="single" w:sz="4"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bottom w:val="single" w:sz="4"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1" w:type="pct"/>
            <w:tcBorders>
              <w:left w:val="single" w:sz="2" w:space="0" w:color="auto"/>
              <w:bottom w:val="single" w:sz="4"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bottom w:val="single" w:sz="4"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3" w:type="pct"/>
            <w:tcBorders>
              <w:left w:val="single" w:sz="2" w:space="0" w:color="auto"/>
              <w:bottom w:val="single" w:sz="4"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239" w:type="pct"/>
            <w:tcBorders>
              <w:left w:val="single" w:sz="2" w:space="0" w:color="auto"/>
              <w:bottom w:val="single" w:sz="4"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0" w:type="pct"/>
            <w:tcBorders>
              <w:left w:val="single" w:sz="2" w:space="0" w:color="auto"/>
              <w:bottom w:val="single" w:sz="4"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r>
      <w:tr w:rsidR="00256570" w:rsidRPr="00256570" w:rsidTr="002D3C80">
        <w:trPr>
          <w:cantSplit/>
        </w:trPr>
        <w:tc>
          <w:tcPr>
            <w:tcW w:w="663" w:type="pct"/>
            <w:tcBorders>
              <w:left w:val="single" w:sz="2" w:space="0" w:color="auto"/>
              <w:bottom w:val="single" w:sz="4" w:space="0" w:color="auto"/>
              <w:right w:val="single" w:sz="2" w:space="0" w:color="auto"/>
            </w:tcBorders>
            <w:shd w:val="clear" w:color="auto" w:fill="auto"/>
          </w:tcPr>
          <w:p w:rsidR="00365A42" w:rsidRPr="00256570" w:rsidRDefault="00365A42" w:rsidP="00256570">
            <w:pPr>
              <w:spacing w:before="40" w:after="40" w:line="220" w:lineRule="atLeast"/>
              <w:ind w:left="57" w:right="57"/>
              <w:rPr>
                <w:bCs/>
                <w:sz w:val="18"/>
                <w:szCs w:val="18"/>
                <w:lang w:val="en-GB"/>
              </w:rPr>
            </w:pPr>
            <w:r w:rsidRPr="00256570">
              <w:rPr>
                <w:bCs/>
                <w:sz w:val="18"/>
                <w:szCs w:val="18"/>
                <w:lang w:val="en-GB"/>
              </w:rPr>
              <w:t>Filetage</w:t>
            </w:r>
          </w:p>
        </w:tc>
        <w:tc>
          <w:tcPr>
            <w:tcW w:w="327" w:type="pct"/>
            <w:tcBorders>
              <w:left w:val="single" w:sz="2" w:space="0" w:color="auto"/>
              <w:bottom w:val="single" w:sz="4"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03" w:type="pct"/>
            <w:tcBorders>
              <w:left w:val="single" w:sz="2" w:space="0" w:color="auto"/>
              <w:bottom w:val="single" w:sz="4"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99" w:type="pct"/>
            <w:tcBorders>
              <w:left w:val="single" w:sz="2" w:space="0" w:color="auto"/>
              <w:bottom w:val="single" w:sz="4"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400" w:type="pct"/>
            <w:tcBorders>
              <w:left w:val="single" w:sz="2" w:space="0" w:color="auto"/>
              <w:bottom w:val="single" w:sz="4"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429" w:type="pct"/>
            <w:tcBorders>
              <w:left w:val="single" w:sz="2" w:space="0" w:color="auto"/>
              <w:bottom w:val="single" w:sz="4"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99" w:type="pct"/>
            <w:tcBorders>
              <w:left w:val="single" w:sz="2" w:space="0" w:color="auto"/>
              <w:bottom w:val="single" w:sz="4"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3" w:type="pct"/>
            <w:tcBorders>
              <w:left w:val="single" w:sz="2" w:space="0" w:color="auto"/>
              <w:bottom w:val="single" w:sz="4"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bottom w:val="single" w:sz="4"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1" w:type="pct"/>
            <w:tcBorders>
              <w:left w:val="single" w:sz="2" w:space="0" w:color="auto"/>
              <w:bottom w:val="single" w:sz="4"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327" w:type="pct"/>
            <w:tcBorders>
              <w:left w:val="single" w:sz="2" w:space="0" w:color="auto"/>
              <w:bottom w:val="single" w:sz="4"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363" w:type="pct"/>
            <w:tcBorders>
              <w:left w:val="single" w:sz="2" w:space="0" w:color="auto"/>
              <w:bottom w:val="single" w:sz="4" w:space="0" w:color="auto"/>
              <w:right w:val="single" w:sz="2" w:space="0" w:color="auto"/>
            </w:tcBorders>
          </w:tcPr>
          <w:p w:rsidR="00365A42" w:rsidRPr="00256570" w:rsidRDefault="00365A42" w:rsidP="001A2FFE">
            <w:pPr>
              <w:spacing w:before="40" w:after="40" w:line="220" w:lineRule="atLeast"/>
              <w:ind w:left="57" w:right="57"/>
              <w:jc w:val="center"/>
              <w:rPr>
                <w:bCs/>
                <w:sz w:val="18"/>
                <w:szCs w:val="18"/>
                <w:lang w:val="en-GB"/>
              </w:rPr>
            </w:pPr>
          </w:p>
        </w:tc>
        <w:tc>
          <w:tcPr>
            <w:tcW w:w="239" w:type="pct"/>
            <w:tcBorders>
              <w:left w:val="single" w:sz="2" w:space="0" w:color="auto"/>
              <w:bottom w:val="single" w:sz="4"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p>
        </w:tc>
        <w:tc>
          <w:tcPr>
            <w:tcW w:w="280" w:type="pct"/>
            <w:tcBorders>
              <w:left w:val="single" w:sz="2" w:space="0" w:color="auto"/>
              <w:bottom w:val="single" w:sz="4" w:space="0" w:color="auto"/>
              <w:right w:val="single" w:sz="2" w:space="0" w:color="auto"/>
            </w:tcBorders>
            <w:shd w:val="clear" w:color="auto" w:fill="auto"/>
          </w:tcPr>
          <w:p w:rsidR="00365A42" w:rsidRPr="00256570" w:rsidRDefault="00365A42" w:rsidP="001A2FFE">
            <w:pPr>
              <w:spacing w:before="40" w:after="40" w:line="220" w:lineRule="atLeast"/>
              <w:ind w:left="57" w:right="57"/>
              <w:jc w:val="center"/>
              <w:rPr>
                <w:bCs/>
                <w:sz w:val="18"/>
                <w:szCs w:val="18"/>
                <w:lang w:val="en-GB"/>
              </w:rPr>
            </w:pPr>
            <w:r w:rsidRPr="00256570">
              <w:rPr>
                <w:bCs/>
                <w:sz w:val="18"/>
                <w:szCs w:val="18"/>
                <w:lang w:val="en-GB"/>
              </w:rPr>
              <w:t>X</w:t>
            </w:r>
          </w:p>
        </w:tc>
      </w:tr>
      <w:tr w:rsidR="00365A42" w:rsidRPr="001A2FFE" w:rsidTr="002D3C80">
        <w:trPr>
          <w:cantSplit/>
        </w:trPr>
        <w:tc>
          <w:tcPr>
            <w:tcW w:w="5000" w:type="pct"/>
            <w:gridSpan w:val="14"/>
            <w:tcBorders>
              <w:top w:val="single" w:sz="4" w:space="0" w:color="auto"/>
              <w:left w:val="nil"/>
              <w:bottom w:val="nil"/>
              <w:right w:val="nil"/>
            </w:tcBorders>
          </w:tcPr>
          <w:p w:rsidR="00365A42" w:rsidRPr="001A2FFE" w:rsidRDefault="00365A42" w:rsidP="001A2FFE">
            <w:pPr>
              <w:spacing w:before="120"/>
              <w:ind w:firstLine="170"/>
              <w:rPr>
                <w:bCs/>
                <w:sz w:val="18"/>
                <w:szCs w:val="18"/>
              </w:rPr>
            </w:pPr>
            <w:r w:rsidRPr="001A2FFE">
              <w:rPr>
                <w:bCs/>
                <w:sz w:val="18"/>
                <w:szCs w:val="18"/>
              </w:rPr>
              <w:t>X = essai requis</w:t>
            </w:r>
          </w:p>
          <w:p w:rsidR="00365A42" w:rsidRPr="001A2FFE" w:rsidRDefault="00365A42" w:rsidP="001A2FFE">
            <w:pPr>
              <w:ind w:firstLine="170"/>
              <w:rPr>
                <w:bCs/>
                <w:sz w:val="18"/>
                <w:szCs w:val="18"/>
              </w:rPr>
            </w:pPr>
            <w:r w:rsidRPr="001A2FFE">
              <w:rPr>
                <w:bCs/>
                <w:i/>
                <w:sz w:val="18"/>
                <w:szCs w:val="18"/>
                <w:vertAlign w:val="superscript"/>
              </w:rPr>
              <w:t>a</w:t>
            </w:r>
            <w:r w:rsidR="001A2FFE">
              <w:rPr>
                <w:bCs/>
                <w:sz w:val="18"/>
                <w:szCs w:val="18"/>
              </w:rPr>
              <w:t xml:space="preserve">  </w:t>
            </w:r>
            <w:r w:rsidRPr="001A2FFE">
              <w:rPr>
                <w:bCs/>
                <w:sz w:val="18"/>
                <w:szCs w:val="18"/>
              </w:rPr>
              <w:t>Essai requis seulement lorsque la longueur augmente.</w:t>
            </w:r>
          </w:p>
        </w:tc>
      </w:tr>
    </w:tbl>
    <w:p w:rsidR="00256570" w:rsidRPr="001A2FFE" w:rsidRDefault="00256570" w:rsidP="001A2FFE">
      <w:pPr>
        <w:ind w:firstLine="170"/>
        <w:rPr>
          <w:bCs/>
          <w:sz w:val="18"/>
          <w:szCs w:val="18"/>
        </w:rPr>
      </w:pPr>
      <w:r w:rsidRPr="001A2FFE">
        <w:rPr>
          <w:bCs/>
          <w:i/>
          <w:sz w:val="18"/>
          <w:szCs w:val="18"/>
          <w:vertAlign w:val="superscript"/>
        </w:rPr>
        <w:t>b</w:t>
      </w:r>
      <w:r w:rsidR="001A2FFE">
        <w:rPr>
          <w:bCs/>
          <w:sz w:val="18"/>
          <w:szCs w:val="18"/>
        </w:rPr>
        <w:t xml:space="preserve">  </w:t>
      </w:r>
      <w:r w:rsidRPr="001A2FFE">
        <w:rPr>
          <w:bCs/>
          <w:sz w:val="18"/>
          <w:szCs w:val="18"/>
        </w:rPr>
        <w:t>Seulement en cas de changement d’épaisseur proportionnel au changement de diamètre et/ou de pression.</w:t>
      </w:r>
    </w:p>
    <w:p w:rsidR="00256570" w:rsidRPr="001A2FFE" w:rsidRDefault="00256570" w:rsidP="001A2FFE">
      <w:pPr>
        <w:ind w:firstLine="170"/>
        <w:rPr>
          <w:bCs/>
          <w:sz w:val="18"/>
          <w:szCs w:val="18"/>
        </w:rPr>
      </w:pPr>
      <w:r w:rsidRPr="001A2FFE">
        <w:rPr>
          <w:bCs/>
          <w:i/>
          <w:sz w:val="18"/>
          <w:szCs w:val="18"/>
          <w:vertAlign w:val="superscript"/>
        </w:rPr>
        <w:t>c</w:t>
      </w:r>
      <w:r w:rsidR="001A2FFE">
        <w:rPr>
          <w:bCs/>
          <w:sz w:val="18"/>
          <w:szCs w:val="18"/>
        </w:rPr>
        <w:t xml:space="preserve">  </w:t>
      </w:r>
      <w:r w:rsidRPr="001A2FFE">
        <w:rPr>
          <w:bCs/>
          <w:sz w:val="18"/>
          <w:szCs w:val="18"/>
        </w:rPr>
        <w:t>Seulement si l’interface ogive/liner est affectée.</w:t>
      </w:r>
    </w:p>
    <w:p w:rsidR="00256570" w:rsidRPr="001A2FFE" w:rsidRDefault="00256570" w:rsidP="001A2FFE">
      <w:pPr>
        <w:ind w:firstLine="170"/>
        <w:rPr>
          <w:bCs/>
          <w:sz w:val="18"/>
          <w:szCs w:val="18"/>
        </w:rPr>
      </w:pPr>
      <w:r w:rsidRPr="001A2FFE">
        <w:rPr>
          <w:bCs/>
          <w:i/>
          <w:sz w:val="18"/>
          <w:szCs w:val="18"/>
          <w:vertAlign w:val="superscript"/>
        </w:rPr>
        <w:t>d</w:t>
      </w:r>
      <w:r w:rsidR="001A2FFE">
        <w:rPr>
          <w:bCs/>
          <w:sz w:val="18"/>
          <w:szCs w:val="18"/>
        </w:rPr>
        <w:t xml:space="preserve">  </w:t>
      </w:r>
      <w:r w:rsidRPr="001A2FFE">
        <w:rPr>
          <w:bCs/>
          <w:sz w:val="18"/>
          <w:szCs w:val="18"/>
        </w:rPr>
        <w:t>Seulement si l’interface ogive/liner ou ogive/composite est affectée ou si le couple requis change.</w:t>
      </w:r>
    </w:p>
    <w:p w:rsidR="00256570" w:rsidRPr="001A2FFE" w:rsidRDefault="00256570" w:rsidP="001A2FFE">
      <w:pPr>
        <w:ind w:firstLine="170"/>
        <w:rPr>
          <w:bCs/>
          <w:sz w:val="18"/>
          <w:szCs w:val="18"/>
        </w:rPr>
      </w:pPr>
      <w:r w:rsidRPr="001A2FFE">
        <w:rPr>
          <w:bCs/>
          <w:i/>
          <w:sz w:val="18"/>
          <w:szCs w:val="18"/>
          <w:vertAlign w:val="superscript"/>
        </w:rPr>
        <w:t>e</w:t>
      </w:r>
      <w:r w:rsidR="001A2FFE">
        <w:rPr>
          <w:bCs/>
          <w:sz w:val="18"/>
          <w:szCs w:val="18"/>
        </w:rPr>
        <w:t xml:space="preserve">  </w:t>
      </w:r>
      <w:r w:rsidRPr="001A2FFE">
        <w:rPr>
          <w:bCs/>
          <w:sz w:val="18"/>
          <w:szCs w:val="18"/>
        </w:rPr>
        <w:t>Seulement lorsque le diamètre augmente.</w:t>
      </w:r>
    </w:p>
    <w:p w:rsidR="00256570" w:rsidRPr="001A2FFE" w:rsidRDefault="00256570" w:rsidP="001A2FFE">
      <w:pPr>
        <w:ind w:firstLine="170"/>
        <w:rPr>
          <w:bCs/>
          <w:sz w:val="18"/>
          <w:szCs w:val="18"/>
        </w:rPr>
      </w:pPr>
      <w:r w:rsidRPr="001A2FFE">
        <w:rPr>
          <w:bCs/>
          <w:i/>
          <w:sz w:val="18"/>
          <w:szCs w:val="18"/>
          <w:vertAlign w:val="superscript"/>
        </w:rPr>
        <w:t>f</w:t>
      </w:r>
      <w:r w:rsidR="001A2FFE">
        <w:rPr>
          <w:bCs/>
          <w:sz w:val="18"/>
          <w:szCs w:val="18"/>
        </w:rPr>
        <w:t xml:space="preserve">  </w:t>
      </w:r>
      <w:r w:rsidRPr="001A2FFE">
        <w:rPr>
          <w:bCs/>
          <w:sz w:val="18"/>
          <w:szCs w:val="18"/>
        </w:rPr>
        <w:t>Pour les conceptions de type GNC-1 et GNC-2, requis seulement pour des conceptions non ISO 9809-1.</w:t>
      </w:r>
    </w:p>
    <w:p w:rsidR="00256570" w:rsidRPr="001A2FFE" w:rsidRDefault="00256570" w:rsidP="001A2FFE">
      <w:pPr>
        <w:ind w:firstLine="170"/>
        <w:rPr>
          <w:bCs/>
          <w:sz w:val="18"/>
          <w:szCs w:val="18"/>
        </w:rPr>
      </w:pPr>
      <w:r w:rsidRPr="001A2FFE">
        <w:rPr>
          <w:bCs/>
          <w:i/>
          <w:sz w:val="18"/>
          <w:szCs w:val="18"/>
          <w:vertAlign w:val="superscript"/>
        </w:rPr>
        <w:t>g</w:t>
      </w:r>
      <w:r w:rsidR="001A2FFE">
        <w:rPr>
          <w:bCs/>
          <w:sz w:val="18"/>
          <w:szCs w:val="18"/>
        </w:rPr>
        <w:t xml:space="preserve">  </w:t>
      </w:r>
      <w:r w:rsidRPr="001A2FFE">
        <w:rPr>
          <w:bCs/>
          <w:sz w:val="18"/>
          <w:szCs w:val="18"/>
        </w:rPr>
        <w:t>Des essais sur les matériaux sont requis également.</w:t>
      </w:r>
    </w:p>
    <w:p w:rsidR="00256570" w:rsidRPr="001A2FFE" w:rsidRDefault="00256570" w:rsidP="001A2FFE">
      <w:pPr>
        <w:ind w:firstLine="170"/>
        <w:rPr>
          <w:bCs/>
          <w:sz w:val="18"/>
          <w:szCs w:val="18"/>
        </w:rPr>
      </w:pPr>
      <w:r w:rsidRPr="001A2FFE">
        <w:rPr>
          <w:bCs/>
          <w:i/>
          <w:sz w:val="18"/>
          <w:szCs w:val="18"/>
          <w:vertAlign w:val="superscript"/>
        </w:rPr>
        <w:t>h</w:t>
      </w:r>
      <w:r w:rsidR="001A2FFE">
        <w:rPr>
          <w:bCs/>
          <w:sz w:val="18"/>
          <w:szCs w:val="18"/>
        </w:rPr>
        <w:t xml:space="preserve">  </w:t>
      </w:r>
      <w:r w:rsidRPr="001A2FFE">
        <w:rPr>
          <w:bCs/>
          <w:sz w:val="18"/>
          <w:szCs w:val="18"/>
        </w:rPr>
        <w:t>Seulement pour les conceptions de type GNC-3.</w:t>
      </w:r>
    </w:p>
    <w:p w:rsidR="00256570" w:rsidRPr="001A2FFE" w:rsidRDefault="00256570" w:rsidP="001A2FFE">
      <w:pPr>
        <w:ind w:firstLine="170"/>
        <w:rPr>
          <w:bCs/>
          <w:sz w:val="18"/>
          <w:szCs w:val="18"/>
        </w:rPr>
      </w:pPr>
      <w:r w:rsidRPr="001A2FFE">
        <w:rPr>
          <w:bCs/>
          <w:i/>
          <w:sz w:val="18"/>
          <w:szCs w:val="18"/>
          <w:vertAlign w:val="superscript"/>
        </w:rPr>
        <w:t>i</w:t>
      </w:r>
      <w:r w:rsidR="001A2FFE">
        <w:rPr>
          <w:bCs/>
          <w:sz w:val="18"/>
          <w:szCs w:val="18"/>
        </w:rPr>
        <w:t xml:space="preserve">  </w:t>
      </w:r>
      <w:r w:rsidRPr="001A2FFE">
        <w:rPr>
          <w:bCs/>
          <w:sz w:val="18"/>
          <w:szCs w:val="18"/>
        </w:rPr>
        <w:t>Seulement pour les conceptions de type GNC-3 et GNC-4.</w:t>
      </w:r>
    </w:p>
    <w:p w:rsidR="00256570" w:rsidRPr="001A2FFE" w:rsidRDefault="00256570" w:rsidP="001A2FFE">
      <w:pPr>
        <w:ind w:firstLine="170"/>
        <w:rPr>
          <w:bCs/>
          <w:sz w:val="18"/>
          <w:szCs w:val="18"/>
        </w:rPr>
      </w:pPr>
      <w:r w:rsidRPr="001A2FFE">
        <w:rPr>
          <w:bCs/>
          <w:i/>
          <w:sz w:val="18"/>
          <w:szCs w:val="18"/>
          <w:vertAlign w:val="superscript"/>
        </w:rPr>
        <w:t>j</w:t>
      </w:r>
      <w:r w:rsidR="001A2FFE">
        <w:rPr>
          <w:bCs/>
          <w:sz w:val="18"/>
          <w:szCs w:val="18"/>
        </w:rPr>
        <w:t xml:space="preserve">  </w:t>
      </w:r>
      <w:r w:rsidRPr="001A2FFE">
        <w:rPr>
          <w:bCs/>
          <w:sz w:val="18"/>
          <w:szCs w:val="18"/>
        </w:rPr>
        <w:t>Seulement pour les conceptions de type GNC-2, GNC-3 et GNC-4.</w:t>
      </w:r>
    </w:p>
    <w:p w:rsidR="00256570" w:rsidRPr="001A2FFE" w:rsidRDefault="00256570" w:rsidP="001A2FFE">
      <w:pPr>
        <w:spacing w:after="240"/>
        <w:ind w:firstLine="170"/>
        <w:rPr>
          <w:i/>
          <w:szCs w:val="24"/>
        </w:rPr>
      </w:pPr>
      <w:r w:rsidRPr="000F31C3">
        <w:rPr>
          <w:bCs/>
          <w:i/>
          <w:sz w:val="18"/>
          <w:szCs w:val="18"/>
          <w:vertAlign w:val="superscript"/>
        </w:rPr>
        <w:t>k</w:t>
      </w:r>
      <w:r w:rsidR="000F31C3">
        <w:rPr>
          <w:bCs/>
          <w:sz w:val="18"/>
          <w:szCs w:val="18"/>
        </w:rPr>
        <w:t xml:space="preserve">  </w:t>
      </w:r>
      <w:r w:rsidRPr="001A2FFE">
        <w:rPr>
          <w:bCs/>
          <w:sz w:val="18"/>
          <w:szCs w:val="18"/>
        </w:rPr>
        <w:t>Seulement pour les conceptions de type GNC-4.</w:t>
      </w:r>
      <w:r w:rsidR="000F31C3">
        <w:rPr>
          <w:bCs/>
          <w:sz w:val="18"/>
          <w:szCs w:val="18"/>
        </w:rPr>
        <w:t> »</w:t>
      </w:r>
      <w:r w:rsidRPr="001A2FFE">
        <w:rPr>
          <w:bCs/>
          <w:sz w:val="18"/>
          <w:szCs w:val="18"/>
        </w:rPr>
        <w:t>.</w:t>
      </w:r>
    </w:p>
    <w:p w:rsidR="00365A42" w:rsidRPr="00ED26F8" w:rsidRDefault="00365A42" w:rsidP="001A2FFE">
      <w:pPr>
        <w:pStyle w:val="SingleTxtG"/>
      </w:pPr>
      <w:r w:rsidRPr="00ED26F8">
        <w:rPr>
          <w:i/>
        </w:rPr>
        <w:t>Paragraphe 7.1</w:t>
      </w:r>
      <w:r w:rsidR="00D96F0B" w:rsidRPr="00D96F0B">
        <w:t>,</w:t>
      </w:r>
      <w:r w:rsidRPr="00ED26F8">
        <w:t xml:space="preserve"> modifier comme suit</w:t>
      </w:r>
      <w:r w:rsidR="000F31C3">
        <w:t> :</w:t>
      </w:r>
    </w:p>
    <w:p w:rsidR="00365A42" w:rsidRPr="00ED26F8" w:rsidRDefault="000F31C3" w:rsidP="00EE58E6">
      <w:pPr>
        <w:pStyle w:val="SingleTxtG"/>
        <w:ind w:left="2268" w:hanging="1134"/>
        <w:rPr>
          <w:szCs w:val="24"/>
        </w:rPr>
      </w:pPr>
      <w:r>
        <w:rPr>
          <w:szCs w:val="24"/>
        </w:rPr>
        <w:t>« </w:t>
      </w:r>
      <w:r w:rsidR="00365A42" w:rsidRPr="00ED26F8">
        <w:rPr>
          <w:szCs w:val="24"/>
        </w:rPr>
        <w:t>7.1</w:t>
      </w:r>
      <w:r w:rsidR="00365A42" w:rsidRPr="00ED26F8">
        <w:rPr>
          <w:szCs w:val="24"/>
        </w:rPr>
        <w:tab/>
        <w:t>Généralités</w:t>
      </w:r>
    </w:p>
    <w:p w:rsidR="00365A42" w:rsidRPr="008F0C95" w:rsidRDefault="00365A42" w:rsidP="001A2FFE">
      <w:pPr>
        <w:pStyle w:val="SingleTxtG"/>
        <w:ind w:left="2268"/>
        <w:rPr>
          <w:strike/>
        </w:rPr>
      </w:pPr>
      <w:r w:rsidRPr="00ED26F8">
        <w:tab/>
      </w:r>
      <w:r w:rsidRPr="008F0C95">
        <w:t xml:space="preserve">Il convient de déterminer à la conception la taille maximale admissible pour un défaut situé sur n’importe quelle partie de la bouteille et qui ne se développera pas jusqu’à la taille critique durant la nouvelle période d’essais prévue pour la bouteille utilisée à la pression maximale de fonctionnement, ou sur la durée de service, si aucun nouvel essai n’est spécifié. L’évaluation de la capacité de fuite avant rupture doit se faire conformément aux procédures appropriées présentées au paragraphe 6 de l’appendice A à la présente annexe. La taille admissible pour les défauts doit être déterminée conformément au paragraphe 6.15.2 ci-dessus. </w:t>
      </w:r>
      <w:r w:rsidRPr="008F0C95">
        <w:rPr>
          <w:strike/>
        </w:rPr>
        <w:t>Les bouteilles conçues conformément à la norme ISO 9809 et satisfaisant à l’ensemble des prescriptions de cette norme doivent répondre uniquement aux prescriptions de l’essai des matériaux visées au paragraphe 6.3.2.4 et aux prescriptions de l’essai de qualification du modèle visées au paragraphe 7.5, exception faite des paragraphes 7.5.2 et 7.5.3 ci-après.</w:t>
      </w:r>
      <w:r w:rsidR="000F31C3">
        <w:t> »</w:t>
      </w:r>
      <w:r>
        <w:t>.</w:t>
      </w:r>
    </w:p>
    <w:p w:rsidR="00365A42" w:rsidRPr="00593881" w:rsidRDefault="00365A42" w:rsidP="001A2FFE">
      <w:pPr>
        <w:pStyle w:val="SingleTxtG"/>
      </w:pPr>
      <w:r w:rsidRPr="00593881">
        <w:rPr>
          <w:i/>
        </w:rPr>
        <w:t>Paragraphe 7.3.2 b)</w:t>
      </w:r>
      <w:r w:rsidR="00D96F0B" w:rsidRPr="00D96F0B">
        <w:t>,</w:t>
      </w:r>
      <w:r w:rsidRPr="00593881">
        <w:t xml:space="preserve"> remplacer la référence à la norme </w:t>
      </w:r>
      <w:r w:rsidR="000F31C3">
        <w:t>« </w:t>
      </w:r>
      <w:r w:rsidRPr="00593881">
        <w:t>BS 5045, partie 1, annexe I</w:t>
      </w:r>
      <w:r w:rsidR="000F31C3">
        <w:t> »</w:t>
      </w:r>
      <w:r w:rsidRPr="00593881">
        <w:t xml:space="preserve"> par </w:t>
      </w:r>
      <w:r w:rsidR="000F31C3">
        <w:t>« </w:t>
      </w:r>
      <w:r w:rsidRPr="00593881">
        <w:rPr>
          <w:b/>
        </w:rPr>
        <w:t>ISO 9809-1, annexe B</w:t>
      </w:r>
      <w:r w:rsidR="000F31C3">
        <w:t> »</w:t>
      </w:r>
      <w:r w:rsidRPr="00593881">
        <w:t>.</w:t>
      </w:r>
    </w:p>
    <w:p w:rsidR="00365A42" w:rsidRPr="00593881" w:rsidRDefault="00365A42" w:rsidP="001A2FFE">
      <w:pPr>
        <w:pStyle w:val="SingleTxtG"/>
      </w:pPr>
      <w:r w:rsidRPr="00593881">
        <w:rPr>
          <w:i/>
        </w:rPr>
        <w:t>Paragraphe 7.4</w:t>
      </w:r>
      <w:r w:rsidR="00D96F0B" w:rsidRPr="00D96F0B">
        <w:t>,</w:t>
      </w:r>
      <w:r w:rsidRPr="00593881">
        <w:t xml:space="preserve"> modifier comme suit</w:t>
      </w:r>
      <w:r w:rsidR="000F31C3">
        <w:t> :</w:t>
      </w:r>
    </w:p>
    <w:p w:rsidR="00365A42" w:rsidRPr="00593881" w:rsidRDefault="000F31C3" w:rsidP="00EE58E6">
      <w:pPr>
        <w:pStyle w:val="SingleTxtG"/>
        <w:ind w:left="2268" w:hanging="1134"/>
        <w:rPr>
          <w:szCs w:val="24"/>
        </w:rPr>
      </w:pPr>
      <w:r>
        <w:rPr>
          <w:szCs w:val="24"/>
        </w:rPr>
        <w:t>« </w:t>
      </w:r>
      <w:r w:rsidR="00365A42" w:rsidRPr="00593881">
        <w:rPr>
          <w:szCs w:val="24"/>
        </w:rPr>
        <w:t>7.4</w:t>
      </w:r>
      <w:r w:rsidR="00365A42" w:rsidRPr="00593881">
        <w:rPr>
          <w:szCs w:val="24"/>
        </w:rPr>
        <w:tab/>
        <w:t xml:space="preserve">Essais par lots </w:t>
      </w:r>
    </w:p>
    <w:p w:rsidR="00365A42" w:rsidRPr="00CB025E" w:rsidRDefault="00365A42" w:rsidP="001A2FFE">
      <w:pPr>
        <w:pStyle w:val="SingleTxtG"/>
        <w:ind w:left="2268"/>
        <w:rPr>
          <w:szCs w:val="24"/>
        </w:rPr>
      </w:pPr>
      <w:r w:rsidRPr="00593881">
        <w:rPr>
          <w:szCs w:val="24"/>
        </w:rPr>
        <w:tab/>
        <w:t xml:space="preserve">Les essais par lots doivent être effectués sur des bouteilles finies représentatives de la production normale et portant des marques d’identification. Dans chaque lot, deux bouteilles doivent être sélectionnées au hasard. Si le nombre de bouteilles soumises à essai est supérieur au nombre requis dans la présente annexe, l’ensemble des résultats doit être documenté. </w:t>
      </w:r>
      <w:r w:rsidRPr="00BC1171">
        <w:rPr>
          <w:b/>
          <w:szCs w:val="24"/>
        </w:rPr>
        <w:t xml:space="preserve">Les bouteilles homologuées conformément aux normes ISO 9809-1, ISO 9809-2, ISO 9809-3 ou ISO 7866 ne </w:t>
      </w:r>
      <w:r>
        <w:rPr>
          <w:b/>
          <w:szCs w:val="24"/>
        </w:rPr>
        <w:t xml:space="preserve">doivent </w:t>
      </w:r>
      <w:r w:rsidRPr="00BC1171">
        <w:rPr>
          <w:b/>
          <w:szCs w:val="24"/>
        </w:rPr>
        <w:t xml:space="preserve">pas </w:t>
      </w:r>
      <w:r>
        <w:rPr>
          <w:b/>
          <w:szCs w:val="24"/>
        </w:rPr>
        <w:t>être soumises à l</w:t>
      </w:r>
      <w:r w:rsidRPr="00BC1171">
        <w:rPr>
          <w:b/>
          <w:szCs w:val="24"/>
        </w:rPr>
        <w:t>’</w:t>
      </w:r>
      <w:r>
        <w:rPr>
          <w:b/>
          <w:szCs w:val="24"/>
        </w:rPr>
        <w:t xml:space="preserve">essai de </w:t>
      </w:r>
      <w:r w:rsidRPr="00BC1171">
        <w:rPr>
          <w:b/>
          <w:szCs w:val="24"/>
        </w:rPr>
        <w:t xml:space="preserve">cyclage en pression </w:t>
      </w:r>
      <w:r>
        <w:rPr>
          <w:b/>
          <w:szCs w:val="24"/>
        </w:rPr>
        <w:t xml:space="preserve">décrit au </w:t>
      </w:r>
      <w:r w:rsidRPr="00BC1171">
        <w:rPr>
          <w:b/>
          <w:szCs w:val="24"/>
        </w:rPr>
        <w:t xml:space="preserve">paragraphe </w:t>
      </w:r>
      <w:r>
        <w:rPr>
          <w:b/>
          <w:szCs w:val="24"/>
        </w:rPr>
        <w:t>1</w:t>
      </w:r>
      <w:r w:rsidRPr="00BC1171">
        <w:rPr>
          <w:b/>
          <w:szCs w:val="24"/>
        </w:rPr>
        <w:t>3</w:t>
      </w:r>
      <w:r>
        <w:rPr>
          <w:b/>
          <w:szCs w:val="24"/>
        </w:rPr>
        <w:t xml:space="preserve"> de l</w:t>
      </w:r>
      <w:r w:rsidRPr="00BC1171">
        <w:rPr>
          <w:b/>
          <w:szCs w:val="24"/>
        </w:rPr>
        <w:t>’</w:t>
      </w:r>
      <w:r>
        <w:rPr>
          <w:b/>
          <w:szCs w:val="24"/>
        </w:rPr>
        <w:t xml:space="preserve">appendice A </w:t>
      </w:r>
      <w:r w:rsidRPr="00BC1171">
        <w:rPr>
          <w:b/>
          <w:szCs w:val="24"/>
        </w:rPr>
        <w:t xml:space="preserve">à la présente annexe. </w:t>
      </w:r>
      <w:r w:rsidRPr="00DA1EB9">
        <w:rPr>
          <w:strike/>
          <w:szCs w:val="24"/>
        </w:rPr>
        <w:t>Les essais ci-après au minimum doivent être réalisés sur les bouteilles visées</w:t>
      </w:r>
      <w:r w:rsidR="000F31C3" w:rsidRPr="00DA1EB9">
        <w:rPr>
          <w:strike/>
          <w:szCs w:val="24"/>
        </w:rPr>
        <w:t> :</w:t>
      </w:r>
    </w:p>
    <w:p w:rsidR="00365A42" w:rsidRPr="00CB025E" w:rsidRDefault="00365A42" w:rsidP="001A2FFE">
      <w:pPr>
        <w:pStyle w:val="SingleTxtG"/>
        <w:ind w:left="2835" w:hanging="567"/>
        <w:rPr>
          <w:szCs w:val="24"/>
        </w:rPr>
      </w:pPr>
      <w:r w:rsidRPr="00CB025E">
        <w:rPr>
          <w:szCs w:val="24"/>
        </w:rPr>
        <w:t>a)</w:t>
      </w:r>
      <w:r w:rsidRPr="00CB025E">
        <w:rPr>
          <w:szCs w:val="24"/>
        </w:rPr>
        <w:tab/>
        <w:t>Essai des matériaux par lots …</w:t>
      </w:r>
    </w:p>
    <w:p w:rsidR="00365A42" w:rsidRPr="00ED26F8" w:rsidRDefault="00365A42" w:rsidP="001A2FFE">
      <w:pPr>
        <w:pStyle w:val="SingleTxtG"/>
        <w:ind w:left="2268"/>
        <w:rPr>
          <w:szCs w:val="24"/>
        </w:rPr>
      </w:pPr>
      <w:r w:rsidRPr="00CB025E">
        <w:rPr>
          <w:szCs w:val="24"/>
        </w:rPr>
        <w:tab/>
      </w:r>
      <w:r w:rsidRPr="00ED26F8">
        <w:rPr>
          <w:szCs w:val="24"/>
        </w:rPr>
        <w:t>…</w:t>
      </w:r>
      <w:r w:rsidRPr="00ED26F8">
        <w:rPr>
          <w:szCs w:val="24"/>
        </w:rPr>
        <w:tab/>
      </w:r>
    </w:p>
    <w:p w:rsidR="00365A42" w:rsidRDefault="00365A42" w:rsidP="001A2FFE">
      <w:pPr>
        <w:pStyle w:val="SingleTxtG"/>
        <w:ind w:left="2835" w:hanging="567"/>
        <w:rPr>
          <w:szCs w:val="24"/>
        </w:rPr>
      </w:pPr>
      <w:r w:rsidRPr="00CB025E">
        <w:rPr>
          <w:szCs w:val="24"/>
        </w:rPr>
        <w:t>c)</w:t>
      </w:r>
      <w:r w:rsidRPr="00CB025E">
        <w:rPr>
          <w:szCs w:val="24"/>
        </w:rPr>
        <w:tab/>
        <w:t xml:space="preserve">Essai périodique de cyclage en pression. Les bouteilles finies doivent être soumises à un cyclage en pression conformément au paragraphe 13 de </w:t>
      </w:r>
      <w:r w:rsidRPr="001A2FFE">
        <w:t>l’appendice</w:t>
      </w:r>
      <w:r w:rsidRPr="00CB025E">
        <w:rPr>
          <w:szCs w:val="24"/>
        </w:rPr>
        <w:t xml:space="preserve"> A à la présente annexe et selon une fréquence d’essai définie comme suit</w:t>
      </w:r>
      <w:r w:rsidR="000F31C3">
        <w:rPr>
          <w:szCs w:val="24"/>
        </w:rPr>
        <w:t> :</w:t>
      </w:r>
    </w:p>
    <w:p w:rsidR="00365A42" w:rsidRPr="00ED26F8" w:rsidRDefault="00365A42" w:rsidP="001A2FFE">
      <w:pPr>
        <w:pStyle w:val="SingleTxtG"/>
        <w:ind w:left="3402" w:hanging="567"/>
        <w:rPr>
          <w:szCs w:val="24"/>
        </w:rPr>
      </w:pPr>
      <w:r w:rsidRPr="00ED26F8">
        <w:rPr>
          <w:szCs w:val="24"/>
        </w:rPr>
        <w:t>i)</w:t>
      </w:r>
      <w:r w:rsidRPr="00ED26F8">
        <w:rPr>
          <w:szCs w:val="24"/>
        </w:rPr>
        <w:tab/>
        <w:t>Une bouteille …</w:t>
      </w:r>
    </w:p>
    <w:p w:rsidR="00365A42" w:rsidRPr="00ED26F8" w:rsidRDefault="00365A42" w:rsidP="001A2FFE">
      <w:pPr>
        <w:pStyle w:val="SingleTxtG"/>
        <w:ind w:left="3402" w:hanging="567"/>
        <w:rPr>
          <w:szCs w:val="24"/>
        </w:rPr>
      </w:pPr>
      <w:r w:rsidRPr="00ED26F8">
        <w:rPr>
          <w:szCs w:val="24"/>
        </w:rPr>
        <w:t>…</w:t>
      </w:r>
    </w:p>
    <w:p w:rsidR="00365A42" w:rsidRDefault="00365A42" w:rsidP="001A2FFE">
      <w:pPr>
        <w:pStyle w:val="SingleTxtG"/>
        <w:ind w:left="3402" w:hanging="567"/>
        <w:rPr>
          <w:szCs w:val="24"/>
        </w:rPr>
      </w:pPr>
      <w:r w:rsidRPr="00CB025E">
        <w:rPr>
          <w:szCs w:val="24"/>
        </w:rPr>
        <w:t>iv)</w:t>
      </w:r>
      <w:r w:rsidRPr="00CB025E">
        <w:rPr>
          <w:szCs w:val="24"/>
        </w:rPr>
        <w:tab/>
        <w:t xml:space="preserve">Si plus de 6 mois se sont écoulés depuis le dernier lot de fabrication, une bouteille appartenant au lot suivant doit être soumise à l’essai de cyclage en </w:t>
      </w:r>
      <w:r w:rsidRPr="001A2FFE">
        <w:t>pression</w:t>
      </w:r>
      <w:r w:rsidRPr="00CB025E">
        <w:rPr>
          <w:szCs w:val="24"/>
        </w:rPr>
        <w:t xml:space="preserve"> afin de maintenir la fréquence d’essai réduite prévue au paragraphe ii) ou iii) ci-dessus</w:t>
      </w:r>
      <w:r w:rsidR="000F31C3">
        <w:rPr>
          <w:szCs w:val="24"/>
        </w:rPr>
        <w:t> ;</w:t>
      </w:r>
    </w:p>
    <w:p w:rsidR="00365A42" w:rsidRPr="00CB025E" w:rsidRDefault="00365A42" w:rsidP="001A2FFE">
      <w:pPr>
        <w:pStyle w:val="SingleTxtG"/>
        <w:ind w:left="3402" w:hanging="567"/>
        <w:rPr>
          <w:szCs w:val="24"/>
        </w:rPr>
      </w:pPr>
      <w:r w:rsidRPr="00CB025E">
        <w:rPr>
          <w:szCs w:val="24"/>
        </w:rPr>
        <w:t>v)</w:t>
      </w:r>
      <w:r w:rsidRPr="00CB025E">
        <w:rPr>
          <w:szCs w:val="24"/>
        </w:rPr>
        <w:tab/>
        <w:t>Si l’une des</w:t>
      </w:r>
      <w:r w:rsidR="000F31C3">
        <w:rPr>
          <w:szCs w:val="24"/>
        </w:rPr>
        <w:t xml:space="preserve"> </w:t>
      </w:r>
      <w:r w:rsidRPr="00CB025E">
        <w:rPr>
          <w:szCs w:val="24"/>
        </w:rPr>
        <w:t>…</w:t>
      </w:r>
    </w:p>
    <w:p w:rsidR="00365A42" w:rsidRPr="00CB025E" w:rsidRDefault="00365A42" w:rsidP="001A2FFE">
      <w:pPr>
        <w:pStyle w:val="SingleTxtG"/>
        <w:ind w:left="3402" w:hanging="567"/>
        <w:rPr>
          <w:szCs w:val="24"/>
        </w:rPr>
      </w:pPr>
      <w:r w:rsidRPr="00CB025E">
        <w:rPr>
          <w:szCs w:val="24"/>
        </w:rPr>
        <w:t>…</w:t>
      </w:r>
      <w:r w:rsidR="000F31C3">
        <w:rPr>
          <w:szCs w:val="24"/>
        </w:rPr>
        <w:t> »</w:t>
      </w:r>
      <w:r w:rsidRPr="00CB025E">
        <w:rPr>
          <w:szCs w:val="24"/>
        </w:rPr>
        <w:t>.</w:t>
      </w:r>
    </w:p>
    <w:p w:rsidR="00365A42" w:rsidRPr="00CB025E" w:rsidRDefault="00365A42" w:rsidP="001A2FFE">
      <w:pPr>
        <w:pStyle w:val="SingleTxtG"/>
      </w:pPr>
      <w:r w:rsidRPr="00CB025E">
        <w:rPr>
          <w:i/>
        </w:rPr>
        <w:t>Paragraphe 8.3.3.1</w:t>
      </w:r>
      <w:r w:rsidR="00D96F0B" w:rsidRPr="00D96F0B">
        <w:t>,</w:t>
      </w:r>
      <w:r w:rsidRPr="00CB025E">
        <w:t xml:space="preserve"> modifier comme suit</w:t>
      </w:r>
      <w:r w:rsidR="000F31C3">
        <w:t> :</w:t>
      </w:r>
    </w:p>
    <w:p w:rsidR="00365A42" w:rsidRPr="00CB025E" w:rsidRDefault="000F31C3" w:rsidP="00EE58E6">
      <w:pPr>
        <w:pStyle w:val="SingleTxtG"/>
        <w:ind w:left="2268" w:hanging="1134"/>
        <w:rPr>
          <w:szCs w:val="24"/>
        </w:rPr>
      </w:pPr>
      <w:r>
        <w:rPr>
          <w:szCs w:val="24"/>
        </w:rPr>
        <w:t>« </w:t>
      </w:r>
      <w:r w:rsidR="00365A42" w:rsidRPr="00CB025E">
        <w:rPr>
          <w:szCs w:val="24"/>
        </w:rPr>
        <w:t>8.3.3.1</w:t>
      </w:r>
      <w:r w:rsidR="00365A42" w:rsidRPr="00CB025E">
        <w:rPr>
          <w:szCs w:val="24"/>
        </w:rPr>
        <w:tab/>
        <w:t xml:space="preserve">Cuisson des résines thermodurcissables </w:t>
      </w:r>
    </w:p>
    <w:p w:rsidR="00365A42" w:rsidRPr="00B276A6" w:rsidRDefault="00365A42" w:rsidP="001A2FFE">
      <w:pPr>
        <w:pStyle w:val="SingleTxtG"/>
        <w:ind w:left="2268"/>
        <w:rPr>
          <w:szCs w:val="24"/>
        </w:rPr>
      </w:pPr>
      <w:r w:rsidRPr="00CB025E">
        <w:rPr>
          <w:szCs w:val="24"/>
        </w:rPr>
        <w:tab/>
        <w:t>En cas d’utilisation d’une résine thermodurcissable, elle doit être cuite après l’enroulement filamentaire. Lors de la cuisson, le cycle de cuisson (c’est-à-dire l’historique des températures en fonction du temps) doit être consigné.</w:t>
      </w:r>
      <w:r>
        <w:rPr>
          <w:szCs w:val="24"/>
        </w:rPr>
        <w:t xml:space="preserve"> </w:t>
      </w:r>
      <w:r w:rsidRPr="00CB025E">
        <w:rPr>
          <w:szCs w:val="24"/>
        </w:rPr>
        <w:t xml:space="preserve">La température de cuisson doit être surveillée et ne doit pas altérer les propriétés des matériaux du liner. La température maximale </w:t>
      </w:r>
      <w:r w:rsidRPr="00CB025E">
        <w:rPr>
          <w:b/>
          <w:szCs w:val="24"/>
        </w:rPr>
        <w:t>et la durée de</w:t>
      </w:r>
      <w:r>
        <w:rPr>
          <w:szCs w:val="24"/>
        </w:rPr>
        <w:t xml:space="preserve"> </w:t>
      </w:r>
      <w:r w:rsidRPr="00CB025E">
        <w:rPr>
          <w:szCs w:val="24"/>
        </w:rPr>
        <w:t>cuisson de</w:t>
      </w:r>
      <w:r>
        <w:rPr>
          <w:szCs w:val="24"/>
        </w:rPr>
        <w:t>s</w:t>
      </w:r>
      <w:r w:rsidRPr="00CB025E">
        <w:rPr>
          <w:szCs w:val="24"/>
        </w:rPr>
        <w:t xml:space="preserve"> bouteilles comportant un liner en aluminium </w:t>
      </w:r>
      <w:r w:rsidRPr="00CB025E">
        <w:rPr>
          <w:strike/>
          <w:szCs w:val="24"/>
        </w:rPr>
        <w:t>est de 177</w:t>
      </w:r>
      <w:r w:rsidR="00D96F0B">
        <w:rPr>
          <w:strike/>
          <w:szCs w:val="24"/>
        </w:rPr>
        <w:t> °C</w:t>
      </w:r>
      <w:r>
        <w:rPr>
          <w:strike/>
          <w:szCs w:val="24"/>
        </w:rPr>
        <w:t xml:space="preserve"> </w:t>
      </w:r>
      <w:r w:rsidRPr="00CB025E">
        <w:rPr>
          <w:b/>
          <w:szCs w:val="24"/>
        </w:rPr>
        <w:t xml:space="preserve">doivent être inférieures aux valeurs </w:t>
      </w:r>
      <w:r>
        <w:rPr>
          <w:b/>
          <w:szCs w:val="24"/>
        </w:rPr>
        <w:t>pouvant nuire aux propriétés du métal</w:t>
      </w:r>
      <w:r w:rsidRPr="00B276A6">
        <w:rPr>
          <w:szCs w:val="24"/>
        </w:rPr>
        <w:t>.</w:t>
      </w:r>
      <w:r w:rsidR="000F31C3">
        <w:rPr>
          <w:szCs w:val="24"/>
        </w:rPr>
        <w:t> »</w:t>
      </w:r>
      <w:r w:rsidRPr="00B276A6">
        <w:rPr>
          <w:szCs w:val="24"/>
        </w:rPr>
        <w:t>.</w:t>
      </w:r>
    </w:p>
    <w:p w:rsidR="00365A42" w:rsidRPr="00B276A6" w:rsidRDefault="00365A42" w:rsidP="00F9549E">
      <w:pPr>
        <w:pStyle w:val="SingleTxtG"/>
        <w:rPr>
          <w:szCs w:val="24"/>
        </w:rPr>
      </w:pPr>
      <w:r w:rsidRPr="00B276A6">
        <w:rPr>
          <w:i/>
          <w:szCs w:val="24"/>
        </w:rPr>
        <w:t>Paragraphe 8.4.1 b)</w:t>
      </w:r>
      <w:r w:rsidR="00D96F0B" w:rsidRPr="00D96F0B">
        <w:rPr>
          <w:szCs w:val="24"/>
        </w:rPr>
        <w:t>,</w:t>
      </w:r>
      <w:r w:rsidRPr="00B276A6">
        <w:rPr>
          <w:szCs w:val="24"/>
        </w:rPr>
        <w:t xml:space="preserve"> remplacer la référence à la norme </w:t>
      </w:r>
      <w:r w:rsidR="000F31C3">
        <w:rPr>
          <w:szCs w:val="24"/>
        </w:rPr>
        <w:t>« </w:t>
      </w:r>
      <w:r w:rsidRPr="00B276A6">
        <w:rPr>
          <w:szCs w:val="24"/>
        </w:rPr>
        <w:t xml:space="preserve">BS 5045, partie 1, </w:t>
      </w:r>
      <w:r>
        <w:rPr>
          <w:szCs w:val="24"/>
        </w:rPr>
        <w:t>a</w:t>
      </w:r>
      <w:r w:rsidRPr="00B276A6">
        <w:rPr>
          <w:szCs w:val="24"/>
        </w:rPr>
        <w:t>nnexe 1B</w:t>
      </w:r>
      <w:r w:rsidR="000F31C3">
        <w:rPr>
          <w:szCs w:val="24"/>
        </w:rPr>
        <w:t> »</w:t>
      </w:r>
      <w:r w:rsidRPr="00B276A6">
        <w:rPr>
          <w:szCs w:val="24"/>
        </w:rPr>
        <w:t xml:space="preserve"> </w:t>
      </w:r>
      <w:r>
        <w:rPr>
          <w:szCs w:val="24"/>
        </w:rPr>
        <w:t xml:space="preserve">par </w:t>
      </w:r>
      <w:r w:rsidR="000F31C3">
        <w:rPr>
          <w:szCs w:val="24"/>
        </w:rPr>
        <w:t>« </w:t>
      </w:r>
      <w:r w:rsidRPr="00B276A6">
        <w:rPr>
          <w:b/>
          <w:szCs w:val="24"/>
        </w:rPr>
        <w:t xml:space="preserve">ISO 9809-1, </w:t>
      </w:r>
      <w:r>
        <w:rPr>
          <w:b/>
          <w:szCs w:val="24"/>
        </w:rPr>
        <w:t>a</w:t>
      </w:r>
      <w:r w:rsidRPr="00B276A6">
        <w:rPr>
          <w:b/>
          <w:szCs w:val="24"/>
        </w:rPr>
        <w:t>nnexe B</w:t>
      </w:r>
      <w:r w:rsidR="000F31C3">
        <w:rPr>
          <w:szCs w:val="24"/>
        </w:rPr>
        <w:t> »</w:t>
      </w:r>
      <w:r w:rsidRPr="00B276A6">
        <w:rPr>
          <w:szCs w:val="24"/>
        </w:rPr>
        <w:t>.</w:t>
      </w:r>
    </w:p>
    <w:p w:rsidR="00365A42" w:rsidRPr="0031355E" w:rsidRDefault="00365A42" w:rsidP="001D4479">
      <w:pPr>
        <w:pStyle w:val="SingleTxtG"/>
        <w:keepNext/>
        <w:rPr>
          <w:szCs w:val="24"/>
        </w:rPr>
      </w:pPr>
      <w:r w:rsidRPr="0031355E">
        <w:rPr>
          <w:i/>
          <w:szCs w:val="24"/>
        </w:rPr>
        <w:t>Paragraphe 8.6.4</w:t>
      </w:r>
      <w:r w:rsidR="00D96F0B" w:rsidRPr="00D96F0B">
        <w:rPr>
          <w:szCs w:val="24"/>
        </w:rPr>
        <w:t>,</w:t>
      </w:r>
      <w:r w:rsidRPr="0031355E">
        <w:rPr>
          <w:szCs w:val="24"/>
        </w:rPr>
        <w:t xml:space="preserve"> modifier comme suit</w:t>
      </w:r>
      <w:r w:rsidR="000F31C3">
        <w:rPr>
          <w:szCs w:val="24"/>
        </w:rPr>
        <w:t> :</w:t>
      </w:r>
    </w:p>
    <w:p w:rsidR="00365A42" w:rsidRPr="0031355E" w:rsidRDefault="000F31C3" w:rsidP="001D4479">
      <w:pPr>
        <w:pStyle w:val="SingleTxtG"/>
        <w:keepNext/>
        <w:ind w:left="2268" w:hanging="1134"/>
        <w:rPr>
          <w:szCs w:val="24"/>
        </w:rPr>
      </w:pPr>
      <w:r>
        <w:rPr>
          <w:szCs w:val="24"/>
        </w:rPr>
        <w:t>« </w:t>
      </w:r>
      <w:r w:rsidR="00365A42" w:rsidRPr="0031355E">
        <w:rPr>
          <w:szCs w:val="24"/>
        </w:rPr>
        <w:t>8.6.4</w:t>
      </w:r>
      <w:r w:rsidR="00365A42" w:rsidRPr="0031355E">
        <w:rPr>
          <w:szCs w:val="24"/>
        </w:rPr>
        <w:tab/>
      </w:r>
      <w:r w:rsidR="00365A42" w:rsidRPr="00B276A6">
        <w:rPr>
          <w:szCs w:val="24"/>
        </w:rPr>
        <w:t xml:space="preserve">Essai </w:t>
      </w:r>
      <w:r w:rsidR="00365A42" w:rsidRPr="00B276A6">
        <w:rPr>
          <w:strike/>
          <w:szCs w:val="24"/>
        </w:rPr>
        <w:t>en</w:t>
      </w:r>
      <w:r w:rsidR="00365A42" w:rsidRPr="00B276A6">
        <w:rPr>
          <w:szCs w:val="24"/>
        </w:rPr>
        <w:t xml:space="preserve"> </w:t>
      </w:r>
      <w:r w:rsidR="00365A42" w:rsidRPr="00B276A6">
        <w:rPr>
          <w:b/>
          <w:szCs w:val="24"/>
        </w:rPr>
        <w:t>d’</w:t>
      </w:r>
      <w:r w:rsidR="00365A42" w:rsidRPr="00B276A6">
        <w:rPr>
          <w:szCs w:val="24"/>
        </w:rPr>
        <w:t xml:space="preserve">environnement </w:t>
      </w:r>
      <w:r w:rsidR="00365A42" w:rsidRPr="00B276A6">
        <w:rPr>
          <w:strike/>
          <w:szCs w:val="24"/>
        </w:rPr>
        <w:t>acide</w:t>
      </w:r>
    </w:p>
    <w:p w:rsidR="00365A42" w:rsidRPr="00B276A6" w:rsidRDefault="00365A42" w:rsidP="001D4479">
      <w:pPr>
        <w:pStyle w:val="SingleTxtG"/>
        <w:keepNext/>
        <w:ind w:left="2268"/>
        <w:rPr>
          <w:szCs w:val="24"/>
        </w:rPr>
      </w:pPr>
      <w:r w:rsidRPr="0031355E">
        <w:rPr>
          <w:szCs w:val="24"/>
        </w:rPr>
        <w:tab/>
      </w:r>
      <w:r w:rsidRPr="00B276A6">
        <w:rPr>
          <w:szCs w:val="24"/>
        </w:rPr>
        <w:t xml:space="preserve">Une bouteille doit être soumise à cet essai conformément au paragraphe 14 de l’appendice A à la présente annexe et doit répondre aux prescriptions correspondantes. </w:t>
      </w:r>
      <w:r w:rsidRPr="00B276A6">
        <w:rPr>
          <w:strike/>
          <w:szCs w:val="24"/>
        </w:rPr>
        <w:t>Un essai d’environnement facultatif est présenté à l’appendice H ci-après</w:t>
      </w:r>
      <w:r w:rsidRPr="00B276A6">
        <w:rPr>
          <w:szCs w:val="24"/>
        </w:rPr>
        <w:t>.</w:t>
      </w:r>
      <w:r w:rsidR="000F31C3">
        <w:rPr>
          <w:szCs w:val="24"/>
        </w:rPr>
        <w:t> »</w:t>
      </w:r>
      <w:r>
        <w:rPr>
          <w:szCs w:val="24"/>
        </w:rPr>
        <w:t>.</w:t>
      </w:r>
    </w:p>
    <w:p w:rsidR="00365A42" w:rsidRPr="00B276A6" w:rsidRDefault="00365A42" w:rsidP="00F9549E">
      <w:pPr>
        <w:pStyle w:val="SingleTxtG"/>
        <w:rPr>
          <w:szCs w:val="24"/>
        </w:rPr>
      </w:pPr>
      <w:r w:rsidRPr="00B276A6">
        <w:rPr>
          <w:i/>
          <w:szCs w:val="24"/>
        </w:rPr>
        <w:t>Paragraphe 8.6.8</w:t>
      </w:r>
      <w:r w:rsidR="00D96F0B" w:rsidRPr="00D96F0B">
        <w:rPr>
          <w:szCs w:val="24"/>
        </w:rPr>
        <w:t>,</w:t>
      </w:r>
      <w:r w:rsidRPr="00B276A6">
        <w:rPr>
          <w:szCs w:val="24"/>
        </w:rPr>
        <w:t xml:space="preserve"> modifier comme suit</w:t>
      </w:r>
      <w:r w:rsidR="000F31C3">
        <w:rPr>
          <w:szCs w:val="24"/>
        </w:rPr>
        <w:t> :</w:t>
      </w:r>
    </w:p>
    <w:p w:rsidR="00365A42" w:rsidRPr="00B276A6" w:rsidRDefault="000F31C3" w:rsidP="00EE58E6">
      <w:pPr>
        <w:pStyle w:val="SingleTxtG"/>
        <w:ind w:left="2268" w:hanging="1134"/>
        <w:rPr>
          <w:szCs w:val="24"/>
        </w:rPr>
      </w:pPr>
      <w:r>
        <w:rPr>
          <w:szCs w:val="24"/>
        </w:rPr>
        <w:t>« </w:t>
      </w:r>
      <w:r w:rsidR="00365A42" w:rsidRPr="00B276A6">
        <w:rPr>
          <w:szCs w:val="24"/>
        </w:rPr>
        <w:t>8.6.8</w:t>
      </w:r>
      <w:r w:rsidR="00365A42" w:rsidRPr="00B276A6">
        <w:rPr>
          <w:szCs w:val="24"/>
        </w:rPr>
        <w:tab/>
      </w:r>
      <w:r w:rsidR="00365A42" w:rsidRPr="003C0F7F">
        <w:t>Essai de fluage à température élevée</w:t>
      </w:r>
    </w:p>
    <w:p w:rsidR="00365A42" w:rsidRPr="000D1DA6" w:rsidRDefault="00365A42" w:rsidP="00E023A2">
      <w:pPr>
        <w:pStyle w:val="SingleTxtG"/>
        <w:ind w:left="2268"/>
        <w:rPr>
          <w:szCs w:val="24"/>
        </w:rPr>
      </w:pPr>
      <w:r w:rsidRPr="00B276A6">
        <w:rPr>
          <w:szCs w:val="24"/>
        </w:rPr>
        <w:tab/>
        <w:t xml:space="preserve">Lorsque la température de transition vitreuse de la résine ne dépasse pas </w:t>
      </w:r>
      <w:r w:rsidRPr="000D1DA6">
        <w:rPr>
          <w:strike/>
          <w:szCs w:val="24"/>
        </w:rPr>
        <w:t>d’au moins 20</w:t>
      </w:r>
      <w:r w:rsidR="00D96F0B">
        <w:rPr>
          <w:strike/>
          <w:szCs w:val="24"/>
        </w:rPr>
        <w:t> °C</w:t>
      </w:r>
      <w:r w:rsidRPr="000D1DA6">
        <w:rPr>
          <w:strike/>
          <w:szCs w:val="24"/>
        </w:rPr>
        <w:t xml:space="preserve"> la température maximale du matériau d’après la conception</w:t>
      </w:r>
      <w:r>
        <w:rPr>
          <w:szCs w:val="24"/>
        </w:rPr>
        <w:t xml:space="preserve"> </w:t>
      </w:r>
      <w:r w:rsidRPr="000D1DA6">
        <w:rPr>
          <w:b/>
          <w:szCs w:val="24"/>
        </w:rPr>
        <w:t>102</w:t>
      </w:r>
      <w:r w:rsidR="00D96F0B">
        <w:rPr>
          <w:b/>
          <w:szCs w:val="24"/>
        </w:rPr>
        <w:t> °C</w:t>
      </w:r>
      <w:r w:rsidRPr="000D1DA6">
        <w:rPr>
          <w:szCs w:val="24"/>
        </w:rPr>
        <w:t>,</w:t>
      </w:r>
      <w:r w:rsidR="000F31C3">
        <w:rPr>
          <w:szCs w:val="24"/>
        </w:rPr>
        <w:t xml:space="preserve"> </w:t>
      </w:r>
      <w:r w:rsidRPr="00B276A6">
        <w:rPr>
          <w:szCs w:val="24"/>
        </w:rPr>
        <w:t>une bouteille doit être soumise à cet essai conformément au paragraphe 18 de l’appendice A à la présente annexe et doit répondre aux prescriptions correspondantes.</w:t>
      </w:r>
      <w:r w:rsidR="000F31C3">
        <w:rPr>
          <w:szCs w:val="24"/>
        </w:rPr>
        <w:t> »</w:t>
      </w:r>
      <w:r>
        <w:rPr>
          <w:szCs w:val="24"/>
        </w:rPr>
        <w:t>.</w:t>
      </w:r>
    </w:p>
    <w:p w:rsidR="00365A42" w:rsidRPr="00B276A6" w:rsidRDefault="00365A42" w:rsidP="00F9549E">
      <w:pPr>
        <w:pStyle w:val="SingleTxtG"/>
        <w:rPr>
          <w:szCs w:val="24"/>
        </w:rPr>
      </w:pPr>
      <w:r w:rsidRPr="00B276A6">
        <w:rPr>
          <w:i/>
          <w:szCs w:val="24"/>
        </w:rPr>
        <w:t>Paragraphe 10.4</w:t>
      </w:r>
      <w:r w:rsidR="00D96F0B" w:rsidRPr="00D96F0B">
        <w:rPr>
          <w:szCs w:val="24"/>
        </w:rPr>
        <w:t>,</w:t>
      </w:r>
      <w:r w:rsidRPr="00B276A6">
        <w:rPr>
          <w:szCs w:val="24"/>
        </w:rPr>
        <w:t xml:space="preserve"> modifier comme suit</w:t>
      </w:r>
      <w:r w:rsidR="000F31C3">
        <w:rPr>
          <w:szCs w:val="24"/>
        </w:rPr>
        <w:t> :</w:t>
      </w:r>
    </w:p>
    <w:p w:rsidR="00365A42" w:rsidRPr="00B276A6" w:rsidRDefault="000F31C3" w:rsidP="00EE58E6">
      <w:pPr>
        <w:pStyle w:val="SingleTxtG"/>
        <w:ind w:left="2268" w:hanging="1134"/>
        <w:rPr>
          <w:szCs w:val="24"/>
        </w:rPr>
      </w:pPr>
      <w:r>
        <w:rPr>
          <w:szCs w:val="24"/>
        </w:rPr>
        <w:t>« </w:t>
      </w:r>
      <w:r w:rsidR="00365A42" w:rsidRPr="00B276A6">
        <w:rPr>
          <w:szCs w:val="24"/>
        </w:rPr>
        <w:t>10.4</w:t>
      </w:r>
      <w:r w:rsidR="00365A42" w:rsidRPr="00B276A6">
        <w:rPr>
          <w:szCs w:val="24"/>
        </w:rPr>
        <w:tab/>
        <w:t>Prescriptions relatives à la fabrication</w:t>
      </w:r>
    </w:p>
    <w:p w:rsidR="00365A42" w:rsidRPr="00B01C4C" w:rsidRDefault="00365A42" w:rsidP="00E023A2">
      <w:pPr>
        <w:pStyle w:val="SingleTxtG"/>
        <w:ind w:left="2268"/>
        <w:rPr>
          <w:szCs w:val="24"/>
        </w:rPr>
      </w:pPr>
      <w:r w:rsidRPr="00B276A6">
        <w:rPr>
          <w:szCs w:val="24"/>
        </w:rPr>
        <w:tab/>
      </w:r>
      <w:r w:rsidRPr="00B01C4C">
        <w:rPr>
          <w:szCs w:val="24"/>
        </w:rPr>
        <w:t xml:space="preserve">Les prescriptions en matière de fabrication sont celles du paragraphe 8.3 ci-dessus. </w:t>
      </w:r>
      <w:r w:rsidRPr="00B01C4C">
        <w:rPr>
          <w:strike/>
          <w:szCs w:val="24"/>
        </w:rPr>
        <w:t>Cependant, la température de cuisson des résines thermodurcissables doit être inférieure d’au moins 10</w:t>
      </w:r>
      <w:r w:rsidR="00D96F0B">
        <w:rPr>
          <w:strike/>
          <w:szCs w:val="24"/>
        </w:rPr>
        <w:t> °C</w:t>
      </w:r>
      <w:r w:rsidRPr="00B01C4C">
        <w:rPr>
          <w:strike/>
          <w:szCs w:val="24"/>
        </w:rPr>
        <w:t xml:space="preserve"> à la température de ramollissement du liner en plastique</w:t>
      </w:r>
      <w:r w:rsidRPr="00B01C4C">
        <w:rPr>
          <w:szCs w:val="24"/>
        </w:rPr>
        <w:t>.</w:t>
      </w:r>
      <w:r w:rsidR="000F31C3">
        <w:rPr>
          <w:szCs w:val="24"/>
        </w:rPr>
        <w:t> »</w:t>
      </w:r>
      <w:r>
        <w:rPr>
          <w:szCs w:val="24"/>
        </w:rPr>
        <w:t>.</w:t>
      </w:r>
    </w:p>
    <w:p w:rsidR="00365A42" w:rsidRPr="000D1DA6" w:rsidRDefault="00365A42" w:rsidP="00F9549E">
      <w:pPr>
        <w:pStyle w:val="SingleTxtG"/>
        <w:rPr>
          <w:szCs w:val="24"/>
        </w:rPr>
      </w:pPr>
      <w:r w:rsidRPr="000D1DA6">
        <w:rPr>
          <w:i/>
          <w:szCs w:val="24"/>
        </w:rPr>
        <w:t>Paragraphe 10.6.1 a) iii)</w:t>
      </w:r>
      <w:r w:rsidR="00D96F0B" w:rsidRPr="00D96F0B">
        <w:rPr>
          <w:szCs w:val="24"/>
        </w:rPr>
        <w:t>,</w:t>
      </w:r>
      <w:r w:rsidRPr="000D1DA6">
        <w:rPr>
          <w:szCs w:val="24"/>
        </w:rPr>
        <w:t xml:space="preserve"> remplacer </w:t>
      </w:r>
      <w:r w:rsidR="000F31C3">
        <w:rPr>
          <w:szCs w:val="24"/>
        </w:rPr>
        <w:t>« </w:t>
      </w:r>
      <w:r w:rsidRPr="000D1DA6">
        <w:rPr>
          <w:szCs w:val="24"/>
        </w:rPr>
        <w:t>température de fusion</w:t>
      </w:r>
      <w:r w:rsidR="000F31C3">
        <w:rPr>
          <w:szCs w:val="24"/>
        </w:rPr>
        <w:t> »</w:t>
      </w:r>
      <w:r w:rsidRPr="000D1DA6">
        <w:rPr>
          <w:szCs w:val="24"/>
        </w:rPr>
        <w:t xml:space="preserve"> par </w:t>
      </w:r>
      <w:r w:rsidR="000F31C3">
        <w:rPr>
          <w:szCs w:val="24"/>
        </w:rPr>
        <w:t>« </w:t>
      </w:r>
      <w:r w:rsidRPr="000D1DA6">
        <w:rPr>
          <w:szCs w:val="24"/>
        </w:rPr>
        <w:t>température de ramollissement</w:t>
      </w:r>
      <w:r w:rsidR="000F31C3">
        <w:rPr>
          <w:szCs w:val="24"/>
        </w:rPr>
        <w:t> »</w:t>
      </w:r>
      <w:r w:rsidRPr="000D1DA6">
        <w:rPr>
          <w:szCs w:val="24"/>
        </w:rPr>
        <w:t>.</w:t>
      </w:r>
    </w:p>
    <w:p w:rsidR="00365A42" w:rsidRPr="00753CE5" w:rsidRDefault="00365A42" w:rsidP="00DA1EB9">
      <w:pPr>
        <w:pStyle w:val="SingleTxtG"/>
        <w:keepNext/>
        <w:ind w:left="2268" w:hanging="1134"/>
        <w:rPr>
          <w:i/>
          <w:spacing w:val="-1"/>
          <w:szCs w:val="24"/>
        </w:rPr>
      </w:pPr>
      <w:r w:rsidRPr="00753CE5">
        <w:rPr>
          <w:i/>
          <w:spacing w:val="-1"/>
          <w:szCs w:val="24"/>
        </w:rPr>
        <w:t xml:space="preserve">Annexe 3A </w:t>
      </w:r>
      <w:r w:rsidR="000F31C3">
        <w:rPr>
          <w:i/>
          <w:spacing w:val="-1"/>
          <w:szCs w:val="24"/>
        </w:rPr>
        <w:t>−</w:t>
      </w:r>
      <w:r w:rsidRPr="00753CE5">
        <w:rPr>
          <w:i/>
          <w:spacing w:val="-1"/>
          <w:szCs w:val="24"/>
        </w:rPr>
        <w:t xml:space="preserve"> </w:t>
      </w:r>
      <w:r>
        <w:rPr>
          <w:i/>
          <w:spacing w:val="-1"/>
          <w:szCs w:val="24"/>
        </w:rPr>
        <w:t>a</w:t>
      </w:r>
      <w:r w:rsidRPr="00753CE5">
        <w:rPr>
          <w:i/>
          <w:spacing w:val="-1"/>
          <w:szCs w:val="24"/>
        </w:rPr>
        <w:t>ppendi</w:t>
      </w:r>
      <w:r>
        <w:rPr>
          <w:i/>
          <w:spacing w:val="-1"/>
          <w:szCs w:val="24"/>
        </w:rPr>
        <w:t>ce</w:t>
      </w:r>
      <w:r w:rsidRPr="00753CE5">
        <w:rPr>
          <w:i/>
          <w:spacing w:val="-1"/>
          <w:szCs w:val="24"/>
        </w:rPr>
        <w:t xml:space="preserve"> A</w:t>
      </w:r>
    </w:p>
    <w:p w:rsidR="00365A42" w:rsidRPr="00753CE5" w:rsidRDefault="00365A42" w:rsidP="00DA1EB9">
      <w:pPr>
        <w:pStyle w:val="SingleTxtG"/>
        <w:keepNext/>
        <w:rPr>
          <w:spacing w:val="-1"/>
          <w:szCs w:val="24"/>
        </w:rPr>
      </w:pPr>
      <w:r w:rsidRPr="00753CE5">
        <w:rPr>
          <w:i/>
          <w:spacing w:val="-1"/>
          <w:szCs w:val="24"/>
        </w:rPr>
        <w:t>Paragraphes A.1</w:t>
      </w:r>
      <w:r>
        <w:rPr>
          <w:i/>
          <w:spacing w:val="-1"/>
          <w:szCs w:val="24"/>
        </w:rPr>
        <w:t xml:space="preserve"> et</w:t>
      </w:r>
      <w:r w:rsidR="000F31C3">
        <w:rPr>
          <w:i/>
          <w:spacing w:val="-1"/>
          <w:szCs w:val="24"/>
        </w:rPr>
        <w:t xml:space="preserve"> </w:t>
      </w:r>
      <w:r w:rsidRPr="00753CE5">
        <w:rPr>
          <w:i/>
          <w:spacing w:val="-1"/>
          <w:szCs w:val="24"/>
        </w:rPr>
        <w:t>A.2</w:t>
      </w:r>
      <w:r w:rsidR="00D96F0B" w:rsidRPr="00D96F0B">
        <w:rPr>
          <w:spacing w:val="-1"/>
          <w:szCs w:val="24"/>
        </w:rPr>
        <w:t>,</w:t>
      </w:r>
      <w:r w:rsidRPr="00753CE5">
        <w:rPr>
          <w:spacing w:val="-1"/>
          <w:szCs w:val="24"/>
        </w:rPr>
        <w:t xml:space="preserve"> modifier comme </w:t>
      </w:r>
      <w:r w:rsidRPr="001A2FFE">
        <w:rPr>
          <w:szCs w:val="24"/>
        </w:rPr>
        <w:t>suit</w:t>
      </w:r>
      <w:r w:rsidR="000F31C3">
        <w:rPr>
          <w:spacing w:val="-1"/>
          <w:szCs w:val="24"/>
        </w:rPr>
        <w:t> :</w:t>
      </w:r>
    </w:p>
    <w:p w:rsidR="00365A42" w:rsidRPr="000D1DA6" w:rsidRDefault="000F31C3" w:rsidP="00D6667B">
      <w:pPr>
        <w:pStyle w:val="SingleTxtG"/>
        <w:keepNext/>
        <w:ind w:left="2268" w:hanging="1134"/>
        <w:rPr>
          <w:spacing w:val="-1"/>
          <w:szCs w:val="24"/>
        </w:rPr>
      </w:pPr>
      <w:r>
        <w:rPr>
          <w:spacing w:val="-1"/>
          <w:szCs w:val="24"/>
        </w:rPr>
        <w:t>« </w:t>
      </w:r>
      <w:r w:rsidR="00365A42" w:rsidRPr="000D1DA6">
        <w:rPr>
          <w:szCs w:val="24"/>
        </w:rPr>
        <w:t>A.1</w:t>
      </w:r>
      <w:r w:rsidR="00365A42" w:rsidRPr="000D1DA6">
        <w:rPr>
          <w:szCs w:val="24"/>
        </w:rPr>
        <w:tab/>
        <w:t>Essai de traction, acier et aluminium</w:t>
      </w:r>
    </w:p>
    <w:p w:rsidR="00365A42" w:rsidRPr="000D1DA6" w:rsidRDefault="00365A42" w:rsidP="00E023A2">
      <w:pPr>
        <w:pStyle w:val="SingleTxtG"/>
        <w:ind w:left="2268"/>
        <w:rPr>
          <w:szCs w:val="24"/>
        </w:rPr>
      </w:pPr>
      <w:r w:rsidRPr="000D1DA6">
        <w:rPr>
          <w:szCs w:val="24"/>
        </w:rPr>
        <w:tab/>
        <w:t xml:space="preserve">Un essai de traction doit être effectué sur du matériau prélevé sur la partie cylindrique de la bouteille finie en formant une éprouvette rectangulaire conformément à la méthode décrite dans la norme ISO 9809 pour l’acier et la norme ISO 7866 pour l’aluminium. </w:t>
      </w:r>
      <w:r w:rsidRPr="000D1DA6">
        <w:rPr>
          <w:strike/>
          <w:szCs w:val="24"/>
        </w:rPr>
        <w:t>Pour les bouteilles munies d’un liner en acier inoxydable soudé, un essai de traction doit aussi être effectué sur du matériau prélevé sur les soudures conformément à la méthode décrite au paragraphe 8.4 de la norme EN 13322-2</w:t>
      </w:r>
      <w:r w:rsidRPr="000D1DA6">
        <w:rPr>
          <w:szCs w:val="24"/>
        </w:rPr>
        <w:t>. Les deux faces de l’éprouvette, représentant les surfaces interne et externe de la bouteille, ne doivent pas être usinées. L’essai de traction doit être effectué conformément à la norme ISO 6892</w:t>
      </w:r>
      <w:r w:rsidRPr="000D1DA6">
        <w:rPr>
          <w:b/>
          <w:szCs w:val="24"/>
        </w:rPr>
        <w:t>-1</w:t>
      </w:r>
      <w:r w:rsidRPr="000D1DA6">
        <w:rPr>
          <w:szCs w:val="24"/>
        </w:rPr>
        <w:t>.</w:t>
      </w:r>
    </w:p>
    <w:p w:rsidR="00365A42" w:rsidRPr="000D1DA6" w:rsidRDefault="00365A42" w:rsidP="00E023A2">
      <w:pPr>
        <w:pStyle w:val="SingleTxtG"/>
        <w:ind w:left="2268"/>
        <w:rPr>
          <w:szCs w:val="24"/>
        </w:rPr>
      </w:pPr>
      <w:r w:rsidRPr="000D1DA6">
        <w:rPr>
          <w:szCs w:val="24"/>
        </w:rPr>
        <w:tab/>
        <w:t xml:space="preserve">Note </w:t>
      </w:r>
      <w:r w:rsidR="00DA1EB9">
        <w:rPr>
          <w:szCs w:val="24"/>
        </w:rPr>
        <w:t>−</w:t>
      </w:r>
      <w:r w:rsidRPr="000D1DA6">
        <w:rPr>
          <w:szCs w:val="24"/>
        </w:rPr>
        <w:t xml:space="preserve"> Il est nécessaire de prêter attention à la méthode de mesurage de l’élongation décrite dans la norme ISO 6892</w:t>
      </w:r>
      <w:r>
        <w:rPr>
          <w:szCs w:val="24"/>
        </w:rPr>
        <w:t>-</w:t>
      </w:r>
      <w:r w:rsidRPr="000D1DA6">
        <w:rPr>
          <w:b/>
          <w:szCs w:val="24"/>
        </w:rPr>
        <w:t>1</w:t>
      </w:r>
      <w:r w:rsidRPr="000D1DA6">
        <w:rPr>
          <w:szCs w:val="24"/>
        </w:rPr>
        <w:t>, particulièrement dans les cas où l’éprouvette est conique, ce qui se traduit par un point de fracture éloigné du centre de la longueur du calibre.</w:t>
      </w:r>
      <w:r>
        <w:rPr>
          <w:szCs w:val="24"/>
        </w:rPr>
        <w:t xml:space="preserve"> </w:t>
      </w:r>
    </w:p>
    <w:p w:rsidR="00365A42" w:rsidRPr="000D1DA6" w:rsidRDefault="00365A42" w:rsidP="0069786E">
      <w:pPr>
        <w:pStyle w:val="SingleTxtG"/>
        <w:spacing w:after="100" w:line="236" w:lineRule="exact"/>
        <w:ind w:left="2268" w:hanging="1134"/>
        <w:rPr>
          <w:szCs w:val="24"/>
        </w:rPr>
      </w:pPr>
      <w:r w:rsidRPr="000D1DA6">
        <w:rPr>
          <w:szCs w:val="24"/>
        </w:rPr>
        <w:t>A.2</w:t>
      </w:r>
      <w:r w:rsidRPr="000D1DA6">
        <w:rPr>
          <w:szCs w:val="24"/>
        </w:rPr>
        <w:tab/>
        <w:t>Essai au choc, bouteilles en acier et liners en acier</w:t>
      </w:r>
    </w:p>
    <w:p w:rsidR="00365A42" w:rsidRPr="000D1DA6" w:rsidRDefault="00365A42" w:rsidP="0069786E">
      <w:pPr>
        <w:pStyle w:val="SingleTxtG"/>
        <w:spacing w:after="100" w:line="236" w:lineRule="exact"/>
        <w:ind w:left="2268"/>
        <w:rPr>
          <w:szCs w:val="24"/>
        </w:rPr>
      </w:pPr>
      <w:r w:rsidRPr="000D1DA6">
        <w:rPr>
          <w:szCs w:val="24"/>
        </w:rPr>
        <w:tab/>
        <w:t>L’essai au choc doit être effectué sur du matériau prélevé sur la partie cylindrique de la bouteille finie, sur trois éprouvettes, conformément à la norme ISO 148</w:t>
      </w:r>
      <w:r w:rsidRPr="00393D54">
        <w:rPr>
          <w:b/>
          <w:szCs w:val="24"/>
        </w:rPr>
        <w:t>-1</w:t>
      </w:r>
      <w:r w:rsidRPr="000D1DA6">
        <w:rPr>
          <w:szCs w:val="24"/>
        </w:rPr>
        <w:t xml:space="preserve">. Les éprouvettes d’essai doivent être prélevées dans la direction indiquée au tableau 6.2 de l’annexe 3A, sur la paroi de la bouteille. </w:t>
      </w:r>
      <w:r w:rsidRPr="00D6667B">
        <w:rPr>
          <w:strike/>
          <w:spacing w:val="-2"/>
          <w:szCs w:val="24"/>
        </w:rPr>
        <w:t>Pour les bouteilles munies d’un liner en acier inoxydable soudé, un essai au choc doit aussi être effectué sur du matériau prélevé sur les soudures conformément à la méthode décrite au paragraphe 8.6 de la norme EN 13322 2</w:t>
      </w:r>
      <w:r w:rsidRPr="000D1DA6">
        <w:rPr>
          <w:szCs w:val="24"/>
        </w:rPr>
        <w:t>. L’entaille doit être perpendiculaire à la face de la paroi de la bouteille. Pour les essais longitudinaux, les éprouvettes doivent être entièrement usinées (sur les six faces)</w:t>
      </w:r>
      <w:r w:rsidR="000F31C3">
        <w:rPr>
          <w:szCs w:val="24"/>
        </w:rPr>
        <w:t> ;</w:t>
      </w:r>
      <w:r w:rsidRPr="000D1DA6">
        <w:rPr>
          <w:szCs w:val="24"/>
        </w:rPr>
        <w:t xml:space="preserve"> si l’épaisseur de la paroi ne permet pas d’obtenir une largeur finale de l’éprouvette de 10</w:t>
      </w:r>
      <w:r w:rsidR="00D6667B">
        <w:rPr>
          <w:szCs w:val="24"/>
        </w:rPr>
        <w:t> mm</w:t>
      </w:r>
      <w:r w:rsidRPr="000D1DA6">
        <w:rPr>
          <w:szCs w:val="24"/>
        </w:rPr>
        <w:t>, la largeur doit être la plus proche possible de l’épaisseur nominale de la paroi de la bouteille. Les éprouvettes prélevées dans la direction transversale doivent être usinées sur quatre faces seulement, les faces interne et externe de la paroi de la bouteille n’étant pas usinées.</w:t>
      </w:r>
      <w:r w:rsidR="000F31C3">
        <w:rPr>
          <w:szCs w:val="24"/>
        </w:rPr>
        <w:t> »</w:t>
      </w:r>
      <w:r>
        <w:rPr>
          <w:szCs w:val="24"/>
        </w:rPr>
        <w:t>.</w:t>
      </w:r>
    </w:p>
    <w:p w:rsidR="00365A42" w:rsidRPr="00753CE5" w:rsidRDefault="00365A42" w:rsidP="0069786E">
      <w:pPr>
        <w:pStyle w:val="SingleTxtG"/>
        <w:spacing w:after="100" w:line="236" w:lineRule="exact"/>
      </w:pPr>
      <w:r w:rsidRPr="00E023A2">
        <w:rPr>
          <w:i/>
        </w:rPr>
        <w:t>Paragraphes A.4 à</w:t>
      </w:r>
      <w:r w:rsidR="000F31C3">
        <w:rPr>
          <w:i/>
        </w:rPr>
        <w:t xml:space="preserve"> </w:t>
      </w:r>
      <w:r w:rsidRPr="00E023A2">
        <w:rPr>
          <w:i/>
        </w:rPr>
        <w:t>A.10</w:t>
      </w:r>
      <w:r w:rsidRPr="00753CE5">
        <w:t>, modifier comme suit</w:t>
      </w:r>
      <w:r w:rsidR="000F31C3">
        <w:t> :</w:t>
      </w:r>
    </w:p>
    <w:p w:rsidR="00365A42" w:rsidRPr="000D1DA6" w:rsidRDefault="000F31C3" w:rsidP="0069786E">
      <w:pPr>
        <w:pStyle w:val="SingleTxtG"/>
        <w:spacing w:after="100" w:line="236" w:lineRule="exact"/>
        <w:ind w:left="2268" w:hanging="1134"/>
        <w:rPr>
          <w:szCs w:val="24"/>
        </w:rPr>
      </w:pPr>
      <w:r>
        <w:rPr>
          <w:szCs w:val="24"/>
        </w:rPr>
        <w:t>« </w:t>
      </w:r>
      <w:r w:rsidR="00365A42" w:rsidRPr="000D1DA6">
        <w:rPr>
          <w:szCs w:val="24"/>
        </w:rPr>
        <w:t>A.4</w:t>
      </w:r>
      <w:r w:rsidR="00365A42" w:rsidRPr="000D1DA6">
        <w:rPr>
          <w:szCs w:val="24"/>
        </w:rPr>
        <w:tab/>
        <w:t>Essais de corrosion, aluminium</w:t>
      </w:r>
    </w:p>
    <w:p w:rsidR="00365A42" w:rsidRDefault="00365A42" w:rsidP="0069786E">
      <w:pPr>
        <w:pStyle w:val="SingleTxtG"/>
        <w:spacing w:after="100" w:line="236" w:lineRule="exact"/>
        <w:ind w:left="2268"/>
        <w:rPr>
          <w:szCs w:val="24"/>
        </w:rPr>
      </w:pPr>
      <w:r w:rsidRPr="000D1DA6">
        <w:rPr>
          <w:szCs w:val="24"/>
        </w:rPr>
        <w:tab/>
        <w:t>Les essais de corrosion pour les alliages d’aluminium doivent être effectués conformément à l’annexe A de la norme ISO/</w:t>
      </w:r>
      <w:r w:rsidRPr="000D1DA6">
        <w:rPr>
          <w:strike/>
          <w:szCs w:val="24"/>
        </w:rPr>
        <w:t>DIS</w:t>
      </w:r>
      <w:r w:rsidRPr="000D1DA6">
        <w:rPr>
          <w:szCs w:val="24"/>
        </w:rPr>
        <w:t xml:space="preserve"> 7866 et doivent répondre aux prescriptions correspondantes.</w:t>
      </w:r>
    </w:p>
    <w:p w:rsidR="00365A42" w:rsidRPr="000D1DA6" w:rsidRDefault="00365A42" w:rsidP="0069786E">
      <w:pPr>
        <w:pStyle w:val="SingleTxtG"/>
        <w:spacing w:after="100" w:line="236" w:lineRule="exact"/>
        <w:ind w:left="2268" w:hanging="1134"/>
        <w:rPr>
          <w:szCs w:val="24"/>
        </w:rPr>
      </w:pPr>
      <w:r w:rsidRPr="000D1DA6">
        <w:rPr>
          <w:szCs w:val="24"/>
        </w:rPr>
        <w:t>A.5</w:t>
      </w:r>
      <w:r w:rsidRPr="000D1DA6">
        <w:rPr>
          <w:szCs w:val="24"/>
        </w:rPr>
        <w:tab/>
        <w:t>Essai de fissuration sous charge, aluminium</w:t>
      </w:r>
    </w:p>
    <w:p w:rsidR="00365A42" w:rsidRDefault="00365A42" w:rsidP="0069786E">
      <w:pPr>
        <w:pStyle w:val="SingleTxtG"/>
        <w:spacing w:after="100" w:line="236" w:lineRule="exact"/>
        <w:ind w:left="2268"/>
        <w:rPr>
          <w:szCs w:val="24"/>
        </w:rPr>
      </w:pPr>
      <w:r w:rsidRPr="000D1DA6">
        <w:rPr>
          <w:szCs w:val="24"/>
        </w:rPr>
        <w:tab/>
        <w:t xml:space="preserve">L’essai de fissuration sous charge doit être effectué conformément à l’annexe </w:t>
      </w:r>
      <w:r w:rsidRPr="000D1DA6">
        <w:rPr>
          <w:strike/>
          <w:szCs w:val="24"/>
        </w:rPr>
        <w:t>D</w:t>
      </w:r>
      <w:r w:rsidRPr="000D1DA6">
        <w:rPr>
          <w:szCs w:val="24"/>
        </w:rPr>
        <w:t xml:space="preserve"> </w:t>
      </w:r>
      <w:r w:rsidRPr="000D1DA6">
        <w:rPr>
          <w:b/>
          <w:szCs w:val="24"/>
        </w:rPr>
        <w:t>B</w:t>
      </w:r>
      <w:r>
        <w:rPr>
          <w:szCs w:val="24"/>
        </w:rPr>
        <w:t xml:space="preserve"> </w:t>
      </w:r>
      <w:r w:rsidRPr="000D1DA6">
        <w:rPr>
          <w:szCs w:val="24"/>
        </w:rPr>
        <w:t>de la norme ISO/</w:t>
      </w:r>
      <w:r w:rsidRPr="000D1DA6">
        <w:rPr>
          <w:strike/>
          <w:szCs w:val="24"/>
        </w:rPr>
        <w:t>DIS</w:t>
      </w:r>
      <w:r w:rsidRPr="000D1DA6">
        <w:rPr>
          <w:szCs w:val="24"/>
        </w:rPr>
        <w:t xml:space="preserve"> 7866 et doit répondre aux prescriptions correspondantes.</w:t>
      </w:r>
    </w:p>
    <w:p w:rsidR="00365A42" w:rsidRPr="000D1DA6" w:rsidRDefault="00365A42" w:rsidP="0069786E">
      <w:pPr>
        <w:pStyle w:val="SingleTxtG"/>
        <w:spacing w:after="100" w:line="236" w:lineRule="exact"/>
        <w:ind w:left="2268" w:hanging="1134"/>
        <w:rPr>
          <w:szCs w:val="24"/>
        </w:rPr>
      </w:pPr>
      <w:r w:rsidRPr="000D1DA6">
        <w:rPr>
          <w:szCs w:val="24"/>
        </w:rPr>
        <w:t>A.6</w:t>
      </w:r>
      <w:r w:rsidRPr="000D1DA6">
        <w:rPr>
          <w:szCs w:val="24"/>
        </w:rPr>
        <w:tab/>
        <w:t>Essai de fuite avant rupture</w:t>
      </w:r>
    </w:p>
    <w:p w:rsidR="00365A42" w:rsidRDefault="00365A42" w:rsidP="0069786E">
      <w:pPr>
        <w:pStyle w:val="SingleTxtG"/>
        <w:spacing w:after="100" w:line="236" w:lineRule="exact"/>
        <w:ind w:left="2268"/>
        <w:rPr>
          <w:szCs w:val="24"/>
        </w:rPr>
      </w:pPr>
      <w:r w:rsidRPr="000D1DA6">
        <w:rPr>
          <w:szCs w:val="24"/>
        </w:rPr>
        <w:tab/>
      </w:r>
      <w:r w:rsidRPr="006300D2">
        <w:rPr>
          <w:szCs w:val="24"/>
        </w:rPr>
        <w:t>Trois bouteilles finies doivent être soumises à un cyclage en pression entre une pression inférieure ou égale à 2</w:t>
      </w:r>
      <w:r w:rsidR="00D96F0B">
        <w:rPr>
          <w:szCs w:val="24"/>
        </w:rPr>
        <w:t> MPa</w:t>
      </w:r>
      <w:r w:rsidRPr="006300D2">
        <w:rPr>
          <w:szCs w:val="24"/>
        </w:rPr>
        <w:t xml:space="preserve"> et une pression supérieure ou égale à</w:t>
      </w:r>
      <w:r>
        <w:rPr>
          <w:szCs w:val="24"/>
        </w:rPr>
        <w:t xml:space="preserve"> </w:t>
      </w:r>
      <w:r w:rsidRPr="006300D2">
        <w:rPr>
          <w:b/>
          <w:szCs w:val="24"/>
        </w:rPr>
        <w:t>une fois et demie la pression maximale de fonctionnement</w:t>
      </w:r>
      <w:r w:rsidRPr="006300D2">
        <w:rPr>
          <w:szCs w:val="24"/>
        </w:rPr>
        <w:t xml:space="preserve"> </w:t>
      </w:r>
      <w:r w:rsidRPr="006300D2">
        <w:rPr>
          <w:strike/>
          <w:szCs w:val="24"/>
        </w:rPr>
        <w:t>30</w:t>
      </w:r>
      <w:r w:rsidR="00D96F0B">
        <w:rPr>
          <w:strike/>
          <w:szCs w:val="24"/>
        </w:rPr>
        <w:t> MPa</w:t>
      </w:r>
      <w:r w:rsidRPr="006300D2">
        <w:rPr>
          <w:szCs w:val="24"/>
        </w:rPr>
        <w:t>, à une vitesse ne dépassant pas 10 cycles par minute.</w:t>
      </w:r>
      <w:r w:rsidR="00DA1EB9">
        <w:rPr>
          <w:szCs w:val="24"/>
        </w:rPr>
        <w:t xml:space="preserve"> Les trois bouteilles doivent céder par fuite.</w:t>
      </w:r>
    </w:p>
    <w:p w:rsidR="00365A42" w:rsidRPr="006300D2" w:rsidRDefault="00365A42" w:rsidP="0069786E">
      <w:pPr>
        <w:pStyle w:val="SingleTxtG"/>
        <w:keepNext/>
        <w:spacing w:after="100" w:line="236" w:lineRule="exact"/>
        <w:ind w:left="2268" w:hanging="1134"/>
        <w:rPr>
          <w:szCs w:val="24"/>
        </w:rPr>
      </w:pPr>
      <w:r w:rsidRPr="006300D2">
        <w:rPr>
          <w:szCs w:val="24"/>
        </w:rPr>
        <w:t>A.7</w:t>
      </w:r>
      <w:r w:rsidRPr="006300D2">
        <w:rPr>
          <w:szCs w:val="24"/>
        </w:rPr>
        <w:tab/>
        <w:t>Essai de cyclage en pression à température extrême</w:t>
      </w:r>
    </w:p>
    <w:p w:rsidR="00365A42" w:rsidRDefault="00365A42" w:rsidP="0069786E">
      <w:pPr>
        <w:pStyle w:val="SingleTxtG"/>
        <w:keepNext/>
        <w:spacing w:after="100" w:line="236" w:lineRule="exact"/>
        <w:ind w:left="2268"/>
        <w:rPr>
          <w:szCs w:val="24"/>
        </w:rPr>
      </w:pPr>
      <w:r w:rsidRPr="006300D2">
        <w:rPr>
          <w:szCs w:val="24"/>
        </w:rPr>
        <w:tab/>
      </w:r>
      <w:r w:rsidRPr="00B01C4C">
        <w:rPr>
          <w:szCs w:val="24"/>
        </w:rPr>
        <w:t>Plusieurs bouteilles finies, dont le bobinage composite est dénué de tout revêtement de protection, doivent être soumises à l’essai comme suit sans qu’apparaissent des signes de rupture, de fuite ou de délaminage</w:t>
      </w:r>
      <w:r w:rsidR="000F31C3">
        <w:rPr>
          <w:szCs w:val="24"/>
        </w:rPr>
        <w:t> :</w:t>
      </w:r>
    </w:p>
    <w:p w:rsidR="00365A42" w:rsidRDefault="00365A42" w:rsidP="0069786E">
      <w:pPr>
        <w:pStyle w:val="SingleTxtG"/>
        <w:spacing w:after="100" w:line="236" w:lineRule="exact"/>
        <w:ind w:left="2835" w:hanging="567"/>
        <w:rPr>
          <w:szCs w:val="24"/>
        </w:rPr>
      </w:pPr>
      <w:r w:rsidRPr="00B01C4C">
        <w:rPr>
          <w:szCs w:val="24"/>
        </w:rPr>
        <w:t>a)</w:t>
      </w:r>
      <w:r w:rsidRPr="00B01C4C">
        <w:rPr>
          <w:szCs w:val="24"/>
        </w:rPr>
        <w:tab/>
        <w:t>Conditionner les bouteilles pendant 48</w:t>
      </w:r>
      <w:r w:rsidR="00D96F0B">
        <w:rPr>
          <w:szCs w:val="24"/>
        </w:rPr>
        <w:t xml:space="preserve"> h </w:t>
      </w:r>
      <w:r w:rsidRPr="00B01C4C">
        <w:rPr>
          <w:szCs w:val="24"/>
        </w:rPr>
        <w:t>à la pression zéro, à 65</w:t>
      </w:r>
      <w:r w:rsidR="00D96F0B">
        <w:rPr>
          <w:szCs w:val="24"/>
        </w:rPr>
        <w:t> °C</w:t>
      </w:r>
      <w:r w:rsidRPr="00B01C4C">
        <w:rPr>
          <w:szCs w:val="24"/>
        </w:rPr>
        <w:t xml:space="preserve"> ou plus et à 95</w:t>
      </w:r>
      <w:r w:rsidR="000F31C3">
        <w:rPr>
          <w:szCs w:val="24"/>
        </w:rPr>
        <w:t> %</w:t>
      </w:r>
      <w:r w:rsidRPr="00B01C4C">
        <w:rPr>
          <w:szCs w:val="24"/>
        </w:rPr>
        <w:t xml:space="preserve"> d’humidité relative ou plus. Pour satisfaire à cette prescription, on peut projeter de l’eau sous forme de jet fin ou de brume dans une pièce maintenue à 65</w:t>
      </w:r>
      <w:r w:rsidR="00D96F0B">
        <w:rPr>
          <w:szCs w:val="24"/>
        </w:rPr>
        <w:t> °C</w:t>
      </w:r>
      <w:r w:rsidR="000F31C3">
        <w:rPr>
          <w:szCs w:val="24"/>
        </w:rPr>
        <w:t> ;</w:t>
      </w:r>
    </w:p>
    <w:p w:rsidR="00365A42" w:rsidRPr="00B01C4C" w:rsidRDefault="00365A42" w:rsidP="0069786E">
      <w:pPr>
        <w:pStyle w:val="SingleTxtG"/>
        <w:spacing w:after="100" w:line="236" w:lineRule="exact"/>
        <w:ind w:left="2835" w:hanging="567"/>
        <w:rPr>
          <w:szCs w:val="24"/>
        </w:rPr>
      </w:pPr>
      <w:r w:rsidRPr="00B01C4C">
        <w:rPr>
          <w:szCs w:val="24"/>
        </w:rPr>
        <w:t>b)</w:t>
      </w:r>
      <w:r w:rsidRPr="00B01C4C">
        <w:rPr>
          <w:szCs w:val="24"/>
        </w:rPr>
        <w:tab/>
        <w:t>Soumettre les bouteilles à un cyclage en pression hydrostatique 500 fois par année de service spécifiée, entre 2</w:t>
      </w:r>
      <w:r w:rsidR="00D96F0B">
        <w:rPr>
          <w:szCs w:val="24"/>
        </w:rPr>
        <w:t> MPa</w:t>
      </w:r>
      <w:r w:rsidRPr="00B01C4C">
        <w:rPr>
          <w:szCs w:val="24"/>
        </w:rPr>
        <w:t xml:space="preserve"> au plus et </w:t>
      </w:r>
      <w:r w:rsidRPr="00B01C4C">
        <w:rPr>
          <w:strike/>
          <w:szCs w:val="24"/>
        </w:rPr>
        <w:t>26</w:t>
      </w:r>
      <w:r w:rsidR="00D96F0B">
        <w:rPr>
          <w:strike/>
          <w:szCs w:val="24"/>
        </w:rPr>
        <w:t> MPa</w:t>
      </w:r>
      <w:r w:rsidRPr="00B01C4C">
        <w:rPr>
          <w:szCs w:val="24"/>
        </w:rPr>
        <w:t xml:space="preserve"> </w:t>
      </w:r>
      <w:r w:rsidRPr="00B01C4C">
        <w:rPr>
          <w:b/>
          <w:szCs w:val="24"/>
        </w:rPr>
        <w:t>1,3 fois la pression maximale de fonctionnement</w:t>
      </w:r>
      <w:r>
        <w:rPr>
          <w:szCs w:val="24"/>
        </w:rPr>
        <w:t xml:space="preserve"> </w:t>
      </w:r>
      <w:r w:rsidRPr="00B01C4C">
        <w:rPr>
          <w:szCs w:val="24"/>
        </w:rPr>
        <w:t>au moins, à 65</w:t>
      </w:r>
      <w:r w:rsidR="00D96F0B">
        <w:rPr>
          <w:szCs w:val="24"/>
        </w:rPr>
        <w:t> °C</w:t>
      </w:r>
      <w:r w:rsidRPr="00B01C4C">
        <w:rPr>
          <w:szCs w:val="24"/>
        </w:rPr>
        <w:t xml:space="preserve"> ou plus et à 95</w:t>
      </w:r>
      <w:r w:rsidR="000F31C3">
        <w:rPr>
          <w:szCs w:val="24"/>
        </w:rPr>
        <w:t> %</w:t>
      </w:r>
      <w:r w:rsidRPr="00B01C4C">
        <w:rPr>
          <w:szCs w:val="24"/>
        </w:rPr>
        <w:t xml:space="preserve"> d’humidité</w:t>
      </w:r>
      <w:r w:rsidR="000F31C3">
        <w:rPr>
          <w:szCs w:val="24"/>
        </w:rPr>
        <w:t> ;</w:t>
      </w:r>
    </w:p>
    <w:p w:rsidR="00365A42" w:rsidRPr="001D4479" w:rsidRDefault="00365A42" w:rsidP="0069786E">
      <w:pPr>
        <w:pStyle w:val="SingleTxtG"/>
        <w:spacing w:after="100" w:line="236" w:lineRule="exact"/>
        <w:ind w:left="2835" w:hanging="567"/>
        <w:rPr>
          <w:spacing w:val="-2"/>
          <w:szCs w:val="24"/>
        </w:rPr>
      </w:pPr>
      <w:r w:rsidRPr="001D4479">
        <w:rPr>
          <w:spacing w:val="-2"/>
          <w:szCs w:val="24"/>
        </w:rPr>
        <w:t>c)</w:t>
      </w:r>
      <w:r w:rsidRPr="001D4479">
        <w:rPr>
          <w:spacing w:val="-2"/>
          <w:szCs w:val="24"/>
        </w:rPr>
        <w:tab/>
        <w:t>Stabiliser les bouteilles à la pression zéro et à la température ambiante</w:t>
      </w:r>
      <w:r w:rsidR="000F31C3" w:rsidRPr="001D4479">
        <w:rPr>
          <w:spacing w:val="-2"/>
          <w:szCs w:val="24"/>
        </w:rPr>
        <w:t> ;</w:t>
      </w:r>
    </w:p>
    <w:p w:rsidR="00365A42" w:rsidRPr="00B01C4C" w:rsidRDefault="00365A42" w:rsidP="0069786E">
      <w:pPr>
        <w:pStyle w:val="SingleTxtG"/>
        <w:spacing w:after="100" w:line="236" w:lineRule="exact"/>
        <w:ind w:left="2835" w:hanging="567"/>
        <w:rPr>
          <w:szCs w:val="24"/>
        </w:rPr>
      </w:pPr>
      <w:r w:rsidRPr="00B01C4C">
        <w:rPr>
          <w:szCs w:val="24"/>
        </w:rPr>
        <w:t>d)</w:t>
      </w:r>
      <w:r w:rsidRPr="00B01C4C">
        <w:rPr>
          <w:szCs w:val="24"/>
        </w:rPr>
        <w:tab/>
        <w:t>Les soumettre ensuite à un cyclage en pression entre 2</w:t>
      </w:r>
      <w:r w:rsidR="00D96F0B">
        <w:rPr>
          <w:szCs w:val="24"/>
        </w:rPr>
        <w:t> MPa</w:t>
      </w:r>
      <w:r w:rsidRPr="00B01C4C">
        <w:rPr>
          <w:szCs w:val="24"/>
        </w:rPr>
        <w:t xml:space="preserve"> au plus et </w:t>
      </w:r>
      <w:r w:rsidRPr="00B01C4C">
        <w:rPr>
          <w:strike/>
          <w:szCs w:val="24"/>
        </w:rPr>
        <w:t>20</w:t>
      </w:r>
      <w:r w:rsidR="00D96F0B">
        <w:rPr>
          <w:strike/>
          <w:szCs w:val="24"/>
        </w:rPr>
        <w:t> MPa</w:t>
      </w:r>
      <w:r w:rsidRPr="00B01C4C">
        <w:rPr>
          <w:szCs w:val="24"/>
        </w:rPr>
        <w:t xml:space="preserve"> </w:t>
      </w:r>
      <w:r w:rsidRPr="00B01C4C">
        <w:rPr>
          <w:b/>
          <w:szCs w:val="24"/>
        </w:rPr>
        <w:t>la pression maximale de fonctionnement</w:t>
      </w:r>
      <w:r>
        <w:rPr>
          <w:szCs w:val="24"/>
        </w:rPr>
        <w:t xml:space="preserve"> </w:t>
      </w:r>
      <w:r w:rsidRPr="00B01C4C">
        <w:rPr>
          <w:szCs w:val="24"/>
        </w:rPr>
        <w:t>au moins, 500 fois par année de service spécifiée, à -40</w:t>
      </w:r>
      <w:r w:rsidR="00D96F0B">
        <w:rPr>
          <w:szCs w:val="24"/>
        </w:rPr>
        <w:t> °C</w:t>
      </w:r>
      <w:r w:rsidRPr="00B01C4C">
        <w:rPr>
          <w:szCs w:val="24"/>
        </w:rPr>
        <w:t xml:space="preserve"> ou moins</w:t>
      </w:r>
      <w:r w:rsidR="000F31C3">
        <w:rPr>
          <w:szCs w:val="24"/>
        </w:rPr>
        <w:t> ;</w:t>
      </w:r>
    </w:p>
    <w:p w:rsidR="00365A42" w:rsidRPr="00B01C4C" w:rsidRDefault="00365A42" w:rsidP="0069786E">
      <w:pPr>
        <w:pStyle w:val="SingleTxtG"/>
        <w:spacing w:after="100" w:line="236" w:lineRule="exact"/>
        <w:ind w:left="2268"/>
        <w:rPr>
          <w:szCs w:val="24"/>
        </w:rPr>
      </w:pPr>
      <w:r w:rsidRPr="00B01C4C">
        <w:rPr>
          <w:szCs w:val="24"/>
        </w:rPr>
        <w:tab/>
        <w:t>À la suite du cyclage ...</w:t>
      </w:r>
    </w:p>
    <w:p w:rsidR="00365A42" w:rsidRPr="00ED26F8" w:rsidRDefault="00365A42" w:rsidP="0069786E">
      <w:pPr>
        <w:pStyle w:val="SingleTxtG"/>
        <w:spacing w:after="100" w:line="236" w:lineRule="exact"/>
        <w:ind w:left="2268" w:hanging="1134"/>
        <w:rPr>
          <w:szCs w:val="24"/>
        </w:rPr>
      </w:pPr>
      <w:r w:rsidRPr="00B01C4C">
        <w:rPr>
          <w:szCs w:val="24"/>
        </w:rPr>
        <w:tab/>
      </w:r>
      <w:r w:rsidRPr="00ED26F8">
        <w:rPr>
          <w:szCs w:val="24"/>
        </w:rPr>
        <w:t>...</w:t>
      </w:r>
    </w:p>
    <w:p w:rsidR="00365A42" w:rsidRPr="00B01C4C" w:rsidRDefault="00365A42" w:rsidP="0069786E">
      <w:pPr>
        <w:pStyle w:val="SingleTxtG"/>
        <w:spacing w:after="100" w:line="236" w:lineRule="exact"/>
        <w:ind w:left="2268" w:hanging="1134"/>
        <w:rPr>
          <w:szCs w:val="24"/>
        </w:rPr>
      </w:pPr>
      <w:r w:rsidRPr="00B01C4C">
        <w:rPr>
          <w:szCs w:val="24"/>
        </w:rPr>
        <w:t>A.8</w:t>
      </w:r>
      <w:r w:rsidRPr="00B01C4C">
        <w:rPr>
          <w:szCs w:val="24"/>
        </w:rPr>
        <w:tab/>
        <w:t>Essai de dureté Brinell</w:t>
      </w:r>
    </w:p>
    <w:p w:rsidR="00365A42" w:rsidRDefault="00365A42" w:rsidP="0069786E">
      <w:pPr>
        <w:pStyle w:val="SingleTxtG"/>
        <w:spacing w:after="100" w:line="236" w:lineRule="exact"/>
        <w:ind w:left="2268"/>
        <w:rPr>
          <w:szCs w:val="24"/>
        </w:rPr>
      </w:pPr>
      <w:r w:rsidRPr="00B01C4C">
        <w:rPr>
          <w:szCs w:val="24"/>
        </w:rPr>
        <w:tab/>
        <w:t>L’essai de dureté Brinell doit être effectué sur la paroi parallèle, au centre et à une extrémité en forme d’ogive de chaque bouteille ou liner, conformément à la norme ISO 6506</w:t>
      </w:r>
      <w:r w:rsidRPr="00B01C4C">
        <w:rPr>
          <w:b/>
          <w:szCs w:val="24"/>
        </w:rPr>
        <w:t>-1</w:t>
      </w:r>
      <w:r w:rsidRPr="00B01C4C">
        <w:rPr>
          <w:szCs w:val="24"/>
        </w:rPr>
        <w:t>. Il doit être réalisé après le traitement thermique final. Les valeurs de dureté ainsi déterminées doivent être comprises dans la plage spécifiée à la conception.</w:t>
      </w:r>
    </w:p>
    <w:p w:rsidR="00365A42" w:rsidRDefault="00365A42" w:rsidP="00EE58E6">
      <w:pPr>
        <w:pStyle w:val="SingleTxtG"/>
        <w:ind w:left="2268" w:hanging="1134"/>
        <w:rPr>
          <w:szCs w:val="24"/>
        </w:rPr>
      </w:pPr>
      <w:r w:rsidRPr="00B01C4C">
        <w:rPr>
          <w:szCs w:val="24"/>
        </w:rPr>
        <w:t>A.9</w:t>
      </w:r>
      <w:r w:rsidRPr="00B01C4C">
        <w:rPr>
          <w:szCs w:val="24"/>
        </w:rPr>
        <w:tab/>
        <w:t>Essais du revêtement (obligatoires en cas d’application du paragraphe 6.12 c) de l’annexe 3A)</w:t>
      </w:r>
    </w:p>
    <w:p w:rsidR="00365A42" w:rsidRPr="005A0678" w:rsidRDefault="00365A42" w:rsidP="00EE58E6">
      <w:pPr>
        <w:pStyle w:val="SingleTxtG"/>
        <w:ind w:left="2268" w:hanging="1134"/>
        <w:rPr>
          <w:szCs w:val="24"/>
        </w:rPr>
      </w:pPr>
      <w:r w:rsidRPr="005A0678">
        <w:rPr>
          <w:szCs w:val="24"/>
        </w:rPr>
        <w:t>A.9.1</w:t>
      </w:r>
      <w:r w:rsidRPr="005A0678">
        <w:rPr>
          <w:szCs w:val="24"/>
        </w:rPr>
        <w:tab/>
        <w:t>Essais d’évaluation des propriétés du revêtement</w:t>
      </w:r>
    </w:p>
    <w:p w:rsidR="00365A42" w:rsidRPr="005A0678" w:rsidRDefault="00365A42" w:rsidP="00E023A2">
      <w:pPr>
        <w:pStyle w:val="SingleTxtG"/>
        <w:ind w:left="2268"/>
        <w:rPr>
          <w:szCs w:val="24"/>
        </w:rPr>
      </w:pPr>
      <w:r w:rsidRPr="005A0678">
        <w:rPr>
          <w:szCs w:val="24"/>
        </w:rPr>
        <w:tab/>
        <w:t xml:space="preserve">Les revêtements doivent être évalués en appliquant les méthodes d’essai suivantes ou </w:t>
      </w:r>
      <w:r>
        <w:rPr>
          <w:szCs w:val="24"/>
        </w:rPr>
        <w:t>d</w:t>
      </w:r>
      <w:r w:rsidRPr="005A0678">
        <w:rPr>
          <w:szCs w:val="24"/>
        </w:rPr>
        <w:t>es normes nationales équivalentes</w:t>
      </w:r>
      <w:r w:rsidR="000F31C3">
        <w:rPr>
          <w:szCs w:val="24"/>
        </w:rPr>
        <w:t> :</w:t>
      </w:r>
    </w:p>
    <w:p w:rsidR="00365A42" w:rsidRPr="005A0678" w:rsidRDefault="00365A42" w:rsidP="00E023A2">
      <w:pPr>
        <w:pStyle w:val="SingleTxtG"/>
        <w:ind w:left="2835" w:hanging="567"/>
        <w:rPr>
          <w:szCs w:val="24"/>
        </w:rPr>
      </w:pPr>
      <w:r w:rsidRPr="005A0678">
        <w:rPr>
          <w:szCs w:val="24"/>
        </w:rPr>
        <w:t>a)</w:t>
      </w:r>
      <w:r w:rsidRPr="005A0678">
        <w:rPr>
          <w:szCs w:val="24"/>
        </w:rPr>
        <w:tab/>
        <w:t>Essai d’adhésion, conformément à la norme</w:t>
      </w:r>
      <w:r>
        <w:rPr>
          <w:szCs w:val="24"/>
        </w:rPr>
        <w:t xml:space="preserve"> </w:t>
      </w:r>
      <w:r w:rsidRPr="005A0678">
        <w:rPr>
          <w:b/>
          <w:szCs w:val="24"/>
        </w:rPr>
        <w:t>ASTM D3359</w:t>
      </w:r>
      <w:r w:rsidRPr="005A0678">
        <w:rPr>
          <w:szCs w:val="24"/>
        </w:rPr>
        <w:t xml:space="preserve"> </w:t>
      </w:r>
      <w:r w:rsidRPr="005A0678">
        <w:rPr>
          <w:strike/>
          <w:szCs w:val="24"/>
        </w:rPr>
        <w:t>ISO 4624</w:t>
      </w:r>
      <w:r w:rsidRPr="005A0678">
        <w:rPr>
          <w:szCs w:val="24"/>
        </w:rPr>
        <w:t>, en appliquant la méthode A ou B selon le cas. Le revêtement doit indiquer un taux d’adhésion de 4A ou 4B, selon la méthode employée</w:t>
      </w:r>
      <w:r w:rsidR="000F31C3">
        <w:rPr>
          <w:szCs w:val="24"/>
        </w:rPr>
        <w:t> ;</w:t>
      </w:r>
    </w:p>
    <w:p w:rsidR="00365A42" w:rsidRPr="005A0678" w:rsidRDefault="00365A42" w:rsidP="00E023A2">
      <w:pPr>
        <w:pStyle w:val="SingleTxtG"/>
        <w:ind w:left="2835" w:hanging="567"/>
        <w:rPr>
          <w:szCs w:val="24"/>
        </w:rPr>
      </w:pPr>
      <w:r w:rsidRPr="005A0678">
        <w:rPr>
          <w:szCs w:val="24"/>
        </w:rPr>
        <w:t>b)</w:t>
      </w:r>
      <w:r w:rsidRPr="005A0678">
        <w:rPr>
          <w:szCs w:val="24"/>
        </w:rPr>
        <w:tab/>
        <w:t>Essai de flexibilité, conformément à la norme ASTM D522 (Mandrel Bend Test of Attached Organic Coatings), en appliquant la méthode d’essai B avec un mandrin de 12,7</w:t>
      </w:r>
      <w:r w:rsidR="00D6667B">
        <w:rPr>
          <w:szCs w:val="24"/>
        </w:rPr>
        <w:t> mm</w:t>
      </w:r>
      <w:r w:rsidRPr="005A0678">
        <w:rPr>
          <w:szCs w:val="24"/>
        </w:rPr>
        <w:t xml:space="preserve"> (0,5 pouce), à l’épaisseur spécifiée et à -20</w:t>
      </w:r>
      <w:r w:rsidR="00D96F0B">
        <w:rPr>
          <w:szCs w:val="24"/>
        </w:rPr>
        <w:t> °C</w:t>
      </w:r>
      <w:r w:rsidRPr="005A0678">
        <w:rPr>
          <w:szCs w:val="24"/>
        </w:rPr>
        <w:t>. Des échantillons doivent être préparés conformément à la même norme. Il ne doit y avoir aucune fissure apparente</w:t>
      </w:r>
      <w:r w:rsidR="000F31C3">
        <w:rPr>
          <w:szCs w:val="24"/>
        </w:rPr>
        <w:t> ;</w:t>
      </w:r>
    </w:p>
    <w:p w:rsidR="00365A42" w:rsidRPr="005A0678" w:rsidRDefault="00365A42" w:rsidP="00E023A2">
      <w:pPr>
        <w:pStyle w:val="SingleTxtG"/>
        <w:ind w:left="2835" w:hanging="567"/>
        <w:rPr>
          <w:szCs w:val="24"/>
        </w:rPr>
      </w:pPr>
      <w:r w:rsidRPr="005A0678">
        <w:rPr>
          <w:szCs w:val="24"/>
        </w:rPr>
        <w:t>c)</w:t>
      </w:r>
      <w:r w:rsidRPr="005A0678">
        <w:rPr>
          <w:szCs w:val="24"/>
        </w:rPr>
        <w:tab/>
        <w:t xml:space="preserve">Essai de résistance aux chocs, conformément à la norme ASTM D2794 </w:t>
      </w:r>
      <w:r w:rsidRPr="005A0678">
        <w:rPr>
          <w:strike/>
          <w:szCs w:val="24"/>
        </w:rPr>
        <w:t>(Test Method for Resistance of Organic Coatings to the Effects of Rapid Deformation (Impact))</w:t>
      </w:r>
      <w:r w:rsidRPr="005A0678">
        <w:rPr>
          <w:szCs w:val="24"/>
        </w:rPr>
        <w:t>. Le revêtement, exposé à température ambiante, doit subir un essai de choc avant de 18 J (160 in-lbs)</w:t>
      </w:r>
      <w:r w:rsidR="000F31C3">
        <w:rPr>
          <w:szCs w:val="24"/>
        </w:rPr>
        <w:t> ;</w:t>
      </w:r>
    </w:p>
    <w:p w:rsidR="00365A42" w:rsidRDefault="00365A42" w:rsidP="00E023A2">
      <w:pPr>
        <w:pStyle w:val="SingleTxtG"/>
        <w:ind w:left="2835" w:hanging="567"/>
        <w:rPr>
          <w:szCs w:val="24"/>
        </w:rPr>
      </w:pPr>
      <w:r w:rsidRPr="005A0678">
        <w:rPr>
          <w:szCs w:val="24"/>
        </w:rPr>
        <w:t>d)</w:t>
      </w:r>
      <w:r w:rsidRPr="005A0678">
        <w:rPr>
          <w:szCs w:val="24"/>
        </w:rPr>
        <w:tab/>
        <w:t xml:space="preserve">Essai de résistance aux produits chimiques, conformément à la norme ASTM D1308 </w:t>
      </w:r>
      <w:r w:rsidRPr="005A0678">
        <w:rPr>
          <w:strike/>
          <w:szCs w:val="24"/>
        </w:rPr>
        <w:t>(Effect of Household Chemicals on Clear and Pigmented Organic Finishes).</w:t>
      </w:r>
      <w:r w:rsidRPr="005A0678">
        <w:rPr>
          <w:szCs w:val="24"/>
        </w:rPr>
        <w:t xml:space="preserve"> Cet essai doit être effectué en appliquant la méthode de l’échantillon découvert et en observant une exposition de 100</w:t>
      </w:r>
      <w:r w:rsidR="00D96F0B">
        <w:rPr>
          <w:szCs w:val="24"/>
        </w:rPr>
        <w:t xml:space="preserve"> h </w:t>
      </w:r>
      <w:r w:rsidRPr="005A0678">
        <w:rPr>
          <w:szCs w:val="24"/>
        </w:rPr>
        <w:t>à une solution d’acide sulfurique à 30</w:t>
      </w:r>
      <w:r w:rsidR="000F31C3">
        <w:rPr>
          <w:szCs w:val="24"/>
        </w:rPr>
        <w:t> %</w:t>
      </w:r>
      <w:r w:rsidRPr="005A0678">
        <w:rPr>
          <w:szCs w:val="24"/>
        </w:rPr>
        <w:t xml:space="preserve"> (acide d’accumulateurs ayant une densité spécifique de 1,219) et une exposition de 24</w:t>
      </w:r>
      <w:r w:rsidR="00D96F0B">
        <w:rPr>
          <w:szCs w:val="24"/>
        </w:rPr>
        <w:t xml:space="preserve"> h </w:t>
      </w:r>
      <w:r w:rsidRPr="005A0678">
        <w:rPr>
          <w:szCs w:val="24"/>
        </w:rPr>
        <w:t>à du polyalkylène glycol (liquide de frein, par exemple). Il ne doit y avoir aucune trace de soulèvement, de boursouflure ou d’amollissement du revêtement. L’adhésion doit atteindre le niveau 3 si l’essai est effectué conformément à la norme ASTM D3359</w:t>
      </w:r>
      <w:r w:rsidR="000F31C3">
        <w:rPr>
          <w:szCs w:val="24"/>
        </w:rPr>
        <w:t> ;</w:t>
      </w:r>
    </w:p>
    <w:p w:rsidR="00365A42" w:rsidRPr="005A0678" w:rsidRDefault="00365A42" w:rsidP="00E023A2">
      <w:pPr>
        <w:pStyle w:val="SingleTxtG"/>
        <w:ind w:left="2835" w:hanging="567"/>
        <w:rPr>
          <w:szCs w:val="24"/>
        </w:rPr>
      </w:pPr>
      <w:r w:rsidRPr="005A0678">
        <w:rPr>
          <w:szCs w:val="24"/>
        </w:rPr>
        <w:t>e)</w:t>
      </w:r>
      <w:r w:rsidRPr="005A0678">
        <w:rPr>
          <w:szCs w:val="24"/>
        </w:rPr>
        <w:tab/>
        <w:t>Essai d’exposition de 1</w:t>
      </w:r>
      <w:r w:rsidR="00D96F0B">
        <w:rPr>
          <w:szCs w:val="24"/>
        </w:rPr>
        <w:t> </w:t>
      </w:r>
      <w:r w:rsidRPr="005A0678">
        <w:rPr>
          <w:szCs w:val="24"/>
        </w:rPr>
        <w:t>000</w:t>
      </w:r>
      <w:r w:rsidR="00D96F0B">
        <w:rPr>
          <w:szCs w:val="24"/>
        </w:rPr>
        <w:t> </w:t>
      </w:r>
      <w:r w:rsidRPr="005A0678">
        <w:rPr>
          <w:szCs w:val="24"/>
        </w:rPr>
        <w:t xml:space="preserve">h </w:t>
      </w:r>
      <w:r>
        <w:rPr>
          <w:szCs w:val="24"/>
        </w:rPr>
        <w:t xml:space="preserve">au minimum selon la norme ASTM </w:t>
      </w:r>
      <w:r w:rsidRPr="005A0678">
        <w:rPr>
          <w:b/>
          <w:szCs w:val="24"/>
        </w:rPr>
        <w:t>G154</w:t>
      </w:r>
      <w:r w:rsidRPr="005A0678">
        <w:rPr>
          <w:strike/>
          <w:szCs w:val="24"/>
        </w:rPr>
        <w:t>53</w:t>
      </w:r>
      <w:r w:rsidRPr="005A0678">
        <w:rPr>
          <w:szCs w:val="24"/>
        </w:rPr>
        <w:t xml:space="preserve"> (</w:t>
      </w:r>
      <w:r w:rsidRPr="005A0678">
        <w:rPr>
          <w:strike/>
          <w:szCs w:val="24"/>
        </w:rPr>
        <w:t>Practice for Operating Light- and Water-Exposure Apparatus (Fluorescent W-Condensation Type) for Exposure of Non-metallic Materials).</w:t>
      </w:r>
      <w:r w:rsidRPr="005A0678">
        <w:rPr>
          <w:szCs w:val="24"/>
        </w:rPr>
        <w:t xml:space="preserve"> Il ne doit y avoir aucune trace de boursouflure, et l’adhésion doit atteindre le niveau 3 si l’essai est effectué conformément à la norme </w:t>
      </w:r>
      <w:r w:rsidRPr="005A0678">
        <w:rPr>
          <w:b/>
          <w:szCs w:val="24"/>
        </w:rPr>
        <w:t>ASTM D3359</w:t>
      </w:r>
      <w:r w:rsidRPr="005A0678">
        <w:rPr>
          <w:szCs w:val="24"/>
        </w:rPr>
        <w:t xml:space="preserve"> </w:t>
      </w:r>
      <w:r w:rsidRPr="005A0678">
        <w:rPr>
          <w:strike/>
          <w:szCs w:val="24"/>
        </w:rPr>
        <w:t>ISO 4624</w:t>
      </w:r>
      <w:r w:rsidRPr="005A0678">
        <w:rPr>
          <w:szCs w:val="24"/>
        </w:rPr>
        <w:t>. La perte de brillance maximale autorisée est de 20</w:t>
      </w:r>
      <w:r w:rsidR="000F31C3">
        <w:rPr>
          <w:szCs w:val="24"/>
        </w:rPr>
        <w:t> % ;</w:t>
      </w:r>
    </w:p>
    <w:p w:rsidR="00365A42" w:rsidRPr="005A0678" w:rsidRDefault="00365A42" w:rsidP="00E023A2">
      <w:pPr>
        <w:pStyle w:val="SingleTxtG"/>
        <w:ind w:left="2835" w:hanging="567"/>
        <w:rPr>
          <w:szCs w:val="24"/>
        </w:rPr>
      </w:pPr>
      <w:r w:rsidRPr="005A0678">
        <w:rPr>
          <w:szCs w:val="24"/>
        </w:rPr>
        <w:t>f)</w:t>
      </w:r>
      <w:r w:rsidRPr="005A0678">
        <w:rPr>
          <w:szCs w:val="24"/>
        </w:rPr>
        <w:tab/>
        <w:t>Essai d’exposition de 500</w:t>
      </w:r>
      <w:r w:rsidR="00D96F0B">
        <w:rPr>
          <w:szCs w:val="24"/>
        </w:rPr>
        <w:t xml:space="preserve"> h </w:t>
      </w:r>
      <w:r w:rsidRPr="005A0678">
        <w:rPr>
          <w:szCs w:val="24"/>
        </w:rPr>
        <w:t xml:space="preserve">au minimum selon la norme </w:t>
      </w:r>
      <w:r w:rsidRPr="005A0678">
        <w:rPr>
          <w:b/>
          <w:szCs w:val="24"/>
        </w:rPr>
        <w:t xml:space="preserve">ISO 9227 </w:t>
      </w:r>
      <w:r w:rsidRPr="005A0678">
        <w:rPr>
          <w:strike/>
          <w:szCs w:val="24"/>
        </w:rPr>
        <w:t>ASTM B117 (Test Method of Salt Spray (Fog) Testing)</w:t>
      </w:r>
      <w:r w:rsidRPr="005A0678">
        <w:rPr>
          <w:szCs w:val="24"/>
        </w:rPr>
        <w:t xml:space="preserve">. La diminution de l’épaisseur inférieure ne doit pas dépasser </w:t>
      </w:r>
      <w:r w:rsidRPr="005A0678">
        <w:rPr>
          <w:b/>
          <w:szCs w:val="24"/>
        </w:rPr>
        <w:t>2</w:t>
      </w:r>
      <w:r>
        <w:rPr>
          <w:szCs w:val="24"/>
        </w:rPr>
        <w:t xml:space="preserve"> </w:t>
      </w:r>
      <w:r w:rsidRPr="005A0678">
        <w:rPr>
          <w:strike/>
          <w:szCs w:val="24"/>
        </w:rPr>
        <w:t>3</w:t>
      </w:r>
      <w:r w:rsidR="00D6667B">
        <w:rPr>
          <w:szCs w:val="24"/>
        </w:rPr>
        <w:t> mm</w:t>
      </w:r>
      <w:r w:rsidRPr="005A0678">
        <w:rPr>
          <w:szCs w:val="24"/>
        </w:rPr>
        <w:t xml:space="preserve"> à la marque, il ne doit y avoir aucune trace de boursouflure et l’adhésion doit atteindre le niveau 3 si l’essai est effectué conformément à la norme ASTM D3359</w:t>
      </w:r>
      <w:r w:rsidR="000F31C3">
        <w:rPr>
          <w:szCs w:val="24"/>
        </w:rPr>
        <w:t> ;</w:t>
      </w:r>
    </w:p>
    <w:p w:rsidR="00365A42" w:rsidRPr="005A0678" w:rsidRDefault="00365A42" w:rsidP="00E023A2">
      <w:pPr>
        <w:pStyle w:val="SingleTxtG"/>
        <w:ind w:left="2835" w:hanging="567"/>
        <w:rPr>
          <w:szCs w:val="24"/>
        </w:rPr>
      </w:pPr>
      <w:r w:rsidRPr="005A0678">
        <w:rPr>
          <w:szCs w:val="24"/>
        </w:rPr>
        <w:t>g)</w:t>
      </w:r>
      <w:r w:rsidRPr="005A0678">
        <w:rPr>
          <w:szCs w:val="24"/>
        </w:rPr>
        <w:tab/>
        <w:t xml:space="preserve">Essai de résistance à l’écaillage à température ambiante, conformément à la norme ASTM D3170 </w:t>
      </w:r>
      <w:r w:rsidRPr="005A0678">
        <w:rPr>
          <w:strike/>
          <w:szCs w:val="24"/>
        </w:rPr>
        <w:t>(Chipping Resistance of Coatings)</w:t>
      </w:r>
      <w:r w:rsidRPr="005A0678">
        <w:rPr>
          <w:szCs w:val="24"/>
        </w:rPr>
        <w:t>. Le revêtement doit atteindre le niveau 7A ou plus et il ne doit y avoir aucune exposition du substrat.</w:t>
      </w:r>
    </w:p>
    <w:p w:rsidR="00365A42" w:rsidRPr="005A0678" w:rsidRDefault="00365A42" w:rsidP="0069786E">
      <w:pPr>
        <w:pStyle w:val="SingleTxtG"/>
        <w:keepNext/>
        <w:ind w:left="2268" w:hanging="1134"/>
        <w:rPr>
          <w:szCs w:val="24"/>
        </w:rPr>
      </w:pPr>
      <w:r w:rsidRPr="005A0678">
        <w:rPr>
          <w:szCs w:val="24"/>
        </w:rPr>
        <w:t>A.9.2</w:t>
      </w:r>
      <w:r w:rsidRPr="005A0678">
        <w:rPr>
          <w:szCs w:val="24"/>
        </w:rPr>
        <w:tab/>
        <w:t>Essais par lots d</w:t>
      </w:r>
      <w:r>
        <w:rPr>
          <w:szCs w:val="24"/>
        </w:rPr>
        <w:t>u</w:t>
      </w:r>
      <w:r w:rsidRPr="005A0678">
        <w:rPr>
          <w:szCs w:val="24"/>
        </w:rPr>
        <w:t xml:space="preserve"> revêtement </w:t>
      </w:r>
    </w:p>
    <w:p w:rsidR="00365A42" w:rsidRPr="005A0678" w:rsidRDefault="00365A42" w:rsidP="0069786E">
      <w:pPr>
        <w:pStyle w:val="SingleTxtG"/>
        <w:keepNext/>
        <w:ind w:left="2835" w:hanging="567"/>
        <w:rPr>
          <w:szCs w:val="24"/>
        </w:rPr>
      </w:pPr>
      <w:r w:rsidRPr="005A0678">
        <w:rPr>
          <w:szCs w:val="24"/>
        </w:rPr>
        <w:t>a)</w:t>
      </w:r>
      <w:r w:rsidRPr="005A0678">
        <w:rPr>
          <w:szCs w:val="24"/>
        </w:rPr>
        <w:tab/>
        <w:t>Épaisseur du revêtement</w:t>
      </w:r>
    </w:p>
    <w:p w:rsidR="00365A42" w:rsidRPr="005A0678" w:rsidRDefault="00365A42" w:rsidP="00E023A2">
      <w:pPr>
        <w:pStyle w:val="SingleTxtG"/>
        <w:ind w:left="2835"/>
        <w:rPr>
          <w:szCs w:val="24"/>
        </w:rPr>
      </w:pPr>
      <w:r w:rsidRPr="005A0678">
        <w:rPr>
          <w:szCs w:val="24"/>
        </w:rPr>
        <w:tab/>
        <w:t>L’épaisseur du revêtement doit satisfaire aux prescriptions de la conception lorsque l’essai est effectué conformément à la norme ISO 2808</w:t>
      </w:r>
      <w:r w:rsidR="000F31C3">
        <w:rPr>
          <w:szCs w:val="24"/>
        </w:rPr>
        <w:t> ;</w:t>
      </w:r>
    </w:p>
    <w:p w:rsidR="00365A42" w:rsidRPr="005A0678" w:rsidRDefault="00365A42" w:rsidP="00E023A2">
      <w:pPr>
        <w:pStyle w:val="SingleTxtG"/>
        <w:ind w:left="2835" w:hanging="567"/>
        <w:rPr>
          <w:szCs w:val="24"/>
        </w:rPr>
      </w:pPr>
      <w:r w:rsidRPr="005A0678">
        <w:rPr>
          <w:szCs w:val="24"/>
        </w:rPr>
        <w:t>b)</w:t>
      </w:r>
      <w:r w:rsidRPr="005A0678">
        <w:rPr>
          <w:szCs w:val="24"/>
        </w:rPr>
        <w:tab/>
        <w:t>Adhésion du revêtement</w:t>
      </w:r>
    </w:p>
    <w:p w:rsidR="00365A42" w:rsidRDefault="00365A42" w:rsidP="00E023A2">
      <w:pPr>
        <w:pStyle w:val="SingleTxtG"/>
        <w:ind w:left="2835"/>
        <w:rPr>
          <w:szCs w:val="24"/>
        </w:rPr>
      </w:pPr>
      <w:r w:rsidRPr="005A0678">
        <w:rPr>
          <w:szCs w:val="24"/>
        </w:rPr>
        <w:tab/>
        <w:t xml:space="preserve">Le pouvoir adhésif du revêtement doit être mesuré conformément à la norme </w:t>
      </w:r>
      <w:r w:rsidRPr="005A0678">
        <w:rPr>
          <w:b/>
          <w:szCs w:val="24"/>
        </w:rPr>
        <w:t>ASTM 3359</w:t>
      </w:r>
      <w:r>
        <w:rPr>
          <w:b/>
          <w:szCs w:val="24"/>
        </w:rPr>
        <w:t xml:space="preserve"> </w:t>
      </w:r>
      <w:r w:rsidRPr="005A0678">
        <w:rPr>
          <w:strike/>
          <w:szCs w:val="24"/>
        </w:rPr>
        <w:t>ISO 4624</w:t>
      </w:r>
      <w:r w:rsidRPr="005A0678">
        <w:rPr>
          <w:szCs w:val="24"/>
        </w:rPr>
        <w:t xml:space="preserve"> et doit atteindre le niveau 4 au minimum s’il est mesuré en appliquant la méthode A ou B selon le cas.</w:t>
      </w:r>
    </w:p>
    <w:p w:rsidR="00365A42" w:rsidRPr="00192245" w:rsidRDefault="00365A42" w:rsidP="00EE58E6">
      <w:pPr>
        <w:pStyle w:val="SingleTxtG"/>
        <w:ind w:left="2268" w:hanging="1134"/>
        <w:rPr>
          <w:szCs w:val="24"/>
        </w:rPr>
      </w:pPr>
      <w:r w:rsidRPr="00192245">
        <w:rPr>
          <w:szCs w:val="24"/>
        </w:rPr>
        <w:t>A.10</w:t>
      </w:r>
      <w:r w:rsidRPr="00192245">
        <w:rPr>
          <w:szCs w:val="24"/>
        </w:rPr>
        <w:tab/>
        <w:t>Essai d’étanchéité</w:t>
      </w:r>
    </w:p>
    <w:p w:rsidR="00365A42" w:rsidRDefault="00365A42" w:rsidP="00EE58E6">
      <w:pPr>
        <w:pStyle w:val="SingleTxtG"/>
        <w:ind w:left="2268" w:hanging="1134"/>
        <w:rPr>
          <w:szCs w:val="24"/>
        </w:rPr>
      </w:pPr>
      <w:r w:rsidRPr="00192245">
        <w:rPr>
          <w:szCs w:val="24"/>
        </w:rPr>
        <w:tab/>
        <w:t>Les bouteilles de type GNC-4 doivent subir un essai d’étanchéité selon la procédure suivante (ou toute autre procédure acceptable)</w:t>
      </w:r>
      <w:r w:rsidR="000F31C3">
        <w:rPr>
          <w:szCs w:val="24"/>
        </w:rPr>
        <w:t> :</w:t>
      </w:r>
    </w:p>
    <w:p w:rsidR="00365A42" w:rsidRPr="007B08B1" w:rsidRDefault="00365A42" w:rsidP="00E023A2">
      <w:pPr>
        <w:pStyle w:val="SingleTxtG"/>
        <w:ind w:left="2835" w:hanging="567"/>
        <w:rPr>
          <w:szCs w:val="24"/>
        </w:rPr>
      </w:pPr>
      <w:r w:rsidRPr="007B08B1">
        <w:rPr>
          <w:szCs w:val="24"/>
        </w:rPr>
        <w:t>a)</w:t>
      </w:r>
      <w:r w:rsidRPr="007B08B1">
        <w:rPr>
          <w:szCs w:val="24"/>
        </w:rPr>
        <w:tab/>
        <w:t>Les bouteilles doivent être minutieusement séchées, puis mises sous pression, à la pression maximale de fonctionnement, avec de l’air sec ou de l’azote, et elles doivent contenir un gaz détectable tel que l’hélium</w:t>
      </w:r>
      <w:r w:rsidR="000F31C3">
        <w:rPr>
          <w:szCs w:val="24"/>
        </w:rPr>
        <w:t> ;</w:t>
      </w:r>
    </w:p>
    <w:p w:rsidR="00365A42" w:rsidRPr="0076307D" w:rsidRDefault="00365A42" w:rsidP="00E023A2">
      <w:pPr>
        <w:pStyle w:val="SingleTxtG"/>
        <w:ind w:left="2835" w:hanging="567"/>
        <w:rPr>
          <w:szCs w:val="24"/>
        </w:rPr>
      </w:pPr>
      <w:r w:rsidRPr="007B08B1">
        <w:rPr>
          <w:szCs w:val="24"/>
        </w:rPr>
        <w:t>b)</w:t>
      </w:r>
      <w:r w:rsidRPr="007B08B1">
        <w:rPr>
          <w:szCs w:val="24"/>
        </w:rPr>
        <w:tab/>
        <w:t>Toute fuite</w:t>
      </w:r>
      <w:r>
        <w:rPr>
          <w:szCs w:val="24"/>
        </w:rPr>
        <w:t xml:space="preserve"> </w:t>
      </w:r>
      <w:r w:rsidRPr="007B08B1">
        <w:rPr>
          <w:b/>
          <w:szCs w:val="24"/>
        </w:rPr>
        <w:t>détectée</w:t>
      </w:r>
      <w:r>
        <w:rPr>
          <w:szCs w:val="24"/>
        </w:rPr>
        <w:t xml:space="preserve"> </w:t>
      </w:r>
      <w:r w:rsidRPr="007B08B1">
        <w:rPr>
          <w:strike/>
          <w:szCs w:val="24"/>
        </w:rPr>
        <w:t>mesurée en un point quelconque, dépassant la norme de 0,004 cm</w:t>
      </w:r>
      <w:r w:rsidRPr="00DA1EB9">
        <w:rPr>
          <w:strike/>
          <w:szCs w:val="24"/>
          <w:vertAlign w:val="superscript"/>
        </w:rPr>
        <w:t>3</w:t>
      </w:r>
      <w:r w:rsidRPr="007B08B1">
        <w:rPr>
          <w:strike/>
          <w:szCs w:val="24"/>
        </w:rPr>
        <w:t>/h,</w:t>
      </w:r>
      <w:r w:rsidRPr="007B08B1">
        <w:rPr>
          <w:szCs w:val="24"/>
        </w:rPr>
        <w:t xml:space="preserve"> doit entraîner la mise au rebut.</w:t>
      </w:r>
      <w:r>
        <w:rPr>
          <w:szCs w:val="24"/>
        </w:rPr>
        <w:t xml:space="preserve"> </w:t>
      </w:r>
      <w:r w:rsidRPr="007B08B1">
        <w:rPr>
          <w:b/>
          <w:szCs w:val="24"/>
        </w:rPr>
        <w:t>Une fuite est un rejet de gaz par une fissure,</w:t>
      </w:r>
      <w:r>
        <w:rPr>
          <w:b/>
          <w:szCs w:val="24"/>
        </w:rPr>
        <w:t xml:space="preserve"> un pore, ou toute autre défaut similaire. </w:t>
      </w:r>
      <w:r w:rsidRPr="0076307D">
        <w:rPr>
          <w:b/>
          <w:szCs w:val="24"/>
        </w:rPr>
        <w:t>L</w:t>
      </w:r>
      <w:r>
        <w:rPr>
          <w:b/>
          <w:szCs w:val="24"/>
        </w:rPr>
        <w:t xml:space="preserve">a perméabilité </w:t>
      </w:r>
      <w:r w:rsidRPr="0076307D">
        <w:rPr>
          <w:b/>
          <w:szCs w:val="24"/>
        </w:rPr>
        <w:t xml:space="preserve">à travers la paroi </w:t>
      </w:r>
      <w:r>
        <w:rPr>
          <w:b/>
          <w:szCs w:val="24"/>
        </w:rPr>
        <w:t xml:space="preserve">conformément au </w:t>
      </w:r>
      <w:r w:rsidRPr="0076307D">
        <w:rPr>
          <w:b/>
          <w:szCs w:val="24"/>
        </w:rPr>
        <w:t>paragraphe A.21 n’est pas con</w:t>
      </w:r>
      <w:r>
        <w:rPr>
          <w:b/>
          <w:szCs w:val="24"/>
        </w:rPr>
        <w:t>s</w:t>
      </w:r>
      <w:r w:rsidRPr="0076307D">
        <w:rPr>
          <w:b/>
          <w:szCs w:val="24"/>
        </w:rPr>
        <w:t>idérée comme une fuite.</w:t>
      </w:r>
      <w:r w:rsidR="008C1581">
        <w:rPr>
          <w:szCs w:val="24"/>
        </w:rPr>
        <w:t> »</w:t>
      </w:r>
      <w:r>
        <w:rPr>
          <w:szCs w:val="24"/>
        </w:rPr>
        <w:t>.</w:t>
      </w:r>
    </w:p>
    <w:p w:rsidR="00365A42" w:rsidRPr="00753CE5" w:rsidRDefault="00365A42" w:rsidP="00E023A2">
      <w:pPr>
        <w:pStyle w:val="SingleTxtG"/>
      </w:pPr>
      <w:r w:rsidRPr="00E023A2">
        <w:rPr>
          <w:i/>
        </w:rPr>
        <w:t>Paragraphes A.12 à A.14</w:t>
      </w:r>
      <w:r w:rsidRPr="00753CE5">
        <w:t>, modifier comme suit</w:t>
      </w:r>
      <w:r w:rsidR="000F31C3">
        <w:t> :</w:t>
      </w:r>
    </w:p>
    <w:p w:rsidR="00365A42" w:rsidRPr="0076307D" w:rsidRDefault="008C1581" w:rsidP="00EE58E6">
      <w:pPr>
        <w:pStyle w:val="SingleTxtG"/>
        <w:ind w:left="2268" w:hanging="1134"/>
        <w:rPr>
          <w:szCs w:val="24"/>
        </w:rPr>
      </w:pPr>
      <w:r>
        <w:rPr>
          <w:szCs w:val="24"/>
        </w:rPr>
        <w:t>« </w:t>
      </w:r>
      <w:r w:rsidR="00365A42" w:rsidRPr="0076307D">
        <w:rPr>
          <w:szCs w:val="24"/>
        </w:rPr>
        <w:t>A.12</w:t>
      </w:r>
      <w:r w:rsidR="00365A42" w:rsidRPr="0076307D">
        <w:rPr>
          <w:szCs w:val="24"/>
        </w:rPr>
        <w:tab/>
        <w:t>Essai d’éclatement à la pression hydrostatique</w:t>
      </w:r>
    </w:p>
    <w:p w:rsidR="00365A42" w:rsidRPr="0076307D" w:rsidRDefault="00365A42" w:rsidP="00E023A2">
      <w:pPr>
        <w:pStyle w:val="SingleTxtG"/>
        <w:ind w:left="2835" w:hanging="567"/>
        <w:rPr>
          <w:szCs w:val="24"/>
        </w:rPr>
      </w:pPr>
      <w:r w:rsidRPr="0076307D">
        <w:rPr>
          <w:szCs w:val="24"/>
        </w:rPr>
        <w:t>a)</w:t>
      </w:r>
      <w:r w:rsidRPr="0076307D">
        <w:rPr>
          <w:szCs w:val="24"/>
        </w:rPr>
        <w:tab/>
        <w:t>La mise sous pression ne doit pas se faire à plus de 1,4</w:t>
      </w:r>
      <w:r w:rsidR="00D96F0B">
        <w:rPr>
          <w:szCs w:val="24"/>
        </w:rPr>
        <w:t> MPa</w:t>
      </w:r>
      <w:r w:rsidRPr="0076307D">
        <w:rPr>
          <w:szCs w:val="24"/>
        </w:rPr>
        <w:t xml:space="preserve"> par seconde </w:t>
      </w:r>
      <w:r w:rsidRPr="0076307D">
        <w:rPr>
          <w:strike/>
          <w:szCs w:val="24"/>
        </w:rPr>
        <w:t>(200 psi/s)</w:t>
      </w:r>
      <w:r w:rsidRPr="0076307D">
        <w:rPr>
          <w:szCs w:val="24"/>
        </w:rPr>
        <w:t xml:space="preserve"> aux pressions dépassant de 80</w:t>
      </w:r>
      <w:r w:rsidR="000F31C3">
        <w:rPr>
          <w:szCs w:val="24"/>
        </w:rPr>
        <w:t> %</w:t>
      </w:r>
      <w:r w:rsidRPr="0076307D">
        <w:rPr>
          <w:szCs w:val="24"/>
        </w:rPr>
        <w:t xml:space="preserve"> la pression d’éclatement nominale. Si la mise sous pression, aux pressions dépassant de 80</w:t>
      </w:r>
      <w:r w:rsidR="000F31C3">
        <w:rPr>
          <w:szCs w:val="24"/>
        </w:rPr>
        <w:t> %</w:t>
      </w:r>
      <w:r w:rsidRPr="0076307D">
        <w:rPr>
          <w:szCs w:val="24"/>
        </w:rPr>
        <w:t xml:space="preserve"> la pression d’éclatement nominale, dépasse 350</w:t>
      </w:r>
      <w:r w:rsidR="00DA1EB9">
        <w:rPr>
          <w:szCs w:val="24"/>
        </w:rPr>
        <w:t> </w:t>
      </w:r>
      <w:r w:rsidRPr="0076307D">
        <w:rPr>
          <w:szCs w:val="24"/>
        </w:rPr>
        <w:t xml:space="preserve">kPa/s </w:t>
      </w:r>
      <w:r w:rsidRPr="0076307D">
        <w:rPr>
          <w:strike/>
          <w:szCs w:val="24"/>
        </w:rPr>
        <w:t>(50 psi/s)</w:t>
      </w:r>
      <w:r w:rsidRPr="0076307D">
        <w:rPr>
          <w:szCs w:val="24"/>
        </w:rPr>
        <w:t>, il faut placer la bouteille schématiquement entre la source de pression et le dispositif de mesurage de la pression, ou bien laisser s’écouler 5 s à la pression d’éclatement minimale nominale</w:t>
      </w:r>
      <w:r w:rsidR="000F31C3">
        <w:rPr>
          <w:szCs w:val="24"/>
        </w:rPr>
        <w:t> ;</w:t>
      </w:r>
    </w:p>
    <w:p w:rsidR="00365A42" w:rsidRPr="00ED26F8" w:rsidRDefault="00365A42" w:rsidP="00E023A2">
      <w:pPr>
        <w:pStyle w:val="SingleTxtG"/>
        <w:ind w:left="2835" w:hanging="567"/>
        <w:rPr>
          <w:szCs w:val="24"/>
        </w:rPr>
      </w:pPr>
      <w:r w:rsidRPr="0076307D">
        <w:rPr>
          <w:szCs w:val="24"/>
        </w:rPr>
        <w:t>b)</w:t>
      </w:r>
      <w:r w:rsidRPr="0076307D">
        <w:rPr>
          <w:szCs w:val="24"/>
        </w:rPr>
        <w:tab/>
        <w:t xml:space="preserve">La pression d’éclatement minimale requise (calculée) doit être d’au moins </w:t>
      </w:r>
      <w:r w:rsidRPr="0076307D">
        <w:rPr>
          <w:b/>
          <w:szCs w:val="24"/>
        </w:rPr>
        <w:t>la pression minimale d’éclatement</w:t>
      </w:r>
      <w:r>
        <w:rPr>
          <w:b/>
          <w:szCs w:val="24"/>
        </w:rPr>
        <w:t xml:space="preserve"> </w:t>
      </w:r>
      <w:r w:rsidRPr="006F0FC8">
        <w:rPr>
          <w:b/>
          <w:szCs w:val="24"/>
        </w:rPr>
        <w:t>spécifiée pour la conception</w:t>
      </w:r>
      <w:r>
        <w:rPr>
          <w:szCs w:val="24"/>
        </w:rPr>
        <w:t xml:space="preserve"> </w:t>
      </w:r>
      <w:r w:rsidRPr="006F0FC8">
        <w:rPr>
          <w:strike/>
          <w:szCs w:val="24"/>
        </w:rPr>
        <w:t>45</w:t>
      </w:r>
      <w:r w:rsidR="00D96F0B">
        <w:rPr>
          <w:strike/>
          <w:szCs w:val="24"/>
        </w:rPr>
        <w:t> MPa</w:t>
      </w:r>
      <w:r w:rsidRPr="0076307D">
        <w:rPr>
          <w:szCs w:val="24"/>
        </w:rPr>
        <w:t xml:space="preserve"> et ne doit en aucun cas être inférieure à la valeur nécessaire pour respecter les prescriptions relatives au rapport de contraintes. La pression d’éclatement effective doit être enregistrée. La rupture peut se produire soit dans le cylindre, soit dans la partie conique de la bouteille.</w:t>
      </w:r>
      <w:r w:rsidRPr="00ED26F8">
        <w:rPr>
          <w:szCs w:val="24"/>
        </w:rPr>
        <w:tab/>
      </w:r>
    </w:p>
    <w:p w:rsidR="00365A42" w:rsidRDefault="00365A42" w:rsidP="00EE58E6">
      <w:pPr>
        <w:pStyle w:val="SingleTxtG"/>
        <w:ind w:left="2268" w:hanging="1134"/>
        <w:rPr>
          <w:szCs w:val="24"/>
        </w:rPr>
      </w:pPr>
      <w:r w:rsidRPr="006F0FC8">
        <w:rPr>
          <w:szCs w:val="24"/>
        </w:rPr>
        <w:t>A.13</w:t>
      </w:r>
      <w:r w:rsidRPr="006F0FC8">
        <w:rPr>
          <w:szCs w:val="24"/>
        </w:rPr>
        <w:tab/>
        <w:t>Cyclage en pression à température ambiante</w:t>
      </w:r>
    </w:p>
    <w:p w:rsidR="00365A42" w:rsidRPr="006F0FC8" w:rsidRDefault="00365A42" w:rsidP="00E023A2">
      <w:pPr>
        <w:pStyle w:val="SingleTxtG"/>
        <w:ind w:left="2268"/>
        <w:rPr>
          <w:szCs w:val="24"/>
        </w:rPr>
      </w:pPr>
      <w:r w:rsidRPr="006F0FC8">
        <w:rPr>
          <w:szCs w:val="24"/>
        </w:rPr>
        <w:tab/>
        <w:t>Le cyclage en pression doit être effectué conformément à la procédure suivante</w:t>
      </w:r>
      <w:r w:rsidR="000F31C3">
        <w:rPr>
          <w:szCs w:val="24"/>
        </w:rPr>
        <w:t> :</w:t>
      </w:r>
    </w:p>
    <w:p w:rsidR="00365A42" w:rsidRPr="006F0FC8" w:rsidRDefault="00365A42" w:rsidP="00E023A2">
      <w:pPr>
        <w:pStyle w:val="SingleTxtG"/>
        <w:ind w:left="2835" w:hanging="567"/>
        <w:rPr>
          <w:szCs w:val="24"/>
        </w:rPr>
      </w:pPr>
      <w:r w:rsidRPr="006F0FC8">
        <w:rPr>
          <w:szCs w:val="24"/>
        </w:rPr>
        <w:t>a)</w:t>
      </w:r>
      <w:r w:rsidRPr="006F0FC8">
        <w:rPr>
          <w:szCs w:val="24"/>
        </w:rPr>
        <w:tab/>
        <w:t>Remplir la bouteille devant faire l’objet de l’essai avec un liquide non corrosif tel que de l’huile, de l’eau inhibée ou du glycol</w:t>
      </w:r>
      <w:r w:rsidR="000F31C3">
        <w:rPr>
          <w:szCs w:val="24"/>
        </w:rPr>
        <w:t> ;</w:t>
      </w:r>
    </w:p>
    <w:p w:rsidR="00365A42" w:rsidRPr="00ED26F8" w:rsidRDefault="00365A42" w:rsidP="00E023A2">
      <w:pPr>
        <w:pStyle w:val="SingleTxtG"/>
        <w:ind w:left="2835" w:hanging="567"/>
        <w:rPr>
          <w:szCs w:val="24"/>
        </w:rPr>
      </w:pPr>
      <w:r w:rsidRPr="006F0FC8">
        <w:rPr>
          <w:szCs w:val="24"/>
        </w:rPr>
        <w:t>b)</w:t>
      </w:r>
      <w:r w:rsidRPr="006F0FC8">
        <w:rPr>
          <w:szCs w:val="24"/>
        </w:rPr>
        <w:tab/>
        <w:t>Soumettre la bouteille au cyclage entre une pression de 2</w:t>
      </w:r>
      <w:r w:rsidR="00D96F0B">
        <w:rPr>
          <w:szCs w:val="24"/>
        </w:rPr>
        <w:t> MPa</w:t>
      </w:r>
      <w:r w:rsidRPr="006F0FC8">
        <w:rPr>
          <w:szCs w:val="24"/>
        </w:rPr>
        <w:t xml:space="preserve"> au plus et </w:t>
      </w:r>
      <w:r w:rsidRPr="00B01C4C">
        <w:rPr>
          <w:b/>
          <w:szCs w:val="24"/>
        </w:rPr>
        <w:t>1,3 fois la pression maximale de fonctionnement</w:t>
      </w:r>
      <w:r>
        <w:rPr>
          <w:b/>
          <w:szCs w:val="24"/>
        </w:rPr>
        <w:t xml:space="preserve"> </w:t>
      </w:r>
      <w:r w:rsidRPr="006F0FC8">
        <w:rPr>
          <w:strike/>
          <w:szCs w:val="24"/>
        </w:rPr>
        <w:t>26</w:t>
      </w:r>
      <w:r w:rsidR="00D96F0B">
        <w:rPr>
          <w:strike/>
          <w:szCs w:val="24"/>
        </w:rPr>
        <w:t> MPa</w:t>
      </w:r>
      <w:r w:rsidRPr="006F0FC8">
        <w:rPr>
          <w:szCs w:val="24"/>
        </w:rPr>
        <w:t xml:space="preserve"> au moins, à une cadence ne dépassant pas 10 cycles par minute.</w:t>
      </w:r>
      <w:r w:rsidRPr="006F0FC8">
        <w:rPr>
          <w:szCs w:val="24"/>
        </w:rPr>
        <w:tab/>
      </w:r>
    </w:p>
    <w:p w:rsidR="00365A42" w:rsidRPr="006F0FC8" w:rsidRDefault="00365A42" w:rsidP="00E023A2">
      <w:pPr>
        <w:pStyle w:val="SingleTxtG"/>
        <w:ind w:left="2268"/>
        <w:rPr>
          <w:szCs w:val="24"/>
        </w:rPr>
      </w:pPr>
      <w:r w:rsidRPr="00ED26F8">
        <w:rPr>
          <w:szCs w:val="24"/>
        </w:rPr>
        <w:tab/>
      </w:r>
      <w:r w:rsidRPr="006F0FC8">
        <w:rPr>
          <w:szCs w:val="24"/>
        </w:rPr>
        <w:t>Le nombre de cycles jusqu’à la défaillance ainsi que l’emplacement et la description de la défaillance doivent être consignés.</w:t>
      </w:r>
    </w:p>
    <w:p w:rsidR="00365A42" w:rsidRPr="006F0FC8" w:rsidRDefault="00365A42" w:rsidP="00EE58E6">
      <w:pPr>
        <w:pStyle w:val="SingleTxtG"/>
        <w:ind w:left="2268" w:hanging="1134"/>
        <w:rPr>
          <w:szCs w:val="24"/>
        </w:rPr>
      </w:pPr>
      <w:r w:rsidRPr="006F0FC8">
        <w:rPr>
          <w:szCs w:val="24"/>
        </w:rPr>
        <w:t>A.14</w:t>
      </w:r>
      <w:r w:rsidRPr="006F0FC8">
        <w:rPr>
          <w:szCs w:val="24"/>
        </w:rPr>
        <w:tab/>
      </w:r>
      <w:r w:rsidRPr="00B276A6">
        <w:rPr>
          <w:szCs w:val="24"/>
        </w:rPr>
        <w:t xml:space="preserve">Essai </w:t>
      </w:r>
      <w:r w:rsidRPr="00B276A6">
        <w:rPr>
          <w:strike/>
          <w:szCs w:val="24"/>
        </w:rPr>
        <w:t>en</w:t>
      </w:r>
      <w:r w:rsidRPr="00B276A6">
        <w:rPr>
          <w:szCs w:val="24"/>
        </w:rPr>
        <w:t xml:space="preserve"> </w:t>
      </w:r>
      <w:r w:rsidRPr="00B276A6">
        <w:rPr>
          <w:b/>
          <w:szCs w:val="24"/>
        </w:rPr>
        <w:t>d’</w:t>
      </w:r>
      <w:r w:rsidRPr="00B276A6">
        <w:rPr>
          <w:szCs w:val="24"/>
        </w:rPr>
        <w:t xml:space="preserve">environnement </w:t>
      </w:r>
      <w:r w:rsidRPr="00B276A6">
        <w:rPr>
          <w:strike/>
          <w:szCs w:val="24"/>
        </w:rPr>
        <w:t>acide</w:t>
      </w:r>
    </w:p>
    <w:p w:rsidR="00365A42" w:rsidRPr="006F0FC8" w:rsidRDefault="00365A42" w:rsidP="00E023A2">
      <w:pPr>
        <w:pStyle w:val="SingleTxtG"/>
        <w:ind w:left="2268"/>
        <w:rPr>
          <w:strike/>
          <w:szCs w:val="24"/>
        </w:rPr>
      </w:pPr>
      <w:r w:rsidRPr="006F0FC8">
        <w:rPr>
          <w:szCs w:val="24"/>
        </w:rPr>
        <w:tab/>
      </w:r>
      <w:r w:rsidRPr="006F0FC8">
        <w:rPr>
          <w:strike/>
          <w:szCs w:val="24"/>
        </w:rPr>
        <w:t>Sur une bouteille finie, il convient d’appliquer la procédure d’essai suivante</w:t>
      </w:r>
      <w:r w:rsidR="000F31C3">
        <w:rPr>
          <w:strike/>
          <w:szCs w:val="24"/>
        </w:rPr>
        <w:t> :</w:t>
      </w:r>
    </w:p>
    <w:p w:rsidR="00365A42" w:rsidRPr="00AB30BB" w:rsidRDefault="00365A42" w:rsidP="00E023A2">
      <w:pPr>
        <w:pStyle w:val="SingleTxtG"/>
        <w:ind w:left="2835" w:hanging="567"/>
        <w:rPr>
          <w:strike/>
          <w:szCs w:val="24"/>
        </w:rPr>
      </w:pPr>
      <w:r w:rsidRPr="00AB30BB">
        <w:rPr>
          <w:strike/>
          <w:szCs w:val="24"/>
        </w:rPr>
        <w:t>a)</w:t>
      </w:r>
      <w:r w:rsidRPr="00AB30BB">
        <w:rPr>
          <w:strike/>
          <w:szCs w:val="24"/>
        </w:rPr>
        <w:tab/>
        <w:t>Exposer une zone de 150</w:t>
      </w:r>
      <w:r w:rsidR="00D6667B">
        <w:rPr>
          <w:strike/>
          <w:szCs w:val="24"/>
        </w:rPr>
        <w:t> mm</w:t>
      </w:r>
      <w:r w:rsidRPr="00AB30BB">
        <w:rPr>
          <w:strike/>
          <w:szCs w:val="24"/>
        </w:rPr>
        <w:t xml:space="preserve"> de diamètre à la surface de la bouteille, pendant 100</w:t>
      </w:r>
      <w:r w:rsidR="00D96F0B">
        <w:rPr>
          <w:strike/>
          <w:szCs w:val="24"/>
        </w:rPr>
        <w:t> h,</w:t>
      </w:r>
      <w:r w:rsidRPr="00AB30BB">
        <w:rPr>
          <w:strike/>
          <w:szCs w:val="24"/>
        </w:rPr>
        <w:t xml:space="preserve"> à une solution d’acide sulfurique à 30</w:t>
      </w:r>
      <w:r w:rsidR="000F31C3">
        <w:rPr>
          <w:strike/>
          <w:szCs w:val="24"/>
        </w:rPr>
        <w:t> %</w:t>
      </w:r>
      <w:r w:rsidRPr="00AB30BB">
        <w:rPr>
          <w:strike/>
          <w:szCs w:val="24"/>
        </w:rPr>
        <w:t xml:space="preserve"> (acide d’accumulateurs ayant une densité de 1,219) tout en maintenant la bouteille à 26</w:t>
      </w:r>
      <w:r w:rsidR="00D96F0B">
        <w:rPr>
          <w:strike/>
          <w:szCs w:val="24"/>
        </w:rPr>
        <w:t> MPa</w:t>
      </w:r>
      <w:r w:rsidR="000F31C3">
        <w:rPr>
          <w:strike/>
          <w:szCs w:val="24"/>
        </w:rPr>
        <w:t> ;</w:t>
      </w:r>
    </w:p>
    <w:p w:rsidR="00365A42" w:rsidRPr="00AB30BB" w:rsidRDefault="00365A42" w:rsidP="00E023A2">
      <w:pPr>
        <w:pStyle w:val="SingleTxtG"/>
        <w:ind w:left="2835" w:hanging="567"/>
        <w:rPr>
          <w:strike/>
          <w:szCs w:val="24"/>
        </w:rPr>
      </w:pPr>
      <w:r w:rsidRPr="00AB30BB">
        <w:rPr>
          <w:strike/>
          <w:szCs w:val="24"/>
        </w:rPr>
        <w:t>b)</w:t>
      </w:r>
      <w:r w:rsidRPr="00AB30BB">
        <w:rPr>
          <w:strike/>
          <w:szCs w:val="24"/>
        </w:rPr>
        <w:tab/>
        <w:t>La bouteille doit alors être éclatée conformément à la procédure définie au paragraphe A.12 ci-dessus et fournir une pression d’éclatement dépassant 85</w:t>
      </w:r>
      <w:r w:rsidR="000F31C3">
        <w:rPr>
          <w:strike/>
          <w:szCs w:val="24"/>
        </w:rPr>
        <w:t> %</w:t>
      </w:r>
      <w:r w:rsidRPr="00AB30BB">
        <w:rPr>
          <w:strike/>
          <w:szCs w:val="24"/>
        </w:rPr>
        <w:t xml:space="preserve"> de la pression d’éclatement minimale par conception</w:t>
      </w:r>
      <w:r>
        <w:rPr>
          <w:strike/>
          <w:szCs w:val="24"/>
        </w:rPr>
        <w:t>.</w:t>
      </w:r>
    </w:p>
    <w:p w:rsidR="00365A42" w:rsidRPr="008C2530" w:rsidRDefault="00365A42" w:rsidP="00E023A2">
      <w:pPr>
        <w:pStyle w:val="SingleTxtG"/>
        <w:ind w:left="2268"/>
        <w:rPr>
          <w:b/>
          <w:szCs w:val="24"/>
        </w:rPr>
      </w:pPr>
      <w:r w:rsidRPr="00ED26F8">
        <w:rPr>
          <w:b/>
          <w:szCs w:val="24"/>
        </w:rPr>
        <w:tab/>
      </w:r>
      <w:r w:rsidRPr="008C2530">
        <w:rPr>
          <w:b/>
          <w:szCs w:val="24"/>
        </w:rPr>
        <w:t xml:space="preserve">L’essai d’environnement doit satisfaire aux dispositions de </w:t>
      </w:r>
      <w:r>
        <w:rPr>
          <w:b/>
          <w:szCs w:val="24"/>
        </w:rPr>
        <w:t>l</w:t>
      </w:r>
      <w:r w:rsidRPr="008C2530">
        <w:rPr>
          <w:b/>
          <w:szCs w:val="24"/>
        </w:rPr>
        <w:t>’</w:t>
      </w:r>
      <w:r>
        <w:rPr>
          <w:b/>
          <w:szCs w:val="24"/>
        </w:rPr>
        <w:t>appendice H de l</w:t>
      </w:r>
      <w:r w:rsidRPr="008C2530">
        <w:rPr>
          <w:b/>
          <w:szCs w:val="24"/>
        </w:rPr>
        <w:t>’</w:t>
      </w:r>
      <w:r>
        <w:rPr>
          <w:b/>
          <w:szCs w:val="24"/>
        </w:rPr>
        <w:t>annexe 3A.</w:t>
      </w:r>
      <w:r w:rsidR="008C1581">
        <w:rPr>
          <w:b/>
          <w:szCs w:val="24"/>
        </w:rPr>
        <w:t> </w:t>
      </w:r>
      <w:r w:rsidR="008C1581" w:rsidRPr="008C1581">
        <w:rPr>
          <w:szCs w:val="24"/>
        </w:rPr>
        <w:t>».</w:t>
      </w:r>
    </w:p>
    <w:p w:rsidR="00365A42" w:rsidRPr="00753CE5" w:rsidRDefault="00365A42" w:rsidP="00E023A2">
      <w:pPr>
        <w:pStyle w:val="SingleTxtG"/>
      </w:pPr>
      <w:r w:rsidRPr="00753CE5">
        <w:rPr>
          <w:i/>
        </w:rPr>
        <w:t>Paragraphe A.15.5</w:t>
      </w:r>
      <w:r w:rsidR="00D96F0B" w:rsidRPr="00D96F0B">
        <w:t>,</w:t>
      </w:r>
      <w:r w:rsidRPr="00753CE5">
        <w:t xml:space="preserve"> modifier comme suit</w:t>
      </w:r>
      <w:r w:rsidR="000F31C3">
        <w:t> :</w:t>
      </w:r>
    </w:p>
    <w:p w:rsidR="00365A42" w:rsidRPr="00C30878" w:rsidRDefault="008C1581" w:rsidP="00EE58E6">
      <w:pPr>
        <w:pStyle w:val="SingleTxtG"/>
        <w:ind w:left="2268" w:hanging="1134"/>
        <w:rPr>
          <w:szCs w:val="24"/>
        </w:rPr>
      </w:pPr>
      <w:r>
        <w:rPr>
          <w:szCs w:val="24"/>
        </w:rPr>
        <w:t>« </w:t>
      </w:r>
      <w:r w:rsidR="00365A42" w:rsidRPr="00C30878">
        <w:rPr>
          <w:szCs w:val="24"/>
        </w:rPr>
        <w:t>A.15.5</w:t>
      </w:r>
      <w:r w:rsidR="00365A42" w:rsidRPr="00C30878">
        <w:rPr>
          <w:szCs w:val="24"/>
        </w:rPr>
        <w:tab/>
        <w:t>Prescriptions générales relatives aux essais</w:t>
      </w:r>
    </w:p>
    <w:p w:rsidR="00365A42" w:rsidRPr="00C30878" w:rsidRDefault="00365A42" w:rsidP="00E023A2">
      <w:pPr>
        <w:pStyle w:val="SingleTxtG"/>
        <w:ind w:left="2268"/>
        <w:rPr>
          <w:szCs w:val="24"/>
        </w:rPr>
      </w:pPr>
      <w:r w:rsidRPr="00C30878">
        <w:rPr>
          <w:szCs w:val="24"/>
        </w:rPr>
        <w:tab/>
        <w:t>Les bouteilles doivent être mises sous pression avec du gaz naturel et mises à l’essai en position horizontale</w:t>
      </w:r>
      <w:r w:rsidR="000F31C3">
        <w:rPr>
          <w:szCs w:val="24"/>
        </w:rPr>
        <w:t> :</w:t>
      </w:r>
    </w:p>
    <w:p w:rsidR="00365A42" w:rsidRPr="00C30878" w:rsidRDefault="00365A42" w:rsidP="00E023A2">
      <w:pPr>
        <w:pStyle w:val="SingleTxtG"/>
        <w:ind w:left="2835" w:hanging="567"/>
        <w:rPr>
          <w:szCs w:val="24"/>
        </w:rPr>
      </w:pPr>
      <w:r w:rsidRPr="00C30878">
        <w:rPr>
          <w:szCs w:val="24"/>
        </w:rPr>
        <w:t>a)</w:t>
      </w:r>
      <w:r w:rsidRPr="00C30878">
        <w:rPr>
          <w:szCs w:val="24"/>
        </w:rPr>
        <w:tab/>
        <w:t>À la pression maximale de fonctionnement</w:t>
      </w:r>
      <w:r w:rsidR="000F31C3">
        <w:rPr>
          <w:szCs w:val="24"/>
        </w:rPr>
        <w:t> ;</w:t>
      </w:r>
    </w:p>
    <w:p w:rsidR="00365A42" w:rsidRPr="00EB2CE2" w:rsidRDefault="00365A42" w:rsidP="00E023A2">
      <w:pPr>
        <w:pStyle w:val="SingleTxtG"/>
        <w:ind w:left="2835" w:hanging="567"/>
        <w:rPr>
          <w:szCs w:val="24"/>
        </w:rPr>
      </w:pPr>
      <w:r w:rsidRPr="00C30878">
        <w:rPr>
          <w:szCs w:val="24"/>
        </w:rPr>
        <w:t>b)</w:t>
      </w:r>
      <w:r w:rsidRPr="00C30878">
        <w:rPr>
          <w:szCs w:val="24"/>
        </w:rPr>
        <w:tab/>
        <w:t>À 25</w:t>
      </w:r>
      <w:r w:rsidR="000F31C3">
        <w:rPr>
          <w:szCs w:val="24"/>
        </w:rPr>
        <w:t> %</w:t>
      </w:r>
      <w:r w:rsidRPr="00C30878">
        <w:rPr>
          <w:szCs w:val="24"/>
        </w:rPr>
        <w:t xml:space="preserve"> de la pression maximale de fonctionnement</w:t>
      </w:r>
      <w:r>
        <w:rPr>
          <w:szCs w:val="24"/>
        </w:rPr>
        <w:t xml:space="preserve"> </w:t>
      </w:r>
      <w:r w:rsidRPr="00EB2CE2">
        <w:rPr>
          <w:b/>
          <w:szCs w:val="24"/>
        </w:rPr>
        <w:t>(seulement si la conception ne comporte pas de dispositif de décompression thermocommandé)</w:t>
      </w:r>
      <w:r w:rsidRPr="00EB2CE2">
        <w:rPr>
          <w:szCs w:val="24"/>
        </w:rPr>
        <w:t>.</w:t>
      </w:r>
    </w:p>
    <w:p w:rsidR="00365A42" w:rsidRDefault="00365A42" w:rsidP="00E023A2">
      <w:pPr>
        <w:pStyle w:val="SingleTxtG"/>
        <w:ind w:left="2268"/>
        <w:rPr>
          <w:szCs w:val="24"/>
        </w:rPr>
      </w:pPr>
      <w:r w:rsidRPr="00EB2CE2">
        <w:rPr>
          <w:szCs w:val="24"/>
        </w:rPr>
        <w:tab/>
      </w:r>
      <w:r w:rsidRPr="00156FE3">
        <w:rPr>
          <w:szCs w:val="24"/>
        </w:rPr>
        <w:t>Juste après l’allumage, le feu doit entrer en contact avec la surface de la bouteille sur toute sa longueur (1,65</w:t>
      </w:r>
      <w:r w:rsidR="00D6667B">
        <w:rPr>
          <w:szCs w:val="24"/>
        </w:rPr>
        <w:t> m)</w:t>
      </w:r>
      <w:r w:rsidRPr="00156FE3">
        <w:rPr>
          <w:szCs w:val="24"/>
        </w:rPr>
        <w:t xml:space="preserve"> ainsi que sur le diamètre de celle-ci. Dans les 5</w:t>
      </w:r>
      <w:r w:rsidR="00D96F0B">
        <w:rPr>
          <w:szCs w:val="24"/>
        </w:rPr>
        <w:t> min</w:t>
      </w:r>
      <w:r w:rsidRPr="00156FE3">
        <w:rPr>
          <w:szCs w:val="24"/>
        </w:rPr>
        <w:t xml:space="preserve"> suivant l’allumage, un thermocouple au moins doit indiquer une température de 590</w:t>
      </w:r>
      <w:r w:rsidR="00D96F0B">
        <w:rPr>
          <w:szCs w:val="24"/>
        </w:rPr>
        <w:t> °C</w:t>
      </w:r>
      <w:r w:rsidRPr="00156FE3">
        <w:rPr>
          <w:szCs w:val="24"/>
        </w:rPr>
        <w:t xml:space="preserve"> au minimum.</w:t>
      </w:r>
    </w:p>
    <w:p w:rsidR="00365A42" w:rsidRDefault="00365A42" w:rsidP="00E023A2">
      <w:pPr>
        <w:pStyle w:val="SingleTxtG"/>
        <w:ind w:left="2268"/>
        <w:rPr>
          <w:szCs w:val="24"/>
        </w:rPr>
      </w:pPr>
      <w:r>
        <w:rPr>
          <w:szCs w:val="24"/>
        </w:rPr>
        <w:tab/>
      </w:r>
      <w:r w:rsidRPr="00156FE3">
        <w:rPr>
          <w:szCs w:val="24"/>
        </w:rPr>
        <w:t>Cette température minimale doit être maintenue jusqu’à la fin de l’essai.</w:t>
      </w:r>
      <w:r w:rsidR="008C1581">
        <w:rPr>
          <w:szCs w:val="24"/>
        </w:rPr>
        <w:t> ».</w:t>
      </w:r>
    </w:p>
    <w:p w:rsidR="00365A42" w:rsidRPr="00753CE5" w:rsidRDefault="00365A42" w:rsidP="00E023A2">
      <w:pPr>
        <w:pStyle w:val="SingleTxtG"/>
      </w:pPr>
      <w:r w:rsidRPr="00E023A2">
        <w:rPr>
          <w:i/>
        </w:rPr>
        <w:t>Paragraphes A.16 à</w:t>
      </w:r>
      <w:r w:rsidR="000F31C3">
        <w:rPr>
          <w:i/>
        </w:rPr>
        <w:t xml:space="preserve"> </w:t>
      </w:r>
      <w:r w:rsidRPr="00E023A2">
        <w:rPr>
          <w:i/>
        </w:rPr>
        <w:t>A.23</w:t>
      </w:r>
      <w:r w:rsidRPr="00753CE5">
        <w:t>, modifier comme suit</w:t>
      </w:r>
      <w:r w:rsidR="000F31C3">
        <w:t> :</w:t>
      </w:r>
    </w:p>
    <w:p w:rsidR="00365A42" w:rsidRPr="00ED26F8" w:rsidRDefault="008C1581" w:rsidP="008203DB">
      <w:pPr>
        <w:pStyle w:val="SingleTxtG"/>
        <w:ind w:left="2268" w:hanging="1134"/>
        <w:rPr>
          <w:szCs w:val="24"/>
        </w:rPr>
      </w:pPr>
      <w:r>
        <w:rPr>
          <w:szCs w:val="24"/>
        </w:rPr>
        <w:t>« </w:t>
      </w:r>
      <w:r w:rsidR="00365A42" w:rsidRPr="00ED26F8">
        <w:rPr>
          <w:szCs w:val="24"/>
        </w:rPr>
        <w:t>A.16</w:t>
      </w:r>
      <w:r w:rsidR="00365A42" w:rsidRPr="00ED26F8">
        <w:rPr>
          <w:szCs w:val="24"/>
        </w:rPr>
        <w:tab/>
        <w:t>Essai de pénétration</w:t>
      </w:r>
    </w:p>
    <w:p w:rsidR="00365A42" w:rsidRPr="00ED26F8" w:rsidRDefault="00365A42" w:rsidP="00E023A2">
      <w:pPr>
        <w:pStyle w:val="SingleTxtG"/>
        <w:ind w:left="2268"/>
        <w:rPr>
          <w:szCs w:val="24"/>
        </w:rPr>
      </w:pPr>
      <w:r w:rsidRPr="00ED26F8">
        <w:rPr>
          <w:szCs w:val="24"/>
        </w:rPr>
        <w:tab/>
        <w:t xml:space="preserve">Une bouteille mise sous pression à </w:t>
      </w:r>
      <w:r w:rsidRPr="00ED26F8">
        <w:rPr>
          <w:strike/>
          <w:szCs w:val="24"/>
        </w:rPr>
        <w:t>20</w:t>
      </w:r>
      <w:r w:rsidR="00D96F0B">
        <w:rPr>
          <w:strike/>
          <w:szCs w:val="24"/>
        </w:rPr>
        <w:t> MPa</w:t>
      </w:r>
      <w:r w:rsidRPr="00ED26F8">
        <w:rPr>
          <w:szCs w:val="24"/>
        </w:rPr>
        <w:t xml:space="preserve"> </w:t>
      </w:r>
      <w:r w:rsidRPr="00ED26F8">
        <w:rPr>
          <w:b/>
          <w:szCs w:val="24"/>
        </w:rPr>
        <w:t>la pression maximale de fonctionnement</w:t>
      </w:r>
      <w:r w:rsidRPr="00ED26F8">
        <w:rPr>
          <w:szCs w:val="24"/>
        </w:rPr>
        <w:t xml:space="preserve"> </w:t>
      </w:r>
      <w:r w:rsidR="00D6667B" w:rsidRPr="006C59F1">
        <w:sym w:font="Symbol" w:char="F0B1"/>
      </w:r>
      <w:r w:rsidRPr="00ED26F8">
        <w:rPr>
          <w:szCs w:val="24"/>
        </w:rPr>
        <w:t xml:space="preserve"> 1</w:t>
      </w:r>
      <w:r w:rsidR="00D96F0B">
        <w:rPr>
          <w:szCs w:val="24"/>
        </w:rPr>
        <w:t> MPa</w:t>
      </w:r>
      <w:r w:rsidRPr="00ED26F8">
        <w:rPr>
          <w:szCs w:val="24"/>
        </w:rPr>
        <w:t xml:space="preserve"> avec du gaz comprimé doit être pénétrée par une balle perforante ayant un diamètre de 7,62</w:t>
      </w:r>
      <w:r w:rsidR="00D6667B">
        <w:rPr>
          <w:szCs w:val="24"/>
        </w:rPr>
        <w:t> mm</w:t>
      </w:r>
      <w:r w:rsidRPr="00ED26F8">
        <w:rPr>
          <w:szCs w:val="24"/>
        </w:rPr>
        <w:t xml:space="preserve"> ou plus. La balle doit complètement pénétrer au moins une des parois latérales de la bouteille. </w:t>
      </w:r>
      <w:r w:rsidRPr="00ED26F8">
        <w:rPr>
          <w:b/>
          <w:szCs w:val="24"/>
        </w:rPr>
        <w:t xml:space="preserve">Pour les bouteilles de type GNC-1, le projectile doit atteindre la paroi latérale selon un angle </w:t>
      </w:r>
      <w:r>
        <w:rPr>
          <w:b/>
          <w:szCs w:val="24"/>
        </w:rPr>
        <w:t>de 90</w:t>
      </w:r>
      <w:r w:rsidRPr="00ED26F8">
        <w:rPr>
          <w:b/>
          <w:szCs w:val="24"/>
        </w:rPr>
        <w:t>°.</w:t>
      </w:r>
      <w:r w:rsidRPr="00ED26F8">
        <w:rPr>
          <w:szCs w:val="24"/>
        </w:rPr>
        <w:t xml:space="preserve"> Pour les bouteilles de type GNC-2, GNC-3 et GNC4, le projectile doit atteindre la paroi latérale selon un angle d’environ 45°. La bouteille ne doit comporter aucune trace de défaut dû à une fragmentation. La perte de petites pièces de matériau ne pesant pas plus de 45 g chacune ne doit pas constituer une cause d’échec à l’essai. La taille approximative des orifices d’entrée et de sortie ainsi que leur emplacement doivent être consignés.</w:t>
      </w:r>
    </w:p>
    <w:p w:rsidR="00365A42" w:rsidRPr="00ED26F8" w:rsidRDefault="00365A42" w:rsidP="0069786E">
      <w:pPr>
        <w:pStyle w:val="SingleTxtG"/>
        <w:keepNext/>
        <w:ind w:left="2268" w:hanging="1134"/>
        <w:rPr>
          <w:szCs w:val="24"/>
        </w:rPr>
      </w:pPr>
      <w:r w:rsidRPr="00ED26F8">
        <w:rPr>
          <w:szCs w:val="24"/>
        </w:rPr>
        <w:t>A.17</w:t>
      </w:r>
      <w:r w:rsidRPr="00ED26F8">
        <w:rPr>
          <w:szCs w:val="24"/>
        </w:rPr>
        <w:tab/>
        <w:t>Essai de résistance à l’entaille dans le composite</w:t>
      </w:r>
    </w:p>
    <w:p w:rsidR="00365A42" w:rsidRPr="004261E6" w:rsidRDefault="00365A42" w:rsidP="0069786E">
      <w:pPr>
        <w:pStyle w:val="SingleTxtG"/>
        <w:keepNext/>
        <w:ind w:left="2268"/>
        <w:rPr>
          <w:b/>
          <w:szCs w:val="24"/>
        </w:rPr>
      </w:pPr>
      <w:r w:rsidRPr="00ED26F8">
        <w:rPr>
          <w:szCs w:val="24"/>
        </w:rPr>
        <w:tab/>
        <w:t>Pour les bouteilles de type GNC-2, GNC-3 et GNC-4 uniquement, des entailles doivent être pratiquées dans la direction longitudinale du matériau composite d’une bouteille finie équipée d’un revêtement de protection. Les entailles doivent dépasser les limites de l’inspection visuelle telles qu’elles sont spécifiées par le fabricant.</w:t>
      </w:r>
      <w:r>
        <w:rPr>
          <w:szCs w:val="24"/>
        </w:rPr>
        <w:t xml:space="preserve"> </w:t>
      </w:r>
      <w:r w:rsidRPr="004261E6">
        <w:rPr>
          <w:b/>
          <w:szCs w:val="24"/>
        </w:rPr>
        <w:t>Il faut au moins</w:t>
      </w:r>
      <w:r>
        <w:rPr>
          <w:szCs w:val="24"/>
        </w:rPr>
        <w:t xml:space="preserve"> </w:t>
      </w:r>
      <w:r w:rsidRPr="004261E6">
        <w:rPr>
          <w:b/>
          <w:szCs w:val="24"/>
        </w:rPr>
        <w:t>une</w:t>
      </w:r>
      <w:r w:rsidRPr="00ED26F8">
        <w:rPr>
          <w:b/>
          <w:szCs w:val="24"/>
        </w:rPr>
        <w:t xml:space="preserve"> entaille d</w:t>
      </w:r>
      <w:r>
        <w:rPr>
          <w:b/>
          <w:szCs w:val="24"/>
        </w:rPr>
        <w:t>e 25</w:t>
      </w:r>
      <w:r w:rsidR="00D6667B">
        <w:rPr>
          <w:b/>
          <w:szCs w:val="24"/>
        </w:rPr>
        <w:t> mm</w:t>
      </w:r>
      <w:r>
        <w:rPr>
          <w:b/>
          <w:szCs w:val="24"/>
        </w:rPr>
        <w:t xml:space="preserve"> de long pour une </w:t>
      </w:r>
      <w:r w:rsidRPr="00ED26F8">
        <w:rPr>
          <w:b/>
          <w:szCs w:val="24"/>
        </w:rPr>
        <w:t>profond</w:t>
      </w:r>
      <w:r>
        <w:rPr>
          <w:b/>
          <w:szCs w:val="24"/>
        </w:rPr>
        <w:t>eur</w:t>
      </w:r>
      <w:r w:rsidRPr="00ED26F8">
        <w:rPr>
          <w:b/>
          <w:szCs w:val="24"/>
        </w:rPr>
        <w:t xml:space="preserve"> de 1,25</w:t>
      </w:r>
      <w:r w:rsidR="00D6667B">
        <w:rPr>
          <w:b/>
          <w:szCs w:val="24"/>
        </w:rPr>
        <w:t> mm</w:t>
      </w:r>
      <w:r w:rsidRPr="00ED26F8">
        <w:rPr>
          <w:b/>
          <w:szCs w:val="24"/>
        </w:rPr>
        <w:t xml:space="preserve"> </w:t>
      </w:r>
      <w:r>
        <w:rPr>
          <w:b/>
          <w:szCs w:val="24"/>
        </w:rPr>
        <w:t xml:space="preserve">et une de </w:t>
      </w:r>
      <w:r w:rsidRPr="004261E6">
        <w:rPr>
          <w:b/>
          <w:szCs w:val="24"/>
        </w:rPr>
        <w:t>200</w:t>
      </w:r>
      <w:r w:rsidR="00D6667B">
        <w:rPr>
          <w:b/>
          <w:szCs w:val="24"/>
        </w:rPr>
        <w:t> mm</w:t>
      </w:r>
      <w:r w:rsidRPr="004261E6">
        <w:rPr>
          <w:b/>
          <w:szCs w:val="24"/>
        </w:rPr>
        <w:t xml:space="preserve"> </w:t>
      </w:r>
      <w:r>
        <w:rPr>
          <w:b/>
          <w:szCs w:val="24"/>
        </w:rPr>
        <w:t xml:space="preserve">de long </w:t>
      </w:r>
      <w:r w:rsidRPr="004261E6">
        <w:rPr>
          <w:b/>
          <w:szCs w:val="24"/>
        </w:rPr>
        <w:t>pour une profondeur de 0,75</w:t>
      </w:r>
      <w:r w:rsidR="00D6667B">
        <w:rPr>
          <w:b/>
          <w:szCs w:val="24"/>
        </w:rPr>
        <w:t> mm</w:t>
      </w:r>
      <w:r w:rsidRPr="004261E6">
        <w:rPr>
          <w:b/>
          <w:szCs w:val="24"/>
        </w:rPr>
        <w:t xml:space="preserve"> </w:t>
      </w:r>
      <w:r>
        <w:rPr>
          <w:b/>
          <w:szCs w:val="24"/>
        </w:rPr>
        <w:t>pratiquées dans la direction longitudinale paroi latérale de la bouteille</w:t>
      </w:r>
      <w:r w:rsidRPr="004261E6">
        <w:rPr>
          <w:b/>
          <w:szCs w:val="24"/>
        </w:rPr>
        <w:t>.</w:t>
      </w:r>
    </w:p>
    <w:p w:rsidR="00365A42" w:rsidRPr="006B0B4C" w:rsidRDefault="00365A42" w:rsidP="00E023A2">
      <w:pPr>
        <w:pStyle w:val="SingleTxtG"/>
        <w:ind w:left="2268"/>
        <w:rPr>
          <w:szCs w:val="24"/>
        </w:rPr>
      </w:pPr>
      <w:r w:rsidRPr="004261E6">
        <w:rPr>
          <w:szCs w:val="24"/>
        </w:rPr>
        <w:tab/>
        <w:t>La bouteille entaillée doit alors être soumise à un cyclage entre une pression de 2</w:t>
      </w:r>
      <w:r w:rsidR="00D96F0B">
        <w:rPr>
          <w:szCs w:val="24"/>
        </w:rPr>
        <w:t> MPa</w:t>
      </w:r>
      <w:r w:rsidRPr="004261E6">
        <w:rPr>
          <w:szCs w:val="24"/>
        </w:rPr>
        <w:t xml:space="preserve"> au plus et </w:t>
      </w:r>
      <w:r w:rsidRPr="006B0B4C">
        <w:rPr>
          <w:strike/>
          <w:szCs w:val="24"/>
        </w:rPr>
        <w:t>26</w:t>
      </w:r>
      <w:r w:rsidR="00D96F0B">
        <w:rPr>
          <w:strike/>
          <w:szCs w:val="24"/>
        </w:rPr>
        <w:t> MPa</w:t>
      </w:r>
      <w:r w:rsidRPr="004261E6">
        <w:rPr>
          <w:szCs w:val="24"/>
        </w:rPr>
        <w:t xml:space="preserve"> </w:t>
      </w:r>
      <w:r w:rsidRPr="00B01C4C">
        <w:rPr>
          <w:b/>
          <w:szCs w:val="24"/>
        </w:rPr>
        <w:t>1,3 fois la pression maximale de fonctionnement</w:t>
      </w:r>
      <w:r>
        <w:rPr>
          <w:b/>
          <w:szCs w:val="24"/>
        </w:rPr>
        <w:t xml:space="preserve"> </w:t>
      </w:r>
      <w:r w:rsidRPr="004261E6">
        <w:rPr>
          <w:szCs w:val="24"/>
        </w:rPr>
        <w:t>au moins pendant 3</w:t>
      </w:r>
      <w:r w:rsidR="00D96F0B">
        <w:rPr>
          <w:szCs w:val="24"/>
        </w:rPr>
        <w:t> </w:t>
      </w:r>
      <w:r w:rsidRPr="004261E6">
        <w:rPr>
          <w:szCs w:val="24"/>
        </w:rPr>
        <w:t xml:space="preserve">000 cycles </w:t>
      </w:r>
      <w:r w:rsidRPr="006B0B4C">
        <w:rPr>
          <w:strike/>
          <w:szCs w:val="24"/>
        </w:rPr>
        <w:t>suivis de 12</w:t>
      </w:r>
      <w:r w:rsidR="00D96F0B">
        <w:rPr>
          <w:strike/>
          <w:szCs w:val="24"/>
        </w:rPr>
        <w:t> </w:t>
      </w:r>
      <w:r w:rsidRPr="006B0B4C">
        <w:rPr>
          <w:strike/>
          <w:szCs w:val="24"/>
        </w:rPr>
        <w:t>000 cycles supplémentaires</w:t>
      </w:r>
      <w:r w:rsidRPr="004261E6">
        <w:rPr>
          <w:szCs w:val="24"/>
        </w:rPr>
        <w:t xml:space="preserve"> à température ambiante. La bouteille ne doit pas fuir ni </w:t>
      </w:r>
      <w:r>
        <w:rPr>
          <w:szCs w:val="24"/>
        </w:rPr>
        <w:t xml:space="preserve">éclater </w:t>
      </w:r>
      <w:r w:rsidRPr="004261E6">
        <w:rPr>
          <w:szCs w:val="24"/>
        </w:rPr>
        <w:t>pendant les 3</w:t>
      </w:r>
      <w:r w:rsidR="00D96F0B">
        <w:rPr>
          <w:szCs w:val="24"/>
        </w:rPr>
        <w:t> </w:t>
      </w:r>
      <w:r w:rsidRPr="004261E6">
        <w:rPr>
          <w:szCs w:val="24"/>
        </w:rPr>
        <w:t xml:space="preserve">000 premiers cycles, mais elle peut présenter une fuite au cours </w:t>
      </w:r>
      <w:r w:rsidRPr="006B0B4C">
        <w:rPr>
          <w:strike/>
          <w:szCs w:val="24"/>
        </w:rPr>
        <w:t>des 12</w:t>
      </w:r>
      <w:r w:rsidR="00D96F0B">
        <w:rPr>
          <w:strike/>
          <w:szCs w:val="24"/>
        </w:rPr>
        <w:t> </w:t>
      </w:r>
      <w:r w:rsidRPr="006B0B4C">
        <w:rPr>
          <w:strike/>
          <w:szCs w:val="24"/>
        </w:rPr>
        <w:t>000 derniers</w:t>
      </w:r>
      <w:r>
        <w:rPr>
          <w:szCs w:val="24"/>
        </w:rPr>
        <w:t xml:space="preserve"> </w:t>
      </w:r>
      <w:r w:rsidRPr="006B0B4C">
        <w:rPr>
          <w:b/>
          <w:szCs w:val="24"/>
        </w:rPr>
        <w:t>de sa durée de vie ultérieure exprimée en années multipliée par 1</w:t>
      </w:r>
      <w:r w:rsidR="00D96F0B">
        <w:rPr>
          <w:b/>
          <w:szCs w:val="24"/>
        </w:rPr>
        <w:t> </w:t>
      </w:r>
      <w:r w:rsidRPr="006B0B4C">
        <w:rPr>
          <w:b/>
          <w:szCs w:val="24"/>
        </w:rPr>
        <w:t>000 cycles (moins les 3</w:t>
      </w:r>
      <w:r w:rsidR="00D96F0B">
        <w:rPr>
          <w:b/>
          <w:szCs w:val="24"/>
        </w:rPr>
        <w:t> </w:t>
      </w:r>
      <w:r w:rsidRPr="006B0B4C">
        <w:rPr>
          <w:b/>
          <w:szCs w:val="24"/>
        </w:rPr>
        <w:t>000 cycles déjà accomplis)</w:t>
      </w:r>
      <w:r>
        <w:rPr>
          <w:szCs w:val="24"/>
        </w:rPr>
        <w:t xml:space="preserve">. </w:t>
      </w:r>
      <w:r w:rsidRPr="006B0B4C">
        <w:rPr>
          <w:szCs w:val="24"/>
        </w:rPr>
        <w:t>Toutes les bouteilles soumises à cet essai doivent être détruites.</w:t>
      </w:r>
    </w:p>
    <w:p w:rsidR="00365A42" w:rsidRPr="006B0B4C" w:rsidRDefault="00365A42" w:rsidP="00E023A2">
      <w:pPr>
        <w:pStyle w:val="SingleTxtG"/>
        <w:ind w:left="2268" w:hanging="1134"/>
        <w:rPr>
          <w:szCs w:val="24"/>
        </w:rPr>
      </w:pPr>
      <w:r w:rsidRPr="006B0B4C">
        <w:rPr>
          <w:szCs w:val="24"/>
        </w:rPr>
        <w:t>A.18</w:t>
      </w:r>
      <w:r w:rsidRPr="006B0B4C">
        <w:rPr>
          <w:szCs w:val="24"/>
        </w:rPr>
        <w:tab/>
        <w:t>Essai de fluage à température élevée</w:t>
      </w:r>
    </w:p>
    <w:p w:rsidR="00365A42" w:rsidRPr="006B0B4C" w:rsidRDefault="00365A42" w:rsidP="00E023A2">
      <w:pPr>
        <w:pStyle w:val="SingleTxtG"/>
        <w:ind w:left="2268"/>
        <w:rPr>
          <w:szCs w:val="24"/>
        </w:rPr>
      </w:pPr>
      <w:r w:rsidRPr="006B0B4C">
        <w:rPr>
          <w:szCs w:val="24"/>
        </w:rPr>
        <w:tab/>
        <w:t>Cet essai doit être réalisé pour toutes les bouteilles de type GNC-4 et toutes les bouteilles de type GNC-2 et GNC-3 pour lesquelles la température de transition vitreuse de la matrice en résine ne dépasse pas la température maximale nominale de la matière indiquée au paragraphe 4.4.2 de l’annexe 3A d’au moins 20</w:t>
      </w:r>
      <w:r w:rsidR="00D96F0B">
        <w:rPr>
          <w:szCs w:val="24"/>
        </w:rPr>
        <w:t> °C</w:t>
      </w:r>
      <w:r w:rsidRPr="006B0B4C">
        <w:rPr>
          <w:szCs w:val="24"/>
        </w:rPr>
        <w:t>. Une bouteille finie doit être soumise à l’essai comme suit</w:t>
      </w:r>
      <w:r w:rsidR="000F31C3">
        <w:rPr>
          <w:szCs w:val="24"/>
        </w:rPr>
        <w:t> :</w:t>
      </w:r>
    </w:p>
    <w:p w:rsidR="00365A42" w:rsidRPr="006B0B4C" w:rsidRDefault="00365A42" w:rsidP="00E023A2">
      <w:pPr>
        <w:pStyle w:val="SingleTxtG"/>
        <w:ind w:left="2835" w:hanging="567"/>
        <w:rPr>
          <w:szCs w:val="24"/>
        </w:rPr>
      </w:pPr>
      <w:r w:rsidRPr="006B0B4C">
        <w:rPr>
          <w:szCs w:val="24"/>
        </w:rPr>
        <w:t>a)</w:t>
      </w:r>
      <w:r w:rsidRPr="006B0B4C">
        <w:rPr>
          <w:szCs w:val="24"/>
        </w:rPr>
        <w:tab/>
        <w:t xml:space="preserve">La bouteille doit être mise sous pression à </w:t>
      </w:r>
      <w:r w:rsidRPr="003E5900">
        <w:rPr>
          <w:strike/>
          <w:szCs w:val="24"/>
        </w:rPr>
        <w:t>26</w:t>
      </w:r>
      <w:r w:rsidR="00D96F0B">
        <w:rPr>
          <w:strike/>
          <w:szCs w:val="24"/>
        </w:rPr>
        <w:t> MPa</w:t>
      </w:r>
      <w:r w:rsidRPr="006B0B4C">
        <w:rPr>
          <w:szCs w:val="24"/>
        </w:rPr>
        <w:t xml:space="preserve"> </w:t>
      </w:r>
      <w:r w:rsidRPr="00B01C4C">
        <w:rPr>
          <w:b/>
          <w:szCs w:val="24"/>
        </w:rPr>
        <w:t>1,3 fois la pression maximale de fonctionnement</w:t>
      </w:r>
      <w:r>
        <w:rPr>
          <w:b/>
          <w:szCs w:val="24"/>
        </w:rPr>
        <w:t xml:space="preserve"> </w:t>
      </w:r>
      <w:r w:rsidRPr="006B0B4C">
        <w:rPr>
          <w:szCs w:val="24"/>
        </w:rPr>
        <w:t>et maintenue à une température de 100</w:t>
      </w:r>
      <w:r w:rsidR="00D96F0B">
        <w:rPr>
          <w:szCs w:val="24"/>
        </w:rPr>
        <w:t> °C</w:t>
      </w:r>
      <w:r w:rsidRPr="006B0B4C">
        <w:rPr>
          <w:szCs w:val="24"/>
        </w:rPr>
        <w:t xml:space="preserve"> pendant 200</w:t>
      </w:r>
      <w:r w:rsidR="00D96F0B">
        <w:rPr>
          <w:szCs w:val="24"/>
        </w:rPr>
        <w:t xml:space="preserve"> h </w:t>
      </w:r>
      <w:r w:rsidRPr="006B0B4C">
        <w:rPr>
          <w:szCs w:val="24"/>
        </w:rPr>
        <w:t>au minimum</w:t>
      </w:r>
      <w:r w:rsidR="000F31C3">
        <w:rPr>
          <w:szCs w:val="24"/>
        </w:rPr>
        <w:t> ;</w:t>
      </w:r>
    </w:p>
    <w:p w:rsidR="00365A42" w:rsidRPr="003E5900" w:rsidRDefault="00365A42" w:rsidP="00E023A2">
      <w:pPr>
        <w:pStyle w:val="SingleTxtG"/>
        <w:ind w:left="2835" w:hanging="567"/>
        <w:rPr>
          <w:szCs w:val="24"/>
        </w:rPr>
      </w:pPr>
      <w:r w:rsidRPr="003E5900">
        <w:rPr>
          <w:szCs w:val="24"/>
        </w:rPr>
        <w:t>b)</w:t>
      </w:r>
      <w:r w:rsidRPr="003E5900">
        <w:rPr>
          <w:szCs w:val="24"/>
        </w:rPr>
        <w:tab/>
        <w:t xml:space="preserve">Après l’essai, la bouteille doit répondre aux prescriptions des paragraphes A.11 (essai hydraulique), A.10 (essai d’étanchéité) </w:t>
      </w:r>
      <w:r w:rsidRPr="003E5900">
        <w:rPr>
          <w:b/>
          <w:szCs w:val="24"/>
        </w:rPr>
        <w:t>(pour les bouteilles de type GNC-4 seulement)</w:t>
      </w:r>
      <w:r w:rsidRPr="003E5900">
        <w:rPr>
          <w:szCs w:val="24"/>
        </w:rPr>
        <w:t xml:space="preserve"> et A.12 (essai d’éclatement à la pression hydrostatique) ci-dessus.</w:t>
      </w:r>
    </w:p>
    <w:p w:rsidR="00365A42" w:rsidRPr="003E5900" w:rsidRDefault="00365A42" w:rsidP="008203DB">
      <w:pPr>
        <w:pStyle w:val="SingleTxtG"/>
        <w:ind w:left="2268" w:hanging="1134"/>
        <w:rPr>
          <w:szCs w:val="24"/>
        </w:rPr>
      </w:pPr>
      <w:r w:rsidRPr="003E5900">
        <w:rPr>
          <w:szCs w:val="24"/>
        </w:rPr>
        <w:t>A.19</w:t>
      </w:r>
      <w:r w:rsidRPr="003E5900">
        <w:rPr>
          <w:szCs w:val="24"/>
        </w:rPr>
        <w:tab/>
        <w:t xml:space="preserve">Essai de fluage accéléré </w:t>
      </w:r>
    </w:p>
    <w:p w:rsidR="00365A42" w:rsidRPr="0069786E" w:rsidRDefault="00365A42" w:rsidP="00E023A2">
      <w:pPr>
        <w:pStyle w:val="SingleTxtG"/>
        <w:ind w:left="2268"/>
        <w:rPr>
          <w:spacing w:val="-2"/>
          <w:szCs w:val="24"/>
        </w:rPr>
      </w:pPr>
      <w:r w:rsidRPr="0069786E">
        <w:rPr>
          <w:spacing w:val="-2"/>
          <w:szCs w:val="24"/>
        </w:rPr>
        <w:tab/>
        <w:t>Pour les bouteilles de type GNC-2, GNC-3 et GNC-4 uniquement, une bouteille ne comportant aucun revêtement de protection ne doit être immergée dans de l’eau à 65</w:t>
      </w:r>
      <w:r w:rsidR="00D96F0B" w:rsidRPr="0069786E">
        <w:rPr>
          <w:spacing w:val="-2"/>
          <w:szCs w:val="24"/>
        </w:rPr>
        <w:t> °C</w:t>
      </w:r>
      <w:r w:rsidRPr="0069786E">
        <w:rPr>
          <w:spacing w:val="-2"/>
          <w:szCs w:val="24"/>
        </w:rPr>
        <w:t xml:space="preserve"> et mise sous pression hydrostatique à </w:t>
      </w:r>
      <w:r w:rsidRPr="0069786E">
        <w:rPr>
          <w:strike/>
          <w:spacing w:val="-2"/>
          <w:szCs w:val="24"/>
        </w:rPr>
        <w:t>26</w:t>
      </w:r>
      <w:r w:rsidR="00D96F0B" w:rsidRPr="0069786E">
        <w:rPr>
          <w:strike/>
          <w:spacing w:val="-2"/>
          <w:szCs w:val="24"/>
        </w:rPr>
        <w:t> MPa</w:t>
      </w:r>
      <w:r w:rsidRPr="0069786E">
        <w:rPr>
          <w:spacing w:val="-2"/>
          <w:szCs w:val="24"/>
        </w:rPr>
        <w:t xml:space="preserve"> </w:t>
      </w:r>
      <w:r w:rsidRPr="0069786E">
        <w:rPr>
          <w:b/>
          <w:spacing w:val="-2"/>
          <w:szCs w:val="24"/>
        </w:rPr>
        <w:t>1,3 fois la pression maximale de fonctionnement.</w:t>
      </w:r>
      <w:r w:rsidRPr="0069786E">
        <w:rPr>
          <w:spacing w:val="-2"/>
          <w:szCs w:val="24"/>
        </w:rPr>
        <w:t xml:space="preserve"> La bouteille doit être maintenue à cette pression et à cette température pendant 1</w:t>
      </w:r>
      <w:r w:rsidR="00D96F0B" w:rsidRPr="0069786E">
        <w:rPr>
          <w:spacing w:val="-2"/>
          <w:szCs w:val="24"/>
        </w:rPr>
        <w:t> </w:t>
      </w:r>
      <w:r w:rsidRPr="0069786E">
        <w:rPr>
          <w:spacing w:val="-2"/>
          <w:szCs w:val="24"/>
        </w:rPr>
        <w:t>000</w:t>
      </w:r>
      <w:r w:rsidR="00D96F0B" w:rsidRPr="0069786E">
        <w:rPr>
          <w:spacing w:val="-2"/>
          <w:szCs w:val="24"/>
        </w:rPr>
        <w:t> </w:t>
      </w:r>
      <w:r w:rsidRPr="0069786E">
        <w:rPr>
          <w:spacing w:val="-2"/>
          <w:szCs w:val="24"/>
        </w:rPr>
        <w:t>h. La bouteille doit alors être mise sous pression pour éclater conformément à la procédure définie au paragraphe A.12 ci-dessus, sauf que la pression d’éclatement doit dépasser de 85</w:t>
      </w:r>
      <w:r w:rsidR="000F31C3" w:rsidRPr="0069786E">
        <w:rPr>
          <w:spacing w:val="-2"/>
          <w:szCs w:val="24"/>
        </w:rPr>
        <w:t> %</w:t>
      </w:r>
      <w:r w:rsidRPr="0069786E">
        <w:rPr>
          <w:spacing w:val="-2"/>
          <w:szCs w:val="24"/>
        </w:rPr>
        <w:t xml:space="preserve"> la pression d’éclatement minimale nominale.</w:t>
      </w:r>
    </w:p>
    <w:p w:rsidR="00365A42" w:rsidRPr="003E5900" w:rsidRDefault="00365A42" w:rsidP="008203DB">
      <w:pPr>
        <w:pStyle w:val="SingleTxtG"/>
        <w:ind w:left="2268" w:hanging="1134"/>
        <w:rPr>
          <w:szCs w:val="24"/>
        </w:rPr>
      </w:pPr>
      <w:r w:rsidRPr="003E5900">
        <w:rPr>
          <w:szCs w:val="24"/>
        </w:rPr>
        <w:t>A.20</w:t>
      </w:r>
      <w:r w:rsidRPr="003E5900">
        <w:rPr>
          <w:szCs w:val="24"/>
        </w:rPr>
        <w:tab/>
        <w:t>Essai de choc</w:t>
      </w:r>
    </w:p>
    <w:p w:rsidR="00365A42" w:rsidRDefault="00365A42" w:rsidP="00E023A2">
      <w:pPr>
        <w:pStyle w:val="SingleTxtG"/>
        <w:ind w:left="2268"/>
        <w:rPr>
          <w:szCs w:val="24"/>
        </w:rPr>
      </w:pPr>
      <w:r w:rsidRPr="003E5900">
        <w:rPr>
          <w:szCs w:val="24"/>
        </w:rPr>
        <w:tab/>
        <w:t>Une ou plusieurs bouteilles finies doivent être soumises à un essai de chute à température ambiante, sans mise sous pression interne et sans robinets attachés. La surface sur laquelle les bouteilles sont lâchées doit être horizontale et bétonnée. Une bouteille doit être lâchée en position horizontale, le fond étant à 1,8</w:t>
      </w:r>
      <w:r w:rsidR="00D96F0B">
        <w:rPr>
          <w:szCs w:val="24"/>
        </w:rPr>
        <w:t xml:space="preserve"> m </w:t>
      </w:r>
      <w:r w:rsidRPr="003E5900">
        <w:rPr>
          <w:szCs w:val="24"/>
        </w:rPr>
        <w:t>au-dessus de la surface sur laquelle se produit la chute. Une bouteille doit être lâchée verticalement sur chaque extrémité, à une hauteur suffisante au-dessus du sol ou du plan pour que l’énergie potentielle soit de 488 J</w:t>
      </w:r>
      <w:r w:rsidR="000F31C3">
        <w:rPr>
          <w:szCs w:val="24"/>
        </w:rPr>
        <w:t> ;</w:t>
      </w:r>
      <w:r w:rsidRPr="003E5900">
        <w:rPr>
          <w:szCs w:val="24"/>
        </w:rPr>
        <w:t xml:space="preserve"> en aucun cas, cependant, la hauteur de l’extrémité inférieure ne doit dépasser 1,8</w:t>
      </w:r>
      <w:r w:rsidR="00D96F0B">
        <w:rPr>
          <w:szCs w:val="24"/>
        </w:rPr>
        <w:t> m.</w:t>
      </w:r>
      <w:r w:rsidRPr="003E5900">
        <w:rPr>
          <w:szCs w:val="24"/>
        </w:rPr>
        <w:t xml:space="preserve"> Une bouteille doit être lâchée sur une ogive à un angle de 45° et d’une hauteur telle que le centre de gravité soit à 1,8 m</w:t>
      </w:r>
      <w:r w:rsidR="000F31C3">
        <w:rPr>
          <w:szCs w:val="24"/>
        </w:rPr>
        <w:t> ;</w:t>
      </w:r>
      <w:r w:rsidRPr="003E5900">
        <w:rPr>
          <w:szCs w:val="24"/>
        </w:rPr>
        <w:t xml:space="preserve"> toutefois, si l’extrémité inférieure se trouve à moins de 0,6</w:t>
      </w:r>
      <w:r w:rsidR="00D96F0B">
        <w:rPr>
          <w:szCs w:val="24"/>
        </w:rPr>
        <w:t xml:space="preserve"> m </w:t>
      </w:r>
      <w:r w:rsidRPr="003E5900">
        <w:rPr>
          <w:szCs w:val="24"/>
        </w:rPr>
        <w:t>du sol, l’angle du lâcher doit être modifié de façon à maintenir une hauteur minimale de 0,6</w:t>
      </w:r>
      <w:r w:rsidR="00D96F0B">
        <w:rPr>
          <w:szCs w:val="24"/>
        </w:rPr>
        <w:t xml:space="preserve"> m </w:t>
      </w:r>
      <w:r w:rsidRPr="003E5900">
        <w:rPr>
          <w:szCs w:val="24"/>
        </w:rPr>
        <w:t>et un centre de gravité de 1,8</w:t>
      </w:r>
      <w:r w:rsidR="00D96F0B">
        <w:rPr>
          <w:szCs w:val="24"/>
        </w:rPr>
        <w:t> m.</w:t>
      </w:r>
    </w:p>
    <w:p w:rsidR="00365A42" w:rsidRPr="00EB6211" w:rsidRDefault="00365A42" w:rsidP="00E023A2">
      <w:pPr>
        <w:pStyle w:val="SingleTxtG"/>
        <w:ind w:left="2268"/>
        <w:rPr>
          <w:b/>
          <w:szCs w:val="24"/>
        </w:rPr>
      </w:pPr>
      <w:r w:rsidRPr="00753CE5">
        <w:rPr>
          <w:b/>
          <w:szCs w:val="24"/>
          <w:lang w:val="en-GB"/>
        </w:rPr>
        <w:tab/>
      </w:r>
      <w:r w:rsidRPr="00EB6211">
        <w:rPr>
          <w:b/>
          <w:szCs w:val="24"/>
        </w:rPr>
        <w:t xml:space="preserve">Les bouteilles doivent pouvoir rebondir sur le </w:t>
      </w:r>
      <w:r>
        <w:rPr>
          <w:b/>
          <w:szCs w:val="24"/>
        </w:rPr>
        <w:t xml:space="preserve">plancher ou le socle en </w:t>
      </w:r>
      <w:r w:rsidRPr="00EB6211">
        <w:rPr>
          <w:b/>
          <w:szCs w:val="24"/>
        </w:rPr>
        <w:t>béton</w:t>
      </w:r>
      <w:r>
        <w:rPr>
          <w:b/>
          <w:szCs w:val="24"/>
        </w:rPr>
        <w:t xml:space="preserve"> après le choc initial. </w:t>
      </w:r>
      <w:r w:rsidRPr="00EB6211">
        <w:rPr>
          <w:b/>
          <w:szCs w:val="24"/>
        </w:rPr>
        <w:t xml:space="preserve">Aucune mesure ne doit être prise pour empêcher les </w:t>
      </w:r>
      <w:r>
        <w:rPr>
          <w:b/>
          <w:szCs w:val="24"/>
        </w:rPr>
        <w:t xml:space="preserve">bouteilles </w:t>
      </w:r>
      <w:r w:rsidRPr="00EB6211">
        <w:rPr>
          <w:b/>
          <w:szCs w:val="24"/>
        </w:rPr>
        <w:t>de rebondir, mais on peut les empêcher de se renverser lors de l’essai de chute verticale décrit ci-dessus</w:t>
      </w:r>
      <w:r>
        <w:rPr>
          <w:b/>
          <w:szCs w:val="24"/>
        </w:rPr>
        <w:t>.</w:t>
      </w:r>
    </w:p>
    <w:p w:rsidR="00365A42" w:rsidRPr="00353F91" w:rsidRDefault="00365A42" w:rsidP="00E023A2">
      <w:pPr>
        <w:pStyle w:val="SingleTxtG"/>
        <w:ind w:left="2268"/>
        <w:rPr>
          <w:szCs w:val="24"/>
        </w:rPr>
      </w:pPr>
      <w:r w:rsidRPr="005F5631">
        <w:rPr>
          <w:szCs w:val="24"/>
        </w:rPr>
        <w:tab/>
      </w:r>
      <w:r w:rsidRPr="00EB6211">
        <w:rPr>
          <w:szCs w:val="24"/>
        </w:rPr>
        <w:t>Après le choc dû à la chute, les bouteilles doivent être soumises à un cyclage entre une pression de 2</w:t>
      </w:r>
      <w:r w:rsidR="00D96F0B">
        <w:rPr>
          <w:szCs w:val="24"/>
        </w:rPr>
        <w:t> MPa</w:t>
      </w:r>
      <w:r w:rsidRPr="00EB6211">
        <w:rPr>
          <w:szCs w:val="24"/>
        </w:rPr>
        <w:t xml:space="preserve"> au plus et </w:t>
      </w:r>
      <w:r w:rsidRPr="00EB6211">
        <w:rPr>
          <w:strike/>
          <w:szCs w:val="24"/>
        </w:rPr>
        <w:t>26</w:t>
      </w:r>
      <w:r w:rsidR="00D96F0B">
        <w:rPr>
          <w:strike/>
          <w:szCs w:val="24"/>
        </w:rPr>
        <w:t> MPa</w:t>
      </w:r>
      <w:r w:rsidRPr="00EB6211">
        <w:rPr>
          <w:szCs w:val="24"/>
        </w:rPr>
        <w:t xml:space="preserve"> </w:t>
      </w:r>
      <w:r w:rsidRPr="00B01C4C">
        <w:rPr>
          <w:b/>
          <w:szCs w:val="24"/>
        </w:rPr>
        <w:t>1,3 fois la pression maximale de fonctionnement</w:t>
      </w:r>
      <w:r>
        <w:rPr>
          <w:b/>
          <w:szCs w:val="24"/>
        </w:rPr>
        <w:t xml:space="preserve"> à température ambiante </w:t>
      </w:r>
      <w:r w:rsidRPr="00EB6211">
        <w:rPr>
          <w:szCs w:val="24"/>
        </w:rPr>
        <w:t>au moins, 1</w:t>
      </w:r>
      <w:r w:rsidR="00D96F0B">
        <w:rPr>
          <w:szCs w:val="24"/>
        </w:rPr>
        <w:t> </w:t>
      </w:r>
      <w:r w:rsidRPr="00EB6211">
        <w:rPr>
          <w:szCs w:val="24"/>
        </w:rPr>
        <w:t xml:space="preserve">000 fois par année de service spécifiée. Les bouteilles </w:t>
      </w:r>
      <w:r w:rsidRPr="00353F91">
        <w:rPr>
          <w:strike/>
          <w:szCs w:val="24"/>
        </w:rPr>
        <w:t>peuvent</w:t>
      </w:r>
      <w:r w:rsidRPr="00EB6211">
        <w:rPr>
          <w:szCs w:val="24"/>
        </w:rPr>
        <w:t xml:space="preserve"> </w:t>
      </w:r>
      <w:r w:rsidRPr="00353F91">
        <w:rPr>
          <w:b/>
          <w:szCs w:val="24"/>
        </w:rPr>
        <w:t>ne doivent ni</w:t>
      </w:r>
      <w:r>
        <w:rPr>
          <w:szCs w:val="24"/>
        </w:rPr>
        <w:t xml:space="preserve"> </w:t>
      </w:r>
      <w:r w:rsidRPr="00EB6211">
        <w:rPr>
          <w:szCs w:val="24"/>
        </w:rPr>
        <w:t xml:space="preserve">fuir </w:t>
      </w:r>
      <w:r w:rsidRPr="00353F91">
        <w:rPr>
          <w:strike/>
          <w:szCs w:val="24"/>
        </w:rPr>
        <w:t>au cours du cyclage</w:t>
      </w:r>
      <w:r w:rsidRPr="00EB6211">
        <w:rPr>
          <w:szCs w:val="24"/>
        </w:rPr>
        <w:t xml:space="preserve">, </w:t>
      </w:r>
      <w:r w:rsidRPr="005F5631">
        <w:rPr>
          <w:strike/>
          <w:szCs w:val="24"/>
        </w:rPr>
        <w:t xml:space="preserve">mais </w:t>
      </w:r>
      <w:r w:rsidRPr="00353F91">
        <w:rPr>
          <w:strike/>
          <w:szCs w:val="24"/>
        </w:rPr>
        <w:t>elles ne doivent pas</w:t>
      </w:r>
      <w:r w:rsidRPr="00EB6211">
        <w:rPr>
          <w:szCs w:val="24"/>
        </w:rPr>
        <w:t xml:space="preserve"> </w:t>
      </w:r>
      <w:r w:rsidRPr="00353F91">
        <w:rPr>
          <w:b/>
          <w:szCs w:val="24"/>
        </w:rPr>
        <w:t>ni</w:t>
      </w:r>
      <w:r>
        <w:rPr>
          <w:szCs w:val="24"/>
        </w:rPr>
        <w:t xml:space="preserve"> se </w:t>
      </w:r>
      <w:r w:rsidRPr="00EB6211">
        <w:rPr>
          <w:szCs w:val="24"/>
        </w:rPr>
        <w:t>rompre</w:t>
      </w:r>
      <w:r>
        <w:rPr>
          <w:szCs w:val="24"/>
        </w:rPr>
        <w:t xml:space="preserve"> </w:t>
      </w:r>
      <w:r w:rsidRPr="00250FC8">
        <w:rPr>
          <w:b/>
          <w:szCs w:val="24"/>
        </w:rPr>
        <w:t>au cours des 3</w:t>
      </w:r>
      <w:r w:rsidR="00D96F0B">
        <w:rPr>
          <w:b/>
          <w:szCs w:val="24"/>
        </w:rPr>
        <w:t> </w:t>
      </w:r>
      <w:r w:rsidRPr="00250FC8">
        <w:rPr>
          <w:b/>
          <w:szCs w:val="24"/>
        </w:rPr>
        <w:t>000 premiers cycles mais elles peuvent céder par fuite pendant leur durée de vie ultérieure exprimée en années multipliée par 1</w:t>
      </w:r>
      <w:r w:rsidR="00D96F0B">
        <w:rPr>
          <w:b/>
          <w:szCs w:val="24"/>
        </w:rPr>
        <w:t> </w:t>
      </w:r>
      <w:r w:rsidRPr="00250FC8">
        <w:rPr>
          <w:b/>
          <w:szCs w:val="24"/>
        </w:rPr>
        <w:t>000 cycles (moins les 3</w:t>
      </w:r>
      <w:r w:rsidR="00D96F0B">
        <w:rPr>
          <w:b/>
          <w:szCs w:val="24"/>
        </w:rPr>
        <w:t> </w:t>
      </w:r>
      <w:r w:rsidRPr="00250FC8">
        <w:rPr>
          <w:b/>
          <w:szCs w:val="24"/>
        </w:rPr>
        <w:t>000 cycles déjà accomplis).</w:t>
      </w:r>
      <w:r w:rsidRPr="00250FC8">
        <w:rPr>
          <w:szCs w:val="24"/>
        </w:rPr>
        <w:t xml:space="preserve"> </w:t>
      </w:r>
      <w:r w:rsidRPr="00353F91">
        <w:rPr>
          <w:szCs w:val="24"/>
        </w:rPr>
        <w:t>Toutes les bouteilles soumises à l’essai de cyclage doivent être détruites.</w:t>
      </w:r>
    </w:p>
    <w:p w:rsidR="00365A42" w:rsidRPr="005F5631" w:rsidRDefault="00365A42" w:rsidP="008203DB">
      <w:pPr>
        <w:pStyle w:val="SingleTxtG"/>
        <w:ind w:left="2268" w:hanging="1134"/>
        <w:rPr>
          <w:szCs w:val="24"/>
        </w:rPr>
      </w:pPr>
      <w:r w:rsidRPr="005F5631">
        <w:rPr>
          <w:szCs w:val="24"/>
        </w:rPr>
        <w:t>A.21</w:t>
      </w:r>
      <w:r w:rsidRPr="005F5631">
        <w:rPr>
          <w:szCs w:val="24"/>
        </w:rPr>
        <w:tab/>
        <w:t>Essai de perméabilité</w:t>
      </w:r>
    </w:p>
    <w:p w:rsidR="00365A42" w:rsidRPr="0069786E" w:rsidRDefault="00365A42" w:rsidP="00E023A2">
      <w:pPr>
        <w:pStyle w:val="SingleTxtG"/>
        <w:ind w:left="2268"/>
        <w:rPr>
          <w:spacing w:val="-2"/>
          <w:szCs w:val="24"/>
        </w:rPr>
      </w:pPr>
      <w:r w:rsidRPr="0069786E">
        <w:rPr>
          <w:spacing w:val="-2"/>
          <w:szCs w:val="24"/>
        </w:rPr>
        <w:tab/>
        <w:t xml:space="preserve">Cet essai n’est requis que pour les bouteilles de type GNC-4. Une bouteille finie doit être remplie avec du gaz naturel comprimé </w:t>
      </w:r>
      <w:r w:rsidRPr="0069786E">
        <w:rPr>
          <w:strike/>
          <w:spacing w:val="-2"/>
          <w:szCs w:val="24"/>
        </w:rPr>
        <w:t>ou un mélange de 90</w:t>
      </w:r>
      <w:r w:rsidR="000F31C3" w:rsidRPr="0069786E">
        <w:rPr>
          <w:strike/>
          <w:spacing w:val="-2"/>
          <w:szCs w:val="24"/>
        </w:rPr>
        <w:t> %</w:t>
      </w:r>
      <w:r w:rsidRPr="0069786E">
        <w:rPr>
          <w:strike/>
          <w:spacing w:val="-2"/>
          <w:szCs w:val="24"/>
        </w:rPr>
        <w:t xml:space="preserve"> d’azote et de 10</w:t>
      </w:r>
      <w:r w:rsidR="000F31C3" w:rsidRPr="0069786E">
        <w:rPr>
          <w:strike/>
          <w:spacing w:val="-2"/>
          <w:szCs w:val="24"/>
        </w:rPr>
        <w:t> %</w:t>
      </w:r>
      <w:r w:rsidRPr="0069786E">
        <w:rPr>
          <w:strike/>
          <w:spacing w:val="-2"/>
          <w:szCs w:val="24"/>
        </w:rPr>
        <w:t xml:space="preserve"> d’hélium</w:t>
      </w:r>
      <w:r w:rsidRPr="0069786E">
        <w:rPr>
          <w:spacing w:val="-2"/>
          <w:szCs w:val="24"/>
        </w:rPr>
        <w:t xml:space="preserve"> à la pression de service, placée dans une chambre fermée et scellée à température ambiante, et surveillée. La surveillance doit se faire pendant </w:t>
      </w:r>
      <w:r w:rsidRPr="0069786E">
        <w:rPr>
          <w:b/>
          <w:spacing w:val="-2"/>
          <w:szCs w:val="24"/>
        </w:rPr>
        <w:t>500</w:t>
      </w:r>
      <w:r w:rsidR="00D96F0B" w:rsidRPr="0069786E">
        <w:rPr>
          <w:b/>
          <w:spacing w:val="-2"/>
          <w:szCs w:val="24"/>
        </w:rPr>
        <w:t xml:space="preserve"> h </w:t>
      </w:r>
      <w:r w:rsidRPr="0069786E">
        <w:rPr>
          <w:strike/>
          <w:spacing w:val="-2"/>
          <w:szCs w:val="24"/>
        </w:rPr>
        <w:t>une durée suffisamment longue</w:t>
      </w:r>
      <w:r w:rsidRPr="0069786E">
        <w:rPr>
          <w:spacing w:val="-2"/>
          <w:szCs w:val="24"/>
        </w:rPr>
        <w:t xml:space="preserve"> pour établir éventuellement un taux d’infiltration stable. Celui-ci doit être inférieur à 0,25 ml de gaz naturel </w:t>
      </w:r>
      <w:r w:rsidRPr="0069786E">
        <w:rPr>
          <w:strike/>
          <w:spacing w:val="-2"/>
          <w:szCs w:val="24"/>
        </w:rPr>
        <w:t>ou d’hélium</w:t>
      </w:r>
      <w:r w:rsidRPr="0069786E">
        <w:rPr>
          <w:spacing w:val="-2"/>
          <w:szCs w:val="24"/>
        </w:rPr>
        <w:t xml:space="preserve"> par heure par litre (contenance en eau) de la bouteille.</w:t>
      </w:r>
    </w:p>
    <w:p w:rsidR="00365A42" w:rsidRPr="00BE5487" w:rsidRDefault="00365A42" w:rsidP="008203DB">
      <w:pPr>
        <w:pStyle w:val="SingleTxtG"/>
        <w:ind w:left="2268" w:hanging="1134"/>
        <w:rPr>
          <w:szCs w:val="24"/>
        </w:rPr>
      </w:pPr>
      <w:r w:rsidRPr="005F5631">
        <w:rPr>
          <w:szCs w:val="24"/>
        </w:rPr>
        <w:t>A.22</w:t>
      </w:r>
      <w:r w:rsidRPr="005F5631">
        <w:rPr>
          <w:szCs w:val="24"/>
        </w:rPr>
        <w:tab/>
        <w:t>Propriétés en traction des plastiques</w:t>
      </w:r>
      <w:r w:rsidRPr="00BE5487">
        <w:rPr>
          <w:szCs w:val="24"/>
        </w:rPr>
        <w:t xml:space="preserve"> </w:t>
      </w:r>
    </w:p>
    <w:p w:rsidR="00365A42" w:rsidRDefault="00365A42" w:rsidP="00E023A2">
      <w:pPr>
        <w:pStyle w:val="SingleTxtG"/>
        <w:ind w:left="2268"/>
        <w:rPr>
          <w:szCs w:val="24"/>
        </w:rPr>
      </w:pPr>
      <w:r w:rsidRPr="00BE5487">
        <w:rPr>
          <w:szCs w:val="24"/>
        </w:rPr>
        <w:tab/>
        <w:t>La limite apparente d’élasticité et l’allongement à la rupture du matériau des liners en plastique doivent être déterminés à -50</w:t>
      </w:r>
      <w:r w:rsidR="00D96F0B">
        <w:rPr>
          <w:szCs w:val="24"/>
        </w:rPr>
        <w:t> °C</w:t>
      </w:r>
      <w:r w:rsidRPr="00BE5487">
        <w:rPr>
          <w:szCs w:val="24"/>
        </w:rPr>
        <w:t xml:space="preserve"> en appliquant la norme ISO </w:t>
      </w:r>
      <w:r w:rsidRPr="00BE5487">
        <w:rPr>
          <w:b/>
          <w:szCs w:val="24"/>
        </w:rPr>
        <w:t>527-2</w:t>
      </w:r>
      <w:r w:rsidRPr="00BE5487">
        <w:rPr>
          <w:szCs w:val="24"/>
        </w:rPr>
        <w:t xml:space="preserve"> </w:t>
      </w:r>
      <w:r w:rsidRPr="00BE5487">
        <w:rPr>
          <w:strike/>
          <w:szCs w:val="24"/>
        </w:rPr>
        <w:t>3628</w:t>
      </w:r>
      <w:r w:rsidRPr="00BE5487">
        <w:rPr>
          <w:szCs w:val="24"/>
        </w:rPr>
        <w:t xml:space="preserve"> et doivent satisfaire aux prescriptions du paragraphe 6.3.6 de l’annexe 3A.</w:t>
      </w:r>
    </w:p>
    <w:p w:rsidR="00365A42" w:rsidRPr="00753CE5" w:rsidRDefault="00365A42" w:rsidP="008203DB">
      <w:pPr>
        <w:pStyle w:val="SingleTxtG"/>
        <w:ind w:left="2268" w:hanging="1134"/>
        <w:rPr>
          <w:szCs w:val="24"/>
          <w:lang w:val="en-GB"/>
        </w:rPr>
      </w:pPr>
      <w:r w:rsidRPr="00753CE5">
        <w:rPr>
          <w:szCs w:val="24"/>
          <w:lang w:val="en-GB"/>
        </w:rPr>
        <w:t>A.23</w:t>
      </w:r>
      <w:r w:rsidRPr="00753CE5">
        <w:rPr>
          <w:szCs w:val="24"/>
          <w:lang w:val="en-GB"/>
        </w:rPr>
        <w:tab/>
      </w:r>
      <w:r w:rsidRPr="00FD163B">
        <w:rPr>
          <w:szCs w:val="24"/>
          <w:lang w:val="en-GB"/>
        </w:rPr>
        <w:t xml:space="preserve">Température de </w:t>
      </w:r>
      <w:r w:rsidRPr="00FD163B">
        <w:rPr>
          <w:strike/>
          <w:szCs w:val="24"/>
          <w:lang w:val="en-GB"/>
        </w:rPr>
        <w:t>fonte</w:t>
      </w:r>
      <w:r w:rsidRPr="00FD163B">
        <w:rPr>
          <w:szCs w:val="24"/>
          <w:lang w:val="en-GB"/>
        </w:rPr>
        <w:t xml:space="preserve"> </w:t>
      </w:r>
      <w:r w:rsidRPr="00FD163B">
        <w:rPr>
          <w:b/>
          <w:szCs w:val="24"/>
          <w:lang w:val="en-GB"/>
        </w:rPr>
        <w:t>ramollissement</w:t>
      </w:r>
      <w:r>
        <w:rPr>
          <w:szCs w:val="24"/>
          <w:lang w:val="en-GB"/>
        </w:rPr>
        <w:t xml:space="preserve"> </w:t>
      </w:r>
      <w:r w:rsidRPr="00FD163B">
        <w:rPr>
          <w:szCs w:val="24"/>
          <w:lang w:val="en-GB"/>
        </w:rPr>
        <w:t>des plastiques</w:t>
      </w:r>
      <w:r>
        <w:rPr>
          <w:szCs w:val="24"/>
          <w:lang w:val="en-GB"/>
        </w:rPr>
        <w:t xml:space="preserve"> </w:t>
      </w:r>
    </w:p>
    <w:p w:rsidR="00365A42" w:rsidRPr="00FD163B" w:rsidRDefault="00365A42" w:rsidP="00E023A2">
      <w:pPr>
        <w:pStyle w:val="SingleTxtG"/>
        <w:ind w:left="2268"/>
        <w:rPr>
          <w:szCs w:val="24"/>
        </w:rPr>
      </w:pPr>
      <w:r w:rsidRPr="00753CE5">
        <w:rPr>
          <w:szCs w:val="24"/>
          <w:lang w:val="en-GB"/>
        </w:rPr>
        <w:tab/>
      </w:r>
      <w:r w:rsidRPr="00FD163B">
        <w:rPr>
          <w:szCs w:val="24"/>
        </w:rPr>
        <w:t>Les polymères provenant des liners finis doivent faire l’objet d’essais conformément à la méthode décrite dans la norme ISO 306</w:t>
      </w:r>
      <w:r>
        <w:rPr>
          <w:szCs w:val="24"/>
        </w:rPr>
        <w:t xml:space="preserve">. </w:t>
      </w:r>
      <w:r w:rsidRPr="00FD163B">
        <w:rPr>
          <w:b/>
          <w:szCs w:val="24"/>
        </w:rPr>
        <w:t xml:space="preserve">La température de ramollissement doit être </w:t>
      </w:r>
      <w:r>
        <w:rPr>
          <w:b/>
          <w:szCs w:val="24"/>
        </w:rPr>
        <w:t>d</w:t>
      </w:r>
      <w:r w:rsidRPr="005F5631">
        <w:rPr>
          <w:b/>
          <w:szCs w:val="24"/>
        </w:rPr>
        <w:t>’</w:t>
      </w:r>
      <w:r w:rsidRPr="00FD163B">
        <w:rPr>
          <w:b/>
          <w:szCs w:val="24"/>
        </w:rPr>
        <w:t xml:space="preserve">au </w:t>
      </w:r>
      <w:r>
        <w:rPr>
          <w:b/>
          <w:szCs w:val="24"/>
        </w:rPr>
        <w:t>moins</w:t>
      </w:r>
      <w:r w:rsidRPr="00FD163B">
        <w:rPr>
          <w:b/>
          <w:szCs w:val="24"/>
        </w:rPr>
        <w:t xml:space="preserve"> 100</w:t>
      </w:r>
      <w:r w:rsidR="00D96F0B">
        <w:rPr>
          <w:b/>
          <w:szCs w:val="24"/>
        </w:rPr>
        <w:t> °C</w:t>
      </w:r>
      <w:r w:rsidR="000F31C3">
        <w:rPr>
          <w:szCs w:val="24"/>
        </w:rPr>
        <w:t xml:space="preserve"> </w:t>
      </w:r>
      <w:r w:rsidRPr="00FD163B">
        <w:rPr>
          <w:strike/>
          <w:szCs w:val="24"/>
        </w:rPr>
        <w:t>et satisfaire aux prescriptions du paragraphe 6.3.6 de l’annexe 3A</w:t>
      </w:r>
      <w:r w:rsidRPr="00FD163B">
        <w:rPr>
          <w:szCs w:val="24"/>
        </w:rPr>
        <w:t>.</w:t>
      </w:r>
      <w:r w:rsidR="008C1581">
        <w:rPr>
          <w:szCs w:val="24"/>
        </w:rPr>
        <w:t> »</w:t>
      </w:r>
      <w:r>
        <w:rPr>
          <w:szCs w:val="24"/>
        </w:rPr>
        <w:t>.</w:t>
      </w:r>
    </w:p>
    <w:p w:rsidR="00365A42" w:rsidRPr="00FD163B" w:rsidRDefault="00365A42" w:rsidP="00E023A2">
      <w:pPr>
        <w:pStyle w:val="SingleTxtG"/>
      </w:pPr>
      <w:r w:rsidRPr="00E023A2">
        <w:rPr>
          <w:i/>
        </w:rPr>
        <w:t>Paragraphe A.24</w:t>
      </w:r>
      <w:r w:rsidRPr="00FD163B">
        <w:t>, remplacer par</w:t>
      </w:r>
      <w:r w:rsidR="000F31C3">
        <w:t> :</w:t>
      </w:r>
    </w:p>
    <w:p w:rsidR="00365A42" w:rsidRPr="00FD163B" w:rsidRDefault="008C1581" w:rsidP="008203DB">
      <w:pPr>
        <w:pStyle w:val="SingleTxtG"/>
        <w:ind w:left="2268" w:hanging="1134"/>
        <w:rPr>
          <w:strike/>
          <w:szCs w:val="24"/>
        </w:rPr>
      </w:pPr>
      <w:r>
        <w:rPr>
          <w:szCs w:val="24"/>
        </w:rPr>
        <w:t>« </w:t>
      </w:r>
      <w:r w:rsidR="00365A42" w:rsidRPr="00FD163B">
        <w:rPr>
          <w:szCs w:val="24"/>
        </w:rPr>
        <w:t>A.24</w:t>
      </w:r>
      <w:r w:rsidR="00365A42" w:rsidRPr="00FD163B">
        <w:rPr>
          <w:szCs w:val="24"/>
        </w:rPr>
        <w:tab/>
        <w:t>Prescriptions relatives aux dispositifs de surpression</w:t>
      </w:r>
      <w:r w:rsidR="00365A42">
        <w:rPr>
          <w:szCs w:val="24"/>
        </w:rPr>
        <w:t xml:space="preserve"> </w:t>
      </w:r>
      <w:r w:rsidR="00365A42" w:rsidRPr="00FD163B">
        <w:rPr>
          <w:b/>
          <w:szCs w:val="24"/>
        </w:rPr>
        <w:t>doivent satisfaire aux prescriptions de la norme ISO 15500-13</w:t>
      </w:r>
      <w:r w:rsidR="00365A42" w:rsidRPr="00FD163B">
        <w:rPr>
          <w:szCs w:val="24"/>
        </w:rPr>
        <w:t>.</w:t>
      </w:r>
      <w:r>
        <w:rPr>
          <w:szCs w:val="24"/>
        </w:rPr>
        <w:t> »</w:t>
      </w:r>
      <w:r w:rsidR="00365A42" w:rsidRPr="00FD163B">
        <w:rPr>
          <w:szCs w:val="24"/>
        </w:rPr>
        <w:t>.</w:t>
      </w:r>
    </w:p>
    <w:p w:rsidR="00365A42" w:rsidRPr="00753CE5" w:rsidRDefault="00365A42" w:rsidP="00E023A2">
      <w:pPr>
        <w:pStyle w:val="SingleTxtG"/>
      </w:pPr>
      <w:r w:rsidRPr="00E023A2">
        <w:rPr>
          <w:i/>
        </w:rPr>
        <w:t>Paragraphes A.25 à</w:t>
      </w:r>
      <w:r w:rsidR="000F31C3">
        <w:rPr>
          <w:i/>
        </w:rPr>
        <w:t xml:space="preserve"> </w:t>
      </w:r>
      <w:r w:rsidRPr="00E023A2">
        <w:rPr>
          <w:i/>
        </w:rPr>
        <w:t>A.27</w:t>
      </w:r>
      <w:r w:rsidRPr="00753CE5">
        <w:t>, modifier comme suit</w:t>
      </w:r>
      <w:r w:rsidR="000F31C3">
        <w:t> :</w:t>
      </w:r>
    </w:p>
    <w:p w:rsidR="00365A42" w:rsidRDefault="008C1581" w:rsidP="008203DB">
      <w:pPr>
        <w:pStyle w:val="SingleTxtG"/>
        <w:ind w:left="2268" w:hanging="1134"/>
        <w:rPr>
          <w:szCs w:val="24"/>
        </w:rPr>
      </w:pPr>
      <w:r>
        <w:rPr>
          <w:szCs w:val="24"/>
        </w:rPr>
        <w:t>« </w:t>
      </w:r>
      <w:r w:rsidR="00365A42" w:rsidRPr="00FD163B">
        <w:rPr>
          <w:szCs w:val="24"/>
        </w:rPr>
        <w:t>A.25</w:t>
      </w:r>
      <w:r w:rsidR="00365A42" w:rsidRPr="00FD163B">
        <w:rPr>
          <w:szCs w:val="24"/>
        </w:rPr>
        <w:tab/>
        <w:t xml:space="preserve">Essai de torsion sur l’ogive </w:t>
      </w:r>
    </w:p>
    <w:p w:rsidR="00365A42" w:rsidRDefault="00365A42" w:rsidP="00E023A2">
      <w:pPr>
        <w:pStyle w:val="SingleTxtG"/>
        <w:ind w:left="2268"/>
        <w:rPr>
          <w:szCs w:val="24"/>
        </w:rPr>
      </w:pPr>
      <w:r w:rsidRPr="00FD163B">
        <w:rPr>
          <w:szCs w:val="24"/>
        </w:rPr>
        <w:tab/>
        <w:t xml:space="preserve">Le corps d’une bouteille doit être retenu contre toute rotation et un couple de </w:t>
      </w:r>
      <w:r w:rsidRPr="00FD163B">
        <w:rPr>
          <w:strike/>
          <w:szCs w:val="24"/>
        </w:rPr>
        <w:t>500</w:t>
      </w:r>
      <w:r w:rsidR="00D96F0B">
        <w:rPr>
          <w:strike/>
          <w:szCs w:val="24"/>
        </w:rPr>
        <w:t> Nm</w:t>
      </w:r>
      <w:r w:rsidRPr="00FD163B">
        <w:rPr>
          <w:szCs w:val="24"/>
        </w:rPr>
        <w:t xml:space="preserve"> </w:t>
      </w:r>
      <w:r w:rsidRPr="00FD163B">
        <w:rPr>
          <w:b/>
          <w:szCs w:val="24"/>
        </w:rPr>
        <w:t>150</w:t>
      </w:r>
      <w:r w:rsidR="000F31C3">
        <w:rPr>
          <w:b/>
          <w:szCs w:val="24"/>
        </w:rPr>
        <w:t> %</w:t>
      </w:r>
      <w:r w:rsidRPr="00FD163B">
        <w:rPr>
          <w:b/>
          <w:szCs w:val="24"/>
        </w:rPr>
        <w:t xml:space="preserve"> d</w:t>
      </w:r>
      <w:r>
        <w:rPr>
          <w:b/>
          <w:szCs w:val="24"/>
        </w:rPr>
        <w:t xml:space="preserve">u </w:t>
      </w:r>
      <w:r w:rsidRPr="007629A7">
        <w:rPr>
          <w:b/>
          <w:szCs w:val="24"/>
        </w:rPr>
        <w:t>couple recommandé</w:t>
      </w:r>
      <w:r w:rsidR="000F31C3">
        <w:rPr>
          <w:b/>
          <w:szCs w:val="24"/>
        </w:rPr>
        <w:t xml:space="preserve"> </w:t>
      </w:r>
      <w:r w:rsidRPr="007629A7">
        <w:rPr>
          <w:b/>
          <w:szCs w:val="24"/>
        </w:rPr>
        <w:t xml:space="preserve">par le fabricant </w:t>
      </w:r>
      <w:r w:rsidRPr="00FD163B">
        <w:rPr>
          <w:szCs w:val="24"/>
        </w:rPr>
        <w:t>doit être appliqué à chaque extrémité de la bouteille, tout d’abord dans le sens de vissage de la connexion filetée, puis dans l’autre sens et finalement de nouveau dans le sens de vissage.</w:t>
      </w:r>
    </w:p>
    <w:p w:rsidR="00365A42" w:rsidRPr="007629A7" w:rsidRDefault="00365A42" w:rsidP="008203DB">
      <w:pPr>
        <w:pStyle w:val="SingleTxtG"/>
        <w:ind w:left="2268" w:hanging="1134"/>
        <w:rPr>
          <w:szCs w:val="24"/>
        </w:rPr>
      </w:pPr>
      <w:r w:rsidRPr="007629A7">
        <w:rPr>
          <w:szCs w:val="24"/>
        </w:rPr>
        <w:t>A.26</w:t>
      </w:r>
      <w:r w:rsidRPr="007629A7">
        <w:rPr>
          <w:szCs w:val="24"/>
        </w:rPr>
        <w:tab/>
        <w:t>Résistance au cisaillement de la résine</w:t>
      </w:r>
    </w:p>
    <w:p w:rsidR="00365A42" w:rsidRDefault="00365A42" w:rsidP="00E023A2">
      <w:pPr>
        <w:pStyle w:val="SingleTxtG"/>
        <w:ind w:left="2268"/>
        <w:rPr>
          <w:szCs w:val="24"/>
        </w:rPr>
      </w:pPr>
      <w:r w:rsidRPr="007629A7">
        <w:rPr>
          <w:szCs w:val="24"/>
        </w:rPr>
        <w:tab/>
        <w:t xml:space="preserve">Les résines doivent faire l’objet d’un essai sur un coupon représentatif du bobinage conformément à la norme </w:t>
      </w:r>
      <w:r w:rsidRPr="007629A7">
        <w:rPr>
          <w:b/>
          <w:szCs w:val="24"/>
        </w:rPr>
        <w:t xml:space="preserve">ISO 14130 </w:t>
      </w:r>
      <w:r w:rsidRPr="007629A7">
        <w:rPr>
          <w:strike/>
          <w:szCs w:val="24"/>
        </w:rPr>
        <w:t>ASTM D2344</w:t>
      </w:r>
      <w:r w:rsidRPr="007629A7">
        <w:rPr>
          <w:szCs w:val="24"/>
        </w:rPr>
        <w:t xml:space="preserve"> ou à une forme nationale équivalente. Après avoir bouilli dans de l’eau pendant 24</w:t>
      </w:r>
      <w:r w:rsidR="00D96F0B">
        <w:rPr>
          <w:szCs w:val="24"/>
        </w:rPr>
        <w:t> h,</w:t>
      </w:r>
      <w:r w:rsidRPr="007629A7">
        <w:rPr>
          <w:szCs w:val="24"/>
        </w:rPr>
        <w:t xml:space="preserve"> le composite doit avoir une résistance minimale au cisaillement de 13,8</w:t>
      </w:r>
      <w:r w:rsidR="00D96F0B">
        <w:rPr>
          <w:szCs w:val="24"/>
        </w:rPr>
        <w:t> MPa</w:t>
      </w:r>
      <w:r w:rsidRPr="007629A7">
        <w:rPr>
          <w:szCs w:val="24"/>
        </w:rPr>
        <w:t>.</w:t>
      </w:r>
    </w:p>
    <w:p w:rsidR="00365A42" w:rsidRPr="007629A7" w:rsidRDefault="00365A42" w:rsidP="008203DB">
      <w:pPr>
        <w:pStyle w:val="SingleTxtG"/>
        <w:ind w:left="2268" w:hanging="1134"/>
        <w:rPr>
          <w:szCs w:val="24"/>
        </w:rPr>
      </w:pPr>
      <w:r w:rsidRPr="007629A7">
        <w:rPr>
          <w:szCs w:val="24"/>
        </w:rPr>
        <w:t>A.27</w:t>
      </w:r>
      <w:r w:rsidRPr="007629A7">
        <w:rPr>
          <w:szCs w:val="24"/>
        </w:rPr>
        <w:tab/>
        <w:t>Essai de cyclage au gaz naturel</w:t>
      </w:r>
    </w:p>
    <w:p w:rsidR="00365A42" w:rsidRPr="00013AA2" w:rsidRDefault="00365A42" w:rsidP="00E023A2">
      <w:pPr>
        <w:pStyle w:val="SingleTxtG"/>
        <w:ind w:left="2268"/>
        <w:rPr>
          <w:szCs w:val="24"/>
        </w:rPr>
      </w:pPr>
      <w:r w:rsidRPr="007629A7">
        <w:rPr>
          <w:szCs w:val="24"/>
        </w:rPr>
        <w:tab/>
      </w:r>
      <w:r w:rsidRPr="00013AA2">
        <w:rPr>
          <w:szCs w:val="24"/>
        </w:rPr>
        <w:t>Une bouteille finie doit être cyclée en pression avec du gaz naturel comprimé entre moins de 2</w:t>
      </w:r>
      <w:r w:rsidR="00D96F0B">
        <w:rPr>
          <w:szCs w:val="24"/>
        </w:rPr>
        <w:t> MPa</w:t>
      </w:r>
      <w:r w:rsidRPr="00013AA2">
        <w:rPr>
          <w:szCs w:val="24"/>
        </w:rPr>
        <w:t xml:space="preserve"> et la pression maximale de fonctionnement pendant </w:t>
      </w:r>
      <w:r w:rsidRPr="00013AA2">
        <w:rPr>
          <w:strike/>
          <w:szCs w:val="24"/>
        </w:rPr>
        <w:t>300</w:t>
      </w:r>
      <w:r w:rsidRPr="00013AA2">
        <w:rPr>
          <w:szCs w:val="24"/>
        </w:rPr>
        <w:t xml:space="preserve"> </w:t>
      </w:r>
      <w:r w:rsidRPr="00013AA2">
        <w:rPr>
          <w:b/>
          <w:szCs w:val="24"/>
        </w:rPr>
        <w:t>1</w:t>
      </w:r>
      <w:r w:rsidR="00D96F0B">
        <w:rPr>
          <w:b/>
          <w:szCs w:val="24"/>
        </w:rPr>
        <w:t> </w:t>
      </w:r>
      <w:r w:rsidRPr="00013AA2">
        <w:rPr>
          <w:b/>
          <w:szCs w:val="24"/>
        </w:rPr>
        <w:t>000</w:t>
      </w:r>
      <w:r>
        <w:rPr>
          <w:szCs w:val="24"/>
        </w:rPr>
        <w:t xml:space="preserve"> </w:t>
      </w:r>
      <w:r w:rsidRPr="00013AA2">
        <w:rPr>
          <w:szCs w:val="24"/>
        </w:rPr>
        <w:t>cycles. Chaque cycle, qui consiste à …</w:t>
      </w:r>
    </w:p>
    <w:p w:rsidR="00365A42" w:rsidRPr="00013AA2" w:rsidRDefault="00365A42" w:rsidP="00E023A2">
      <w:pPr>
        <w:pStyle w:val="SingleTxtG"/>
        <w:ind w:left="2268"/>
        <w:rPr>
          <w:szCs w:val="24"/>
        </w:rPr>
      </w:pPr>
      <w:r w:rsidRPr="00013AA2">
        <w:rPr>
          <w:i/>
          <w:szCs w:val="24"/>
        </w:rPr>
        <w:tab/>
        <w:t>…</w:t>
      </w:r>
      <w:r w:rsidR="008C1581">
        <w:rPr>
          <w:szCs w:val="24"/>
        </w:rPr>
        <w:t> »</w:t>
      </w:r>
      <w:r w:rsidRPr="00013AA2">
        <w:rPr>
          <w:szCs w:val="24"/>
        </w:rPr>
        <w:t>.</w:t>
      </w:r>
    </w:p>
    <w:p w:rsidR="00365A42" w:rsidRPr="00013AA2" w:rsidRDefault="00365A42" w:rsidP="003E018C">
      <w:pPr>
        <w:pStyle w:val="SingleTxtG"/>
      </w:pPr>
      <w:r w:rsidRPr="003E018C">
        <w:rPr>
          <w:i/>
        </w:rPr>
        <w:t>Paragraphe A.28</w:t>
      </w:r>
      <w:r w:rsidRPr="00013AA2">
        <w:t>, supprimer.</w:t>
      </w:r>
    </w:p>
    <w:p w:rsidR="00365A42" w:rsidRPr="00013AA2" w:rsidRDefault="00365A42" w:rsidP="003E018C">
      <w:pPr>
        <w:pStyle w:val="SingleTxtG"/>
      </w:pPr>
      <w:r w:rsidRPr="003E018C">
        <w:rPr>
          <w:i/>
        </w:rPr>
        <w:t xml:space="preserve">Annexe 3A </w:t>
      </w:r>
      <w:r w:rsidR="000F31C3">
        <w:rPr>
          <w:i/>
        </w:rPr>
        <w:t>−</w:t>
      </w:r>
      <w:r w:rsidRPr="003E018C">
        <w:rPr>
          <w:i/>
        </w:rPr>
        <w:t xml:space="preserve"> appendice F</w:t>
      </w:r>
      <w:r w:rsidRPr="00013AA2">
        <w:t>, remplacer par</w:t>
      </w:r>
      <w:r w:rsidR="000F31C3">
        <w:t> :</w:t>
      </w:r>
    </w:p>
    <w:p w:rsidR="00365A42" w:rsidRPr="00413763" w:rsidRDefault="003E018C" w:rsidP="003E018C">
      <w:pPr>
        <w:pStyle w:val="HChG"/>
      </w:pPr>
      <w:r w:rsidRPr="003E018C">
        <w:rPr>
          <w:b w:val="0"/>
          <w:sz w:val="20"/>
        </w:rPr>
        <w:t>«</w:t>
      </w:r>
      <w:r w:rsidRPr="003E018C">
        <w:rPr>
          <w:sz w:val="20"/>
        </w:rPr>
        <w:t> </w:t>
      </w:r>
      <w:r w:rsidR="00365A42" w:rsidRPr="00413763">
        <w:t xml:space="preserve">Annexe 3A </w:t>
      </w:r>
      <w:r>
        <w:t>−</w:t>
      </w:r>
      <w:r w:rsidR="00365A42" w:rsidRPr="00413763">
        <w:t xml:space="preserve"> </w:t>
      </w:r>
      <w:r>
        <w:t>A</w:t>
      </w:r>
      <w:r w:rsidR="00365A42" w:rsidRPr="00413763">
        <w:t>ppendice F</w:t>
      </w:r>
    </w:p>
    <w:p w:rsidR="00365A42" w:rsidRPr="00413763" w:rsidRDefault="00365A42" w:rsidP="003E018C">
      <w:pPr>
        <w:pStyle w:val="HChG"/>
      </w:pPr>
      <w:r w:rsidRPr="00413763">
        <w:tab/>
      </w:r>
      <w:r w:rsidRPr="00413763">
        <w:tab/>
      </w:r>
      <w:r>
        <w:t>D</w:t>
      </w:r>
      <w:r w:rsidRPr="00413763">
        <w:t>imensions des défauts pour le contrôle non destructi</w:t>
      </w:r>
      <w:r>
        <w:t>f</w:t>
      </w:r>
    </w:p>
    <w:p w:rsidR="00365A42" w:rsidRDefault="00365A42" w:rsidP="003E018C">
      <w:pPr>
        <w:pStyle w:val="SingleTxtG"/>
      </w:pPr>
      <w:r w:rsidRPr="00013AA2">
        <w:t>Pour les bouteilles de type GNC-1, GNC-2 et GNC-3, trois bouteilles présentant des entailles artificielles dépassant la capacité de détection de longueur et de profondeur de la méthode d’inspection CND requise au paragraphe 6.15 de l’annexe 3</w:t>
      </w:r>
      <w:r w:rsidR="00DA1EB9">
        <w:t>A</w:t>
      </w:r>
      <w:r w:rsidRPr="00013AA2">
        <w:t xml:space="preserve"> doivent être cyclées en pression jusqu’à rupture conformément à la méthode d’essai prévue au paragraphe 13 de l’appendice A à la présente annexe.</w:t>
      </w:r>
      <w:r>
        <w:t xml:space="preserve"> </w:t>
      </w:r>
      <w:r w:rsidRPr="00013AA2">
        <w:t>Pour les bouteilles de type GNC-1 ayant un emplacement sensible à la fatigue dans la partie cylindrique, les entailles externes doivent être introduites sur la paroi latérale.</w:t>
      </w:r>
      <w:r>
        <w:t xml:space="preserve"> </w:t>
      </w:r>
      <w:r w:rsidRPr="00013AA2">
        <w:t>Pour les bouteilles de type GNC-1 ayant un emplacement sensible à la fatigue à l’extérieur de la paroi latérale et pour les bouteilles de type GNC-2 et GNC-3, des entailles internes doivent être introduites.</w:t>
      </w:r>
      <w:r>
        <w:t xml:space="preserve"> </w:t>
      </w:r>
      <w:r w:rsidRPr="00013AA2">
        <w:t>Les entailles internes peuvent être usinées avant le traitement à chaud et la fermeture de l’extrémité de la bouteille.</w:t>
      </w:r>
    </w:p>
    <w:p w:rsidR="00365A42" w:rsidRPr="00013AA2" w:rsidRDefault="00365A42" w:rsidP="003E018C">
      <w:pPr>
        <w:pStyle w:val="SingleTxtG"/>
      </w:pPr>
      <w:r w:rsidRPr="00013AA2">
        <w:t>Les bouteilles ne doivent pas fuir ni rompre avant 15</w:t>
      </w:r>
      <w:r w:rsidR="00D96F0B">
        <w:t> </w:t>
      </w:r>
      <w:r w:rsidRPr="00013AA2">
        <w:t>000 cycles.</w:t>
      </w:r>
      <w:r>
        <w:t xml:space="preserve"> </w:t>
      </w:r>
      <w:r w:rsidRPr="00013AA2">
        <w:t>Les dimensions autorisées d’une entaille pour le CND doivent être inférieures ou égales aux dimensions de l’entaille artificielle à cet emplacement.</w:t>
      </w:r>
      <w:r w:rsidR="003E018C">
        <w:t> »</w:t>
      </w:r>
      <w:r>
        <w:t>.</w:t>
      </w:r>
    </w:p>
    <w:p w:rsidR="00365A42" w:rsidRPr="00753CE5" w:rsidRDefault="00365A42" w:rsidP="003E018C">
      <w:pPr>
        <w:pStyle w:val="SingleTxtG"/>
      </w:pPr>
      <w:r w:rsidRPr="003E018C">
        <w:rPr>
          <w:i/>
        </w:rPr>
        <w:t xml:space="preserve">Annexe 3A </w:t>
      </w:r>
      <w:r w:rsidR="000F31C3">
        <w:rPr>
          <w:i/>
        </w:rPr>
        <w:t>−</w:t>
      </w:r>
      <w:r w:rsidRPr="003E018C">
        <w:rPr>
          <w:i/>
        </w:rPr>
        <w:t xml:space="preserve"> appendice H</w:t>
      </w:r>
      <w:r w:rsidRPr="00753CE5">
        <w:t>, modifier comme suit</w:t>
      </w:r>
      <w:r w:rsidR="000F31C3">
        <w:t> :</w:t>
      </w:r>
    </w:p>
    <w:p w:rsidR="00365A42" w:rsidRPr="007E0C46" w:rsidRDefault="003E018C" w:rsidP="003E018C">
      <w:pPr>
        <w:pStyle w:val="HChG"/>
      </w:pPr>
      <w:r w:rsidRPr="003E018C">
        <w:rPr>
          <w:b w:val="0"/>
          <w:sz w:val="20"/>
        </w:rPr>
        <w:t>«</w:t>
      </w:r>
      <w:r>
        <w:rPr>
          <w:b w:val="0"/>
        </w:rPr>
        <w:t> </w:t>
      </w:r>
      <w:r w:rsidR="00365A42" w:rsidRPr="007E0C46">
        <w:t xml:space="preserve">Annexe 3A </w:t>
      </w:r>
      <w:r>
        <w:t>−</w:t>
      </w:r>
      <w:r w:rsidR="00365A42" w:rsidRPr="007E0C46">
        <w:t xml:space="preserve"> </w:t>
      </w:r>
      <w:r>
        <w:t>A</w:t>
      </w:r>
      <w:r w:rsidR="00365A42" w:rsidRPr="007E0C46">
        <w:t>ppendi</w:t>
      </w:r>
      <w:r w:rsidR="00365A42">
        <w:t>ce</w:t>
      </w:r>
      <w:r w:rsidR="00365A42" w:rsidRPr="007E0C46">
        <w:t xml:space="preserve"> H</w:t>
      </w:r>
    </w:p>
    <w:p w:rsidR="00365A42" w:rsidRPr="00413763" w:rsidRDefault="00365A42" w:rsidP="003E018C">
      <w:pPr>
        <w:pStyle w:val="HChG"/>
      </w:pPr>
      <w:r w:rsidRPr="007E0C46">
        <w:tab/>
      </w:r>
      <w:r w:rsidRPr="007E0C46">
        <w:tab/>
      </w:r>
      <w:r w:rsidRPr="00413763">
        <w:t>Essai d’environnement</w:t>
      </w:r>
    </w:p>
    <w:p w:rsidR="00365A42" w:rsidRPr="00753CE5" w:rsidRDefault="00365A42" w:rsidP="003E018C">
      <w:pPr>
        <w:pStyle w:val="SingleTxtG"/>
        <w:ind w:left="2268" w:hanging="1134"/>
        <w:rPr>
          <w:lang w:val="en-GB"/>
        </w:rPr>
      </w:pPr>
      <w:r w:rsidRPr="00753CE5">
        <w:rPr>
          <w:lang w:val="en-GB"/>
        </w:rPr>
        <w:t>H.1</w:t>
      </w:r>
      <w:r w:rsidRPr="00753CE5">
        <w:rPr>
          <w:lang w:val="en-GB"/>
        </w:rPr>
        <w:tab/>
      </w:r>
      <w:r w:rsidRPr="005F5631">
        <w:rPr>
          <w:lang w:val="en-GB"/>
        </w:rPr>
        <w:t>Objet</w:t>
      </w:r>
    </w:p>
    <w:p w:rsidR="00365A42" w:rsidRPr="00510B51" w:rsidRDefault="00365A42" w:rsidP="003E018C">
      <w:pPr>
        <w:pStyle w:val="SingleTxtG"/>
        <w:ind w:left="2268"/>
        <w:rPr>
          <w:b/>
          <w:strike/>
          <w:szCs w:val="24"/>
        </w:rPr>
      </w:pPr>
      <w:r w:rsidRPr="00013AA2">
        <w:rPr>
          <w:strike/>
          <w:szCs w:val="24"/>
        </w:rPr>
        <w:t>L’essai d’environnement a pour objet de démontrer que les bouteilles des véhicules fonctionnant au gaz naturel peuvent résister aux conditions environnementales sous la caisse du véhicule et à l’exposition occasionnelle à d’autres liquides.</w:t>
      </w:r>
      <w:r>
        <w:rPr>
          <w:strike/>
          <w:szCs w:val="24"/>
        </w:rPr>
        <w:t xml:space="preserve"> </w:t>
      </w:r>
      <w:r w:rsidRPr="00013AA2">
        <w:rPr>
          <w:strike/>
          <w:szCs w:val="24"/>
        </w:rPr>
        <w:t xml:space="preserve">Cet essai a été mis au point par l’industrie automobile </w:t>
      </w:r>
      <w:r>
        <w:rPr>
          <w:strike/>
          <w:szCs w:val="24"/>
        </w:rPr>
        <w:t>des États-Unis d</w:t>
      </w:r>
      <w:r w:rsidRPr="00013AA2">
        <w:rPr>
          <w:strike/>
          <w:szCs w:val="24"/>
        </w:rPr>
        <w:t>’</w:t>
      </w:r>
      <w:r>
        <w:rPr>
          <w:strike/>
          <w:szCs w:val="24"/>
        </w:rPr>
        <w:t>A</w:t>
      </w:r>
      <w:r w:rsidRPr="00013AA2">
        <w:rPr>
          <w:strike/>
          <w:szCs w:val="24"/>
        </w:rPr>
        <w:t>méri</w:t>
      </w:r>
      <w:r>
        <w:rPr>
          <w:strike/>
          <w:szCs w:val="24"/>
        </w:rPr>
        <w:t>que</w:t>
      </w:r>
      <w:r w:rsidRPr="00013AA2">
        <w:rPr>
          <w:strike/>
          <w:szCs w:val="24"/>
        </w:rPr>
        <w:t xml:space="preserve"> en réponse aux défaillances des bouteilles par fissures de corrosion du bobinage composite</w:t>
      </w:r>
      <w:r w:rsidRPr="00510B51">
        <w:rPr>
          <w:szCs w:val="24"/>
        </w:rPr>
        <w:t>.</w:t>
      </w:r>
      <w:r w:rsidRPr="00510B51">
        <w:rPr>
          <w:b/>
          <w:szCs w:val="24"/>
        </w:rPr>
        <w:t xml:space="preserve"> Cet essai </w:t>
      </w:r>
      <w:r>
        <w:rPr>
          <w:b/>
          <w:szCs w:val="24"/>
        </w:rPr>
        <w:t>ne s</w:t>
      </w:r>
      <w:r w:rsidRPr="00510B51">
        <w:rPr>
          <w:b/>
          <w:szCs w:val="24"/>
        </w:rPr>
        <w:t>’</w:t>
      </w:r>
      <w:r>
        <w:rPr>
          <w:b/>
          <w:szCs w:val="24"/>
        </w:rPr>
        <w:t>applique qu</w:t>
      </w:r>
      <w:r w:rsidRPr="00510B51">
        <w:rPr>
          <w:b/>
          <w:szCs w:val="24"/>
        </w:rPr>
        <w:t>’</w:t>
      </w:r>
      <w:r>
        <w:rPr>
          <w:b/>
          <w:szCs w:val="24"/>
        </w:rPr>
        <w:t xml:space="preserve">aux bouteilles de </w:t>
      </w:r>
      <w:r w:rsidRPr="00510B51">
        <w:rPr>
          <w:b/>
          <w:szCs w:val="24"/>
        </w:rPr>
        <w:t>type</w:t>
      </w:r>
      <w:r>
        <w:rPr>
          <w:b/>
          <w:szCs w:val="24"/>
        </w:rPr>
        <w:t>s</w:t>
      </w:r>
      <w:r w:rsidRPr="00510B51">
        <w:rPr>
          <w:b/>
          <w:szCs w:val="24"/>
        </w:rPr>
        <w:t xml:space="preserve"> GNC-2, GNC-3 et GNC-4.</w:t>
      </w:r>
    </w:p>
    <w:p w:rsidR="00365A42" w:rsidRPr="00510B51" w:rsidRDefault="00365A42" w:rsidP="003E018C">
      <w:pPr>
        <w:pStyle w:val="SingleTxtG"/>
        <w:ind w:left="2268" w:hanging="1134"/>
        <w:rPr>
          <w:szCs w:val="24"/>
        </w:rPr>
      </w:pPr>
      <w:r w:rsidRPr="00510B51">
        <w:rPr>
          <w:szCs w:val="24"/>
        </w:rPr>
        <w:t>H.2</w:t>
      </w:r>
      <w:r w:rsidRPr="00510B51">
        <w:rPr>
          <w:szCs w:val="24"/>
        </w:rPr>
        <w:tab/>
        <w:t>Résumé de la méthode d’essai</w:t>
      </w:r>
    </w:p>
    <w:p w:rsidR="00365A42" w:rsidRDefault="00365A42" w:rsidP="003E018C">
      <w:pPr>
        <w:pStyle w:val="SingleTxtG"/>
        <w:ind w:left="2268"/>
        <w:rPr>
          <w:szCs w:val="24"/>
        </w:rPr>
      </w:pPr>
      <w:r w:rsidRPr="00510B51">
        <w:rPr>
          <w:szCs w:val="24"/>
        </w:rPr>
        <w:t xml:space="preserve">Une bouteille est préconditionnée par </w:t>
      </w:r>
      <w:r w:rsidRPr="00510B51">
        <w:rPr>
          <w:strike/>
          <w:szCs w:val="24"/>
        </w:rPr>
        <w:t>une combinaison</w:t>
      </w:r>
      <w:r w:rsidRPr="00510B51">
        <w:rPr>
          <w:szCs w:val="24"/>
        </w:rPr>
        <w:t xml:space="preserve"> de</w:t>
      </w:r>
      <w:r w:rsidRPr="00510B51">
        <w:rPr>
          <w:b/>
          <w:szCs w:val="24"/>
        </w:rPr>
        <w:t>s</w:t>
      </w:r>
      <w:r w:rsidRPr="00510B51">
        <w:rPr>
          <w:szCs w:val="24"/>
        </w:rPr>
        <w:t xml:space="preserve"> chocs dus à un pendule </w:t>
      </w:r>
      <w:r w:rsidRPr="00510B51">
        <w:rPr>
          <w:strike/>
          <w:szCs w:val="24"/>
        </w:rPr>
        <w:t>et à des graviers</w:t>
      </w:r>
      <w:r w:rsidRPr="00510B51">
        <w:rPr>
          <w:szCs w:val="24"/>
        </w:rPr>
        <w:t xml:space="preserve"> pour simuler les conditions potentielles sous la caisse du véhicule.</w:t>
      </w:r>
      <w:r>
        <w:rPr>
          <w:szCs w:val="24"/>
        </w:rPr>
        <w:t xml:space="preserve"> Elle </w:t>
      </w:r>
      <w:r w:rsidRPr="00510B51">
        <w:rPr>
          <w:szCs w:val="24"/>
        </w:rPr>
        <w:t xml:space="preserve">est ensuite soumise à une </w:t>
      </w:r>
      <w:r w:rsidRPr="00510B51">
        <w:rPr>
          <w:strike/>
          <w:szCs w:val="24"/>
        </w:rPr>
        <w:t>séquence d’immersion simulant une route salée pluie/acide, d’</w:t>
      </w:r>
      <w:r w:rsidRPr="00510B51">
        <w:rPr>
          <w:szCs w:val="24"/>
        </w:rPr>
        <w:t xml:space="preserve">exposition à d’autres liquides, </w:t>
      </w:r>
      <w:r w:rsidRPr="00510B51">
        <w:rPr>
          <w:b/>
          <w:szCs w:val="24"/>
        </w:rPr>
        <w:t>ainsi qu’à des</w:t>
      </w:r>
      <w:r w:rsidRPr="00510B51">
        <w:rPr>
          <w:szCs w:val="24"/>
        </w:rPr>
        <w:t xml:space="preserve"> cycles de pression </w:t>
      </w:r>
      <w:r w:rsidRPr="00510B51">
        <w:rPr>
          <w:strike/>
          <w:szCs w:val="24"/>
        </w:rPr>
        <w:t>et d’exposition à des températures basses et élevées</w:t>
      </w:r>
      <w:r w:rsidRPr="00510B51">
        <w:rPr>
          <w:szCs w:val="24"/>
        </w:rPr>
        <w:t>.</w:t>
      </w:r>
      <w:r>
        <w:rPr>
          <w:szCs w:val="24"/>
        </w:rPr>
        <w:t xml:space="preserve"> </w:t>
      </w:r>
      <w:r w:rsidRPr="00510B51">
        <w:rPr>
          <w:szCs w:val="24"/>
        </w:rPr>
        <w:t>À la fin de cette séquence d’essai, la bouteille est mise sous pression hydrostatique jusqu’à destruction.</w:t>
      </w:r>
      <w:r>
        <w:rPr>
          <w:szCs w:val="24"/>
        </w:rPr>
        <w:t xml:space="preserve"> </w:t>
      </w:r>
      <w:r w:rsidRPr="00510B51">
        <w:rPr>
          <w:szCs w:val="24"/>
        </w:rPr>
        <w:t xml:space="preserve">La force d’éclatement résiduelle restante de la bouteille ne doit pas être inférieure à </w:t>
      </w:r>
      <w:r w:rsidRPr="00510B51">
        <w:rPr>
          <w:b/>
          <w:szCs w:val="24"/>
        </w:rPr>
        <w:t>80</w:t>
      </w:r>
      <w:r>
        <w:rPr>
          <w:szCs w:val="24"/>
        </w:rPr>
        <w:t xml:space="preserve"> </w:t>
      </w:r>
      <w:r w:rsidRPr="00510B51">
        <w:rPr>
          <w:strike/>
          <w:szCs w:val="24"/>
        </w:rPr>
        <w:t>85</w:t>
      </w:r>
      <w:r w:rsidR="000F31C3">
        <w:rPr>
          <w:szCs w:val="24"/>
        </w:rPr>
        <w:t> %</w:t>
      </w:r>
      <w:r w:rsidRPr="00510B51">
        <w:rPr>
          <w:szCs w:val="24"/>
        </w:rPr>
        <w:t xml:space="preserve"> de la force d’éclatement minimale selon la conception.</w:t>
      </w:r>
    </w:p>
    <w:p w:rsidR="00365A42" w:rsidRPr="00510B51" w:rsidRDefault="00365A42" w:rsidP="003E018C">
      <w:pPr>
        <w:pStyle w:val="SingleTxtG"/>
        <w:ind w:left="2268" w:hanging="1134"/>
        <w:rPr>
          <w:szCs w:val="24"/>
        </w:rPr>
      </w:pPr>
      <w:r w:rsidRPr="00510B51">
        <w:rPr>
          <w:szCs w:val="24"/>
        </w:rPr>
        <w:t>H.3</w:t>
      </w:r>
      <w:r w:rsidRPr="00510B51">
        <w:rPr>
          <w:szCs w:val="24"/>
        </w:rPr>
        <w:tab/>
        <w:t>Installation et préparation de la bouteille</w:t>
      </w:r>
    </w:p>
    <w:p w:rsidR="00365A42" w:rsidRDefault="00365A42" w:rsidP="003E018C">
      <w:pPr>
        <w:pStyle w:val="SingleTxtG"/>
        <w:ind w:left="2268"/>
        <w:rPr>
          <w:szCs w:val="24"/>
        </w:rPr>
      </w:pPr>
      <w:r w:rsidRPr="00667E51">
        <w:rPr>
          <w:szCs w:val="24"/>
        </w:rPr>
        <w:t>La bouteille doit faire l’objet d’un essai dans des conditions représentatives de la géométrie installée, y compris le revêtement (s’il y a lieu), les supports et leurs garnitures, ainsi que les raccords, en utilisant la même configuration d’étanchéité (par exemple les joints toriques) que celle utilisée en service.</w:t>
      </w:r>
    </w:p>
    <w:p w:rsidR="00365A42" w:rsidRPr="007E0C46" w:rsidRDefault="00365A42" w:rsidP="003E018C">
      <w:pPr>
        <w:pStyle w:val="SingleTxtG"/>
        <w:ind w:left="2268"/>
        <w:rPr>
          <w:szCs w:val="24"/>
        </w:rPr>
      </w:pPr>
      <w:r w:rsidRPr="007E0C46">
        <w:rPr>
          <w:strike/>
          <w:szCs w:val="24"/>
        </w:rPr>
        <w:t xml:space="preserve">Les bouteilles sont soumises à l’essai en position horizontale et divisées le long de leur axe médian en parties </w:t>
      </w:r>
      <w:r w:rsidR="008C1581">
        <w:rPr>
          <w:strike/>
          <w:szCs w:val="24"/>
        </w:rPr>
        <w:t>“</w:t>
      </w:r>
      <w:r w:rsidRPr="007E0C46">
        <w:rPr>
          <w:strike/>
          <w:szCs w:val="24"/>
        </w:rPr>
        <w:t>inférieure</w:t>
      </w:r>
      <w:r w:rsidR="008C1581">
        <w:rPr>
          <w:strike/>
          <w:szCs w:val="24"/>
        </w:rPr>
        <w:t>”</w:t>
      </w:r>
      <w:r w:rsidRPr="007E0C46">
        <w:rPr>
          <w:strike/>
          <w:szCs w:val="24"/>
        </w:rPr>
        <w:t xml:space="preserve"> et </w:t>
      </w:r>
      <w:r w:rsidR="008C1581">
        <w:rPr>
          <w:strike/>
          <w:szCs w:val="24"/>
        </w:rPr>
        <w:t>“</w:t>
      </w:r>
      <w:r w:rsidRPr="007E0C46">
        <w:rPr>
          <w:strike/>
          <w:szCs w:val="24"/>
        </w:rPr>
        <w:t>supérieure</w:t>
      </w:r>
      <w:r w:rsidR="008C1581">
        <w:rPr>
          <w:strike/>
          <w:szCs w:val="24"/>
        </w:rPr>
        <w:t>”</w:t>
      </w:r>
      <w:r w:rsidRPr="007E0C46">
        <w:rPr>
          <w:strike/>
          <w:szCs w:val="24"/>
        </w:rPr>
        <w:t>. La partie inférieure de la bouteille est tour à tour immergée dans un milieu salage routier/pluie acide et dans de l’air chaud ou froid.</w:t>
      </w:r>
    </w:p>
    <w:p w:rsidR="00365A42" w:rsidRDefault="00365A42" w:rsidP="003E018C">
      <w:pPr>
        <w:pStyle w:val="SingleTxtG"/>
        <w:ind w:left="2268"/>
        <w:rPr>
          <w:szCs w:val="24"/>
        </w:rPr>
      </w:pPr>
      <w:r w:rsidRPr="007E0C46">
        <w:rPr>
          <w:szCs w:val="24"/>
        </w:rPr>
        <w:t>La partie supérieure est divisée en cinq zones distinctes marquées pour le préconditionnement et l’exposition aux liquides. Les zones ont théoriquement un diamètre de 100</w:t>
      </w:r>
      <w:r w:rsidR="00D6667B">
        <w:rPr>
          <w:szCs w:val="24"/>
        </w:rPr>
        <w:t> mm</w:t>
      </w:r>
      <w:r w:rsidRPr="007E0C46">
        <w:rPr>
          <w:szCs w:val="24"/>
        </w:rPr>
        <w:t>. Elles ne doivent pas se chevaucher sur la surface du cylindre. Même si cela est plus commode pour les essais, il n’est pas nécessaire que ces zones soient alignées</w:t>
      </w:r>
      <w:r w:rsidR="000F31C3">
        <w:rPr>
          <w:szCs w:val="24"/>
        </w:rPr>
        <w:t> ;</w:t>
      </w:r>
      <w:r w:rsidRPr="007E0C46">
        <w:rPr>
          <w:szCs w:val="24"/>
        </w:rPr>
        <w:t xml:space="preserve"> néanmoins, elles ne doivent pas déborder sur la partie immergée du cylindre.</w:t>
      </w:r>
    </w:p>
    <w:p w:rsidR="00365A42" w:rsidRDefault="00365A42" w:rsidP="003E018C">
      <w:pPr>
        <w:pStyle w:val="SingleTxtG"/>
        <w:ind w:left="2268"/>
        <w:rPr>
          <w:szCs w:val="24"/>
        </w:rPr>
      </w:pPr>
      <w:r w:rsidRPr="007E0C46">
        <w:rPr>
          <w:szCs w:val="24"/>
        </w:rPr>
        <w:t>Même si le préconditionnement et l’exposition aux liquides sont effectués sur la partie cylindrique de la bouteille, l’ensemble de la bouteille, y compris les parties en forme d’ogive, doit être aussi résistant aux environnements d’exposition que les zones exposées.</w:t>
      </w:r>
    </w:p>
    <w:p w:rsidR="00365A42" w:rsidRPr="007E0C46" w:rsidRDefault="00365A42" w:rsidP="008E71F7">
      <w:pPr>
        <w:pStyle w:val="Heading1"/>
        <w:spacing w:after="240"/>
        <w:rPr>
          <w:b/>
          <w:szCs w:val="24"/>
        </w:rPr>
      </w:pPr>
      <w:r w:rsidRPr="007E0C46">
        <w:t>Figure H.1</w:t>
      </w:r>
      <w:r w:rsidR="008E71F7">
        <w:t xml:space="preserve"> </w:t>
      </w:r>
      <w:r w:rsidR="008E71F7">
        <w:br/>
      </w:r>
      <w:r w:rsidRPr="007E0C46">
        <w:rPr>
          <w:b/>
          <w:szCs w:val="24"/>
        </w:rPr>
        <w:t>Orientation de la bouteille et disposition des parties exposées</w:t>
      </w:r>
    </w:p>
    <w:p w:rsidR="00365A42" w:rsidRPr="00753CE5" w:rsidRDefault="00365A42" w:rsidP="008E71F7">
      <w:pPr>
        <w:ind w:left="1134"/>
        <w:rPr>
          <w:szCs w:val="24"/>
          <w:lang w:val="en-GB"/>
        </w:rPr>
      </w:pPr>
      <w:r>
        <w:rPr>
          <w:noProof/>
          <w:lang w:val="en-US"/>
        </w:rPr>
        <w:drawing>
          <wp:inline distT="0" distB="0" distL="0" distR="0" wp14:anchorId="3204FCBB" wp14:editId="04605500">
            <wp:extent cx="4680000" cy="1614587"/>
            <wp:effectExtent l="19050" t="19050" r="25400" b="2413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000" cy="1614587"/>
                    </a:xfrm>
                    <a:prstGeom prst="rect">
                      <a:avLst/>
                    </a:prstGeom>
                    <a:noFill/>
                    <a:ln w="6350">
                      <a:solidFill>
                        <a:srgbClr val="000000"/>
                      </a:solidFill>
                      <a:miter lim="800000"/>
                      <a:headEnd/>
                      <a:tailEnd/>
                    </a:ln>
                    <a:effectLst/>
                  </pic:spPr>
                </pic:pic>
              </a:graphicData>
            </a:graphic>
          </wp:inline>
        </w:drawing>
      </w:r>
    </w:p>
    <w:p w:rsidR="00365A42" w:rsidRPr="007E0C46" w:rsidRDefault="00365A42" w:rsidP="008E71F7">
      <w:pPr>
        <w:pStyle w:val="SingleTxtG"/>
        <w:spacing w:before="240"/>
        <w:ind w:left="2268" w:hanging="1134"/>
        <w:rPr>
          <w:strike/>
          <w:szCs w:val="24"/>
        </w:rPr>
      </w:pPr>
      <w:r w:rsidRPr="007E0C46">
        <w:rPr>
          <w:szCs w:val="24"/>
        </w:rPr>
        <w:t>H.4</w:t>
      </w:r>
      <w:r w:rsidRPr="007E0C46">
        <w:rPr>
          <w:szCs w:val="24"/>
        </w:rPr>
        <w:tab/>
      </w:r>
      <w:r w:rsidRPr="007E0C46">
        <w:rPr>
          <w:strike/>
          <w:szCs w:val="24"/>
        </w:rPr>
        <w:t>Appareillage requis</w:t>
      </w:r>
    </w:p>
    <w:p w:rsidR="00365A42" w:rsidRPr="007E0C46" w:rsidRDefault="00365A42" w:rsidP="008E71F7">
      <w:pPr>
        <w:pStyle w:val="SingleTxtG"/>
        <w:ind w:left="2268"/>
        <w:rPr>
          <w:strike/>
          <w:szCs w:val="24"/>
        </w:rPr>
      </w:pPr>
      <w:r w:rsidRPr="007E0C46">
        <w:rPr>
          <w:szCs w:val="24"/>
        </w:rPr>
        <w:tab/>
      </w:r>
      <w:r w:rsidRPr="007E0C46">
        <w:rPr>
          <w:strike/>
          <w:szCs w:val="24"/>
        </w:rPr>
        <w:t>Les appareils suivants sont nécessaires aux fins des essais de choc avec un pendule et avec du gravier.</w:t>
      </w:r>
    </w:p>
    <w:p w:rsidR="00365A42" w:rsidRPr="007E0C46" w:rsidRDefault="00365A42" w:rsidP="008E71F7">
      <w:pPr>
        <w:pStyle w:val="SingleTxtG"/>
        <w:ind w:left="2268"/>
        <w:rPr>
          <w:b/>
          <w:szCs w:val="24"/>
        </w:rPr>
      </w:pPr>
      <w:r w:rsidRPr="007E0C46">
        <w:rPr>
          <w:szCs w:val="24"/>
        </w:rPr>
        <w:tab/>
      </w:r>
      <w:r w:rsidRPr="007E0C46">
        <w:rPr>
          <w:strike/>
          <w:szCs w:val="24"/>
        </w:rPr>
        <w:t>a)</w:t>
      </w:r>
      <w:r w:rsidR="008E71F7">
        <w:rPr>
          <w:strike/>
          <w:szCs w:val="24"/>
        </w:rPr>
        <w:tab/>
      </w:r>
      <w:r w:rsidRPr="007E0C46">
        <w:rPr>
          <w:b/>
          <w:szCs w:val="24"/>
        </w:rPr>
        <w:t>Préconditionnement au</w:t>
      </w:r>
      <w:r>
        <w:rPr>
          <w:szCs w:val="24"/>
        </w:rPr>
        <w:t xml:space="preserve"> </w:t>
      </w:r>
      <w:r w:rsidRPr="007E0C46">
        <w:rPr>
          <w:strike/>
          <w:szCs w:val="24"/>
        </w:rPr>
        <w:t>Choc avec un</w:t>
      </w:r>
      <w:r w:rsidRPr="007E0C46">
        <w:rPr>
          <w:szCs w:val="24"/>
        </w:rPr>
        <w:t xml:space="preserve"> pendule</w:t>
      </w:r>
    </w:p>
    <w:p w:rsidR="00365A42" w:rsidRDefault="00365A42" w:rsidP="008E71F7">
      <w:pPr>
        <w:pStyle w:val="SingleTxtG"/>
        <w:ind w:left="2268"/>
        <w:rPr>
          <w:szCs w:val="24"/>
        </w:rPr>
      </w:pPr>
      <w:r w:rsidRPr="007E0C46">
        <w:rPr>
          <w:szCs w:val="24"/>
        </w:rPr>
        <w:tab/>
        <w:t>Le corps de choc doit être en acier et doit avoir la forme d’une pyramide ayant des faces triangulaires équilatérales et une base carrée, le sommet et les arêtes étant arrondis à un rayon de 3</w:t>
      </w:r>
      <w:r w:rsidR="00D6667B">
        <w:rPr>
          <w:szCs w:val="24"/>
        </w:rPr>
        <w:t> mm</w:t>
      </w:r>
      <w:r w:rsidRPr="007E0C46">
        <w:rPr>
          <w:szCs w:val="24"/>
        </w:rPr>
        <w:t>. Le centre de percussion du pendule doit coïncider avec le centre de gravité de la pyramide</w:t>
      </w:r>
      <w:r w:rsidR="000F31C3">
        <w:rPr>
          <w:szCs w:val="24"/>
        </w:rPr>
        <w:t> ;</w:t>
      </w:r>
      <w:r w:rsidRPr="007E0C46">
        <w:rPr>
          <w:szCs w:val="24"/>
        </w:rPr>
        <w:t xml:space="preserve"> sa distance par rapport à l’axe de rotation du pendule doit être de 1</w:t>
      </w:r>
      <w:r w:rsidR="00D96F0B">
        <w:rPr>
          <w:szCs w:val="24"/>
        </w:rPr>
        <w:t> m.</w:t>
      </w:r>
      <w:r w:rsidRPr="007E0C46">
        <w:rPr>
          <w:szCs w:val="24"/>
        </w:rPr>
        <w:t xml:space="preserve"> La masse totale du pendule par rapport à son centre de percussion doit être de 15</w:t>
      </w:r>
      <w:r w:rsidR="00D96F0B">
        <w:rPr>
          <w:szCs w:val="24"/>
        </w:rPr>
        <w:t> kg</w:t>
      </w:r>
      <w:r w:rsidRPr="007E0C46">
        <w:rPr>
          <w:szCs w:val="24"/>
        </w:rPr>
        <w:t>. L’énergie du pendule au moment du choc ne doit pas être inférieure à 30</w:t>
      </w:r>
      <w:r w:rsidR="00D96F0B">
        <w:rPr>
          <w:szCs w:val="24"/>
        </w:rPr>
        <w:t> Nm</w:t>
      </w:r>
      <w:r w:rsidRPr="007E0C46">
        <w:rPr>
          <w:szCs w:val="24"/>
        </w:rPr>
        <w:t xml:space="preserve"> et doit être aussi proche que possible de cette valeur.</w:t>
      </w:r>
    </w:p>
    <w:p w:rsidR="00365A42" w:rsidRPr="007E0C46" w:rsidRDefault="00365A42" w:rsidP="008E71F7">
      <w:pPr>
        <w:pStyle w:val="SingleTxtG"/>
        <w:ind w:left="2268"/>
        <w:rPr>
          <w:b/>
          <w:szCs w:val="24"/>
        </w:rPr>
      </w:pPr>
      <w:r w:rsidRPr="00753CE5">
        <w:rPr>
          <w:lang w:val="en-GB"/>
        </w:rPr>
        <w:tab/>
      </w:r>
      <w:r w:rsidRPr="007E0C46">
        <w:rPr>
          <w:szCs w:val="24"/>
        </w:rPr>
        <w:t>Au cours de l’essai de choc avec un pendule, la bouteille doit être maintenue en position par les ogives des extrémités ou par des supports de montage prévus à cet effet.</w:t>
      </w:r>
      <w:r w:rsidRPr="007E0C46">
        <w:rPr>
          <w:b/>
          <w:szCs w:val="24"/>
        </w:rPr>
        <w:t xml:space="preserve"> La bouteille doit être exempte de pression au cours du préconditionnement.</w:t>
      </w:r>
    </w:p>
    <w:p w:rsidR="00365A42" w:rsidRPr="005974AD" w:rsidRDefault="00365A42" w:rsidP="008E71F7">
      <w:pPr>
        <w:pStyle w:val="SingleTxtG"/>
        <w:ind w:left="2268"/>
        <w:rPr>
          <w:strike/>
          <w:szCs w:val="24"/>
        </w:rPr>
      </w:pPr>
      <w:r w:rsidRPr="007E0C46">
        <w:rPr>
          <w:szCs w:val="24"/>
        </w:rPr>
        <w:tab/>
      </w:r>
      <w:r w:rsidRPr="005974AD">
        <w:rPr>
          <w:strike/>
          <w:szCs w:val="24"/>
        </w:rPr>
        <w:t>b)</w:t>
      </w:r>
      <w:r w:rsidRPr="005974AD">
        <w:rPr>
          <w:strike/>
          <w:szCs w:val="24"/>
        </w:rPr>
        <w:tab/>
        <w:t>Choc avec du gravier</w:t>
      </w:r>
    </w:p>
    <w:p w:rsidR="00365A42" w:rsidRPr="00753CE5" w:rsidRDefault="00365A42" w:rsidP="008E71F7">
      <w:pPr>
        <w:pStyle w:val="SingleTxtG"/>
        <w:ind w:left="2268"/>
        <w:rPr>
          <w:strike/>
          <w:szCs w:val="24"/>
          <w:lang w:val="en-GB"/>
        </w:rPr>
      </w:pPr>
      <w:r w:rsidRPr="005974AD">
        <w:rPr>
          <w:szCs w:val="24"/>
        </w:rPr>
        <w:tab/>
      </w:r>
      <w:r w:rsidRPr="005974AD">
        <w:rPr>
          <w:strike/>
          <w:szCs w:val="24"/>
        </w:rPr>
        <w:t>Machine construite en fonction des spécifications illustrées à la figure H.2. La procédure de mise en œuvre doit être conforme à la description de la norme ASTM D3170 (méthode d’essai normalisée pour la résistance aux éclats des revêtements), sauf que la bouteille peut être à la température ambiante durant l’essai.</w:t>
      </w:r>
      <w:r>
        <w:rPr>
          <w:strike/>
          <w:szCs w:val="24"/>
        </w:rPr>
        <w:t xml:space="preserve"> </w:t>
      </w:r>
    </w:p>
    <w:p w:rsidR="00365A42" w:rsidRPr="00350088" w:rsidRDefault="00365A42" w:rsidP="008E71F7">
      <w:pPr>
        <w:pStyle w:val="SingleTxtG"/>
        <w:ind w:left="2268"/>
        <w:rPr>
          <w:strike/>
          <w:szCs w:val="24"/>
        </w:rPr>
      </w:pPr>
      <w:r w:rsidRPr="00753CE5">
        <w:rPr>
          <w:szCs w:val="24"/>
          <w:lang w:val="en-GB"/>
        </w:rPr>
        <w:tab/>
      </w:r>
      <w:r w:rsidRPr="00350088">
        <w:rPr>
          <w:strike/>
          <w:szCs w:val="24"/>
        </w:rPr>
        <w:t>c)</w:t>
      </w:r>
      <w:r w:rsidRPr="00350088">
        <w:rPr>
          <w:strike/>
          <w:szCs w:val="24"/>
        </w:rPr>
        <w:tab/>
        <w:t>Gravier</w:t>
      </w:r>
    </w:p>
    <w:p w:rsidR="00365A42" w:rsidRPr="00753CE5" w:rsidRDefault="00365A42" w:rsidP="008E71F7">
      <w:pPr>
        <w:pStyle w:val="SingleTxtG"/>
        <w:ind w:left="2268"/>
        <w:rPr>
          <w:strike/>
          <w:szCs w:val="24"/>
          <w:lang w:val="en-GB"/>
        </w:rPr>
      </w:pPr>
      <w:r w:rsidRPr="00350088">
        <w:rPr>
          <w:szCs w:val="24"/>
        </w:rPr>
        <w:tab/>
      </w:r>
      <w:r w:rsidRPr="00350088">
        <w:rPr>
          <w:strike/>
          <w:szCs w:val="24"/>
        </w:rPr>
        <w:t>Gravier routier alluvial passant dans un crible de 16</w:t>
      </w:r>
      <w:r w:rsidR="00D6667B">
        <w:rPr>
          <w:strike/>
          <w:szCs w:val="24"/>
        </w:rPr>
        <w:t> mm</w:t>
      </w:r>
      <w:r w:rsidRPr="00350088">
        <w:rPr>
          <w:strike/>
          <w:szCs w:val="24"/>
        </w:rPr>
        <w:t xml:space="preserve"> mais tamisé à travers un crible de 9,5</w:t>
      </w:r>
      <w:r w:rsidR="00D6667B">
        <w:rPr>
          <w:strike/>
          <w:szCs w:val="24"/>
        </w:rPr>
        <w:t> mm</w:t>
      </w:r>
      <w:r w:rsidRPr="00350088">
        <w:rPr>
          <w:strike/>
          <w:szCs w:val="24"/>
        </w:rPr>
        <w:t>. Chaque application doit correspondre à 550 ml de gravier calibré (soit environ 250 à 300 cailloux).</w:t>
      </w:r>
    </w:p>
    <w:p w:rsidR="00365A42" w:rsidRPr="00350088" w:rsidRDefault="00365A42" w:rsidP="00194792">
      <w:pPr>
        <w:pStyle w:val="Heading1"/>
        <w:spacing w:after="120"/>
        <w:rPr>
          <w:b/>
          <w:strike/>
          <w:szCs w:val="24"/>
        </w:rPr>
      </w:pPr>
      <w:r w:rsidRPr="00194792">
        <w:rPr>
          <w:strike/>
          <w:lang w:val="en-GB"/>
        </w:rPr>
        <w:t>Figure H.2</w:t>
      </w:r>
      <w:r w:rsidR="00194792" w:rsidRPr="00194792">
        <w:rPr>
          <w:strike/>
          <w:lang w:val="en-GB"/>
        </w:rPr>
        <w:t xml:space="preserve"> </w:t>
      </w:r>
      <w:r w:rsidR="00194792" w:rsidRPr="00194792">
        <w:rPr>
          <w:strike/>
          <w:lang w:val="en-GB"/>
        </w:rPr>
        <w:br/>
      </w:r>
      <w:r w:rsidRPr="00350088">
        <w:rPr>
          <w:b/>
          <w:strike/>
          <w:szCs w:val="24"/>
        </w:rPr>
        <w:t>Essai de choc avec du gravier</w:t>
      </w:r>
    </w:p>
    <w:bookmarkStart w:id="2" w:name="_MON_1431860062"/>
    <w:bookmarkEnd w:id="2"/>
    <w:p w:rsidR="00365A42" w:rsidRPr="00753CE5" w:rsidRDefault="00194792" w:rsidP="00194792">
      <w:pPr>
        <w:ind w:left="1134"/>
        <w:rPr>
          <w:szCs w:val="24"/>
          <w:lang w:val="en-GB"/>
        </w:rPr>
      </w:pPr>
      <w:r w:rsidRPr="00C94E24">
        <w:rPr>
          <w:strike/>
        </w:rPr>
        <w:object w:dxaOrig="7291" w:dyaOrig="4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210pt" o:ole="" o:bordertopcolor="this" o:borderleftcolor="this" o:borderbottomcolor="this" o:borderrightcolor="this">
            <v:imagedata r:id="rId10" o:title="" croptop="1673f" cropbottom="4183f" cropleft="510f" cropright="1019f"/>
            <w10:bordertop type="single" width="4"/>
            <w10:borderleft type="single" width="4"/>
            <w10:borderbottom type="single" width="4"/>
            <w10:borderright type="single" width="4"/>
          </v:shape>
          <o:OLEObject Type="Embed" ProgID="Word.Picture.8" ShapeID="_x0000_i1025" DrawAspect="Content" ObjectID="_1519571969" r:id="rId11"/>
        </w:object>
      </w:r>
    </w:p>
    <w:p w:rsidR="00365A42" w:rsidRPr="00753CE5" w:rsidRDefault="00365A42" w:rsidP="00194792">
      <w:pPr>
        <w:pStyle w:val="SingleTxtG"/>
        <w:spacing w:before="240"/>
        <w:ind w:left="2268" w:hanging="1134"/>
        <w:rPr>
          <w:szCs w:val="24"/>
        </w:rPr>
      </w:pPr>
      <w:r w:rsidRPr="00753CE5">
        <w:rPr>
          <w:szCs w:val="24"/>
        </w:rPr>
        <w:t>H.5</w:t>
      </w:r>
      <w:r w:rsidRPr="00753CE5">
        <w:rPr>
          <w:szCs w:val="24"/>
        </w:rPr>
        <w:tab/>
      </w:r>
      <w:r w:rsidRPr="00350088">
        <w:rPr>
          <w:szCs w:val="24"/>
        </w:rPr>
        <w:t>Environnements d’exposition</w:t>
      </w:r>
    </w:p>
    <w:p w:rsidR="00365A42" w:rsidRPr="00350088" w:rsidRDefault="00365A42" w:rsidP="00194792">
      <w:pPr>
        <w:pStyle w:val="SingleTxtG"/>
        <w:ind w:left="2268"/>
        <w:rPr>
          <w:strike/>
          <w:szCs w:val="24"/>
        </w:rPr>
      </w:pPr>
      <w:r w:rsidRPr="00753CE5">
        <w:rPr>
          <w:szCs w:val="24"/>
        </w:rPr>
        <w:tab/>
      </w:r>
      <w:r w:rsidRPr="00350088">
        <w:rPr>
          <w:strike/>
          <w:szCs w:val="24"/>
        </w:rPr>
        <w:t>a)</w:t>
      </w:r>
      <w:r w:rsidRPr="00350088">
        <w:rPr>
          <w:strike/>
          <w:szCs w:val="24"/>
        </w:rPr>
        <w:tab/>
        <w:t>Environnement d’immersion</w:t>
      </w:r>
    </w:p>
    <w:p w:rsidR="00365A42" w:rsidRPr="00350088" w:rsidRDefault="00365A42" w:rsidP="008E71F7">
      <w:pPr>
        <w:pStyle w:val="SingleTxtG"/>
        <w:ind w:left="2268"/>
        <w:rPr>
          <w:strike/>
          <w:szCs w:val="24"/>
        </w:rPr>
      </w:pPr>
      <w:r w:rsidRPr="00350088">
        <w:rPr>
          <w:szCs w:val="24"/>
        </w:rPr>
        <w:tab/>
      </w:r>
      <w:r w:rsidRPr="00350088">
        <w:rPr>
          <w:strike/>
          <w:szCs w:val="24"/>
        </w:rPr>
        <w:t>À l’étape spécifiée de la séquence d’essai (voir le tableau 1), la bouteille doit être orientée horizontalement, son tiers inférieur étant immergé dans une solution simulée pluie acide/eau salée. La solution doit se composer des éléments suivants</w:t>
      </w:r>
      <w:r w:rsidR="000F31C3">
        <w:rPr>
          <w:strike/>
          <w:szCs w:val="24"/>
        </w:rPr>
        <w:t> :</w:t>
      </w:r>
    </w:p>
    <w:p w:rsidR="00365A42" w:rsidRPr="00350088" w:rsidRDefault="00365A42" w:rsidP="008E71F7">
      <w:pPr>
        <w:pStyle w:val="SingleTxtG"/>
        <w:ind w:left="2268"/>
        <w:rPr>
          <w:strike/>
          <w:szCs w:val="24"/>
        </w:rPr>
      </w:pPr>
      <w:r w:rsidRPr="00350088">
        <w:rPr>
          <w:szCs w:val="24"/>
        </w:rPr>
        <w:tab/>
      </w:r>
      <w:r w:rsidRPr="00350088">
        <w:rPr>
          <w:strike/>
          <w:szCs w:val="24"/>
        </w:rPr>
        <w:t>Eau déionisée</w:t>
      </w:r>
      <w:r w:rsidR="000F31C3">
        <w:rPr>
          <w:strike/>
          <w:szCs w:val="24"/>
        </w:rPr>
        <w:t> ;</w:t>
      </w:r>
    </w:p>
    <w:p w:rsidR="00365A42" w:rsidRPr="00350088" w:rsidRDefault="00365A42" w:rsidP="00194792">
      <w:pPr>
        <w:pStyle w:val="SingleTxtG"/>
        <w:tabs>
          <w:tab w:val="left" w:pos="4536"/>
        </w:tabs>
        <w:ind w:left="2268"/>
        <w:rPr>
          <w:strike/>
          <w:szCs w:val="24"/>
        </w:rPr>
      </w:pPr>
      <w:r w:rsidRPr="00350088">
        <w:rPr>
          <w:strike/>
          <w:szCs w:val="24"/>
        </w:rPr>
        <w:t>Chlorure de sodium</w:t>
      </w:r>
      <w:r w:rsidR="000F31C3">
        <w:rPr>
          <w:strike/>
          <w:szCs w:val="24"/>
        </w:rPr>
        <w:t> :</w:t>
      </w:r>
      <w:r w:rsidRPr="00350088">
        <w:rPr>
          <w:strike/>
          <w:szCs w:val="24"/>
        </w:rPr>
        <w:tab/>
        <w:t>2,5</w:t>
      </w:r>
      <w:r w:rsidR="000F31C3">
        <w:rPr>
          <w:strike/>
          <w:szCs w:val="24"/>
        </w:rPr>
        <w:t> %</w:t>
      </w:r>
      <w:r w:rsidRPr="00350088">
        <w:rPr>
          <w:strike/>
          <w:szCs w:val="24"/>
        </w:rPr>
        <w:t xml:space="preserve"> en poids </w:t>
      </w:r>
      <w:r w:rsidRPr="00350088">
        <w:rPr>
          <w:strike/>
        </w:rPr>
        <w:sym w:font="Symbol" w:char="F0B1"/>
      </w:r>
      <w:r w:rsidRPr="00350088">
        <w:rPr>
          <w:strike/>
          <w:szCs w:val="24"/>
        </w:rPr>
        <w:t xml:space="preserve"> 0,1</w:t>
      </w:r>
      <w:r w:rsidR="000F31C3">
        <w:rPr>
          <w:strike/>
          <w:szCs w:val="24"/>
        </w:rPr>
        <w:t> % ;</w:t>
      </w:r>
    </w:p>
    <w:p w:rsidR="00365A42" w:rsidRPr="00350088" w:rsidRDefault="00365A42" w:rsidP="00194792">
      <w:pPr>
        <w:pStyle w:val="SingleTxtG"/>
        <w:tabs>
          <w:tab w:val="left" w:pos="4536"/>
        </w:tabs>
        <w:ind w:left="2268"/>
        <w:rPr>
          <w:strike/>
          <w:szCs w:val="24"/>
        </w:rPr>
      </w:pPr>
      <w:r w:rsidRPr="00350088">
        <w:rPr>
          <w:strike/>
          <w:szCs w:val="24"/>
        </w:rPr>
        <w:t>Chlorure de calcium</w:t>
      </w:r>
      <w:r w:rsidR="000F31C3">
        <w:rPr>
          <w:strike/>
          <w:szCs w:val="24"/>
        </w:rPr>
        <w:t> :</w:t>
      </w:r>
      <w:r w:rsidRPr="00350088">
        <w:rPr>
          <w:strike/>
          <w:szCs w:val="24"/>
        </w:rPr>
        <w:tab/>
        <w:t>2,5</w:t>
      </w:r>
      <w:r w:rsidR="000F31C3">
        <w:rPr>
          <w:strike/>
          <w:szCs w:val="24"/>
        </w:rPr>
        <w:t> %</w:t>
      </w:r>
      <w:r w:rsidRPr="00350088">
        <w:rPr>
          <w:strike/>
          <w:szCs w:val="24"/>
        </w:rPr>
        <w:t xml:space="preserve"> en poids </w:t>
      </w:r>
      <w:r w:rsidRPr="00350088">
        <w:rPr>
          <w:strike/>
        </w:rPr>
        <w:sym w:font="Symbol" w:char="F0B1"/>
      </w:r>
      <w:r w:rsidRPr="00350088">
        <w:rPr>
          <w:strike/>
          <w:szCs w:val="24"/>
        </w:rPr>
        <w:t xml:space="preserve"> 0,1</w:t>
      </w:r>
      <w:r w:rsidR="000F31C3">
        <w:rPr>
          <w:strike/>
          <w:szCs w:val="24"/>
        </w:rPr>
        <w:t> % ;</w:t>
      </w:r>
    </w:p>
    <w:p w:rsidR="00365A42" w:rsidRPr="00350088" w:rsidRDefault="00365A42" w:rsidP="00194792">
      <w:pPr>
        <w:pStyle w:val="SingleTxtG"/>
        <w:tabs>
          <w:tab w:val="left" w:pos="4536"/>
        </w:tabs>
        <w:ind w:left="4536" w:hanging="2268"/>
        <w:rPr>
          <w:strike/>
          <w:szCs w:val="24"/>
        </w:rPr>
      </w:pPr>
      <w:r w:rsidRPr="00350088">
        <w:rPr>
          <w:strike/>
          <w:szCs w:val="24"/>
        </w:rPr>
        <w:t>Acide sulfurique</w:t>
      </w:r>
      <w:r w:rsidR="000F31C3">
        <w:rPr>
          <w:strike/>
          <w:szCs w:val="24"/>
        </w:rPr>
        <w:t> :</w:t>
      </w:r>
      <w:r w:rsidRPr="00350088">
        <w:rPr>
          <w:strike/>
          <w:szCs w:val="24"/>
        </w:rPr>
        <w:tab/>
        <w:t xml:space="preserve">En quantité suffisante pour atteindre une solution au pH de 4,0 </w:t>
      </w:r>
      <w:r w:rsidRPr="00350088">
        <w:rPr>
          <w:strike/>
        </w:rPr>
        <w:sym w:font="Symbol" w:char="F0B1"/>
      </w:r>
      <w:r w:rsidRPr="00350088">
        <w:rPr>
          <w:strike/>
          <w:szCs w:val="24"/>
        </w:rPr>
        <w:t xml:space="preserve"> 0,2.</w:t>
      </w:r>
    </w:p>
    <w:p w:rsidR="00365A42" w:rsidRPr="00350088" w:rsidRDefault="00365A42" w:rsidP="008E71F7">
      <w:pPr>
        <w:pStyle w:val="SingleTxtG"/>
        <w:ind w:left="2268"/>
        <w:rPr>
          <w:strike/>
          <w:szCs w:val="24"/>
        </w:rPr>
      </w:pPr>
      <w:r w:rsidRPr="00350088">
        <w:rPr>
          <w:szCs w:val="24"/>
        </w:rPr>
        <w:tab/>
      </w:r>
      <w:r w:rsidRPr="00350088">
        <w:rPr>
          <w:strike/>
          <w:szCs w:val="24"/>
        </w:rPr>
        <w:t>Le niveau et le pH de la solution doivent être réglés avant chaque étape de l’essai qui nécessite le liquide.</w:t>
      </w:r>
    </w:p>
    <w:p w:rsidR="00365A42" w:rsidRPr="00350088" w:rsidRDefault="00365A42" w:rsidP="008E71F7">
      <w:pPr>
        <w:pStyle w:val="SingleTxtG"/>
        <w:ind w:left="2268"/>
        <w:rPr>
          <w:strike/>
          <w:szCs w:val="24"/>
        </w:rPr>
      </w:pPr>
      <w:r w:rsidRPr="00350088">
        <w:rPr>
          <w:szCs w:val="24"/>
        </w:rPr>
        <w:tab/>
      </w:r>
      <w:r w:rsidRPr="00350088">
        <w:rPr>
          <w:strike/>
          <w:szCs w:val="24"/>
        </w:rPr>
        <w:t>La température du bain doit être de 21</w:t>
      </w:r>
      <w:r w:rsidR="00D96F0B">
        <w:rPr>
          <w:strike/>
          <w:szCs w:val="24"/>
        </w:rPr>
        <w:t> °C</w:t>
      </w:r>
      <w:r w:rsidRPr="00350088">
        <w:rPr>
          <w:strike/>
          <w:szCs w:val="24"/>
        </w:rPr>
        <w:t xml:space="preserve"> </w:t>
      </w:r>
      <w:r w:rsidRPr="00350088">
        <w:rPr>
          <w:strike/>
        </w:rPr>
        <w:sym w:font="Symbol" w:char="F0B1"/>
      </w:r>
      <w:r w:rsidRPr="00350088">
        <w:rPr>
          <w:strike/>
          <w:szCs w:val="24"/>
        </w:rPr>
        <w:t xml:space="preserve"> 5</w:t>
      </w:r>
      <w:r w:rsidR="00D96F0B">
        <w:rPr>
          <w:strike/>
          <w:szCs w:val="24"/>
        </w:rPr>
        <w:t> °C</w:t>
      </w:r>
      <w:r w:rsidRPr="00350088">
        <w:rPr>
          <w:strike/>
          <w:szCs w:val="24"/>
        </w:rPr>
        <w:t>. Durant l’immersion, la partie non immergée de la bouteille doit être maintenue à l’air ambiant.</w:t>
      </w:r>
    </w:p>
    <w:p w:rsidR="00365A42" w:rsidRPr="00350088" w:rsidRDefault="00365A42" w:rsidP="008E71F7">
      <w:pPr>
        <w:pStyle w:val="SingleTxtG"/>
        <w:ind w:left="2268"/>
        <w:rPr>
          <w:strike/>
          <w:szCs w:val="24"/>
        </w:rPr>
      </w:pPr>
      <w:r w:rsidRPr="00753CE5">
        <w:rPr>
          <w:szCs w:val="24"/>
          <w:lang w:val="en-GB"/>
        </w:rPr>
        <w:tab/>
      </w:r>
      <w:r w:rsidRPr="00350088">
        <w:rPr>
          <w:strike/>
          <w:szCs w:val="24"/>
        </w:rPr>
        <w:t>b)</w:t>
      </w:r>
      <w:r w:rsidR="00194792">
        <w:rPr>
          <w:strike/>
          <w:szCs w:val="24"/>
        </w:rPr>
        <w:tab/>
      </w:r>
      <w:r w:rsidRPr="00350088">
        <w:rPr>
          <w:strike/>
          <w:szCs w:val="24"/>
        </w:rPr>
        <w:t>Exposition à d’autres liquides</w:t>
      </w:r>
    </w:p>
    <w:p w:rsidR="00194792" w:rsidRDefault="00365A42" w:rsidP="00194792">
      <w:pPr>
        <w:pStyle w:val="SingleTxtG"/>
        <w:ind w:left="2268"/>
        <w:rPr>
          <w:szCs w:val="24"/>
        </w:rPr>
      </w:pPr>
      <w:r w:rsidRPr="00350088">
        <w:rPr>
          <w:szCs w:val="24"/>
        </w:rPr>
        <w:tab/>
      </w:r>
      <w:r w:rsidRPr="00350088">
        <w:rPr>
          <w:strike/>
          <w:szCs w:val="24"/>
        </w:rPr>
        <w:t>À l’étape appropriée de la séquence d’essai (voir le tableau 1),</w:t>
      </w:r>
      <w:r w:rsidRPr="00350088">
        <w:rPr>
          <w:szCs w:val="24"/>
        </w:rPr>
        <w:t xml:space="preserve"> </w:t>
      </w:r>
      <w:r w:rsidRPr="00350088">
        <w:rPr>
          <w:strike/>
          <w:szCs w:val="24"/>
        </w:rPr>
        <w:t>c</w:t>
      </w:r>
      <w:r w:rsidRPr="00350088">
        <w:rPr>
          <w:b/>
          <w:szCs w:val="24"/>
        </w:rPr>
        <w:t>C</w:t>
      </w:r>
      <w:r w:rsidRPr="00350088">
        <w:rPr>
          <w:szCs w:val="24"/>
        </w:rPr>
        <w:t>haque zone marquée doit être exposée à l’une des cinq solutions suivantes pendant 30</w:t>
      </w:r>
      <w:r w:rsidR="00D96F0B">
        <w:rPr>
          <w:szCs w:val="24"/>
        </w:rPr>
        <w:t> min</w:t>
      </w:r>
      <w:r w:rsidRPr="00350088">
        <w:rPr>
          <w:szCs w:val="24"/>
        </w:rPr>
        <w:t>. Le même environnement doit être utilisé pour chaque emplacement tout au long de l’essai. Les solutions sont les suivantes</w:t>
      </w:r>
      <w:r w:rsidR="000F31C3">
        <w:rPr>
          <w:szCs w:val="24"/>
        </w:rPr>
        <w:t> :</w:t>
      </w:r>
    </w:p>
    <w:p w:rsidR="00365A42" w:rsidRPr="00350088" w:rsidRDefault="00365A42" w:rsidP="00194792">
      <w:pPr>
        <w:pStyle w:val="SingleTxtG"/>
        <w:tabs>
          <w:tab w:val="left" w:pos="4536"/>
        </w:tabs>
        <w:ind w:left="2268"/>
        <w:rPr>
          <w:szCs w:val="24"/>
        </w:rPr>
      </w:pPr>
      <w:r w:rsidRPr="00350088">
        <w:rPr>
          <w:szCs w:val="24"/>
        </w:rPr>
        <w:t>Acide sulfurique</w:t>
      </w:r>
      <w:r w:rsidR="000F31C3">
        <w:rPr>
          <w:szCs w:val="24"/>
        </w:rPr>
        <w:t> :</w:t>
      </w:r>
      <w:r w:rsidR="00194792">
        <w:rPr>
          <w:szCs w:val="24"/>
        </w:rPr>
        <w:tab/>
      </w:r>
      <w:r>
        <w:rPr>
          <w:szCs w:val="24"/>
        </w:rPr>
        <w:t>s</w:t>
      </w:r>
      <w:r w:rsidRPr="00350088">
        <w:rPr>
          <w:szCs w:val="24"/>
        </w:rPr>
        <w:t>olution à 19</w:t>
      </w:r>
      <w:r w:rsidR="000F31C3">
        <w:rPr>
          <w:szCs w:val="24"/>
        </w:rPr>
        <w:t> %</w:t>
      </w:r>
      <w:r w:rsidRPr="00350088">
        <w:rPr>
          <w:szCs w:val="24"/>
        </w:rPr>
        <w:t xml:space="preserve"> en volume dans l’eau</w:t>
      </w:r>
      <w:r w:rsidR="000F31C3">
        <w:rPr>
          <w:szCs w:val="24"/>
        </w:rPr>
        <w:t> ;</w:t>
      </w:r>
    </w:p>
    <w:p w:rsidR="00365A42" w:rsidRPr="00350088" w:rsidRDefault="00365A42" w:rsidP="00194792">
      <w:pPr>
        <w:pStyle w:val="SingleTxtG"/>
        <w:tabs>
          <w:tab w:val="left" w:pos="4536"/>
        </w:tabs>
        <w:ind w:left="2268"/>
        <w:rPr>
          <w:szCs w:val="24"/>
        </w:rPr>
      </w:pPr>
      <w:r w:rsidRPr="00350088">
        <w:rPr>
          <w:szCs w:val="24"/>
        </w:rPr>
        <w:t>Hydroxyde de sodium</w:t>
      </w:r>
      <w:r w:rsidR="000F31C3">
        <w:rPr>
          <w:szCs w:val="24"/>
        </w:rPr>
        <w:t> :</w:t>
      </w:r>
      <w:r w:rsidR="00194792">
        <w:rPr>
          <w:szCs w:val="24"/>
        </w:rPr>
        <w:tab/>
      </w:r>
      <w:r>
        <w:rPr>
          <w:szCs w:val="24"/>
        </w:rPr>
        <w:t>s</w:t>
      </w:r>
      <w:r w:rsidRPr="00350088">
        <w:rPr>
          <w:szCs w:val="24"/>
        </w:rPr>
        <w:t>olution à 25</w:t>
      </w:r>
      <w:r w:rsidR="000F31C3">
        <w:rPr>
          <w:szCs w:val="24"/>
        </w:rPr>
        <w:t> %</w:t>
      </w:r>
      <w:r w:rsidRPr="00350088">
        <w:rPr>
          <w:szCs w:val="24"/>
        </w:rPr>
        <w:t xml:space="preserve"> en poids dans l’eau</w:t>
      </w:r>
      <w:r w:rsidR="000F31C3">
        <w:rPr>
          <w:szCs w:val="24"/>
        </w:rPr>
        <w:t> ;</w:t>
      </w:r>
    </w:p>
    <w:p w:rsidR="00365A42" w:rsidRPr="00350088" w:rsidRDefault="00365A42" w:rsidP="008E71F7">
      <w:pPr>
        <w:pStyle w:val="SingleTxtG"/>
        <w:ind w:left="2268"/>
        <w:rPr>
          <w:szCs w:val="24"/>
        </w:rPr>
      </w:pPr>
      <w:r>
        <w:rPr>
          <w:szCs w:val="24"/>
        </w:rPr>
        <w:tab/>
      </w:r>
      <w:r w:rsidRPr="00350088">
        <w:rPr>
          <w:szCs w:val="24"/>
        </w:rPr>
        <w:t xml:space="preserve">Mélange </w:t>
      </w:r>
      <w:r w:rsidRPr="00251F6E">
        <w:rPr>
          <w:b/>
          <w:szCs w:val="24"/>
        </w:rPr>
        <w:t>5</w:t>
      </w:r>
      <w:r w:rsidR="00DA1EB9">
        <w:rPr>
          <w:b/>
          <w:szCs w:val="24"/>
        </w:rPr>
        <w:t> </w:t>
      </w:r>
      <w:r w:rsidRPr="00251F6E">
        <w:rPr>
          <w:b/>
          <w:szCs w:val="24"/>
        </w:rPr>
        <w:t>%</w:t>
      </w:r>
      <w:r>
        <w:rPr>
          <w:szCs w:val="24"/>
        </w:rPr>
        <w:t xml:space="preserve"> </w:t>
      </w:r>
      <w:r w:rsidRPr="00350088">
        <w:rPr>
          <w:szCs w:val="24"/>
        </w:rPr>
        <w:t>méthanol/</w:t>
      </w:r>
      <w:r w:rsidRPr="00251F6E">
        <w:rPr>
          <w:b/>
          <w:szCs w:val="24"/>
        </w:rPr>
        <w:t>95</w:t>
      </w:r>
      <w:r w:rsidR="00DA1EB9">
        <w:rPr>
          <w:b/>
          <w:szCs w:val="24"/>
        </w:rPr>
        <w:t> </w:t>
      </w:r>
      <w:r w:rsidRPr="00251F6E">
        <w:rPr>
          <w:b/>
          <w:szCs w:val="24"/>
        </w:rPr>
        <w:t>%</w:t>
      </w:r>
      <w:r>
        <w:rPr>
          <w:szCs w:val="24"/>
        </w:rPr>
        <w:t xml:space="preserve"> </w:t>
      </w:r>
      <w:r w:rsidRPr="00350088">
        <w:rPr>
          <w:szCs w:val="24"/>
        </w:rPr>
        <w:t>essence</w:t>
      </w:r>
      <w:r w:rsidR="000F31C3">
        <w:rPr>
          <w:szCs w:val="24"/>
        </w:rPr>
        <w:t> :</w:t>
      </w:r>
      <w:r>
        <w:rPr>
          <w:szCs w:val="24"/>
        </w:rPr>
        <w:t xml:space="preserve"> concentration</w:t>
      </w:r>
      <w:r w:rsidRPr="00251F6E">
        <w:rPr>
          <w:b/>
          <w:szCs w:val="24"/>
        </w:rPr>
        <w:t xml:space="preserve"> d’essence dans le carburant M5 conforme à la norme ASTM D4814</w:t>
      </w:r>
      <w:r>
        <w:rPr>
          <w:szCs w:val="24"/>
        </w:rPr>
        <w:t xml:space="preserve"> </w:t>
      </w:r>
      <w:r w:rsidRPr="00251F6E">
        <w:rPr>
          <w:strike/>
          <w:szCs w:val="24"/>
        </w:rPr>
        <w:t>concentrations de 30/70</w:t>
      </w:r>
      <w:r w:rsidR="000F31C3">
        <w:rPr>
          <w:strike/>
          <w:szCs w:val="24"/>
        </w:rPr>
        <w:t> % ;</w:t>
      </w:r>
    </w:p>
    <w:p w:rsidR="00365A42" w:rsidRPr="00350088" w:rsidRDefault="00365A42" w:rsidP="00194792">
      <w:pPr>
        <w:pStyle w:val="SingleTxtG"/>
        <w:tabs>
          <w:tab w:val="left" w:pos="4536"/>
        </w:tabs>
        <w:ind w:left="2268"/>
        <w:rPr>
          <w:szCs w:val="24"/>
        </w:rPr>
      </w:pPr>
      <w:r w:rsidRPr="00350088">
        <w:rPr>
          <w:szCs w:val="24"/>
        </w:rPr>
        <w:t>Nitrate d’ammonium</w:t>
      </w:r>
      <w:r w:rsidR="000F31C3">
        <w:rPr>
          <w:szCs w:val="24"/>
        </w:rPr>
        <w:t> :</w:t>
      </w:r>
      <w:r w:rsidRPr="00350088">
        <w:rPr>
          <w:szCs w:val="24"/>
        </w:rPr>
        <w:tab/>
      </w:r>
      <w:r>
        <w:rPr>
          <w:szCs w:val="24"/>
        </w:rPr>
        <w:t>s</w:t>
      </w:r>
      <w:r w:rsidRPr="00350088">
        <w:rPr>
          <w:szCs w:val="24"/>
        </w:rPr>
        <w:t>olution à 28</w:t>
      </w:r>
      <w:r w:rsidR="000F31C3">
        <w:rPr>
          <w:szCs w:val="24"/>
        </w:rPr>
        <w:t> %</w:t>
      </w:r>
      <w:r w:rsidRPr="00350088">
        <w:rPr>
          <w:szCs w:val="24"/>
        </w:rPr>
        <w:t xml:space="preserve"> en poids dans l’eau</w:t>
      </w:r>
      <w:r w:rsidR="000F31C3">
        <w:rPr>
          <w:szCs w:val="24"/>
        </w:rPr>
        <w:t> ;</w:t>
      </w:r>
    </w:p>
    <w:p w:rsidR="00365A42" w:rsidRPr="00724768" w:rsidRDefault="00365A42" w:rsidP="008E71F7">
      <w:pPr>
        <w:pStyle w:val="SingleTxtG"/>
        <w:ind w:left="2268"/>
        <w:rPr>
          <w:b/>
          <w:szCs w:val="24"/>
        </w:rPr>
      </w:pPr>
      <w:r w:rsidRPr="00350088">
        <w:rPr>
          <w:szCs w:val="24"/>
        </w:rPr>
        <w:tab/>
      </w:r>
      <w:r w:rsidRPr="00724768">
        <w:rPr>
          <w:szCs w:val="24"/>
        </w:rPr>
        <w:t>Liquide lave-glace</w:t>
      </w:r>
      <w:r w:rsidR="00194792">
        <w:rPr>
          <w:szCs w:val="24"/>
        </w:rPr>
        <w:t xml:space="preserve"> </w:t>
      </w:r>
      <w:r w:rsidRPr="00724768">
        <w:rPr>
          <w:b/>
          <w:szCs w:val="24"/>
        </w:rPr>
        <w:t>(solution à 50</w:t>
      </w:r>
      <w:r w:rsidR="000F31C3">
        <w:rPr>
          <w:b/>
          <w:szCs w:val="24"/>
        </w:rPr>
        <w:t> %</w:t>
      </w:r>
      <w:r w:rsidRPr="00724768">
        <w:rPr>
          <w:b/>
          <w:szCs w:val="24"/>
        </w:rPr>
        <w:t xml:space="preserve"> en volume d’alcool méthylique et d’eau)</w:t>
      </w:r>
    </w:p>
    <w:p w:rsidR="00365A42" w:rsidRDefault="00365A42" w:rsidP="008E71F7">
      <w:pPr>
        <w:pStyle w:val="SingleTxtG"/>
        <w:ind w:left="2268"/>
        <w:rPr>
          <w:szCs w:val="24"/>
        </w:rPr>
      </w:pPr>
      <w:r w:rsidRPr="00724768">
        <w:rPr>
          <w:szCs w:val="24"/>
        </w:rPr>
        <w:tab/>
        <w:t xml:space="preserve">Lors de l’exposition, l’échantillon doit être orienté avec la zone d’exposition au-dessus. Une </w:t>
      </w:r>
      <w:r w:rsidRPr="00724768">
        <w:rPr>
          <w:strike/>
          <w:szCs w:val="24"/>
        </w:rPr>
        <w:t>seule</w:t>
      </w:r>
      <w:r w:rsidRPr="00724768">
        <w:rPr>
          <w:szCs w:val="24"/>
        </w:rPr>
        <w:t xml:space="preserve"> couche de laine de verre (d’environ 0,5</w:t>
      </w:r>
      <w:r w:rsidR="00D6667B">
        <w:rPr>
          <w:szCs w:val="24"/>
        </w:rPr>
        <w:t> mm</w:t>
      </w:r>
      <w:r>
        <w:rPr>
          <w:szCs w:val="24"/>
        </w:rPr>
        <w:t xml:space="preserve"> </w:t>
      </w:r>
      <w:r w:rsidRPr="00724768">
        <w:rPr>
          <w:b/>
          <w:szCs w:val="24"/>
        </w:rPr>
        <w:t>d’épaisseur</w:t>
      </w:r>
      <w:r w:rsidRPr="00724768">
        <w:rPr>
          <w:strike/>
          <w:szCs w:val="24"/>
        </w:rPr>
        <w:t>), arrangée aux dimensions appropriées,</w:t>
      </w:r>
      <w:r w:rsidRPr="00724768">
        <w:rPr>
          <w:szCs w:val="24"/>
        </w:rPr>
        <w:t xml:space="preserve"> </w:t>
      </w:r>
      <w:r w:rsidRPr="00724768">
        <w:rPr>
          <w:b/>
          <w:szCs w:val="24"/>
        </w:rPr>
        <w:t>et de diamètre compris entre 90 et 100</w:t>
      </w:r>
      <w:r w:rsidR="00D6667B">
        <w:rPr>
          <w:b/>
          <w:szCs w:val="24"/>
        </w:rPr>
        <w:t> mm</w:t>
      </w:r>
      <w:r>
        <w:rPr>
          <w:szCs w:val="24"/>
        </w:rPr>
        <w:t xml:space="preserve"> </w:t>
      </w:r>
      <w:r w:rsidRPr="00724768">
        <w:rPr>
          <w:szCs w:val="24"/>
        </w:rPr>
        <w:t xml:space="preserve">doit être placée sur la zone exposée. </w:t>
      </w:r>
      <w:r w:rsidRPr="00724768">
        <w:rPr>
          <w:strike/>
          <w:szCs w:val="24"/>
        </w:rPr>
        <w:t>Au moyen d’une pipette</w:t>
      </w:r>
      <w:r w:rsidRPr="00724768">
        <w:rPr>
          <w:szCs w:val="24"/>
        </w:rPr>
        <w:t xml:space="preserve">, </w:t>
      </w:r>
      <w:r w:rsidRPr="00724768">
        <w:rPr>
          <w:strike/>
          <w:szCs w:val="24"/>
        </w:rPr>
        <w:t>verser 5 ml du liquide d’essai sur la zone exposée</w:t>
      </w:r>
      <w:r w:rsidRPr="00724768">
        <w:rPr>
          <w:szCs w:val="24"/>
        </w:rPr>
        <w:t xml:space="preserve"> </w:t>
      </w:r>
      <w:r w:rsidRPr="00724768">
        <w:rPr>
          <w:b/>
          <w:szCs w:val="24"/>
        </w:rPr>
        <w:t xml:space="preserve">Verser sur la couche de laine de verre </w:t>
      </w:r>
      <w:r>
        <w:rPr>
          <w:b/>
          <w:szCs w:val="24"/>
        </w:rPr>
        <w:t xml:space="preserve">une </w:t>
      </w:r>
      <w:r w:rsidR="00D6667B">
        <w:rPr>
          <w:b/>
          <w:szCs w:val="24"/>
        </w:rPr>
        <w:t>quantité</w:t>
      </w:r>
      <w:r>
        <w:rPr>
          <w:b/>
          <w:szCs w:val="24"/>
        </w:rPr>
        <w:t xml:space="preserve"> de </w:t>
      </w:r>
      <w:r w:rsidRPr="00724768">
        <w:rPr>
          <w:b/>
          <w:szCs w:val="24"/>
        </w:rPr>
        <w:t xml:space="preserve">liquide d’essai </w:t>
      </w:r>
      <w:r>
        <w:rPr>
          <w:b/>
          <w:szCs w:val="24"/>
        </w:rPr>
        <w:t xml:space="preserve">suffisante pour la mouiller de manière égale sur toute sa surface et toute son épaisseur et pour que la concentration du fluide reste constante </w:t>
      </w:r>
      <w:r w:rsidRPr="00047053">
        <w:rPr>
          <w:b/>
          <w:szCs w:val="24"/>
        </w:rPr>
        <w:t xml:space="preserve">pendant </w:t>
      </w:r>
      <w:r>
        <w:rPr>
          <w:b/>
          <w:szCs w:val="24"/>
        </w:rPr>
        <w:t xml:space="preserve">toute </w:t>
      </w:r>
      <w:r w:rsidRPr="00047053">
        <w:rPr>
          <w:b/>
          <w:szCs w:val="24"/>
        </w:rPr>
        <w:t>la durée de l’essai</w:t>
      </w:r>
      <w:r>
        <w:rPr>
          <w:b/>
          <w:szCs w:val="24"/>
        </w:rPr>
        <w:t>.</w:t>
      </w:r>
      <w:r w:rsidR="000F31C3">
        <w:rPr>
          <w:b/>
          <w:szCs w:val="24"/>
        </w:rPr>
        <w:t xml:space="preserve"> </w:t>
      </w:r>
      <w:r w:rsidRPr="00047053">
        <w:rPr>
          <w:strike/>
          <w:szCs w:val="24"/>
        </w:rPr>
        <w:t>Retirer la couche de gaze après la mise sous pression de la bouteille pendant 30</w:t>
      </w:r>
      <w:r w:rsidR="00D96F0B">
        <w:rPr>
          <w:strike/>
          <w:szCs w:val="24"/>
        </w:rPr>
        <w:t> min</w:t>
      </w:r>
      <w:r w:rsidRPr="00724768">
        <w:rPr>
          <w:szCs w:val="24"/>
        </w:rPr>
        <w:t>.</w:t>
      </w:r>
    </w:p>
    <w:p w:rsidR="00365A42" w:rsidRPr="00047053" w:rsidRDefault="00365A42" w:rsidP="008E71F7">
      <w:pPr>
        <w:pStyle w:val="SingleTxtG"/>
        <w:ind w:left="2268" w:hanging="1134"/>
        <w:rPr>
          <w:szCs w:val="24"/>
        </w:rPr>
      </w:pPr>
      <w:r w:rsidRPr="00047053">
        <w:rPr>
          <w:szCs w:val="24"/>
        </w:rPr>
        <w:t>H.6</w:t>
      </w:r>
      <w:r w:rsidRPr="00047053">
        <w:rPr>
          <w:szCs w:val="24"/>
        </w:rPr>
        <w:tab/>
        <w:t>Conditions d’essai</w:t>
      </w:r>
    </w:p>
    <w:p w:rsidR="00365A42" w:rsidRPr="00047053" w:rsidRDefault="00365A42" w:rsidP="008E71F7">
      <w:pPr>
        <w:pStyle w:val="SingleTxtG"/>
        <w:ind w:left="2268"/>
        <w:rPr>
          <w:strike/>
          <w:szCs w:val="24"/>
        </w:rPr>
      </w:pPr>
      <w:r w:rsidRPr="00047053">
        <w:rPr>
          <w:szCs w:val="24"/>
        </w:rPr>
        <w:tab/>
      </w:r>
      <w:r>
        <w:rPr>
          <w:strike/>
          <w:szCs w:val="24"/>
        </w:rPr>
        <w:t>a)</w:t>
      </w:r>
      <w:r>
        <w:rPr>
          <w:strike/>
          <w:szCs w:val="24"/>
        </w:rPr>
        <w:tab/>
      </w:r>
      <w:r w:rsidRPr="00047053">
        <w:rPr>
          <w:strike/>
          <w:szCs w:val="24"/>
        </w:rPr>
        <w:t>Cycle de pression</w:t>
      </w:r>
    </w:p>
    <w:p w:rsidR="00365A42" w:rsidRPr="00047053" w:rsidRDefault="00365A42" w:rsidP="008E71F7">
      <w:pPr>
        <w:pStyle w:val="SingleTxtG"/>
        <w:ind w:left="2268"/>
        <w:rPr>
          <w:szCs w:val="24"/>
        </w:rPr>
      </w:pPr>
      <w:r w:rsidRPr="00047053">
        <w:rPr>
          <w:szCs w:val="24"/>
        </w:rPr>
        <w:tab/>
      </w:r>
      <w:r w:rsidRPr="00047053">
        <w:rPr>
          <w:strike/>
          <w:szCs w:val="24"/>
        </w:rPr>
        <w:t>Comme défini dans la séquence d’essai</w:t>
      </w:r>
      <w:r w:rsidRPr="00DA1EB9">
        <w:rPr>
          <w:strike/>
          <w:szCs w:val="24"/>
        </w:rPr>
        <w:t xml:space="preserve">, </w:t>
      </w:r>
      <w:r w:rsidRPr="00C94E24">
        <w:rPr>
          <w:b/>
          <w:szCs w:val="24"/>
        </w:rPr>
        <w:t>L</w:t>
      </w:r>
      <w:r w:rsidRPr="00047053">
        <w:rPr>
          <w:szCs w:val="24"/>
        </w:rPr>
        <w:t>a bouteille doit être soumise à un cyclage hydraulique entre une pression de 2</w:t>
      </w:r>
      <w:r w:rsidR="00D96F0B">
        <w:rPr>
          <w:szCs w:val="24"/>
        </w:rPr>
        <w:t> MPa</w:t>
      </w:r>
      <w:r w:rsidRPr="00047053">
        <w:rPr>
          <w:szCs w:val="24"/>
        </w:rPr>
        <w:t xml:space="preserve"> au moins et </w:t>
      </w:r>
      <w:r w:rsidRPr="00047053">
        <w:rPr>
          <w:b/>
          <w:szCs w:val="24"/>
        </w:rPr>
        <w:t>125</w:t>
      </w:r>
      <w:r w:rsidR="00DA1EB9">
        <w:rPr>
          <w:b/>
          <w:szCs w:val="24"/>
        </w:rPr>
        <w:t> </w:t>
      </w:r>
      <w:r w:rsidRPr="00047053">
        <w:rPr>
          <w:b/>
          <w:szCs w:val="24"/>
        </w:rPr>
        <w:t>% de la pression maximale de fonctionnement</w:t>
      </w:r>
      <w:r w:rsidRPr="00047053">
        <w:rPr>
          <w:szCs w:val="24"/>
        </w:rPr>
        <w:t xml:space="preserve"> </w:t>
      </w:r>
      <w:r w:rsidRPr="00047053">
        <w:rPr>
          <w:strike/>
          <w:szCs w:val="24"/>
        </w:rPr>
        <w:t>26</w:t>
      </w:r>
      <w:r w:rsidR="00D96F0B">
        <w:rPr>
          <w:strike/>
          <w:szCs w:val="24"/>
        </w:rPr>
        <w:t> MPa</w:t>
      </w:r>
      <w:r w:rsidRPr="00047053">
        <w:rPr>
          <w:szCs w:val="24"/>
        </w:rPr>
        <w:t xml:space="preserve"> au plus</w:t>
      </w:r>
      <w:r>
        <w:rPr>
          <w:szCs w:val="24"/>
        </w:rPr>
        <w:t xml:space="preserve"> </w:t>
      </w:r>
      <w:r w:rsidRPr="00047053">
        <w:rPr>
          <w:b/>
          <w:szCs w:val="24"/>
        </w:rPr>
        <w:t>pendant 3</w:t>
      </w:r>
      <w:r w:rsidR="00D96F0B">
        <w:rPr>
          <w:b/>
          <w:szCs w:val="24"/>
        </w:rPr>
        <w:t> </w:t>
      </w:r>
      <w:r w:rsidRPr="00047053">
        <w:rPr>
          <w:b/>
          <w:szCs w:val="24"/>
        </w:rPr>
        <w:t>000 cycles</w:t>
      </w:r>
      <w:r w:rsidRPr="00047053">
        <w:rPr>
          <w:szCs w:val="24"/>
        </w:rPr>
        <w:t xml:space="preserve">. </w:t>
      </w:r>
      <w:r w:rsidRPr="00B9082C">
        <w:rPr>
          <w:b/>
          <w:szCs w:val="24"/>
        </w:rPr>
        <w:t xml:space="preserve">La </w:t>
      </w:r>
      <w:r>
        <w:rPr>
          <w:b/>
          <w:szCs w:val="24"/>
        </w:rPr>
        <w:t xml:space="preserve">vitesse de mise en </w:t>
      </w:r>
      <w:r w:rsidRPr="00B9082C">
        <w:rPr>
          <w:b/>
          <w:szCs w:val="24"/>
        </w:rPr>
        <w:t xml:space="preserve">pression ne </w:t>
      </w:r>
      <w:r>
        <w:rPr>
          <w:b/>
          <w:szCs w:val="24"/>
        </w:rPr>
        <w:t>doit pas dépasser 2,75</w:t>
      </w:r>
      <w:r w:rsidR="00D96F0B">
        <w:rPr>
          <w:b/>
          <w:szCs w:val="24"/>
        </w:rPr>
        <w:t> MPa</w:t>
      </w:r>
      <w:r>
        <w:rPr>
          <w:b/>
          <w:szCs w:val="24"/>
        </w:rPr>
        <w:t xml:space="preserve"> par seconde. Après le cyclage en pression la bouteille doit être soumise à une pression de </w:t>
      </w:r>
      <w:r w:rsidRPr="00EB3446">
        <w:rPr>
          <w:b/>
          <w:szCs w:val="24"/>
        </w:rPr>
        <w:t>125</w:t>
      </w:r>
      <w:r w:rsidR="00DA1EB9">
        <w:rPr>
          <w:b/>
          <w:szCs w:val="24"/>
        </w:rPr>
        <w:t> </w:t>
      </w:r>
      <w:r w:rsidRPr="00EB3446">
        <w:rPr>
          <w:b/>
          <w:szCs w:val="24"/>
        </w:rPr>
        <w:t>% de la pression maximale de fonctionnement</w:t>
      </w:r>
      <w:r>
        <w:rPr>
          <w:b/>
          <w:szCs w:val="24"/>
        </w:rPr>
        <w:t xml:space="preserve"> pendant une durée minimale de 24</w:t>
      </w:r>
      <w:r w:rsidR="00D96F0B">
        <w:rPr>
          <w:b/>
          <w:szCs w:val="24"/>
        </w:rPr>
        <w:t xml:space="preserve"> h </w:t>
      </w:r>
      <w:r>
        <w:rPr>
          <w:b/>
          <w:szCs w:val="24"/>
        </w:rPr>
        <w:t>et jusqu</w:t>
      </w:r>
      <w:r w:rsidRPr="00EB3446">
        <w:rPr>
          <w:b/>
          <w:szCs w:val="24"/>
        </w:rPr>
        <w:t>’</w:t>
      </w:r>
      <w:r>
        <w:rPr>
          <w:b/>
          <w:szCs w:val="24"/>
        </w:rPr>
        <w:t>à ce que l</w:t>
      </w:r>
      <w:r w:rsidRPr="00EB3446">
        <w:rPr>
          <w:b/>
          <w:szCs w:val="24"/>
        </w:rPr>
        <w:t>a durée d</w:t>
      </w:r>
      <w:r w:rsidR="00D96F0B">
        <w:rPr>
          <w:b/>
          <w:szCs w:val="24"/>
        </w:rPr>
        <w:t>’</w:t>
      </w:r>
      <w:r w:rsidRPr="00EB3446">
        <w:rPr>
          <w:b/>
          <w:szCs w:val="24"/>
        </w:rPr>
        <w:t>exposition (comprenant la période de cycles de pression et la période de maintien en pression) aux liquides d</w:t>
      </w:r>
      <w:r w:rsidR="00D96F0B">
        <w:rPr>
          <w:b/>
          <w:szCs w:val="24"/>
        </w:rPr>
        <w:t>’</w:t>
      </w:r>
      <w:r w:rsidRPr="00EB3446">
        <w:rPr>
          <w:b/>
          <w:szCs w:val="24"/>
        </w:rPr>
        <w:t>épreuve soit d</w:t>
      </w:r>
      <w:r w:rsidR="00D96F0B">
        <w:rPr>
          <w:b/>
          <w:szCs w:val="24"/>
        </w:rPr>
        <w:t>’</w:t>
      </w:r>
      <w:r w:rsidRPr="00EB3446">
        <w:rPr>
          <w:b/>
          <w:szCs w:val="24"/>
        </w:rPr>
        <w:t>au moins 48 heures.</w:t>
      </w:r>
      <w:r>
        <w:rPr>
          <w:b/>
          <w:szCs w:val="24"/>
        </w:rPr>
        <w:t xml:space="preserve"> </w:t>
      </w:r>
      <w:r w:rsidRPr="00EB3446">
        <w:rPr>
          <w:strike/>
          <w:szCs w:val="24"/>
        </w:rPr>
        <w:t>Le cycle total ne doit pas être inférieur à 66 s et doit comprendre un maintien de 60 s au minimum à 26</w:t>
      </w:r>
      <w:r w:rsidR="00D96F0B">
        <w:rPr>
          <w:strike/>
          <w:szCs w:val="24"/>
        </w:rPr>
        <w:t> MPa</w:t>
      </w:r>
      <w:r w:rsidRPr="00EB3446">
        <w:rPr>
          <w:strike/>
          <w:szCs w:val="24"/>
        </w:rPr>
        <w:t>. Le processus du cycle nominal est le suivant</w:t>
      </w:r>
      <w:r w:rsidR="000F31C3">
        <w:rPr>
          <w:szCs w:val="24"/>
        </w:rPr>
        <w:t> :</w:t>
      </w:r>
    </w:p>
    <w:p w:rsidR="00365A42" w:rsidRPr="00047053" w:rsidRDefault="00365A42" w:rsidP="008E71F7">
      <w:pPr>
        <w:pStyle w:val="SingleTxtG"/>
        <w:ind w:left="2268"/>
        <w:rPr>
          <w:szCs w:val="24"/>
        </w:rPr>
      </w:pPr>
      <w:r>
        <w:rPr>
          <w:szCs w:val="24"/>
        </w:rPr>
        <w:tab/>
      </w:r>
      <w:r w:rsidRPr="00EB3446">
        <w:rPr>
          <w:strike/>
          <w:szCs w:val="24"/>
        </w:rPr>
        <w:t>Augmentation de ≤ 2</w:t>
      </w:r>
      <w:r w:rsidR="00D96F0B">
        <w:rPr>
          <w:strike/>
          <w:szCs w:val="24"/>
        </w:rPr>
        <w:t> MPa</w:t>
      </w:r>
      <w:r w:rsidRPr="00EB3446">
        <w:rPr>
          <w:strike/>
          <w:szCs w:val="24"/>
        </w:rPr>
        <w:t xml:space="preserve"> à ≥ 26</w:t>
      </w:r>
      <w:r w:rsidR="00D96F0B">
        <w:rPr>
          <w:strike/>
          <w:szCs w:val="24"/>
        </w:rPr>
        <w:t> MPa</w:t>
      </w:r>
      <w:r w:rsidR="000F31C3">
        <w:rPr>
          <w:szCs w:val="24"/>
        </w:rPr>
        <w:t> ;</w:t>
      </w:r>
    </w:p>
    <w:p w:rsidR="00365A42" w:rsidRPr="00047053" w:rsidRDefault="00365A42" w:rsidP="008E71F7">
      <w:pPr>
        <w:pStyle w:val="SingleTxtG"/>
        <w:ind w:left="2268"/>
        <w:rPr>
          <w:szCs w:val="24"/>
        </w:rPr>
      </w:pPr>
      <w:r>
        <w:rPr>
          <w:szCs w:val="24"/>
        </w:rPr>
        <w:tab/>
      </w:r>
      <w:r w:rsidRPr="00EB3446">
        <w:rPr>
          <w:strike/>
          <w:szCs w:val="24"/>
        </w:rPr>
        <w:t>Maintien à ≥ 26</w:t>
      </w:r>
      <w:r w:rsidR="00D96F0B">
        <w:rPr>
          <w:strike/>
          <w:szCs w:val="24"/>
        </w:rPr>
        <w:t> MPa</w:t>
      </w:r>
      <w:r w:rsidRPr="00EB3446">
        <w:rPr>
          <w:strike/>
          <w:szCs w:val="24"/>
        </w:rPr>
        <w:t xml:space="preserve"> pendant un minimum de 60 s</w:t>
      </w:r>
      <w:r w:rsidR="000F31C3">
        <w:rPr>
          <w:szCs w:val="24"/>
        </w:rPr>
        <w:t> ;</w:t>
      </w:r>
    </w:p>
    <w:p w:rsidR="00365A42" w:rsidRPr="00047053" w:rsidRDefault="00365A42" w:rsidP="008E71F7">
      <w:pPr>
        <w:pStyle w:val="SingleTxtG"/>
        <w:ind w:left="2268"/>
        <w:rPr>
          <w:szCs w:val="24"/>
        </w:rPr>
      </w:pPr>
      <w:r>
        <w:rPr>
          <w:szCs w:val="24"/>
        </w:rPr>
        <w:tab/>
      </w:r>
      <w:r w:rsidRPr="00EB3446">
        <w:rPr>
          <w:strike/>
          <w:szCs w:val="24"/>
        </w:rPr>
        <w:t>Diminution de ≥ 26</w:t>
      </w:r>
      <w:r w:rsidR="00D96F0B">
        <w:rPr>
          <w:strike/>
          <w:szCs w:val="24"/>
        </w:rPr>
        <w:t> MPa</w:t>
      </w:r>
      <w:r w:rsidRPr="00EB3446">
        <w:rPr>
          <w:strike/>
          <w:szCs w:val="24"/>
        </w:rPr>
        <w:t xml:space="preserve"> à ≤ 2</w:t>
      </w:r>
      <w:r w:rsidR="00D96F0B">
        <w:rPr>
          <w:strike/>
          <w:szCs w:val="24"/>
        </w:rPr>
        <w:t> MPa</w:t>
      </w:r>
      <w:r w:rsidR="000F31C3">
        <w:rPr>
          <w:szCs w:val="24"/>
        </w:rPr>
        <w:t> ;</w:t>
      </w:r>
    </w:p>
    <w:p w:rsidR="00365A42" w:rsidRPr="00047053" w:rsidRDefault="00365A42" w:rsidP="008E71F7">
      <w:pPr>
        <w:pStyle w:val="SingleTxtG"/>
        <w:ind w:left="2268"/>
        <w:rPr>
          <w:szCs w:val="24"/>
        </w:rPr>
      </w:pPr>
      <w:r>
        <w:rPr>
          <w:szCs w:val="24"/>
          <w:lang w:val="en-US"/>
        </w:rPr>
        <w:tab/>
      </w:r>
      <w:r w:rsidRPr="00EB3446">
        <w:rPr>
          <w:strike/>
          <w:szCs w:val="24"/>
        </w:rPr>
        <w:t>La durée totale du cycle doit être de 66 s au minimum</w:t>
      </w:r>
      <w:r w:rsidRPr="00047053">
        <w:rPr>
          <w:szCs w:val="24"/>
        </w:rPr>
        <w:t>.</w:t>
      </w:r>
    </w:p>
    <w:p w:rsidR="00365A42" w:rsidRPr="00EB3446" w:rsidRDefault="00365A42" w:rsidP="008E71F7">
      <w:pPr>
        <w:pStyle w:val="SingleTxtG"/>
        <w:ind w:left="2268"/>
        <w:rPr>
          <w:strike/>
          <w:szCs w:val="24"/>
        </w:rPr>
      </w:pPr>
      <w:r w:rsidRPr="00EB3446">
        <w:rPr>
          <w:strike/>
          <w:szCs w:val="24"/>
        </w:rPr>
        <w:t>b)</w:t>
      </w:r>
      <w:r w:rsidRPr="00EB3446">
        <w:rPr>
          <w:strike/>
          <w:szCs w:val="24"/>
        </w:rPr>
        <w:tab/>
        <w:t>Pression lors de l’exposition à d’autres liquides</w:t>
      </w:r>
    </w:p>
    <w:p w:rsidR="00365A42" w:rsidRPr="00EB3446" w:rsidRDefault="00365A42" w:rsidP="008E71F7">
      <w:pPr>
        <w:pStyle w:val="SingleTxtG"/>
        <w:ind w:left="2268"/>
        <w:rPr>
          <w:szCs w:val="24"/>
        </w:rPr>
      </w:pPr>
      <w:r w:rsidRPr="00EB3446">
        <w:rPr>
          <w:strike/>
          <w:szCs w:val="24"/>
        </w:rPr>
        <w:t>Après l’application des autres liquides, la bouteille doit être soumise à une pression supérieure ou égale à 26</w:t>
      </w:r>
      <w:r w:rsidR="00D96F0B">
        <w:rPr>
          <w:strike/>
          <w:szCs w:val="24"/>
        </w:rPr>
        <w:t> MPa</w:t>
      </w:r>
      <w:r w:rsidRPr="00EB3446">
        <w:rPr>
          <w:strike/>
          <w:szCs w:val="24"/>
        </w:rPr>
        <w:t xml:space="preserve"> pendant un minimum de 30 min</w:t>
      </w:r>
      <w:r w:rsidR="000F31C3">
        <w:rPr>
          <w:szCs w:val="24"/>
        </w:rPr>
        <w:t> ;</w:t>
      </w:r>
    </w:p>
    <w:p w:rsidR="00365A42" w:rsidRPr="00EB3446" w:rsidRDefault="00365A42" w:rsidP="008E71F7">
      <w:pPr>
        <w:pStyle w:val="SingleTxtG"/>
        <w:ind w:left="2268"/>
        <w:rPr>
          <w:strike/>
          <w:szCs w:val="24"/>
        </w:rPr>
      </w:pPr>
      <w:r w:rsidRPr="00EB3446">
        <w:rPr>
          <w:strike/>
          <w:szCs w:val="24"/>
        </w:rPr>
        <w:t>c)</w:t>
      </w:r>
      <w:r w:rsidRPr="00EB3446">
        <w:rPr>
          <w:strike/>
          <w:szCs w:val="24"/>
        </w:rPr>
        <w:tab/>
        <w:t>Exposition à des températures basse et élevée</w:t>
      </w:r>
    </w:p>
    <w:p w:rsidR="00365A42" w:rsidRPr="00EB3446" w:rsidRDefault="00365A42" w:rsidP="008E71F7">
      <w:pPr>
        <w:pStyle w:val="SingleTxtG"/>
        <w:ind w:left="2268"/>
        <w:rPr>
          <w:szCs w:val="24"/>
        </w:rPr>
      </w:pPr>
      <w:r w:rsidRPr="00EB3446">
        <w:rPr>
          <w:strike/>
          <w:szCs w:val="24"/>
        </w:rPr>
        <w:t xml:space="preserve">Comme défini dans la séquence d’essai, la bouteille doit être totalement exposée à de l’air très chaud ou très froid en contact avec la surface externe. L’air froid doit être à -40 °C au moins et l’air chaud à 82 °C </w:t>
      </w:r>
      <w:r w:rsidRPr="00EB3446">
        <w:rPr>
          <w:strike/>
          <w:szCs w:val="24"/>
        </w:rPr>
        <w:sym w:font="Symbol" w:char="F0B1"/>
      </w:r>
      <w:r w:rsidRPr="00EB3446">
        <w:rPr>
          <w:strike/>
          <w:szCs w:val="24"/>
        </w:rPr>
        <w:t> 5 °C. Pour l’exposition à basse température, la température du fluide à l’intérieur des bouteilles de type GNC-1 doit être surveillée à l’aide d’un thermocouple installé dans la bouteille de façon à s’assurer qu’elle est maintenue à -40 °C au moins</w:t>
      </w:r>
      <w:r w:rsidRPr="00EB3446">
        <w:rPr>
          <w:szCs w:val="24"/>
        </w:rPr>
        <w:t>.</w:t>
      </w:r>
    </w:p>
    <w:p w:rsidR="00365A42" w:rsidRPr="0003328E" w:rsidRDefault="00365A42" w:rsidP="008E71F7">
      <w:pPr>
        <w:pStyle w:val="SingleTxtG"/>
        <w:ind w:left="2268" w:hanging="1134"/>
        <w:rPr>
          <w:szCs w:val="24"/>
        </w:rPr>
      </w:pPr>
      <w:r w:rsidRPr="0003328E">
        <w:rPr>
          <w:szCs w:val="24"/>
        </w:rPr>
        <w:t>H.7</w:t>
      </w:r>
      <w:r w:rsidRPr="0003328E">
        <w:rPr>
          <w:szCs w:val="24"/>
        </w:rPr>
        <w:tab/>
        <w:t>Méthode d’essai</w:t>
      </w:r>
    </w:p>
    <w:p w:rsidR="00365A42" w:rsidRPr="0003328E" w:rsidRDefault="00365A42" w:rsidP="008E71F7">
      <w:pPr>
        <w:pStyle w:val="SingleTxtG"/>
        <w:ind w:left="2268"/>
        <w:rPr>
          <w:szCs w:val="24"/>
        </w:rPr>
      </w:pPr>
      <w:r w:rsidRPr="0003328E">
        <w:rPr>
          <w:szCs w:val="24"/>
        </w:rPr>
        <w:tab/>
        <w:t>a)</w:t>
      </w:r>
      <w:r w:rsidRPr="0003328E">
        <w:rPr>
          <w:szCs w:val="24"/>
        </w:rPr>
        <w:tab/>
        <w:t>Préconditionnement de la bouteille</w:t>
      </w:r>
    </w:p>
    <w:p w:rsidR="00365A42" w:rsidRDefault="00365A42" w:rsidP="00194792">
      <w:pPr>
        <w:pStyle w:val="SingleTxtG"/>
        <w:ind w:left="2835"/>
        <w:rPr>
          <w:szCs w:val="24"/>
        </w:rPr>
      </w:pPr>
      <w:r w:rsidRPr="0003328E">
        <w:rPr>
          <w:szCs w:val="24"/>
        </w:rPr>
        <w:tab/>
        <w:t>Chacune des cinq zones marquées pour être exposées à d’autres liquides sur la partie supérieure de la bouteille doit être préconditionnée par un choc unique du sommet du corps du pendule sur son centre géométrique. Après le choc, les cinq zones doivent être de nouveau conditionnées par l’application d’un choc avec du gravier.</w:t>
      </w:r>
      <w:r>
        <w:rPr>
          <w:szCs w:val="24"/>
        </w:rPr>
        <w:tab/>
      </w:r>
      <w:r w:rsidRPr="0003328E">
        <w:rPr>
          <w:szCs w:val="24"/>
        </w:rPr>
        <w:t>La partie centrale du fond de la bouteille qui est submergé par la suite doit être préconditionnée par un choc du sommet du corps du pendule à trois emplacements espacés d’environ 150</w:t>
      </w:r>
      <w:r w:rsidR="00D6667B">
        <w:rPr>
          <w:szCs w:val="24"/>
        </w:rPr>
        <w:t> mm</w:t>
      </w:r>
      <w:r w:rsidRPr="0003328E">
        <w:rPr>
          <w:szCs w:val="24"/>
        </w:rPr>
        <w:t>.</w:t>
      </w:r>
    </w:p>
    <w:p w:rsidR="00365A42" w:rsidRPr="0003328E" w:rsidRDefault="00365A42" w:rsidP="00194792">
      <w:pPr>
        <w:pStyle w:val="SingleTxtG"/>
        <w:ind w:left="2835"/>
        <w:rPr>
          <w:szCs w:val="24"/>
        </w:rPr>
      </w:pPr>
      <w:r w:rsidRPr="0003328E">
        <w:rPr>
          <w:szCs w:val="24"/>
        </w:rPr>
        <w:tab/>
        <w:t>Après le choc, cette même partie centrale ayant reçu le choc doit être de nouveau conditionnée par l’application d’un choc avec du gravier.</w:t>
      </w:r>
      <w:r>
        <w:rPr>
          <w:szCs w:val="24"/>
        </w:rPr>
        <w:t xml:space="preserve"> </w:t>
      </w:r>
      <w:r w:rsidRPr="0003328E">
        <w:rPr>
          <w:szCs w:val="24"/>
        </w:rPr>
        <w:t>La bouteille ne doit pas être sous pression au cours du préconditionnement.</w:t>
      </w:r>
    </w:p>
    <w:p w:rsidR="00365A42" w:rsidRPr="0003328E" w:rsidRDefault="00365A42" w:rsidP="008E71F7">
      <w:pPr>
        <w:pStyle w:val="SingleTxtG"/>
        <w:ind w:left="2268"/>
        <w:rPr>
          <w:szCs w:val="24"/>
        </w:rPr>
      </w:pPr>
      <w:r w:rsidRPr="0003328E">
        <w:rPr>
          <w:szCs w:val="24"/>
        </w:rPr>
        <w:tab/>
        <w:t>b)</w:t>
      </w:r>
      <w:r w:rsidRPr="0003328E">
        <w:rPr>
          <w:szCs w:val="24"/>
        </w:rPr>
        <w:tab/>
        <w:t>Séquence et cycles d’essai</w:t>
      </w:r>
    </w:p>
    <w:p w:rsidR="00365A42" w:rsidRPr="0003328E" w:rsidRDefault="00365A42" w:rsidP="00194792">
      <w:pPr>
        <w:pStyle w:val="SingleTxtG"/>
        <w:ind w:left="2835"/>
        <w:rPr>
          <w:szCs w:val="24"/>
        </w:rPr>
      </w:pPr>
      <w:r w:rsidRPr="0003328E">
        <w:rPr>
          <w:szCs w:val="24"/>
        </w:rPr>
        <w:tab/>
        <w:t>La séquence de l’exposition à l’environnement, les cycles de pression et la température à appliquer sont définis dans le tableau 1.</w:t>
      </w:r>
    </w:p>
    <w:p w:rsidR="00365A42" w:rsidRPr="0003328E" w:rsidRDefault="00365A42" w:rsidP="00194792">
      <w:pPr>
        <w:pStyle w:val="SingleTxtG"/>
        <w:ind w:left="2835"/>
        <w:rPr>
          <w:szCs w:val="24"/>
        </w:rPr>
      </w:pPr>
      <w:r>
        <w:rPr>
          <w:szCs w:val="24"/>
        </w:rPr>
        <w:tab/>
      </w:r>
      <w:r w:rsidRPr="0003328E">
        <w:rPr>
          <w:szCs w:val="24"/>
        </w:rPr>
        <w:t>La surface de la bouteille ne doit pas être lavée ni essuyée entre les différentes étapes.</w:t>
      </w:r>
    </w:p>
    <w:p w:rsidR="00365A42" w:rsidRPr="0003328E" w:rsidRDefault="00365A42" w:rsidP="008E71F7">
      <w:pPr>
        <w:pStyle w:val="SingleTxtG"/>
        <w:ind w:left="2268" w:hanging="1134"/>
        <w:rPr>
          <w:szCs w:val="24"/>
        </w:rPr>
      </w:pPr>
      <w:r w:rsidRPr="0003328E">
        <w:rPr>
          <w:szCs w:val="24"/>
        </w:rPr>
        <w:t>H.8</w:t>
      </w:r>
      <w:r w:rsidRPr="0003328E">
        <w:rPr>
          <w:szCs w:val="24"/>
        </w:rPr>
        <w:tab/>
        <w:t>Résultats acceptables</w:t>
      </w:r>
    </w:p>
    <w:p w:rsidR="00365A42" w:rsidRDefault="00365A42" w:rsidP="008E71F7">
      <w:pPr>
        <w:pStyle w:val="SingleTxtG"/>
        <w:ind w:left="2268"/>
        <w:rPr>
          <w:szCs w:val="24"/>
        </w:rPr>
      </w:pPr>
      <w:r w:rsidRPr="0003328E">
        <w:rPr>
          <w:szCs w:val="24"/>
        </w:rPr>
        <w:tab/>
        <w:t xml:space="preserve">Après la séquence d’essai ci-dessus, la bouteille doit être soumise à une pression hydraulique jusqu’à destruction, conformément à la procédure décrite au paragraphe 12 de l’appendice A à la présente annexe. La pression d’éclatement de la bouteille ne doit pas être inférieure à </w:t>
      </w:r>
      <w:r w:rsidRPr="0003328E">
        <w:rPr>
          <w:b/>
          <w:szCs w:val="24"/>
        </w:rPr>
        <w:t>80</w:t>
      </w:r>
      <w:r w:rsidRPr="00DA1EB9">
        <w:rPr>
          <w:strike/>
          <w:szCs w:val="24"/>
        </w:rPr>
        <w:t xml:space="preserve"> 85</w:t>
      </w:r>
      <w:r w:rsidR="000F31C3">
        <w:rPr>
          <w:szCs w:val="24"/>
        </w:rPr>
        <w:t> %</w:t>
      </w:r>
      <w:r w:rsidRPr="0003328E">
        <w:rPr>
          <w:szCs w:val="24"/>
        </w:rPr>
        <w:t xml:space="preserve"> de la pression d’éclatement minimale nominale.</w:t>
      </w:r>
    </w:p>
    <w:p w:rsidR="00365A42" w:rsidRDefault="00365A42" w:rsidP="0069786E">
      <w:pPr>
        <w:pStyle w:val="Heading1"/>
        <w:spacing w:after="120"/>
        <w:rPr>
          <w:b/>
          <w:strike/>
          <w:szCs w:val="24"/>
          <w:lang w:val="en-GB"/>
        </w:rPr>
      </w:pPr>
      <w:r w:rsidRPr="00194792">
        <w:rPr>
          <w:strike/>
          <w:lang w:val="en-GB"/>
        </w:rPr>
        <w:t>Tableau 1</w:t>
      </w:r>
      <w:r w:rsidR="00194792">
        <w:rPr>
          <w:lang w:val="en-GB"/>
        </w:rPr>
        <w:t xml:space="preserve"> </w:t>
      </w:r>
      <w:r w:rsidR="00194792">
        <w:rPr>
          <w:lang w:val="en-GB"/>
        </w:rPr>
        <w:br/>
      </w:r>
      <w:r w:rsidRPr="0003328E">
        <w:rPr>
          <w:b/>
          <w:strike/>
          <w:szCs w:val="24"/>
          <w:lang w:val="en-GB"/>
        </w:rPr>
        <w:t>Conditions et séquence d’essai</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6"/>
        <w:gridCol w:w="2098"/>
        <w:gridCol w:w="2098"/>
        <w:gridCol w:w="2098"/>
      </w:tblGrid>
      <w:tr w:rsidR="00365A42" w:rsidRPr="0003328E" w:rsidTr="0021394D">
        <w:trPr>
          <w:tblHeader/>
        </w:trPr>
        <w:tc>
          <w:tcPr>
            <w:tcW w:w="1077" w:type="dxa"/>
            <w:vAlign w:val="bottom"/>
          </w:tcPr>
          <w:p w:rsidR="00365A42" w:rsidRPr="0003328E" w:rsidRDefault="00365A42" w:rsidP="0069786E">
            <w:pPr>
              <w:keepNext/>
              <w:spacing w:before="60" w:after="60" w:line="200" w:lineRule="exact"/>
              <w:ind w:left="57" w:right="57"/>
              <w:rPr>
                <w:i/>
                <w:sz w:val="16"/>
                <w:szCs w:val="16"/>
              </w:rPr>
            </w:pPr>
            <w:r w:rsidRPr="0003328E">
              <w:rPr>
                <w:i/>
                <w:sz w:val="16"/>
                <w:szCs w:val="16"/>
              </w:rPr>
              <w:t xml:space="preserve">Étapes </w:t>
            </w:r>
            <w:r w:rsidR="0021394D">
              <w:rPr>
                <w:i/>
                <w:sz w:val="16"/>
                <w:szCs w:val="16"/>
              </w:rPr>
              <w:br/>
            </w:r>
            <w:r w:rsidRPr="0003328E">
              <w:rPr>
                <w:i/>
                <w:sz w:val="16"/>
                <w:szCs w:val="16"/>
              </w:rPr>
              <w:t>de l’essai</w:t>
            </w:r>
          </w:p>
        </w:tc>
        <w:tc>
          <w:tcPr>
            <w:tcW w:w="2098" w:type="dxa"/>
            <w:vAlign w:val="bottom"/>
          </w:tcPr>
          <w:p w:rsidR="00365A42" w:rsidRPr="0003328E" w:rsidRDefault="00365A42" w:rsidP="0069786E">
            <w:pPr>
              <w:keepNext/>
              <w:spacing w:before="60" w:after="60" w:line="200" w:lineRule="exact"/>
              <w:ind w:left="57" w:right="57"/>
              <w:rPr>
                <w:i/>
                <w:sz w:val="16"/>
                <w:szCs w:val="16"/>
              </w:rPr>
            </w:pPr>
            <w:r w:rsidRPr="0003328E">
              <w:rPr>
                <w:i/>
                <w:sz w:val="16"/>
                <w:szCs w:val="16"/>
              </w:rPr>
              <w:t xml:space="preserve">Environnements </w:t>
            </w:r>
            <w:r w:rsidR="0021394D">
              <w:rPr>
                <w:i/>
                <w:sz w:val="16"/>
                <w:szCs w:val="16"/>
              </w:rPr>
              <w:br/>
            </w:r>
            <w:r w:rsidRPr="0003328E">
              <w:rPr>
                <w:i/>
                <w:sz w:val="16"/>
                <w:szCs w:val="16"/>
              </w:rPr>
              <w:t>d’exposition</w:t>
            </w:r>
          </w:p>
        </w:tc>
        <w:tc>
          <w:tcPr>
            <w:tcW w:w="2098" w:type="dxa"/>
            <w:vAlign w:val="bottom"/>
          </w:tcPr>
          <w:p w:rsidR="00365A42" w:rsidRPr="0003328E" w:rsidRDefault="00365A42" w:rsidP="0069786E">
            <w:pPr>
              <w:keepNext/>
              <w:spacing w:before="60" w:after="60" w:line="200" w:lineRule="exact"/>
              <w:ind w:left="57" w:right="57"/>
              <w:rPr>
                <w:i/>
                <w:sz w:val="16"/>
                <w:szCs w:val="16"/>
              </w:rPr>
            </w:pPr>
            <w:r w:rsidRPr="0003328E">
              <w:rPr>
                <w:i/>
                <w:sz w:val="16"/>
                <w:szCs w:val="16"/>
              </w:rPr>
              <w:t xml:space="preserve">Nombre de cycles </w:t>
            </w:r>
            <w:r w:rsidR="0021394D">
              <w:rPr>
                <w:i/>
                <w:sz w:val="16"/>
                <w:szCs w:val="16"/>
              </w:rPr>
              <w:br/>
            </w:r>
            <w:r w:rsidRPr="0003328E">
              <w:rPr>
                <w:i/>
                <w:sz w:val="16"/>
                <w:szCs w:val="16"/>
              </w:rPr>
              <w:t>de pression</w:t>
            </w:r>
          </w:p>
        </w:tc>
        <w:tc>
          <w:tcPr>
            <w:tcW w:w="2098" w:type="dxa"/>
            <w:vAlign w:val="bottom"/>
          </w:tcPr>
          <w:p w:rsidR="00365A42" w:rsidRPr="0003328E" w:rsidRDefault="00365A42" w:rsidP="0069786E">
            <w:pPr>
              <w:keepNext/>
              <w:spacing w:before="60" w:after="60" w:line="200" w:lineRule="exact"/>
              <w:ind w:left="57" w:right="57"/>
              <w:rPr>
                <w:i/>
                <w:sz w:val="16"/>
                <w:szCs w:val="16"/>
              </w:rPr>
            </w:pPr>
            <w:r w:rsidRPr="0003328E">
              <w:rPr>
                <w:i/>
                <w:sz w:val="16"/>
                <w:szCs w:val="16"/>
              </w:rPr>
              <w:t>Température</w:t>
            </w:r>
          </w:p>
        </w:tc>
      </w:tr>
      <w:tr w:rsidR="00365A42" w:rsidRPr="0003328E" w:rsidTr="0021394D">
        <w:tc>
          <w:tcPr>
            <w:tcW w:w="1077" w:type="dxa"/>
          </w:tcPr>
          <w:p w:rsidR="00365A42" w:rsidRPr="0003328E" w:rsidRDefault="00365A42" w:rsidP="0021394D">
            <w:pPr>
              <w:keepNext/>
              <w:spacing w:before="60" w:after="60"/>
              <w:ind w:left="57" w:right="57"/>
            </w:pPr>
            <w:r w:rsidRPr="0003328E">
              <w:t>1</w:t>
            </w:r>
          </w:p>
        </w:tc>
        <w:tc>
          <w:tcPr>
            <w:tcW w:w="2098" w:type="dxa"/>
          </w:tcPr>
          <w:p w:rsidR="00365A42" w:rsidRPr="0003328E" w:rsidRDefault="00365A42" w:rsidP="0069786E">
            <w:pPr>
              <w:keepNext/>
              <w:spacing w:before="60" w:after="60"/>
              <w:ind w:left="57" w:right="57"/>
            </w:pPr>
            <w:r w:rsidRPr="0003328E">
              <w:t>Autres liquides</w:t>
            </w:r>
          </w:p>
        </w:tc>
        <w:tc>
          <w:tcPr>
            <w:tcW w:w="2098" w:type="dxa"/>
          </w:tcPr>
          <w:p w:rsidR="00365A42" w:rsidRPr="0003328E" w:rsidRDefault="00365A42" w:rsidP="0021394D">
            <w:pPr>
              <w:keepNext/>
              <w:spacing w:before="60" w:after="60"/>
              <w:ind w:left="57" w:right="57"/>
            </w:pPr>
            <w:r w:rsidRPr="0003328E">
              <w:t>-</w:t>
            </w:r>
          </w:p>
        </w:tc>
        <w:tc>
          <w:tcPr>
            <w:tcW w:w="2098" w:type="dxa"/>
          </w:tcPr>
          <w:p w:rsidR="00365A42" w:rsidRPr="0003328E" w:rsidRDefault="00365A42" w:rsidP="0069786E">
            <w:pPr>
              <w:keepNext/>
              <w:spacing w:before="60" w:after="60"/>
              <w:ind w:left="57" w:right="57"/>
            </w:pPr>
            <w:r w:rsidRPr="0003328E">
              <w:t>Ambiante</w:t>
            </w:r>
          </w:p>
        </w:tc>
      </w:tr>
      <w:tr w:rsidR="00365A42" w:rsidRPr="0003328E" w:rsidTr="0021394D">
        <w:tc>
          <w:tcPr>
            <w:tcW w:w="1077" w:type="dxa"/>
          </w:tcPr>
          <w:p w:rsidR="00365A42" w:rsidRPr="0003328E" w:rsidRDefault="00365A42" w:rsidP="0021394D">
            <w:pPr>
              <w:keepNext/>
              <w:spacing w:before="60" w:after="60"/>
              <w:ind w:left="57" w:right="57"/>
            </w:pPr>
            <w:r w:rsidRPr="0003328E">
              <w:t>2</w:t>
            </w:r>
          </w:p>
        </w:tc>
        <w:tc>
          <w:tcPr>
            <w:tcW w:w="2098" w:type="dxa"/>
          </w:tcPr>
          <w:p w:rsidR="00365A42" w:rsidRPr="0003328E" w:rsidRDefault="00365A42" w:rsidP="0069786E">
            <w:pPr>
              <w:keepNext/>
              <w:spacing w:before="60" w:after="60"/>
              <w:ind w:left="57" w:right="57"/>
            </w:pPr>
            <w:r w:rsidRPr="0003328E">
              <w:t>Immersion</w:t>
            </w:r>
          </w:p>
        </w:tc>
        <w:tc>
          <w:tcPr>
            <w:tcW w:w="2098" w:type="dxa"/>
          </w:tcPr>
          <w:p w:rsidR="00365A42" w:rsidRPr="0003328E" w:rsidRDefault="00365A42" w:rsidP="0021394D">
            <w:pPr>
              <w:keepNext/>
              <w:spacing w:before="60" w:after="60"/>
              <w:ind w:left="57" w:right="57"/>
            </w:pPr>
            <w:r w:rsidRPr="0003328E">
              <w:t>1 875</w:t>
            </w:r>
          </w:p>
        </w:tc>
        <w:tc>
          <w:tcPr>
            <w:tcW w:w="2098" w:type="dxa"/>
          </w:tcPr>
          <w:p w:rsidR="00365A42" w:rsidRPr="0003328E" w:rsidRDefault="00365A42" w:rsidP="0069786E">
            <w:pPr>
              <w:keepNext/>
              <w:spacing w:before="60" w:after="60"/>
              <w:ind w:left="57" w:right="57"/>
            </w:pPr>
            <w:r w:rsidRPr="0003328E">
              <w:t>Ambiante</w:t>
            </w:r>
          </w:p>
        </w:tc>
      </w:tr>
      <w:tr w:rsidR="00365A42" w:rsidRPr="0003328E" w:rsidTr="0021394D">
        <w:tc>
          <w:tcPr>
            <w:tcW w:w="1077" w:type="dxa"/>
          </w:tcPr>
          <w:p w:rsidR="00365A42" w:rsidRPr="0003328E" w:rsidRDefault="00365A42" w:rsidP="0021394D">
            <w:pPr>
              <w:spacing w:before="60" w:after="60"/>
              <w:ind w:left="57" w:right="57"/>
            </w:pPr>
            <w:r w:rsidRPr="0003328E">
              <w:t>3</w:t>
            </w:r>
          </w:p>
        </w:tc>
        <w:tc>
          <w:tcPr>
            <w:tcW w:w="2098" w:type="dxa"/>
          </w:tcPr>
          <w:p w:rsidR="00365A42" w:rsidRPr="0003328E" w:rsidRDefault="00365A42" w:rsidP="00194792">
            <w:pPr>
              <w:spacing w:before="60" w:after="60"/>
              <w:ind w:left="57" w:right="57"/>
            </w:pPr>
            <w:r w:rsidRPr="0003328E">
              <w:t>Air</w:t>
            </w:r>
          </w:p>
        </w:tc>
        <w:tc>
          <w:tcPr>
            <w:tcW w:w="2098" w:type="dxa"/>
          </w:tcPr>
          <w:p w:rsidR="00365A42" w:rsidRPr="0003328E" w:rsidRDefault="00365A42" w:rsidP="0021394D">
            <w:pPr>
              <w:spacing w:before="60" w:after="60"/>
              <w:ind w:left="57" w:right="57"/>
            </w:pPr>
            <w:r w:rsidRPr="0003328E">
              <w:t>1 875</w:t>
            </w:r>
          </w:p>
        </w:tc>
        <w:tc>
          <w:tcPr>
            <w:tcW w:w="2098" w:type="dxa"/>
          </w:tcPr>
          <w:p w:rsidR="00365A42" w:rsidRPr="0003328E" w:rsidRDefault="00365A42" w:rsidP="00194792">
            <w:pPr>
              <w:spacing w:before="60" w:after="60"/>
              <w:ind w:left="57" w:right="57"/>
            </w:pPr>
            <w:r w:rsidRPr="0003328E">
              <w:t>Élevée</w:t>
            </w:r>
          </w:p>
        </w:tc>
      </w:tr>
      <w:tr w:rsidR="00365A42" w:rsidRPr="0003328E" w:rsidTr="0021394D">
        <w:tc>
          <w:tcPr>
            <w:tcW w:w="1077" w:type="dxa"/>
          </w:tcPr>
          <w:p w:rsidR="00365A42" w:rsidRPr="0003328E" w:rsidRDefault="00365A42" w:rsidP="0021394D">
            <w:pPr>
              <w:spacing w:before="60" w:after="60"/>
              <w:ind w:left="57" w:right="57"/>
            </w:pPr>
            <w:r w:rsidRPr="0003328E">
              <w:t>4</w:t>
            </w:r>
          </w:p>
        </w:tc>
        <w:tc>
          <w:tcPr>
            <w:tcW w:w="2098" w:type="dxa"/>
          </w:tcPr>
          <w:p w:rsidR="00365A42" w:rsidRPr="0003328E" w:rsidRDefault="00365A42" w:rsidP="00194792">
            <w:pPr>
              <w:spacing w:before="60" w:after="60"/>
              <w:ind w:left="57" w:right="57"/>
            </w:pPr>
            <w:r w:rsidRPr="0003328E">
              <w:t>Autres liquides</w:t>
            </w:r>
          </w:p>
        </w:tc>
        <w:tc>
          <w:tcPr>
            <w:tcW w:w="2098" w:type="dxa"/>
          </w:tcPr>
          <w:p w:rsidR="00365A42" w:rsidRPr="0003328E" w:rsidRDefault="00365A42" w:rsidP="0021394D">
            <w:pPr>
              <w:spacing w:before="60" w:after="60"/>
              <w:ind w:left="57" w:right="57"/>
            </w:pPr>
            <w:r w:rsidRPr="0003328E">
              <w:t>-</w:t>
            </w:r>
          </w:p>
        </w:tc>
        <w:tc>
          <w:tcPr>
            <w:tcW w:w="2098" w:type="dxa"/>
          </w:tcPr>
          <w:p w:rsidR="00365A42" w:rsidRPr="0003328E" w:rsidRDefault="00365A42" w:rsidP="00194792">
            <w:pPr>
              <w:spacing w:before="60" w:after="60"/>
              <w:ind w:left="57" w:right="57"/>
            </w:pPr>
            <w:r w:rsidRPr="0003328E">
              <w:t>Ambiante</w:t>
            </w:r>
          </w:p>
        </w:tc>
      </w:tr>
      <w:tr w:rsidR="00365A42" w:rsidRPr="0003328E" w:rsidTr="0021394D">
        <w:tc>
          <w:tcPr>
            <w:tcW w:w="1077" w:type="dxa"/>
          </w:tcPr>
          <w:p w:rsidR="00365A42" w:rsidRPr="0003328E" w:rsidRDefault="00365A42" w:rsidP="0021394D">
            <w:pPr>
              <w:spacing w:before="60" w:after="60"/>
              <w:ind w:left="57" w:right="57"/>
            </w:pPr>
            <w:r w:rsidRPr="0003328E">
              <w:t>5</w:t>
            </w:r>
          </w:p>
        </w:tc>
        <w:tc>
          <w:tcPr>
            <w:tcW w:w="2098" w:type="dxa"/>
          </w:tcPr>
          <w:p w:rsidR="00365A42" w:rsidRPr="0003328E" w:rsidRDefault="00365A42" w:rsidP="00194792">
            <w:pPr>
              <w:spacing w:before="60" w:after="60"/>
              <w:ind w:left="57" w:right="57"/>
            </w:pPr>
            <w:r w:rsidRPr="0003328E">
              <w:t>Immersion</w:t>
            </w:r>
          </w:p>
        </w:tc>
        <w:tc>
          <w:tcPr>
            <w:tcW w:w="2098" w:type="dxa"/>
          </w:tcPr>
          <w:p w:rsidR="00365A42" w:rsidRPr="0003328E" w:rsidRDefault="00365A42" w:rsidP="0021394D">
            <w:pPr>
              <w:spacing w:before="60" w:after="60"/>
              <w:ind w:left="57" w:right="57"/>
            </w:pPr>
            <w:r w:rsidRPr="0003328E">
              <w:t>1 875</w:t>
            </w:r>
          </w:p>
        </w:tc>
        <w:tc>
          <w:tcPr>
            <w:tcW w:w="2098" w:type="dxa"/>
          </w:tcPr>
          <w:p w:rsidR="00365A42" w:rsidRPr="0003328E" w:rsidRDefault="00365A42" w:rsidP="00194792">
            <w:pPr>
              <w:spacing w:before="60" w:after="60"/>
              <w:ind w:left="57" w:right="57"/>
            </w:pPr>
            <w:r w:rsidRPr="0003328E">
              <w:t>Ambiante</w:t>
            </w:r>
          </w:p>
        </w:tc>
      </w:tr>
      <w:tr w:rsidR="00365A42" w:rsidRPr="0003328E" w:rsidTr="0021394D">
        <w:tc>
          <w:tcPr>
            <w:tcW w:w="1077" w:type="dxa"/>
          </w:tcPr>
          <w:p w:rsidR="00365A42" w:rsidRPr="0003328E" w:rsidRDefault="00365A42" w:rsidP="0021394D">
            <w:pPr>
              <w:spacing w:before="60" w:after="60"/>
              <w:ind w:left="57" w:right="57"/>
            </w:pPr>
            <w:r w:rsidRPr="0003328E">
              <w:t>6</w:t>
            </w:r>
          </w:p>
        </w:tc>
        <w:tc>
          <w:tcPr>
            <w:tcW w:w="2098" w:type="dxa"/>
          </w:tcPr>
          <w:p w:rsidR="00365A42" w:rsidRPr="0003328E" w:rsidRDefault="00365A42" w:rsidP="00194792">
            <w:pPr>
              <w:spacing w:before="60" w:after="60"/>
              <w:ind w:left="57" w:right="57"/>
            </w:pPr>
            <w:r w:rsidRPr="0003328E">
              <w:t>Air</w:t>
            </w:r>
          </w:p>
        </w:tc>
        <w:tc>
          <w:tcPr>
            <w:tcW w:w="2098" w:type="dxa"/>
          </w:tcPr>
          <w:p w:rsidR="00365A42" w:rsidRPr="0003328E" w:rsidRDefault="00365A42" w:rsidP="0021394D">
            <w:pPr>
              <w:spacing w:before="60" w:after="60"/>
              <w:ind w:left="57" w:right="57"/>
            </w:pPr>
            <w:r w:rsidRPr="0003328E">
              <w:t>3 750</w:t>
            </w:r>
          </w:p>
        </w:tc>
        <w:tc>
          <w:tcPr>
            <w:tcW w:w="2098" w:type="dxa"/>
          </w:tcPr>
          <w:p w:rsidR="00365A42" w:rsidRPr="0003328E" w:rsidRDefault="00365A42" w:rsidP="00194792">
            <w:pPr>
              <w:spacing w:before="60" w:after="60"/>
              <w:ind w:left="57" w:right="57"/>
            </w:pPr>
            <w:r w:rsidRPr="0003328E">
              <w:t>Basse</w:t>
            </w:r>
          </w:p>
        </w:tc>
      </w:tr>
      <w:tr w:rsidR="00365A42" w:rsidRPr="0003328E" w:rsidTr="0021394D">
        <w:tc>
          <w:tcPr>
            <w:tcW w:w="1077" w:type="dxa"/>
          </w:tcPr>
          <w:p w:rsidR="00365A42" w:rsidRPr="0003328E" w:rsidRDefault="00365A42" w:rsidP="0021394D">
            <w:pPr>
              <w:spacing w:before="60" w:after="60"/>
              <w:ind w:left="57" w:right="57"/>
            </w:pPr>
            <w:r w:rsidRPr="0003328E">
              <w:t>7</w:t>
            </w:r>
          </w:p>
        </w:tc>
        <w:tc>
          <w:tcPr>
            <w:tcW w:w="2098" w:type="dxa"/>
          </w:tcPr>
          <w:p w:rsidR="00365A42" w:rsidRPr="0003328E" w:rsidRDefault="00365A42" w:rsidP="00194792">
            <w:pPr>
              <w:spacing w:before="60" w:after="60"/>
              <w:ind w:left="57" w:right="57"/>
            </w:pPr>
            <w:r w:rsidRPr="0003328E">
              <w:t>Autres liquides</w:t>
            </w:r>
          </w:p>
        </w:tc>
        <w:tc>
          <w:tcPr>
            <w:tcW w:w="2098" w:type="dxa"/>
          </w:tcPr>
          <w:p w:rsidR="00365A42" w:rsidRPr="0003328E" w:rsidRDefault="00365A42" w:rsidP="0021394D">
            <w:pPr>
              <w:spacing w:before="60" w:after="60"/>
              <w:ind w:left="57" w:right="57"/>
            </w:pPr>
            <w:r w:rsidRPr="0003328E">
              <w:t>-</w:t>
            </w:r>
          </w:p>
        </w:tc>
        <w:tc>
          <w:tcPr>
            <w:tcW w:w="2098" w:type="dxa"/>
          </w:tcPr>
          <w:p w:rsidR="00365A42" w:rsidRPr="0003328E" w:rsidRDefault="00365A42" w:rsidP="00194792">
            <w:pPr>
              <w:spacing w:before="60" w:after="60"/>
              <w:ind w:left="57" w:right="57"/>
            </w:pPr>
            <w:r w:rsidRPr="0003328E">
              <w:t>Ambiante</w:t>
            </w:r>
          </w:p>
        </w:tc>
      </w:tr>
      <w:tr w:rsidR="00365A42" w:rsidRPr="0003328E" w:rsidTr="0021394D">
        <w:tc>
          <w:tcPr>
            <w:tcW w:w="1077" w:type="dxa"/>
          </w:tcPr>
          <w:p w:rsidR="00365A42" w:rsidRPr="0003328E" w:rsidRDefault="00365A42" w:rsidP="0021394D">
            <w:pPr>
              <w:spacing w:before="60" w:after="60"/>
              <w:ind w:left="57" w:right="57"/>
            </w:pPr>
            <w:r w:rsidRPr="0003328E">
              <w:t>8</w:t>
            </w:r>
          </w:p>
        </w:tc>
        <w:tc>
          <w:tcPr>
            <w:tcW w:w="2098" w:type="dxa"/>
          </w:tcPr>
          <w:p w:rsidR="00365A42" w:rsidRPr="0003328E" w:rsidRDefault="00365A42" w:rsidP="00194792">
            <w:pPr>
              <w:spacing w:before="60" w:after="60"/>
              <w:ind w:left="57" w:right="57"/>
            </w:pPr>
            <w:r w:rsidRPr="0003328E">
              <w:t>Immersion</w:t>
            </w:r>
          </w:p>
        </w:tc>
        <w:tc>
          <w:tcPr>
            <w:tcW w:w="2098" w:type="dxa"/>
          </w:tcPr>
          <w:p w:rsidR="00365A42" w:rsidRPr="0003328E" w:rsidRDefault="00365A42" w:rsidP="0021394D">
            <w:pPr>
              <w:spacing w:before="60" w:after="60"/>
              <w:ind w:left="57" w:right="57"/>
            </w:pPr>
            <w:r w:rsidRPr="0003328E">
              <w:t>1 875</w:t>
            </w:r>
          </w:p>
        </w:tc>
        <w:tc>
          <w:tcPr>
            <w:tcW w:w="2098" w:type="dxa"/>
          </w:tcPr>
          <w:p w:rsidR="00365A42" w:rsidRPr="0003328E" w:rsidRDefault="00365A42" w:rsidP="00194792">
            <w:pPr>
              <w:spacing w:before="60" w:after="60"/>
              <w:ind w:left="57" w:right="57"/>
            </w:pPr>
            <w:r w:rsidRPr="0003328E">
              <w:t>Ambiante</w:t>
            </w:r>
          </w:p>
        </w:tc>
      </w:tr>
      <w:tr w:rsidR="00365A42" w:rsidRPr="0003328E" w:rsidTr="0021394D">
        <w:tc>
          <w:tcPr>
            <w:tcW w:w="1077" w:type="dxa"/>
          </w:tcPr>
          <w:p w:rsidR="00365A42" w:rsidRPr="0003328E" w:rsidRDefault="00365A42" w:rsidP="0021394D">
            <w:pPr>
              <w:spacing w:before="60" w:after="60"/>
              <w:ind w:left="57" w:right="57"/>
            </w:pPr>
            <w:r w:rsidRPr="0003328E">
              <w:t>9</w:t>
            </w:r>
          </w:p>
        </w:tc>
        <w:tc>
          <w:tcPr>
            <w:tcW w:w="2098" w:type="dxa"/>
          </w:tcPr>
          <w:p w:rsidR="00365A42" w:rsidRPr="0003328E" w:rsidRDefault="00365A42" w:rsidP="00194792">
            <w:pPr>
              <w:spacing w:before="60" w:after="60"/>
              <w:ind w:left="57" w:right="57"/>
            </w:pPr>
            <w:r w:rsidRPr="0003328E">
              <w:t>Air</w:t>
            </w:r>
          </w:p>
        </w:tc>
        <w:tc>
          <w:tcPr>
            <w:tcW w:w="2098" w:type="dxa"/>
          </w:tcPr>
          <w:p w:rsidR="00365A42" w:rsidRPr="0003328E" w:rsidRDefault="00365A42" w:rsidP="0021394D">
            <w:pPr>
              <w:spacing w:before="60" w:after="60"/>
              <w:ind w:left="57" w:right="57"/>
            </w:pPr>
            <w:r w:rsidRPr="0003328E">
              <w:t>1 875</w:t>
            </w:r>
          </w:p>
        </w:tc>
        <w:tc>
          <w:tcPr>
            <w:tcW w:w="2098" w:type="dxa"/>
          </w:tcPr>
          <w:p w:rsidR="00365A42" w:rsidRPr="0003328E" w:rsidRDefault="00365A42" w:rsidP="00194792">
            <w:pPr>
              <w:spacing w:before="60" w:after="60"/>
              <w:ind w:left="57" w:right="57"/>
            </w:pPr>
            <w:r w:rsidRPr="0003328E">
              <w:t>Élevée</w:t>
            </w:r>
          </w:p>
        </w:tc>
      </w:tr>
      <w:tr w:rsidR="00365A42" w:rsidRPr="0003328E" w:rsidTr="0021394D">
        <w:tc>
          <w:tcPr>
            <w:tcW w:w="1077" w:type="dxa"/>
          </w:tcPr>
          <w:p w:rsidR="00365A42" w:rsidRPr="0003328E" w:rsidRDefault="00365A42" w:rsidP="0021394D">
            <w:pPr>
              <w:spacing w:before="60" w:after="60"/>
              <w:ind w:left="57" w:right="57"/>
            </w:pPr>
            <w:r w:rsidRPr="0003328E">
              <w:t>10</w:t>
            </w:r>
          </w:p>
        </w:tc>
        <w:tc>
          <w:tcPr>
            <w:tcW w:w="2098" w:type="dxa"/>
          </w:tcPr>
          <w:p w:rsidR="00365A42" w:rsidRPr="0003328E" w:rsidRDefault="00365A42" w:rsidP="00194792">
            <w:pPr>
              <w:spacing w:before="60" w:after="60"/>
              <w:ind w:left="57" w:right="57"/>
            </w:pPr>
            <w:r w:rsidRPr="0003328E">
              <w:t>Autres liquides</w:t>
            </w:r>
          </w:p>
        </w:tc>
        <w:tc>
          <w:tcPr>
            <w:tcW w:w="2098" w:type="dxa"/>
          </w:tcPr>
          <w:p w:rsidR="00365A42" w:rsidRPr="0003328E" w:rsidRDefault="00365A42" w:rsidP="0021394D">
            <w:pPr>
              <w:spacing w:before="60" w:after="60"/>
              <w:ind w:left="57" w:right="57"/>
            </w:pPr>
            <w:r w:rsidRPr="0003328E">
              <w:t>-</w:t>
            </w:r>
          </w:p>
        </w:tc>
        <w:tc>
          <w:tcPr>
            <w:tcW w:w="2098" w:type="dxa"/>
          </w:tcPr>
          <w:p w:rsidR="00365A42" w:rsidRPr="0003328E" w:rsidRDefault="00365A42" w:rsidP="00194792">
            <w:pPr>
              <w:spacing w:before="60" w:after="60"/>
              <w:ind w:left="57" w:right="57"/>
            </w:pPr>
            <w:r w:rsidRPr="0003328E">
              <w:t>Ambiante</w:t>
            </w:r>
          </w:p>
        </w:tc>
      </w:tr>
      <w:tr w:rsidR="00365A42" w:rsidRPr="0003328E" w:rsidTr="0021394D">
        <w:tc>
          <w:tcPr>
            <w:tcW w:w="1077" w:type="dxa"/>
          </w:tcPr>
          <w:p w:rsidR="00365A42" w:rsidRPr="0003328E" w:rsidRDefault="00365A42" w:rsidP="0021394D">
            <w:pPr>
              <w:spacing w:before="60" w:after="60"/>
              <w:ind w:left="57" w:right="57"/>
            </w:pPr>
            <w:r w:rsidRPr="0003328E">
              <w:t>11</w:t>
            </w:r>
          </w:p>
        </w:tc>
        <w:tc>
          <w:tcPr>
            <w:tcW w:w="2098" w:type="dxa"/>
          </w:tcPr>
          <w:p w:rsidR="00365A42" w:rsidRPr="0003328E" w:rsidRDefault="00365A42" w:rsidP="00194792">
            <w:pPr>
              <w:spacing w:before="60" w:after="60"/>
              <w:ind w:left="57" w:right="57"/>
            </w:pPr>
            <w:r w:rsidRPr="0003328E">
              <w:t>Immersion</w:t>
            </w:r>
          </w:p>
        </w:tc>
        <w:tc>
          <w:tcPr>
            <w:tcW w:w="2098" w:type="dxa"/>
          </w:tcPr>
          <w:p w:rsidR="00365A42" w:rsidRPr="0003328E" w:rsidRDefault="00365A42" w:rsidP="0021394D">
            <w:pPr>
              <w:spacing w:before="60" w:after="60"/>
              <w:ind w:left="57" w:right="57"/>
            </w:pPr>
            <w:r w:rsidRPr="0003328E">
              <w:t>1 875</w:t>
            </w:r>
          </w:p>
        </w:tc>
        <w:tc>
          <w:tcPr>
            <w:tcW w:w="2098" w:type="dxa"/>
          </w:tcPr>
          <w:p w:rsidR="00365A42" w:rsidRPr="0003328E" w:rsidRDefault="00365A42" w:rsidP="00194792">
            <w:pPr>
              <w:spacing w:before="60" w:after="60"/>
              <w:ind w:left="57" w:right="57"/>
            </w:pPr>
            <w:r w:rsidRPr="0003328E">
              <w:t>Ambiante</w:t>
            </w:r>
          </w:p>
        </w:tc>
      </w:tr>
    </w:tbl>
    <w:p w:rsidR="00365A42" w:rsidRPr="00753CE5" w:rsidRDefault="00D7372B" w:rsidP="00D7372B">
      <w:pPr>
        <w:pStyle w:val="SingleTxtG"/>
        <w:spacing w:before="120"/>
        <w:jc w:val="right"/>
        <w:rPr>
          <w:lang w:val="en-GB"/>
        </w:rPr>
      </w:pPr>
      <w:r>
        <w:rPr>
          <w:lang w:val="en-GB"/>
        </w:rPr>
        <w:t>».</w:t>
      </w:r>
    </w:p>
    <w:p w:rsidR="00365A42" w:rsidRPr="00753CE5" w:rsidRDefault="00365A42" w:rsidP="00194792">
      <w:pPr>
        <w:pStyle w:val="HChG"/>
        <w:rPr>
          <w:lang w:val="en-GB"/>
        </w:rPr>
      </w:pPr>
      <w:r w:rsidRPr="00753CE5">
        <w:rPr>
          <w:lang w:val="en-GB"/>
        </w:rPr>
        <w:tab/>
        <w:t>II.</w:t>
      </w:r>
      <w:r w:rsidRPr="00753CE5">
        <w:rPr>
          <w:lang w:val="en-GB"/>
        </w:rPr>
        <w:tab/>
        <w:t>Justification</w:t>
      </w:r>
    </w:p>
    <w:p w:rsidR="00F9573C" w:rsidRDefault="00365A42" w:rsidP="00D7372B">
      <w:pPr>
        <w:pStyle w:val="SingleTxtG"/>
        <w:ind w:firstLine="567"/>
        <w:rPr>
          <w:bCs/>
          <w:spacing w:val="-1"/>
        </w:rPr>
      </w:pPr>
      <w:r w:rsidRPr="00DD473E">
        <w:t xml:space="preserve">La justification de la présente proposition a déjà été présentée aux experts du GRSG sur la base du document informel </w:t>
      </w:r>
      <w:r w:rsidRPr="00DD473E">
        <w:rPr>
          <w:bCs/>
          <w:spacing w:val="-1"/>
        </w:rPr>
        <w:t>GRSG</w:t>
      </w:r>
      <w:r w:rsidRPr="00DD473E">
        <w:rPr>
          <w:rFonts w:ascii="Cambria Math" w:hAnsi="Cambria Math" w:cs="Cambria Math"/>
          <w:bCs/>
          <w:spacing w:val="-1"/>
        </w:rPr>
        <w:t>‐</w:t>
      </w:r>
      <w:r w:rsidRPr="00DD473E">
        <w:rPr>
          <w:bCs/>
          <w:spacing w:val="-1"/>
        </w:rPr>
        <w:t>106</w:t>
      </w:r>
      <w:r w:rsidRPr="00DD473E">
        <w:rPr>
          <w:rFonts w:ascii="Cambria Math" w:hAnsi="Cambria Math" w:cs="Cambria Math"/>
          <w:bCs/>
          <w:spacing w:val="-1"/>
        </w:rPr>
        <w:t>‐</w:t>
      </w:r>
      <w:r w:rsidRPr="00DD473E">
        <w:rPr>
          <w:bCs/>
          <w:spacing w:val="-1"/>
        </w:rPr>
        <w:t xml:space="preserve">29 </w:t>
      </w:r>
      <w:r>
        <w:rPr>
          <w:bCs/>
          <w:spacing w:val="-1"/>
        </w:rPr>
        <w:t xml:space="preserve">consacré à </w:t>
      </w:r>
      <w:r w:rsidRPr="00DD473E">
        <w:rPr>
          <w:bCs/>
          <w:spacing w:val="-1"/>
        </w:rPr>
        <w:t xml:space="preserve">l’annexe 3 du Règlement </w:t>
      </w:r>
      <w:r w:rsidR="000F31C3" w:rsidRPr="000F31C3">
        <w:rPr>
          <w:rFonts w:eastAsia="MS Mincho"/>
          <w:bCs/>
          <w:spacing w:val="-1"/>
          <w:szCs w:val="22"/>
        </w:rPr>
        <w:t>n</w:t>
      </w:r>
      <w:r w:rsidR="000F31C3" w:rsidRPr="000F31C3">
        <w:rPr>
          <w:rFonts w:eastAsia="MS Mincho"/>
          <w:bCs/>
          <w:spacing w:val="-1"/>
          <w:szCs w:val="22"/>
          <w:vertAlign w:val="superscript"/>
        </w:rPr>
        <w:t>o</w:t>
      </w:r>
      <w:r w:rsidR="000F31C3">
        <w:rPr>
          <w:bCs/>
          <w:spacing w:val="-1"/>
        </w:rPr>
        <w:t> </w:t>
      </w:r>
      <w:r w:rsidRPr="00DD473E">
        <w:rPr>
          <w:bCs/>
          <w:spacing w:val="-1"/>
        </w:rPr>
        <w:t xml:space="preserve">110 de la CEE et </w:t>
      </w:r>
      <w:r>
        <w:rPr>
          <w:bCs/>
          <w:spacing w:val="-1"/>
        </w:rPr>
        <w:t xml:space="preserve">à </w:t>
      </w:r>
      <w:r w:rsidRPr="00DD473E">
        <w:rPr>
          <w:bCs/>
          <w:spacing w:val="-1"/>
        </w:rPr>
        <w:t>la norme</w:t>
      </w:r>
      <w:r>
        <w:rPr>
          <w:bCs/>
          <w:spacing w:val="-1"/>
        </w:rPr>
        <w:t xml:space="preserve"> </w:t>
      </w:r>
      <w:r w:rsidRPr="00DD473E">
        <w:t xml:space="preserve">ISO 11439 </w:t>
      </w:r>
      <w:r w:rsidR="00DA1EB9">
        <w:t>−</w:t>
      </w:r>
      <w:r w:rsidRPr="00DD473E">
        <w:t xml:space="preserve"> Bouteilles à gaz </w:t>
      </w:r>
      <w:r w:rsidR="00C44380">
        <w:t>−</w:t>
      </w:r>
      <w:r w:rsidRPr="00DD473E">
        <w:t xml:space="preserve"> Bouteilles haute pression pour le stockage de gaz naturel utilisé comme carburant à bord des véhicules automobiles</w:t>
      </w:r>
      <w:r>
        <w:t xml:space="preserve"> (voir </w:t>
      </w:r>
      <w:r w:rsidRPr="00DD473E">
        <w:rPr>
          <w:bCs/>
          <w:spacing w:val="-1"/>
        </w:rPr>
        <w:t>106</w:t>
      </w:r>
      <w:r w:rsidRPr="00DD473E">
        <w:rPr>
          <w:bCs/>
          <w:spacing w:val="-1"/>
          <w:vertAlign w:val="superscript"/>
        </w:rPr>
        <w:t>e</w:t>
      </w:r>
      <w:r w:rsidRPr="00DD473E">
        <w:rPr>
          <w:bCs/>
          <w:spacing w:val="-1"/>
        </w:rPr>
        <w:t xml:space="preserve"> session du GRSG, 5</w:t>
      </w:r>
      <w:r w:rsidRPr="00DD473E">
        <w:rPr>
          <w:rFonts w:ascii="Cambria Math" w:hAnsi="Cambria Math" w:cs="Cambria Math"/>
          <w:bCs/>
          <w:spacing w:val="-1"/>
        </w:rPr>
        <w:t>‐</w:t>
      </w:r>
      <w:r w:rsidRPr="00DD473E">
        <w:rPr>
          <w:bCs/>
          <w:spacing w:val="-1"/>
        </w:rPr>
        <w:t>9</w:t>
      </w:r>
      <w:r w:rsidR="000F31C3">
        <w:rPr>
          <w:bCs/>
          <w:spacing w:val="-1"/>
        </w:rPr>
        <w:t> </w:t>
      </w:r>
      <w:r w:rsidRPr="00DD473E">
        <w:rPr>
          <w:bCs/>
          <w:spacing w:val="-1"/>
        </w:rPr>
        <w:t>mai 2014, point 8 de l’ordre du jour).</w:t>
      </w:r>
    </w:p>
    <w:p w:rsidR="00D7372B" w:rsidRPr="00D7372B" w:rsidRDefault="00D7372B" w:rsidP="00D7372B">
      <w:pPr>
        <w:pStyle w:val="SingleTxtG"/>
        <w:spacing w:before="240" w:after="0"/>
        <w:jc w:val="center"/>
        <w:rPr>
          <w:u w:val="single"/>
        </w:rPr>
      </w:pPr>
      <w:r>
        <w:rPr>
          <w:u w:val="single"/>
        </w:rPr>
        <w:tab/>
      </w:r>
      <w:r>
        <w:rPr>
          <w:u w:val="single"/>
        </w:rPr>
        <w:tab/>
      </w:r>
      <w:r>
        <w:rPr>
          <w:u w:val="single"/>
        </w:rPr>
        <w:tab/>
      </w:r>
    </w:p>
    <w:sectPr w:rsidR="00D7372B" w:rsidRPr="00D7372B" w:rsidSect="00365A42">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1C3" w:rsidRDefault="000F31C3" w:rsidP="00F95C08">
      <w:pPr>
        <w:spacing w:line="240" w:lineRule="auto"/>
      </w:pPr>
    </w:p>
  </w:endnote>
  <w:endnote w:type="continuationSeparator" w:id="0">
    <w:p w:rsidR="000F31C3" w:rsidRPr="00AC3823" w:rsidRDefault="000F31C3" w:rsidP="00AC3823"/>
  </w:endnote>
  <w:endnote w:type="continuationNotice" w:id="1">
    <w:p w:rsidR="000F31C3" w:rsidRDefault="000F31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C3" w:rsidRPr="00365A42" w:rsidRDefault="000F31C3" w:rsidP="00365A42">
    <w:pPr>
      <w:tabs>
        <w:tab w:val="right" w:pos="9638"/>
      </w:tabs>
    </w:pPr>
    <w:r w:rsidRPr="00365A42">
      <w:rPr>
        <w:b/>
        <w:sz w:val="18"/>
      </w:rPr>
      <w:fldChar w:fldCharType="begin"/>
    </w:r>
    <w:r w:rsidRPr="00365A42">
      <w:rPr>
        <w:b/>
        <w:sz w:val="18"/>
      </w:rPr>
      <w:instrText xml:space="preserve"> PAGE  \* MERGEFORMAT </w:instrText>
    </w:r>
    <w:r w:rsidRPr="00365A42">
      <w:rPr>
        <w:b/>
        <w:sz w:val="18"/>
      </w:rPr>
      <w:fldChar w:fldCharType="separate"/>
    </w:r>
    <w:r w:rsidR="00217311">
      <w:rPr>
        <w:b/>
        <w:noProof/>
        <w:sz w:val="18"/>
      </w:rPr>
      <w:t>2</w:t>
    </w:r>
    <w:r w:rsidRPr="00365A42">
      <w:rPr>
        <w:b/>
        <w:sz w:val="18"/>
      </w:rPr>
      <w:fldChar w:fldCharType="end"/>
    </w:r>
    <w:r>
      <w:rPr>
        <w:b/>
        <w:sz w:val="18"/>
      </w:rPr>
      <w:tab/>
    </w:r>
    <w:r w:rsidRPr="00991C23">
      <w:rPr>
        <w:sz w:val="16"/>
        <w:szCs w:val="16"/>
      </w:rPr>
      <w:t>GE.16-01836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C3" w:rsidRPr="00365A42" w:rsidRDefault="000F31C3" w:rsidP="00365A42">
    <w:pPr>
      <w:tabs>
        <w:tab w:val="right" w:pos="9638"/>
      </w:tabs>
      <w:rPr>
        <w:b/>
        <w:sz w:val="18"/>
      </w:rPr>
    </w:pPr>
    <w:r w:rsidRPr="00991C23">
      <w:rPr>
        <w:sz w:val="16"/>
        <w:szCs w:val="16"/>
      </w:rPr>
      <w:t>GE.16-01836</w:t>
    </w:r>
    <w:r>
      <w:tab/>
    </w:r>
    <w:r w:rsidRPr="00365A42">
      <w:rPr>
        <w:b/>
        <w:sz w:val="18"/>
      </w:rPr>
      <w:fldChar w:fldCharType="begin"/>
    </w:r>
    <w:r w:rsidRPr="00365A42">
      <w:rPr>
        <w:b/>
        <w:sz w:val="18"/>
      </w:rPr>
      <w:instrText xml:space="preserve"> PAGE  \* MERGEFORMAT </w:instrText>
    </w:r>
    <w:r w:rsidRPr="00365A42">
      <w:rPr>
        <w:b/>
        <w:sz w:val="18"/>
      </w:rPr>
      <w:fldChar w:fldCharType="separate"/>
    </w:r>
    <w:r w:rsidR="00217311">
      <w:rPr>
        <w:b/>
        <w:noProof/>
        <w:sz w:val="18"/>
      </w:rPr>
      <w:t>5</w:t>
    </w:r>
    <w:r w:rsidRPr="00365A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C3" w:rsidRPr="00365A42" w:rsidRDefault="000F31C3" w:rsidP="00365A42">
    <w:pPr>
      <w:spacing w:before="120"/>
    </w:pPr>
    <w:r>
      <w:t>GE.</w:t>
    </w:r>
    <w:r>
      <w:rPr>
        <w:noProof/>
        <w:lang w:val="en-US"/>
      </w:rPr>
      <w:drawing>
        <wp:anchor distT="0" distB="0" distL="114300" distR="114300" simplePos="0" relativeHeight="251659264" behindDoc="0" locked="0" layoutInCell="1" allowOverlap="0" wp14:anchorId="70FF2B71" wp14:editId="08327A3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16-01836  (F)</w:t>
    </w:r>
    <w:r w:rsidR="00C44380">
      <w:t xml:space="preserve">    010316    150316</w:t>
    </w:r>
    <w:r>
      <w:br/>
    </w:r>
    <w:r w:rsidRPr="00365A42">
      <w:rPr>
        <w:rFonts w:ascii="C39T30Lfz" w:hAnsi="C39T30Lfz"/>
        <w:sz w:val="56"/>
      </w:rPr>
      <w:t></w:t>
    </w:r>
    <w:r w:rsidRPr="00365A42">
      <w:rPr>
        <w:rFonts w:ascii="C39T30Lfz" w:hAnsi="C39T30Lfz"/>
        <w:sz w:val="56"/>
      </w:rPr>
      <w:t></w:t>
    </w:r>
    <w:r w:rsidRPr="00365A42">
      <w:rPr>
        <w:rFonts w:ascii="C39T30Lfz" w:hAnsi="C39T30Lfz"/>
        <w:sz w:val="56"/>
      </w:rPr>
      <w:t></w:t>
    </w:r>
    <w:r w:rsidRPr="00365A42">
      <w:rPr>
        <w:rFonts w:ascii="C39T30Lfz" w:hAnsi="C39T30Lfz"/>
        <w:sz w:val="56"/>
      </w:rPr>
      <w:t></w:t>
    </w:r>
    <w:r w:rsidRPr="00365A42">
      <w:rPr>
        <w:rFonts w:ascii="C39T30Lfz" w:hAnsi="C39T30Lfz"/>
        <w:sz w:val="56"/>
      </w:rPr>
      <w:t></w:t>
    </w:r>
    <w:r w:rsidRPr="00365A42">
      <w:rPr>
        <w:rFonts w:ascii="C39T30Lfz" w:hAnsi="C39T30Lfz"/>
        <w:sz w:val="56"/>
      </w:rPr>
      <w:t></w:t>
    </w:r>
    <w:r w:rsidRPr="00365A42">
      <w:rPr>
        <w:rFonts w:ascii="C39T30Lfz" w:hAnsi="C39T30Lfz"/>
        <w:sz w:val="56"/>
      </w:rPr>
      <w:t></w:t>
    </w:r>
    <w:r w:rsidRPr="00365A42">
      <w:rPr>
        <w:rFonts w:ascii="C39T30Lfz" w:hAnsi="C39T30Lfz"/>
        <w:sz w:val="56"/>
      </w:rPr>
      <w:t></w:t>
    </w:r>
    <w:r w:rsidRPr="00365A42">
      <w:rPr>
        <w:rFonts w:ascii="C39T30Lfz" w:hAnsi="C39T30Lfz"/>
        <w:sz w:val="56"/>
      </w:rPr>
      <w:t></w:t>
    </w:r>
    <w:r>
      <w:rPr>
        <w:noProof/>
        <w:lang w:val="en-US"/>
      </w:rPr>
      <w:drawing>
        <wp:anchor distT="0" distB="0" distL="114300" distR="114300" simplePos="0" relativeHeight="251660288" behindDoc="0" locked="0" layoutInCell="1" allowOverlap="1" wp14:anchorId="138737EC" wp14:editId="45790518">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G/2016/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1C3" w:rsidRPr="00AC3823" w:rsidRDefault="000F31C3" w:rsidP="00AC3823">
      <w:pPr>
        <w:tabs>
          <w:tab w:val="right" w:pos="2155"/>
        </w:tabs>
        <w:spacing w:after="80"/>
        <w:ind w:left="680"/>
        <w:rPr>
          <w:u w:val="single"/>
        </w:rPr>
      </w:pPr>
      <w:r>
        <w:rPr>
          <w:u w:val="single"/>
        </w:rPr>
        <w:tab/>
      </w:r>
    </w:p>
  </w:footnote>
  <w:footnote w:type="continuationSeparator" w:id="0">
    <w:p w:rsidR="000F31C3" w:rsidRPr="00AC3823" w:rsidRDefault="000F31C3" w:rsidP="00AC3823">
      <w:pPr>
        <w:tabs>
          <w:tab w:val="right" w:pos="2155"/>
        </w:tabs>
        <w:spacing w:after="80"/>
        <w:ind w:left="680"/>
        <w:rPr>
          <w:u w:val="single"/>
        </w:rPr>
      </w:pPr>
      <w:r>
        <w:rPr>
          <w:u w:val="single"/>
        </w:rPr>
        <w:tab/>
      </w:r>
    </w:p>
  </w:footnote>
  <w:footnote w:type="continuationNotice" w:id="1">
    <w:p w:rsidR="000F31C3" w:rsidRPr="00AC3823" w:rsidRDefault="000F31C3">
      <w:pPr>
        <w:spacing w:line="240" w:lineRule="auto"/>
        <w:rPr>
          <w:sz w:val="2"/>
          <w:szCs w:val="2"/>
        </w:rPr>
      </w:pPr>
    </w:p>
  </w:footnote>
  <w:footnote w:id="2">
    <w:p w:rsidR="000F31C3" w:rsidRPr="007636CC" w:rsidRDefault="000F31C3" w:rsidP="00212827">
      <w:pPr>
        <w:pStyle w:val="FootnoteText"/>
      </w:pPr>
      <w:r>
        <w:tab/>
      </w:r>
      <w:r w:rsidRPr="00365A42">
        <w:t>*</w:t>
      </w:r>
      <w:r w:rsidRPr="007636CC">
        <w:tab/>
        <w:t>Conformément au programme de travail du Comité des transports intérieurs pour la période 2014-2018 (ECE/TRANS/240, par.</w:t>
      </w:r>
      <w:r>
        <w:t> </w:t>
      </w:r>
      <w:r w:rsidRPr="007636CC">
        <w:t>105, et ECE/TRANS/2014/26</w:t>
      </w:r>
      <w:r>
        <w:t>,</w:t>
      </w:r>
      <w:r w:rsidRPr="007636CC">
        <w:t xml:space="preserve"> activité 02.4), le Forum mondial élabore, harmonise et actualise les Règlements, afin d’améliorer les caractéristiques fonctionnelles des véhicules.</w:t>
      </w:r>
      <w:r>
        <w:t xml:space="preserve"> </w:t>
      </w:r>
      <w:r w:rsidRPr="007636CC">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C3" w:rsidRPr="00365A42" w:rsidRDefault="000F31C3" w:rsidP="00991C23">
    <w:pPr>
      <w:pStyle w:val="Header"/>
    </w:pPr>
    <w:r>
      <w:t>ECE/TRANS/WP.29/GRSG/2016/6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C3" w:rsidRPr="00365A42" w:rsidRDefault="000F31C3" w:rsidP="00991C23">
    <w:pPr>
      <w:pStyle w:val="Header"/>
      <w:jc w:val="right"/>
    </w:pPr>
    <w:r>
      <w:t>ECE/TRANS/WP.29/GRSG/2016/6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D7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1E52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CD5783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 w:numId="16">
    <w:abstractNumId w:val="14"/>
  </w:num>
  <w:num w:numId="17">
    <w:abstractNumId w:val="1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23"/>
    <w:rsid w:val="00017F94"/>
    <w:rsid w:val="00023842"/>
    <w:rsid w:val="000334F9"/>
    <w:rsid w:val="0007796D"/>
    <w:rsid w:val="000B7790"/>
    <w:rsid w:val="000F31C3"/>
    <w:rsid w:val="00111F2F"/>
    <w:rsid w:val="0014365E"/>
    <w:rsid w:val="00143C66"/>
    <w:rsid w:val="00176178"/>
    <w:rsid w:val="00194792"/>
    <w:rsid w:val="001A2FFE"/>
    <w:rsid w:val="001C48E1"/>
    <w:rsid w:val="001D4479"/>
    <w:rsid w:val="001F525A"/>
    <w:rsid w:val="00212827"/>
    <w:rsid w:val="0021394D"/>
    <w:rsid w:val="00217311"/>
    <w:rsid w:val="00223272"/>
    <w:rsid w:val="0024779E"/>
    <w:rsid w:val="00256570"/>
    <w:rsid w:val="00257168"/>
    <w:rsid w:val="002744B8"/>
    <w:rsid w:val="002832AC"/>
    <w:rsid w:val="002D3C80"/>
    <w:rsid w:val="002D7C93"/>
    <w:rsid w:val="00305801"/>
    <w:rsid w:val="00340B6A"/>
    <w:rsid w:val="00365A42"/>
    <w:rsid w:val="003916DE"/>
    <w:rsid w:val="003E018C"/>
    <w:rsid w:val="00414124"/>
    <w:rsid w:val="00441C3B"/>
    <w:rsid w:val="00446FE5"/>
    <w:rsid w:val="00452396"/>
    <w:rsid w:val="004837D8"/>
    <w:rsid w:val="004B3672"/>
    <w:rsid w:val="004E468C"/>
    <w:rsid w:val="005505B7"/>
    <w:rsid w:val="00573BE5"/>
    <w:rsid w:val="00586ED3"/>
    <w:rsid w:val="00596AA9"/>
    <w:rsid w:val="005D674E"/>
    <w:rsid w:val="00695BA9"/>
    <w:rsid w:val="0069786E"/>
    <w:rsid w:val="0071601D"/>
    <w:rsid w:val="0078735C"/>
    <w:rsid w:val="007A62E6"/>
    <w:rsid w:val="007F20FA"/>
    <w:rsid w:val="0080684C"/>
    <w:rsid w:val="008203DB"/>
    <w:rsid w:val="00871C75"/>
    <w:rsid w:val="008776DC"/>
    <w:rsid w:val="008C1581"/>
    <w:rsid w:val="008E71F7"/>
    <w:rsid w:val="00936864"/>
    <w:rsid w:val="009705C8"/>
    <w:rsid w:val="00991C23"/>
    <w:rsid w:val="009C1CF4"/>
    <w:rsid w:val="009F6B74"/>
    <w:rsid w:val="00A30353"/>
    <w:rsid w:val="00AC3823"/>
    <w:rsid w:val="00AE323C"/>
    <w:rsid w:val="00AF0CB5"/>
    <w:rsid w:val="00B00181"/>
    <w:rsid w:val="00B00B0D"/>
    <w:rsid w:val="00B765F7"/>
    <w:rsid w:val="00BA0CA9"/>
    <w:rsid w:val="00C02897"/>
    <w:rsid w:val="00C06123"/>
    <w:rsid w:val="00C44380"/>
    <w:rsid w:val="00CB613F"/>
    <w:rsid w:val="00D26A14"/>
    <w:rsid w:val="00D3439C"/>
    <w:rsid w:val="00D6667B"/>
    <w:rsid w:val="00D7372B"/>
    <w:rsid w:val="00D95C0C"/>
    <w:rsid w:val="00D96F0B"/>
    <w:rsid w:val="00DA1EB9"/>
    <w:rsid w:val="00DB1831"/>
    <w:rsid w:val="00DB69B1"/>
    <w:rsid w:val="00DD3BFD"/>
    <w:rsid w:val="00DF6678"/>
    <w:rsid w:val="00E023A2"/>
    <w:rsid w:val="00E85C74"/>
    <w:rsid w:val="00EA6547"/>
    <w:rsid w:val="00EB2BF5"/>
    <w:rsid w:val="00EE58E6"/>
    <w:rsid w:val="00EF2E22"/>
    <w:rsid w:val="00F35BAF"/>
    <w:rsid w:val="00F660DF"/>
    <w:rsid w:val="00F94664"/>
    <w:rsid w:val="00F9549E"/>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7102DF-874E-438B-96FE-4FF6D90B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1F7"/>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E71F7"/>
    <w:pPr>
      <w:keepNext/>
      <w:keepLines/>
      <w:spacing w:after="0" w:line="240" w:lineRule="auto"/>
      <w:ind w:right="0"/>
      <w:jc w:val="left"/>
      <w:outlineLvl w:val="0"/>
    </w:pPr>
  </w:style>
  <w:style w:type="paragraph" w:styleId="Heading2">
    <w:name w:val="heading 2"/>
    <w:basedOn w:val="Normal"/>
    <w:next w:val="Normal"/>
    <w:link w:val="Heading2Char"/>
    <w:qFormat/>
    <w:rsid w:val="008E71F7"/>
    <w:pPr>
      <w:outlineLvl w:val="1"/>
    </w:pPr>
  </w:style>
  <w:style w:type="paragraph" w:styleId="Heading3">
    <w:name w:val="heading 3"/>
    <w:basedOn w:val="Normal"/>
    <w:next w:val="Normal"/>
    <w:link w:val="Heading3Char"/>
    <w:qFormat/>
    <w:rsid w:val="008E71F7"/>
    <w:pPr>
      <w:outlineLvl w:val="2"/>
    </w:pPr>
  </w:style>
  <w:style w:type="paragraph" w:styleId="Heading4">
    <w:name w:val="heading 4"/>
    <w:basedOn w:val="Normal"/>
    <w:next w:val="Normal"/>
    <w:link w:val="Heading4Char"/>
    <w:qFormat/>
    <w:rsid w:val="008E71F7"/>
    <w:pPr>
      <w:outlineLvl w:val="3"/>
    </w:pPr>
  </w:style>
  <w:style w:type="paragraph" w:styleId="Heading5">
    <w:name w:val="heading 5"/>
    <w:basedOn w:val="Normal"/>
    <w:next w:val="Normal"/>
    <w:link w:val="Heading5Char"/>
    <w:qFormat/>
    <w:rsid w:val="008E71F7"/>
    <w:pPr>
      <w:outlineLvl w:val="4"/>
    </w:pPr>
  </w:style>
  <w:style w:type="paragraph" w:styleId="Heading6">
    <w:name w:val="heading 6"/>
    <w:basedOn w:val="Normal"/>
    <w:next w:val="Normal"/>
    <w:link w:val="Heading6Char"/>
    <w:qFormat/>
    <w:rsid w:val="008E71F7"/>
    <w:pPr>
      <w:outlineLvl w:val="5"/>
    </w:pPr>
  </w:style>
  <w:style w:type="paragraph" w:styleId="Heading7">
    <w:name w:val="heading 7"/>
    <w:basedOn w:val="Normal"/>
    <w:next w:val="Normal"/>
    <w:link w:val="Heading7Char"/>
    <w:qFormat/>
    <w:rsid w:val="008E71F7"/>
    <w:pPr>
      <w:outlineLvl w:val="6"/>
    </w:pPr>
  </w:style>
  <w:style w:type="paragraph" w:styleId="Heading8">
    <w:name w:val="heading 8"/>
    <w:basedOn w:val="Normal"/>
    <w:next w:val="Normal"/>
    <w:link w:val="Heading8Char"/>
    <w:qFormat/>
    <w:rsid w:val="008E71F7"/>
    <w:pPr>
      <w:outlineLvl w:val="7"/>
    </w:pPr>
  </w:style>
  <w:style w:type="paragraph" w:styleId="Heading9">
    <w:name w:val="heading 9"/>
    <w:basedOn w:val="Normal"/>
    <w:next w:val="Normal"/>
    <w:link w:val="Heading9Char"/>
    <w:qFormat/>
    <w:rsid w:val="008E71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E71F7"/>
    <w:pPr>
      <w:spacing w:after="120"/>
      <w:ind w:left="1134" w:right="1134"/>
      <w:jc w:val="both"/>
    </w:pPr>
  </w:style>
  <w:style w:type="character" w:customStyle="1" w:styleId="SingleTxtGChar">
    <w:name w:val="_ Single Txt_G Char"/>
    <w:link w:val="SingleTxtG"/>
    <w:rsid w:val="00365A42"/>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E71F7"/>
    <w:rPr>
      <w:rFonts w:ascii="Times New Roman" w:hAnsi="Times New Roman" w:cs="Times New Roman"/>
      <w:sz w:val="20"/>
      <w:szCs w:val="20"/>
      <w:lang w:eastAsia="en-US"/>
    </w:rPr>
  </w:style>
  <w:style w:type="character" w:customStyle="1" w:styleId="Heading2Char">
    <w:name w:val="Heading 2 Char"/>
    <w:basedOn w:val="DefaultParagraphFont"/>
    <w:link w:val="Heading2"/>
    <w:rsid w:val="008E71F7"/>
    <w:rPr>
      <w:rFonts w:ascii="Times New Roman" w:hAnsi="Times New Roman" w:cs="Times New Roman"/>
      <w:sz w:val="20"/>
      <w:szCs w:val="20"/>
      <w:lang w:eastAsia="en-US"/>
    </w:rPr>
  </w:style>
  <w:style w:type="character" w:customStyle="1" w:styleId="Heading3Char">
    <w:name w:val="Heading 3 Char"/>
    <w:basedOn w:val="DefaultParagraphFont"/>
    <w:link w:val="Heading3"/>
    <w:rsid w:val="008E71F7"/>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8E71F7"/>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8E71F7"/>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8E71F7"/>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8E71F7"/>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8E71F7"/>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8E71F7"/>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E71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F7"/>
    <w:rPr>
      <w:rFonts w:ascii="Tahoma" w:hAnsi="Tahoma" w:cs="Tahoma"/>
      <w:sz w:val="16"/>
      <w:szCs w:val="16"/>
      <w:lang w:eastAsia="en-US"/>
    </w:rPr>
  </w:style>
  <w:style w:type="paragraph" w:styleId="Header">
    <w:name w:val="header"/>
    <w:aliases w:val="6_G"/>
    <w:basedOn w:val="Normal"/>
    <w:next w:val="Normal"/>
    <w:link w:val="HeaderChar"/>
    <w:qFormat/>
    <w:rsid w:val="008E71F7"/>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E71F7"/>
    <w:rPr>
      <w:rFonts w:ascii="Times New Roman" w:hAnsi="Times New Roman" w:cs="Times New Roman"/>
      <w:b/>
      <w:sz w:val="18"/>
      <w:szCs w:val="20"/>
      <w:lang w:eastAsia="en-US"/>
    </w:rPr>
  </w:style>
  <w:style w:type="paragraph" w:styleId="Footer">
    <w:name w:val="footer"/>
    <w:aliases w:val="3_G"/>
    <w:basedOn w:val="Normal"/>
    <w:next w:val="Normal"/>
    <w:link w:val="FooterChar"/>
    <w:qFormat/>
    <w:rsid w:val="008E71F7"/>
    <w:pPr>
      <w:spacing w:line="240" w:lineRule="auto"/>
    </w:pPr>
    <w:rPr>
      <w:sz w:val="16"/>
    </w:rPr>
  </w:style>
  <w:style w:type="character" w:customStyle="1" w:styleId="FooterChar">
    <w:name w:val="Footer Char"/>
    <w:aliases w:val="3_G Char"/>
    <w:basedOn w:val="DefaultParagraphFont"/>
    <w:link w:val="Footer"/>
    <w:rsid w:val="008E71F7"/>
    <w:rPr>
      <w:rFonts w:ascii="Times New Roman" w:hAnsi="Times New Roman" w:cs="Times New Roman"/>
      <w:sz w:val="16"/>
      <w:szCs w:val="20"/>
      <w:lang w:eastAsia="en-US"/>
    </w:rPr>
  </w:style>
  <w:style w:type="paragraph" w:customStyle="1" w:styleId="HChG">
    <w:name w:val="_ H _Ch_G"/>
    <w:basedOn w:val="Normal"/>
    <w:next w:val="Normal"/>
    <w:link w:val="HChGChar"/>
    <w:qFormat/>
    <w:rsid w:val="008E71F7"/>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365A42"/>
    <w:rPr>
      <w:rFonts w:ascii="Times New Roman" w:hAnsi="Times New Roman" w:cs="Times New Roman"/>
      <w:b/>
      <w:sz w:val="28"/>
      <w:szCs w:val="20"/>
      <w:lang w:eastAsia="en-US"/>
    </w:rPr>
  </w:style>
  <w:style w:type="paragraph" w:customStyle="1" w:styleId="H1G">
    <w:name w:val="_ H_1_G"/>
    <w:basedOn w:val="Normal"/>
    <w:next w:val="Normal"/>
    <w:qFormat/>
    <w:rsid w:val="008E71F7"/>
    <w:pPr>
      <w:keepNext/>
      <w:keepLines/>
      <w:tabs>
        <w:tab w:val="right" w:pos="851"/>
      </w:tabs>
      <w:spacing w:before="360" w:after="240" w:line="270" w:lineRule="exact"/>
      <w:ind w:left="1134" w:right="1134" w:hanging="1134"/>
    </w:pPr>
    <w:rPr>
      <w:b/>
      <w:sz w:val="24"/>
    </w:rPr>
  </w:style>
  <w:style w:type="paragraph" w:customStyle="1" w:styleId="HMG">
    <w:name w:val="_ H __M_G"/>
    <w:basedOn w:val="Normal"/>
    <w:next w:val="Normal"/>
    <w:qFormat/>
    <w:rsid w:val="008E71F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8E71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E71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E71F7"/>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E71F7"/>
    <w:pPr>
      <w:keepNext/>
      <w:keepLines/>
      <w:spacing w:before="240" w:after="240" w:line="580" w:lineRule="exact"/>
      <w:ind w:left="1134" w:right="1134"/>
    </w:pPr>
    <w:rPr>
      <w:b/>
      <w:sz w:val="56"/>
    </w:rPr>
  </w:style>
  <w:style w:type="paragraph" w:customStyle="1" w:styleId="SMG">
    <w:name w:val="__S_M_G"/>
    <w:basedOn w:val="Normal"/>
    <w:next w:val="Normal"/>
    <w:rsid w:val="008E71F7"/>
    <w:pPr>
      <w:keepNext/>
      <w:keepLines/>
      <w:spacing w:before="240" w:after="240" w:line="420" w:lineRule="exact"/>
      <w:ind w:left="1134" w:right="1134"/>
    </w:pPr>
    <w:rPr>
      <w:b/>
      <w:sz w:val="40"/>
    </w:rPr>
  </w:style>
  <w:style w:type="paragraph" w:customStyle="1" w:styleId="SSG">
    <w:name w:val="__S_S_G"/>
    <w:basedOn w:val="Normal"/>
    <w:next w:val="Normal"/>
    <w:rsid w:val="008E71F7"/>
    <w:pPr>
      <w:keepNext/>
      <w:keepLines/>
      <w:spacing w:before="240" w:after="240" w:line="300" w:lineRule="exact"/>
      <w:ind w:left="1134" w:right="1134"/>
    </w:pPr>
    <w:rPr>
      <w:b/>
      <w:sz w:val="28"/>
    </w:rPr>
  </w:style>
  <w:style w:type="paragraph" w:customStyle="1" w:styleId="XLargeG">
    <w:name w:val="__XLarge_G"/>
    <w:basedOn w:val="Normal"/>
    <w:next w:val="Normal"/>
    <w:rsid w:val="008E71F7"/>
    <w:pPr>
      <w:keepNext/>
      <w:keepLines/>
      <w:spacing w:before="240" w:after="240" w:line="420" w:lineRule="exact"/>
      <w:ind w:left="1134" w:right="1134"/>
    </w:pPr>
    <w:rPr>
      <w:b/>
      <w:sz w:val="40"/>
    </w:rPr>
  </w:style>
  <w:style w:type="paragraph" w:customStyle="1" w:styleId="Bullet1G">
    <w:name w:val="_Bullet 1_G"/>
    <w:basedOn w:val="Normal"/>
    <w:qFormat/>
    <w:rsid w:val="008E71F7"/>
    <w:pPr>
      <w:numPr>
        <w:numId w:val="1"/>
      </w:numPr>
      <w:spacing w:after="120"/>
      <w:ind w:right="1134"/>
      <w:jc w:val="both"/>
    </w:pPr>
  </w:style>
  <w:style w:type="paragraph" w:customStyle="1" w:styleId="Bullet2G">
    <w:name w:val="_Bullet 2_G"/>
    <w:basedOn w:val="Normal"/>
    <w:qFormat/>
    <w:rsid w:val="008E71F7"/>
    <w:pPr>
      <w:numPr>
        <w:numId w:val="2"/>
      </w:numPr>
      <w:spacing w:after="120"/>
      <w:ind w:right="1134"/>
      <w:jc w:val="both"/>
    </w:pPr>
  </w:style>
  <w:style w:type="paragraph" w:customStyle="1" w:styleId="ParNoG">
    <w:name w:val="_ParNo_G"/>
    <w:basedOn w:val="Normal"/>
    <w:qFormat/>
    <w:rsid w:val="008E71F7"/>
    <w:pPr>
      <w:numPr>
        <w:numId w:val="3"/>
      </w:numPr>
      <w:tabs>
        <w:tab w:val="clear" w:pos="1701"/>
      </w:tabs>
      <w:spacing w:after="120"/>
      <w:ind w:right="1134"/>
      <w:jc w:val="both"/>
    </w:pPr>
  </w:style>
  <w:style w:type="table" w:styleId="TableGrid">
    <w:name w:val="Table Grid"/>
    <w:basedOn w:val="TableNormal"/>
    <w:rsid w:val="008E71F7"/>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otnoteReference">
    <w:name w:val="footnote reference"/>
    <w:aliases w:val="4_G"/>
    <w:basedOn w:val="DefaultParagraphFont"/>
    <w:qFormat/>
    <w:rsid w:val="008E71F7"/>
    <w:rPr>
      <w:rFonts w:ascii="Times New Roman" w:hAnsi="Times New Roman"/>
      <w:sz w:val="18"/>
      <w:vertAlign w:val="superscript"/>
      <w:lang w:val="fr-CH"/>
    </w:rPr>
  </w:style>
  <w:style w:type="character" w:styleId="EndnoteReference">
    <w:name w:val="endnote reference"/>
    <w:aliases w:val="1_G"/>
    <w:basedOn w:val="FootnoteReference"/>
    <w:qFormat/>
    <w:rsid w:val="008E71F7"/>
    <w:rPr>
      <w:rFonts w:ascii="Times New Roman" w:hAnsi="Times New Roman"/>
      <w:sz w:val="18"/>
      <w:vertAlign w:val="superscript"/>
      <w:lang w:val="fr-CH"/>
    </w:rPr>
  </w:style>
  <w:style w:type="character" w:styleId="Hyperlink">
    <w:name w:val="Hyperlink"/>
    <w:basedOn w:val="DefaultParagraphFont"/>
    <w:unhideWhenUsed/>
    <w:rsid w:val="008E71F7"/>
    <w:rPr>
      <w:color w:val="0000FF"/>
      <w:u w:val="none"/>
    </w:rPr>
  </w:style>
  <w:style w:type="character" w:styleId="FollowedHyperlink">
    <w:name w:val="FollowedHyperlink"/>
    <w:basedOn w:val="DefaultParagraphFont"/>
    <w:unhideWhenUsed/>
    <w:rsid w:val="008E71F7"/>
    <w:rPr>
      <w:color w:val="0000FF"/>
      <w:u w:val="none"/>
    </w:rPr>
  </w:style>
  <w:style w:type="paragraph" w:styleId="FootnoteText">
    <w:name w:val="footnote text"/>
    <w:aliases w:val="5_G"/>
    <w:basedOn w:val="Normal"/>
    <w:link w:val="FootnoteTextChar"/>
    <w:qFormat/>
    <w:rsid w:val="008E71F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E71F7"/>
    <w:rPr>
      <w:rFonts w:ascii="Times New Roman" w:hAnsi="Times New Roman" w:cs="Times New Roman"/>
      <w:sz w:val="18"/>
      <w:szCs w:val="20"/>
      <w:lang w:eastAsia="en-US"/>
    </w:rPr>
  </w:style>
  <w:style w:type="paragraph" w:styleId="EndnoteText">
    <w:name w:val="endnote text"/>
    <w:aliases w:val="2_G"/>
    <w:basedOn w:val="FootnoteText"/>
    <w:link w:val="EndnoteTextChar"/>
    <w:qFormat/>
    <w:rsid w:val="008E71F7"/>
  </w:style>
  <w:style w:type="character" w:customStyle="1" w:styleId="EndnoteTextChar">
    <w:name w:val="Endnote Text Char"/>
    <w:aliases w:val="2_G Char"/>
    <w:basedOn w:val="DefaultParagraphFont"/>
    <w:link w:val="EndnoteText"/>
    <w:rsid w:val="008E71F7"/>
    <w:rPr>
      <w:rFonts w:ascii="Times New Roman" w:hAnsi="Times New Roman" w:cs="Times New Roman"/>
      <w:sz w:val="18"/>
      <w:szCs w:val="20"/>
      <w:lang w:eastAsia="en-US"/>
    </w:rPr>
  </w:style>
  <w:style w:type="character" w:styleId="PageNumber">
    <w:name w:val="page number"/>
    <w:aliases w:val="7_G"/>
    <w:basedOn w:val="DefaultParagraphFont"/>
    <w:qFormat/>
    <w:rsid w:val="008E71F7"/>
    <w:rPr>
      <w:rFonts w:ascii="Times New Roman" w:hAnsi="Times New Roman"/>
      <w:b/>
      <w:sz w:val="18"/>
      <w:lang w:val="fr-CH"/>
    </w:rPr>
  </w:style>
  <w:style w:type="table" w:styleId="Table3Deffects1">
    <w:name w:val="Table 3D effects 1"/>
    <w:basedOn w:val="TableNormal"/>
    <w:rsid w:val="00365A42"/>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65A42"/>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65A42"/>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65A42"/>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65A42"/>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65A42"/>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65A4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65A42"/>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65A4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65A42"/>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65A42"/>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65A42"/>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semiHidden/>
    <w:rsid w:val="00365A42"/>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65A42"/>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65A42"/>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65A42"/>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65A4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65A42"/>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65A4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65A4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65A4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65A42"/>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65A42"/>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65A42"/>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65A42"/>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65A42"/>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65A42"/>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65A42"/>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882F-0F63-417F-9351-1978315C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9239</Words>
  <Characters>52664</Characters>
  <Application>Microsoft Office Word</Application>
  <DocSecurity>0</DocSecurity>
  <Lines>438</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ECE/TRANS/WP.29/GRSG/2016/6</vt:lpstr>
      <vt:lpstr>ECE/TRANS/WP.29/GRSG/2016/6</vt:lpstr>
    </vt:vector>
  </TitlesOfParts>
  <Company>DCM</Company>
  <LinksUpToDate>false</LinksUpToDate>
  <CharactersWithSpaces>61780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ECE/TRANS/WP.29/GRSG/2016/6</dc:title>
  <dc:subject/>
  <dc:creator>Beysard Pascale</dc:creator>
  <cp:keywords/>
  <dc:description/>
  <cp:lastModifiedBy>Caillot</cp:lastModifiedBy>
  <cp:revision>2</cp:revision>
  <cp:lastPrinted>2016-03-15T13:19:00Z</cp:lastPrinted>
  <dcterms:created xsi:type="dcterms:W3CDTF">2016-03-15T17:33:00Z</dcterms:created>
  <dcterms:modified xsi:type="dcterms:W3CDTF">2016-03-15T17:33:00Z</dcterms:modified>
</cp:coreProperties>
</file>