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7743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743C" w:rsidP="00A7743C">
            <w:pPr>
              <w:jc w:val="right"/>
            </w:pPr>
            <w:r w:rsidRPr="00A7743C">
              <w:rPr>
                <w:sz w:val="40"/>
              </w:rPr>
              <w:t>ECE</w:t>
            </w:r>
            <w:r>
              <w:t>/TRANS/WP.29/GRPE/2016/10</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743C" w:rsidP="00892A2F">
            <w:pPr>
              <w:spacing w:before="240"/>
            </w:pPr>
            <w:r>
              <w:t>Distr. générale</w:t>
            </w:r>
          </w:p>
          <w:p w:rsidR="00A7743C" w:rsidRDefault="00A7743C" w:rsidP="00A7743C">
            <w:pPr>
              <w:spacing w:line="240" w:lineRule="exact"/>
            </w:pPr>
            <w:r>
              <w:t>23 mars 2016</w:t>
            </w:r>
          </w:p>
          <w:p w:rsidR="00A7743C" w:rsidRDefault="00A7743C" w:rsidP="00A7743C">
            <w:pPr>
              <w:spacing w:line="240" w:lineRule="exact"/>
            </w:pPr>
            <w:r>
              <w:t>Français</w:t>
            </w:r>
          </w:p>
          <w:p w:rsidR="00A7743C" w:rsidRPr="00DB58B5" w:rsidRDefault="00A7743C" w:rsidP="00A7743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512B5" w:rsidRPr="005512B5" w:rsidRDefault="005512B5" w:rsidP="005512B5">
      <w:pPr>
        <w:tabs>
          <w:tab w:val="left" w:pos="567"/>
          <w:tab w:val="left" w:pos="1134"/>
        </w:tabs>
        <w:spacing w:before="120"/>
        <w:rPr>
          <w:sz w:val="24"/>
          <w:szCs w:val="24"/>
          <w:lang w:val="fr-FR"/>
        </w:rPr>
      </w:pPr>
      <w:r w:rsidRPr="005512B5">
        <w:rPr>
          <w:b/>
          <w:bCs/>
          <w:sz w:val="24"/>
          <w:szCs w:val="24"/>
          <w:lang w:val="fr-FR"/>
        </w:rPr>
        <w:t xml:space="preserve">Forum mondial de l’harmonisation des Règlements </w:t>
      </w:r>
      <w:r>
        <w:rPr>
          <w:b/>
          <w:bCs/>
          <w:sz w:val="24"/>
          <w:szCs w:val="24"/>
          <w:lang w:val="fr-FR"/>
        </w:rPr>
        <w:br/>
      </w:r>
      <w:r w:rsidRPr="005512B5">
        <w:rPr>
          <w:b/>
          <w:bCs/>
          <w:sz w:val="24"/>
          <w:szCs w:val="24"/>
          <w:lang w:val="fr-FR"/>
        </w:rPr>
        <w:t xml:space="preserve">concernant les véhicules </w:t>
      </w:r>
    </w:p>
    <w:p w:rsidR="005512B5" w:rsidRPr="00453888" w:rsidRDefault="005512B5" w:rsidP="005512B5">
      <w:pPr>
        <w:tabs>
          <w:tab w:val="left" w:pos="567"/>
          <w:tab w:val="left" w:pos="1134"/>
        </w:tabs>
        <w:spacing w:before="120" w:after="120"/>
        <w:rPr>
          <w:b/>
          <w:bCs/>
          <w:lang w:val="fr-FR"/>
        </w:rPr>
      </w:pPr>
      <w:r w:rsidRPr="00453888">
        <w:rPr>
          <w:b/>
          <w:bCs/>
          <w:lang w:val="fr-FR"/>
        </w:rPr>
        <w:t xml:space="preserve">Groupe de travail de la pollution et de l’énergie </w:t>
      </w:r>
    </w:p>
    <w:p w:rsidR="005512B5" w:rsidRPr="00453888" w:rsidRDefault="005512B5" w:rsidP="005512B5">
      <w:pPr>
        <w:rPr>
          <w:b/>
          <w:lang w:val="fr-FR"/>
        </w:rPr>
      </w:pPr>
      <w:r w:rsidRPr="00453888">
        <w:rPr>
          <w:b/>
          <w:lang w:val="fr-FR"/>
        </w:rPr>
        <w:t>Soixante-treizième session</w:t>
      </w:r>
    </w:p>
    <w:p w:rsidR="005512B5" w:rsidRPr="00453888" w:rsidRDefault="005512B5" w:rsidP="005512B5">
      <w:pPr>
        <w:rPr>
          <w:lang w:val="fr-FR"/>
        </w:rPr>
      </w:pPr>
      <w:r w:rsidRPr="00453888">
        <w:rPr>
          <w:lang w:val="fr-FR"/>
        </w:rPr>
        <w:t>Genève, 7-10 juin 2016</w:t>
      </w:r>
    </w:p>
    <w:p w:rsidR="005512B5" w:rsidRPr="00453888" w:rsidRDefault="005512B5" w:rsidP="005512B5">
      <w:pPr>
        <w:tabs>
          <w:tab w:val="left" w:pos="567"/>
          <w:tab w:val="left" w:pos="1134"/>
        </w:tabs>
        <w:rPr>
          <w:bCs/>
          <w:lang w:val="fr-FR"/>
        </w:rPr>
      </w:pPr>
      <w:r w:rsidRPr="00453888">
        <w:rPr>
          <w:bCs/>
          <w:lang w:val="fr-FR"/>
        </w:rPr>
        <w:t>Point 3 a) de l’ordre du jour provisoire</w:t>
      </w:r>
    </w:p>
    <w:p w:rsidR="005512B5" w:rsidRPr="00453888" w:rsidRDefault="005512B5" w:rsidP="005512B5">
      <w:pPr>
        <w:tabs>
          <w:tab w:val="left" w:pos="567"/>
          <w:tab w:val="left" w:pos="1134"/>
        </w:tabs>
        <w:rPr>
          <w:b/>
          <w:bCs/>
          <w:lang w:val="fr-FR"/>
        </w:rPr>
      </w:pPr>
      <w:r w:rsidRPr="00453888">
        <w:rPr>
          <w:b/>
          <w:lang w:val="fr-FR"/>
        </w:rPr>
        <w:t>Véhicules légers − Règlements n</w:t>
      </w:r>
      <w:r w:rsidRPr="00453888">
        <w:rPr>
          <w:b/>
          <w:vertAlign w:val="superscript"/>
          <w:lang w:val="fr-FR"/>
        </w:rPr>
        <w:t>os</w:t>
      </w:r>
      <w:r w:rsidRPr="00453888">
        <w:rPr>
          <w:b/>
          <w:lang w:val="fr-FR"/>
        </w:rPr>
        <w:t xml:space="preserve"> 68 (Mesure de la vitesse maximale </w:t>
      </w:r>
      <w:r>
        <w:rPr>
          <w:b/>
          <w:lang w:val="fr-FR"/>
        </w:rPr>
        <w:br/>
      </w:r>
      <w:r w:rsidRPr="00453888">
        <w:rPr>
          <w:b/>
          <w:lang w:val="fr-FR"/>
        </w:rPr>
        <w:t xml:space="preserve">des véhicules à moteur, y compris les véhicules électriques purs), </w:t>
      </w:r>
      <w:r>
        <w:rPr>
          <w:b/>
          <w:lang w:val="fr-FR"/>
        </w:rPr>
        <w:br/>
      </w:r>
      <w:r w:rsidRPr="00453888">
        <w:rPr>
          <w:b/>
          <w:lang w:val="fr-FR"/>
        </w:rPr>
        <w:t>83 (Émissions polluantes des véhicules des catégories M</w:t>
      </w:r>
      <w:r w:rsidRPr="00453888">
        <w:rPr>
          <w:b/>
          <w:vertAlign w:val="subscript"/>
          <w:lang w:val="fr-FR"/>
        </w:rPr>
        <w:t>1</w:t>
      </w:r>
      <w:r w:rsidRPr="00453888">
        <w:rPr>
          <w:b/>
          <w:lang w:val="fr-FR"/>
        </w:rPr>
        <w:t xml:space="preserve"> et N</w:t>
      </w:r>
      <w:r w:rsidRPr="00453888">
        <w:rPr>
          <w:b/>
          <w:vertAlign w:val="subscript"/>
          <w:lang w:val="fr-FR"/>
        </w:rPr>
        <w:t>1</w:t>
      </w:r>
      <w:r w:rsidRPr="00453888">
        <w:rPr>
          <w:b/>
          <w:lang w:val="fr-FR"/>
        </w:rPr>
        <w:t xml:space="preserve">), </w:t>
      </w:r>
      <w:r>
        <w:rPr>
          <w:b/>
          <w:lang w:val="fr-FR"/>
        </w:rPr>
        <w:br/>
      </w:r>
      <w:r w:rsidRPr="00453888">
        <w:rPr>
          <w:b/>
          <w:lang w:val="fr-FR"/>
        </w:rPr>
        <w:t>101 (Émissions de CO</w:t>
      </w:r>
      <w:r w:rsidRPr="00453888">
        <w:rPr>
          <w:b/>
          <w:vertAlign w:val="subscript"/>
          <w:lang w:val="fr-FR"/>
        </w:rPr>
        <w:t>2</w:t>
      </w:r>
      <w:r w:rsidRPr="00453888">
        <w:rPr>
          <w:b/>
          <w:lang w:val="fr-FR"/>
        </w:rPr>
        <w:t xml:space="preserve">/consommation de carburant) </w:t>
      </w:r>
      <w:r>
        <w:rPr>
          <w:b/>
          <w:lang w:val="fr-FR"/>
        </w:rPr>
        <w:br/>
      </w:r>
      <w:r w:rsidRPr="00453888">
        <w:rPr>
          <w:b/>
          <w:lang w:val="fr-FR"/>
        </w:rPr>
        <w:t>et 103 (Catalyseurs de remplacement)</w:t>
      </w:r>
    </w:p>
    <w:p w:rsidR="005512B5" w:rsidRPr="00453888" w:rsidRDefault="005512B5" w:rsidP="005512B5">
      <w:pPr>
        <w:pStyle w:val="HChG"/>
        <w:rPr>
          <w:lang w:val="fr-FR"/>
        </w:rPr>
      </w:pPr>
      <w:r w:rsidRPr="00453888">
        <w:rPr>
          <w:lang w:val="fr-FR"/>
        </w:rPr>
        <w:tab/>
      </w:r>
      <w:r w:rsidRPr="00453888">
        <w:rPr>
          <w:lang w:val="fr-FR"/>
        </w:rPr>
        <w:tab/>
        <w:t>Proposition de nouveau complément aux séries 06 et 07 d’amendements au Règlement n</w:t>
      </w:r>
      <w:r w:rsidRPr="00453888">
        <w:rPr>
          <w:vertAlign w:val="superscript"/>
          <w:lang w:val="fr-FR"/>
        </w:rPr>
        <w:t>o</w:t>
      </w:r>
      <w:r w:rsidRPr="00453888">
        <w:rPr>
          <w:lang w:val="fr-FR"/>
        </w:rPr>
        <w:t xml:space="preserve"> 83 (Émissions </w:t>
      </w:r>
      <w:r>
        <w:rPr>
          <w:lang w:val="fr-FR"/>
        </w:rPr>
        <w:br/>
      </w:r>
      <w:r w:rsidRPr="00453888">
        <w:rPr>
          <w:lang w:val="fr-FR"/>
        </w:rPr>
        <w:t>polluantes des véhicules des catégories M</w:t>
      </w:r>
      <w:r w:rsidRPr="00453888">
        <w:rPr>
          <w:vertAlign w:val="subscript"/>
          <w:lang w:val="fr-FR"/>
        </w:rPr>
        <w:t>1</w:t>
      </w:r>
      <w:r w:rsidRPr="00453888">
        <w:rPr>
          <w:lang w:val="fr-FR"/>
        </w:rPr>
        <w:t xml:space="preserve"> et N</w:t>
      </w:r>
      <w:r w:rsidRPr="00453888">
        <w:rPr>
          <w:vertAlign w:val="subscript"/>
          <w:lang w:val="fr-FR"/>
        </w:rPr>
        <w:t>1</w:t>
      </w:r>
      <w:r w:rsidRPr="00453888">
        <w:rPr>
          <w:lang w:val="fr-FR"/>
        </w:rPr>
        <w:t>)</w:t>
      </w:r>
    </w:p>
    <w:p w:rsidR="005512B5" w:rsidRPr="00453888" w:rsidRDefault="005512B5" w:rsidP="005512B5">
      <w:pPr>
        <w:pStyle w:val="H1G"/>
        <w:rPr>
          <w:lang w:val="fr-FR"/>
        </w:rPr>
      </w:pPr>
      <w:r w:rsidRPr="00453888">
        <w:rPr>
          <w:lang w:val="fr-FR"/>
        </w:rPr>
        <w:tab/>
      </w:r>
      <w:r w:rsidRPr="00453888">
        <w:rPr>
          <w:lang w:val="fr-FR"/>
        </w:rPr>
        <w:tab/>
        <w:t>Communication de l’expert de l’Italie</w:t>
      </w:r>
      <w:r w:rsidRPr="005512B5">
        <w:rPr>
          <w:rStyle w:val="FootnoteReference"/>
          <w:b w:val="0"/>
          <w:sz w:val="20"/>
          <w:vertAlign w:val="baseline"/>
        </w:rPr>
        <w:footnoteReference w:customMarkFollows="1" w:id="2"/>
        <w:t>*</w:t>
      </w:r>
    </w:p>
    <w:p w:rsidR="005512B5" w:rsidRPr="00453888" w:rsidRDefault="005512B5" w:rsidP="005512B5">
      <w:pPr>
        <w:pStyle w:val="SingleTxtG"/>
        <w:ind w:firstLine="567"/>
        <w:rPr>
          <w:lang w:val="fr-FR"/>
        </w:rPr>
      </w:pPr>
      <w:r w:rsidRPr="00453888">
        <w:rPr>
          <w:lang w:val="fr-FR"/>
        </w:rPr>
        <w:t xml:space="preserve">Le texte ci-après, établi par l’expert de l’Italie, est fondé sur le document informel GRPE-72-03 (voir le rapport publié sous la cote </w:t>
      </w:r>
      <w:r>
        <w:rPr>
          <w:lang w:val="fr-FR"/>
        </w:rPr>
        <w:t xml:space="preserve">ECE/TRANS/WP.29/GRPE/72, par. 14 à </w:t>
      </w:r>
      <w:r w:rsidRPr="00453888">
        <w:rPr>
          <w:lang w:val="fr-FR"/>
        </w:rPr>
        <w:t>16). La proposition vise à aligner les prescriptions du Règlement n</w:t>
      </w:r>
      <w:r w:rsidRPr="00453888">
        <w:rPr>
          <w:vertAlign w:val="superscript"/>
          <w:lang w:val="fr-FR"/>
        </w:rPr>
        <w:t>o</w:t>
      </w:r>
      <w:r w:rsidRPr="00453888">
        <w:rPr>
          <w:lang w:val="fr-FR"/>
        </w:rPr>
        <w:t> 83 sur celles du Règlement n</w:t>
      </w:r>
      <w:r w:rsidRPr="00453888">
        <w:rPr>
          <w:vertAlign w:val="superscript"/>
          <w:lang w:val="fr-FR"/>
        </w:rPr>
        <w:t>o</w:t>
      </w:r>
      <w:r w:rsidRPr="00453888">
        <w:rPr>
          <w:lang w:val="fr-FR"/>
        </w:rPr>
        <w:t> 49 en introduisant la possibilité de désactiver le système d’incitation du conducteur dans les véhicules utilisés par les services de secours et les forces de l’ordre. Les modifications qu’il est proposé d’apporter au texte actuel du Règlement n</w:t>
      </w:r>
      <w:r w:rsidRPr="00453888">
        <w:rPr>
          <w:vertAlign w:val="superscript"/>
          <w:lang w:val="fr-FR"/>
        </w:rPr>
        <w:t>o</w:t>
      </w:r>
      <w:r w:rsidRPr="00453888">
        <w:rPr>
          <w:lang w:val="fr-FR"/>
        </w:rPr>
        <w:t> 83 sont indiquées en caractères gras pour les ajouts ou biffés pour les suppressions.</w:t>
      </w:r>
    </w:p>
    <w:p w:rsidR="005512B5" w:rsidRPr="00453888" w:rsidRDefault="005512B5" w:rsidP="005512B5">
      <w:pPr>
        <w:pStyle w:val="HChG"/>
        <w:rPr>
          <w:lang w:val="fr-FR"/>
        </w:rPr>
      </w:pPr>
      <w:r w:rsidRPr="00453888">
        <w:rPr>
          <w:lang w:val="fr-FR"/>
        </w:rPr>
        <w:br w:type="page"/>
      </w:r>
      <w:r>
        <w:rPr>
          <w:lang w:val="fr-FR"/>
        </w:rPr>
        <w:lastRenderedPageBreak/>
        <w:tab/>
        <w:t>I.</w:t>
      </w:r>
      <w:r w:rsidRPr="00453888">
        <w:rPr>
          <w:lang w:val="fr-FR"/>
        </w:rPr>
        <w:tab/>
        <w:t>Proposition</w:t>
      </w:r>
    </w:p>
    <w:p w:rsidR="005512B5" w:rsidRPr="00453888" w:rsidRDefault="005512B5" w:rsidP="005512B5">
      <w:pPr>
        <w:pStyle w:val="SingleTxtG"/>
        <w:keepNext/>
        <w:rPr>
          <w:lang w:val="fr-FR"/>
        </w:rPr>
      </w:pPr>
      <w:r w:rsidRPr="005512B5">
        <w:rPr>
          <w:i/>
          <w:lang w:val="fr-FR"/>
        </w:rPr>
        <w:t>Appendice 6, ajouter un nouveau paragraphe</w:t>
      </w:r>
      <w:r w:rsidRPr="00453888">
        <w:rPr>
          <w:lang w:val="fr-FR"/>
        </w:rPr>
        <w:t>, libellé comme suit</w:t>
      </w:r>
      <w:r>
        <w:rPr>
          <w:lang w:val="fr-FR"/>
        </w:rPr>
        <w:t> :</w:t>
      </w:r>
    </w:p>
    <w:p w:rsidR="005512B5" w:rsidRPr="00453888" w:rsidRDefault="005512B5" w:rsidP="005512B5">
      <w:pPr>
        <w:pStyle w:val="SingleTxtG"/>
        <w:ind w:left="2268" w:hanging="1134"/>
        <w:rPr>
          <w:lang w:val="fr-FR"/>
        </w:rPr>
      </w:pPr>
      <w:r>
        <w:rPr>
          <w:lang w:val="fr-FR"/>
        </w:rPr>
        <w:t>« </w:t>
      </w:r>
      <w:r w:rsidRPr="00453888">
        <w:rPr>
          <w:b/>
          <w:lang w:val="fr-FR"/>
        </w:rPr>
        <w:t>8.1.1</w:t>
      </w:r>
      <w:r w:rsidRPr="00453888">
        <w:rPr>
          <w:b/>
          <w:lang w:val="fr-FR"/>
        </w:rPr>
        <w:tab/>
        <w:t>Cette prescription ne s’applique pas aux véhicules conçus et construits pour être utilisés par les services de secours, les forces armées, la protection civile, les pompiers et les forces de maintien de l’ordre. La désactivation permanente du système d’incitation du conducteur ne peut être effectuée que par le constructeur du véhicule.</w:t>
      </w:r>
      <w:r>
        <w:rPr>
          <w:lang w:val="fr-FR"/>
        </w:rPr>
        <w:t> »</w:t>
      </w:r>
      <w:r w:rsidRPr="00453888">
        <w:rPr>
          <w:lang w:val="fr-FR"/>
        </w:rPr>
        <w:t>.</w:t>
      </w:r>
    </w:p>
    <w:p w:rsidR="005512B5" w:rsidRPr="00453888" w:rsidRDefault="005512B5" w:rsidP="005512B5">
      <w:pPr>
        <w:pStyle w:val="HChG"/>
        <w:rPr>
          <w:lang w:val="fr-FR"/>
        </w:rPr>
      </w:pPr>
      <w:r w:rsidRPr="00453888">
        <w:rPr>
          <w:lang w:val="fr-FR"/>
        </w:rPr>
        <w:tab/>
        <w:t>II.</w:t>
      </w:r>
      <w:r w:rsidRPr="00453888">
        <w:rPr>
          <w:lang w:val="fr-FR"/>
        </w:rPr>
        <w:tab/>
        <w:t>Justification</w:t>
      </w:r>
    </w:p>
    <w:p w:rsidR="00F9573C" w:rsidRDefault="005512B5" w:rsidP="005512B5">
      <w:pPr>
        <w:pStyle w:val="SingleTxtG"/>
        <w:ind w:firstLine="567"/>
        <w:rPr>
          <w:rFonts w:eastAsia="MS Mincho"/>
          <w:lang w:val="fr-FR"/>
        </w:rPr>
      </w:pPr>
      <w:r w:rsidRPr="00453888">
        <w:rPr>
          <w:rFonts w:eastAsia="MS Mincho"/>
          <w:lang w:val="fr-FR"/>
        </w:rPr>
        <w:t>Le Règlement n</w:t>
      </w:r>
      <w:r w:rsidRPr="00453888">
        <w:rPr>
          <w:rFonts w:eastAsia="MS Mincho"/>
          <w:vertAlign w:val="superscript"/>
          <w:lang w:val="fr-FR"/>
        </w:rPr>
        <w:t>o</w:t>
      </w:r>
      <w:r w:rsidRPr="00453888">
        <w:rPr>
          <w:rFonts w:eastAsia="MS Mincho"/>
          <w:lang w:val="fr-FR"/>
        </w:rPr>
        <w:t> 49 autorise la désactivation du système d’incitation des véhicules de secours et de police afin d’éviter que les performances du moteur se trouvent réduites pendant des missions de secours ou d’urgence. La présente proposition vise à aligner les prescriptions du Règlement n</w:t>
      </w:r>
      <w:r w:rsidRPr="00453888">
        <w:rPr>
          <w:rFonts w:eastAsia="MS Mincho"/>
          <w:vertAlign w:val="superscript"/>
          <w:lang w:val="fr-FR"/>
        </w:rPr>
        <w:t>o</w:t>
      </w:r>
      <w:r w:rsidRPr="00453888">
        <w:rPr>
          <w:rFonts w:eastAsia="MS Mincho"/>
          <w:lang w:val="fr-FR"/>
        </w:rPr>
        <w:t> 83 sur celles du Règlement n</w:t>
      </w:r>
      <w:r w:rsidRPr="00453888">
        <w:rPr>
          <w:rFonts w:eastAsia="MS Mincho"/>
          <w:vertAlign w:val="superscript"/>
          <w:lang w:val="fr-FR"/>
        </w:rPr>
        <w:t>o</w:t>
      </w:r>
      <w:r w:rsidRPr="00453888">
        <w:rPr>
          <w:rFonts w:eastAsia="MS Mincho"/>
          <w:lang w:val="fr-FR"/>
        </w:rPr>
        <w:t> 49.</w:t>
      </w:r>
    </w:p>
    <w:p w:rsidR="005512B5" w:rsidRPr="005512B5" w:rsidRDefault="005512B5" w:rsidP="005512B5">
      <w:pPr>
        <w:pStyle w:val="SingleTxtG"/>
        <w:spacing w:before="240" w:after="0"/>
        <w:jc w:val="center"/>
        <w:rPr>
          <w:u w:val="single"/>
        </w:rPr>
      </w:pPr>
      <w:r>
        <w:rPr>
          <w:u w:val="single"/>
        </w:rPr>
        <w:tab/>
      </w:r>
      <w:r>
        <w:rPr>
          <w:u w:val="single"/>
        </w:rPr>
        <w:tab/>
      </w:r>
      <w:r>
        <w:rPr>
          <w:u w:val="single"/>
        </w:rPr>
        <w:tab/>
      </w:r>
    </w:p>
    <w:sectPr w:rsidR="005512B5" w:rsidRPr="005512B5" w:rsidSect="00A7743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8E" w:rsidRDefault="00B52D8E" w:rsidP="00F95C08">
      <w:pPr>
        <w:spacing w:line="240" w:lineRule="auto"/>
      </w:pPr>
    </w:p>
  </w:endnote>
  <w:endnote w:type="continuationSeparator" w:id="0">
    <w:p w:rsidR="00B52D8E" w:rsidRPr="00AC3823" w:rsidRDefault="00B52D8E" w:rsidP="00AC3823">
      <w:pPr>
        <w:pStyle w:val="Footer"/>
      </w:pPr>
    </w:p>
  </w:endnote>
  <w:endnote w:type="continuationNotice" w:id="1">
    <w:p w:rsidR="00B52D8E" w:rsidRDefault="00B52D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3C" w:rsidRPr="00A7743C" w:rsidRDefault="00A7743C" w:rsidP="00A7743C">
    <w:pPr>
      <w:pStyle w:val="Footer"/>
      <w:tabs>
        <w:tab w:val="right" w:pos="9638"/>
      </w:tabs>
    </w:pPr>
    <w:r w:rsidRPr="00A7743C">
      <w:rPr>
        <w:b/>
        <w:sz w:val="18"/>
      </w:rPr>
      <w:fldChar w:fldCharType="begin"/>
    </w:r>
    <w:r w:rsidRPr="00A7743C">
      <w:rPr>
        <w:b/>
        <w:sz w:val="18"/>
      </w:rPr>
      <w:instrText xml:space="preserve"> PAGE  \* MERGEFORMAT </w:instrText>
    </w:r>
    <w:r w:rsidRPr="00A7743C">
      <w:rPr>
        <w:b/>
        <w:sz w:val="18"/>
      </w:rPr>
      <w:fldChar w:fldCharType="separate"/>
    </w:r>
    <w:r w:rsidR="002A74B0">
      <w:rPr>
        <w:b/>
        <w:noProof/>
        <w:sz w:val="18"/>
      </w:rPr>
      <w:t>2</w:t>
    </w:r>
    <w:r w:rsidRPr="00A7743C">
      <w:rPr>
        <w:b/>
        <w:sz w:val="18"/>
      </w:rPr>
      <w:fldChar w:fldCharType="end"/>
    </w:r>
    <w:r>
      <w:rPr>
        <w:b/>
        <w:sz w:val="18"/>
      </w:rPr>
      <w:tab/>
    </w:r>
    <w:r>
      <w:t>GE.16-04805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3C" w:rsidRPr="00A7743C" w:rsidRDefault="00A7743C" w:rsidP="00A7743C">
    <w:pPr>
      <w:pStyle w:val="Footer"/>
      <w:tabs>
        <w:tab w:val="right" w:pos="9638"/>
      </w:tabs>
      <w:rPr>
        <w:b/>
        <w:sz w:val="18"/>
      </w:rPr>
    </w:pPr>
    <w:r>
      <w:t>GE.16-04805</w:t>
    </w:r>
    <w:r>
      <w:tab/>
    </w:r>
    <w:r w:rsidRPr="00A7743C">
      <w:rPr>
        <w:b/>
        <w:sz w:val="18"/>
      </w:rPr>
      <w:fldChar w:fldCharType="begin"/>
    </w:r>
    <w:r w:rsidRPr="00A7743C">
      <w:rPr>
        <w:b/>
        <w:sz w:val="18"/>
      </w:rPr>
      <w:instrText xml:space="preserve"> PAGE  \* MERGEFORMAT </w:instrText>
    </w:r>
    <w:r w:rsidRPr="00A7743C">
      <w:rPr>
        <w:b/>
        <w:sz w:val="18"/>
      </w:rPr>
      <w:fldChar w:fldCharType="separate"/>
    </w:r>
    <w:r>
      <w:rPr>
        <w:b/>
        <w:noProof/>
        <w:sz w:val="18"/>
      </w:rPr>
      <w:t>3</w:t>
    </w:r>
    <w:r w:rsidRPr="00A7743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A7743C" w:rsidRDefault="00A7743C" w:rsidP="00A7743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51821CE" wp14:editId="59D5946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16-04805  (F)    200416    210416</w:t>
    </w:r>
    <w:r>
      <w:rPr>
        <w:sz w:val="20"/>
      </w:rPr>
      <w:br/>
    </w:r>
    <w:r w:rsidRPr="00A7743C">
      <w:rPr>
        <w:rFonts w:ascii="C39T30Lfz" w:hAnsi="C39T30Lfz"/>
        <w:sz w:val="56"/>
      </w:rPr>
      <w:t></w:t>
    </w:r>
    <w:r w:rsidRPr="00A7743C">
      <w:rPr>
        <w:rFonts w:ascii="C39T30Lfz" w:hAnsi="C39T30Lfz"/>
        <w:sz w:val="56"/>
      </w:rPr>
      <w:t></w:t>
    </w:r>
    <w:r w:rsidRPr="00A7743C">
      <w:rPr>
        <w:rFonts w:ascii="C39T30Lfz" w:hAnsi="C39T30Lfz"/>
        <w:sz w:val="56"/>
      </w:rPr>
      <w:t></w:t>
    </w:r>
    <w:r w:rsidRPr="00A7743C">
      <w:rPr>
        <w:rFonts w:ascii="C39T30Lfz" w:hAnsi="C39T30Lfz"/>
        <w:sz w:val="56"/>
      </w:rPr>
      <w:t></w:t>
    </w:r>
    <w:r w:rsidRPr="00A7743C">
      <w:rPr>
        <w:rFonts w:ascii="C39T30Lfz" w:hAnsi="C39T30Lfz"/>
        <w:sz w:val="56"/>
      </w:rPr>
      <w:t></w:t>
    </w:r>
    <w:r w:rsidRPr="00A7743C">
      <w:rPr>
        <w:rFonts w:ascii="C39T30Lfz" w:hAnsi="C39T30Lfz"/>
        <w:sz w:val="56"/>
      </w:rPr>
      <w:t></w:t>
    </w:r>
    <w:r w:rsidRPr="00A7743C">
      <w:rPr>
        <w:rFonts w:ascii="C39T30Lfz" w:hAnsi="C39T30Lfz"/>
        <w:sz w:val="56"/>
      </w:rPr>
      <w:t></w:t>
    </w:r>
    <w:r w:rsidRPr="00A7743C">
      <w:rPr>
        <w:rFonts w:ascii="C39T30Lfz" w:hAnsi="C39T30Lfz"/>
        <w:sz w:val="56"/>
      </w:rPr>
      <w:t></w:t>
    </w:r>
    <w:r w:rsidRPr="00A7743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GRPE/2016/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6/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8E" w:rsidRPr="00AC3823" w:rsidRDefault="00B52D8E" w:rsidP="00AC3823">
      <w:pPr>
        <w:pStyle w:val="Footer"/>
        <w:tabs>
          <w:tab w:val="right" w:pos="2155"/>
        </w:tabs>
        <w:spacing w:after="80" w:line="240" w:lineRule="atLeast"/>
        <w:ind w:left="680"/>
        <w:rPr>
          <w:u w:val="single"/>
        </w:rPr>
      </w:pPr>
      <w:r>
        <w:rPr>
          <w:u w:val="single"/>
        </w:rPr>
        <w:tab/>
      </w:r>
    </w:p>
  </w:footnote>
  <w:footnote w:type="continuationSeparator" w:id="0">
    <w:p w:rsidR="00B52D8E" w:rsidRPr="00AC3823" w:rsidRDefault="00B52D8E" w:rsidP="00AC3823">
      <w:pPr>
        <w:pStyle w:val="Footer"/>
        <w:tabs>
          <w:tab w:val="right" w:pos="2155"/>
        </w:tabs>
        <w:spacing w:after="80" w:line="240" w:lineRule="atLeast"/>
        <w:ind w:left="680"/>
        <w:rPr>
          <w:u w:val="single"/>
        </w:rPr>
      </w:pPr>
      <w:r>
        <w:rPr>
          <w:u w:val="single"/>
        </w:rPr>
        <w:tab/>
      </w:r>
    </w:p>
  </w:footnote>
  <w:footnote w:type="continuationNotice" w:id="1">
    <w:p w:rsidR="00B52D8E" w:rsidRPr="00AC3823" w:rsidRDefault="00B52D8E">
      <w:pPr>
        <w:spacing w:line="240" w:lineRule="auto"/>
        <w:rPr>
          <w:sz w:val="2"/>
          <w:szCs w:val="2"/>
        </w:rPr>
      </w:pPr>
    </w:p>
  </w:footnote>
  <w:footnote w:id="2">
    <w:p w:rsidR="005512B5" w:rsidRPr="0030416E" w:rsidRDefault="005512B5" w:rsidP="005512B5">
      <w:pPr>
        <w:pStyle w:val="FootnoteText"/>
      </w:pPr>
      <w:r>
        <w:tab/>
      </w:r>
      <w:r w:rsidRPr="0030416E">
        <w:rPr>
          <w:sz w:val="20"/>
        </w:rPr>
        <w:t>*</w:t>
      </w:r>
      <w:r w:rsidRPr="0030416E">
        <w:rPr>
          <w:sz w:val="20"/>
        </w:rPr>
        <w:tab/>
      </w:r>
      <w:r w:rsidRPr="0030416E">
        <w:t xml:space="preserve">Conformément au programme de travail du Comité des transports </w:t>
      </w:r>
      <w:r>
        <w:t>intérieurs pour la période 2014</w:t>
      </w:r>
      <w:r>
        <w:noBreakHyphen/>
      </w:r>
      <w:r w:rsidRPr="0030416E">
        <w:t>2018 (ECE/TRANS/240, par. 105, et ECE/TRANS/2014/26, activité 02.4), le Forum mondial a</w:t>
      </w:r>
      <w:r>
        <w:t> </w:t>
      </w:r>
      <w:r w:rsidRPr="0030416E">
        <w:t>pour mission d</w:t>
      </w:r>
      <w:r>
        <w:t>’</w:t>
      </w:r>
      <w:r w:rsidRPr="0030416E">
        <w:t>élaborer, d</w:t>
      </w:r>
      <w:r>
        <w:t>’</w:t>
      </w:r>
      <w:r w:rsidRPr="0030416E">
        <w:t>harmoniser et de mettre à jour les Règlements en vue d</w:t>
      </w:r>
      <w:r>
        <w:t>’</w:t>
      </w:r>
      <w:r w:rsidRPr="0030416E">
        <w:t>améliorer les caractéristiques fonctionnelles des véhicules.</w:t>
      </w:r>
      <w:r>
        <w:t xml:space="preserve"> </w:t>
      </w:r>
      <w:r w:rsidRPr="0030416E">
        <w:t>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3C" w:rsidRPr="00A7743C" w:rsidRDefault="00A7743C">
    <w:pPr>
      <w:pStyle w:val="Header"/>
    </w:pPr>
    <w:r>
      <w:t>ECE/TRANS/WP.29/GRPE/2016/10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3C" w:rsidRPr="00A7743C" w:rsidRDefault="00A7743C" w:rsidP="00A7743C">
    <w:pPr>
      <w:pStyle w:val="Header"/>
      <w:jc w:val="right"/>
    </w:pPr>
    <w:r>
      <w:t>ECE/TRANS/WP.29/GRPE/2016/10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8E"/>
    <w:rsid w:val="00003B9E"/>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A74B0"/>
    <w:rsid w:val="002D7C93"/>
    <w:rsid w:val="00305801"/>
    <w:rsid w:val="003916DE"/>
    <w:rsid w:val="00441C3B"/>
    <w:rsid w:val="00446FE5"/>
    <w:rsid w:val="00452396"/>
    <w:rsid w:val="004837D8"/>
    <w:rsid w:val="004E468C"/>
    <w:rsid w:val="005505B7"/>
    <w:rsid w:val="005512B5"/>
    <w:rsid w:val="00573BE5"/>
    <w:rsid w:val="00586ED3"/>
    <w:rsid w:val="00596AA9"/>
    <w:rsid w:val="0071601D"/>
    <w:rsid w:val="007A62E6"/>
    <w:rsid w:val="007B62B2"/>
    <w:rsid w:val="007F20FA"/>
    <w:rsid w:val="0080684C"/>
    <w:rsid w:val="00871C75"/>
    <w:rsid w:val="008776DC"/>
    <w:rsid w:val="009705C8"/>
    <w:rsid w:val="009C1CF4"/>
    <w:rsid w:val="009F6B74"/>
    <w:rsid w:val="00A30353"/>
    <w:rsid w:val="00A7743C"/>
    <w:rsid w:val="00AC3823"/>
    <w:rsid w:val="00AE323C"/>
    <w:rsid w:val="00AF0CB5"/>
    <w:rsid w:val="00B00181"/>
    <w:rsid w:val="00B00B0D"/>
    <w:rsid w:val="00B52D8E"/>
    <w:rsid w:val="00B765F7"/>
    <w:rsid w:val="00BA0CA9"/>
    <w:rsid w:val="00C02897"/>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512B5"/>
    <w:rPr>
      <w:rFonts w:ascii="Times New Roman" w:hAnsi="Times New Roman" w:cs="Times New Roman"/>
      <w:sz w:val="20"/>
      <w:szCs w:val="20"/>
      <w:lang w:eastAsia="en-US"/>
    </w:rPr>
  </w:style>
  <w:style w:type="character" w:customStyle="1" w:styleId="HChGChar">
    <w:name w:val="_ H _Ch_G Char"/>
    <w:link w:val="HChG"/>
    <w:rsid w:val="005512B5"/>
    <w:rPr>
      <w:rFonts w:ascii="Times New Roman" w:hAnsi="Times New Roman" w:cs="Times New Roman"/>
      <w:b/>
      <w:sz w:val="28"/>
      <w:szCs w:val="20"/>
      <w:lang w:eastAsia="en-US"/>
    </w:rPr>
  </w:style>
  <w:style w:type="character" w:customStyle="1" w:styleId="H1GChar">
    <w:name w:val="_ H_1_G Char"/>
    <w:link w:val="H1G"/>
    <w:rsid w:val="005512B5"/>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512B5"/>
    <w:rPr>
      <w:rFonts w:ascii="Times New Roman" w:hAnsi="Times New Roman" w:cs="Times New Roman"/>
      <w:sz w:val="20"/>
      <w:szCs w:val="20"/>
      <w:lang w:eastAsia="en-US"/>
    </w:rPr>
  </w:style>
  <w:style w:type="character" w:customStyle="1" w:styleId="HChGChar">
    <w:name w:val="_ H _Ch_G Char"/>
    <w:link w:val="HChG"/>
    <w:rsid w:val="005512B5"/>
    <w:rPr>
      <w:rFonts w:ascii="Times New Roman" w:hAnsi="Times New Roman" w:cs="Times New Roman"/>
      <w:b/>
      <w:sz w:val="28"/>
      <w:szCs w:val="20"/>
      <w:lang w:eastAsia="en-US"/>
    </w:rPr>
  </w:style>
  <w:style w:type="character" w:customStyle="1" w:styleId="H1GChar">
    <w:name w:val="_ H_1_G Char"/>
    <w:link w:val="H1G"/>
    <w:rsid w:val="005512B5"/>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4</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ECE/TRANS/WP.29/GRPE/2016/10</vt:lpstr>
      <vt:lpstr>ECE/TRANS/WP.29/GRPE/2016/10</vt:lpstr>
    </vt:vector>
  </TitlesOfParts>
  <Company>DCM</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ECE/TRANS/WP.29/GRPE/2016/10</dc:title>
  <dc:subject>final</dc:subject>
  <dc:creator>Nath V.</dc:creator>
  <cp:lastModifiedBy>Benedicte Boudol</cp:lastModifiedBy>
  <cp:revision>2</cp:revision>
  <cp:lastPrinted>2016-04-21T06:14:00Z</cp:lastPrinted>
  <dcterms:created xsi:type="dcterms:W3CDTF">2016-04-21T07:03:00Z</dcterms:created>
  <dcterms:modified xsi:type="dcterms:W3CDTF">2016-04-21T07:03:00Z</dcterms:modified>
</cp:coreProperties>
</file>