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A72FF7" w:rsidRPr="00AF4696" w:rsidTr="003C2D6B">
        <w:tc>
          <w:tcPr>
            <w:tcW w:w="4536" w:type="dxa"/>
            <w:vAlign w:val="center"/>
          </w:tcPr>
          <w:p w:rsidR="00A72FF7" w:rsidRPr="00AF4696" w:rsidRDefault="00A72FF7" w:rsidP="003C2D6B">
            <w:pPr>
              <w:spacing w:after="0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4696">
              <w:rPr>
                <w:rFonts w:ascii="Times New Roman" w:hAnsi="Times New Roman" w:cs="Times New Roman"/>
                <w:sz w:val="20"/>
                <w:szCs w:val="20"/>
              </w:rPr>
              <w:t xml:space="preserve">Transmitted by the </w:t>
            </w:r>
            <w:r w:rsidRPr="00AF469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experts from</w:t>
            </w:r>
            <w:r w:rsidRPr="00AF4696">
              <w:rPr>
                <w:rFonts w:ascii="Times New Roman" w:hAnsi="Times New Roman" w:cs="Times New Roman"/>
                <w:sz w:val="20"/>
                <w:szCs w:val="20"/>
              </w:rPr>
              <w:t xml:space="preserve"> The International Automotive Lighting and Light Signalling Expert Group (GTB</w:t>
            </w:r>
          </w:p>
        </w:tc>
        <w:tc>
          <w:tcPr>
            <w:tcW w:w="5103" w:type="dxa"/>
          </w:tcPr>
          <w:p w:rsidR="00A72FF7" w:rsidRPr="00AF4696" w:rsidRDefault="00A72FF7" w:rsidP="003C2D6B">
            <w:pPr>
              <w:spacing w:after="0"/>
              <w:ind w:left="141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4696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Informal </w:t>
            </w:r>
            <w:r w:rsidRPr="00995434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document</w:t>
            </w:r>
            <w:r w:rsidRPr="00995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954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GRE-76</w:t>
            </w:r>
            <w:r w:rsidRPr="00995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  <w:r w:rsidR="001C0055" w:rsidRPr="00995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14</w:t>
            </w:r>
            <w:r w:rsidR="00995434" w:rsidRPr="00995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  <w:r w:rsidR="00525B9E" w:rsidRPr="00995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Rev</w:t>
            </w:r>
            <w:r w:rsidR="00995434" w:rsidRPr="00995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="00525B9E" w:rsidRPr="00995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  <w:p w:rsidR="00A72FF7" w:rsidRPr="00AF4696" w:rsidRDefault="00A72FF7" w:rsidP="003C2D6B">
            <w:pPr>
              <w:tabs>
                <w:tab w:val="center" w:pos="4677"/>
                <w:tab w:val="right" w:pos="9355"/>
              </w:tabs>
              <w:spacing w:after="0"/>
              <w:ind w:left="141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46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(7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6th</w:t>
            </w:r>
            <w:r w:rsidRPr="00AF46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GRE,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25-28 October 2016</w:t>
            </w:r>
            <w:r w:rsidR="00995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A72FF7" w:rsidRPr="00AF4696" w:rsidRDefault="00A72FF7" w:rsidP="00B101DC">
            <w:pPr>
              <w:tabs>
                <w:tab w:val="center" w:pos="4677"/>
                <w:tab w:val="right" w:pos="9355"/>
              </w:tabs>
              <w:spacing w:after="0"/>
              <w:ind w:left="141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46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agenda item </w:t>
            </w:r>
            <w:r w:rsidR="00B101D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7(h)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</w:tbl>
    <w:p w:rsidR="00A72FF7" w:rsidRDefault="00A72FF7" w:rsidP="00A72F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0DA" w:rsidRDefault="00E770DA" w:rsidP="00A72F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FF7" w:rsidRDefault="00525B9E" w:rsidP="00A72F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Revision</w:t>
      </w:r>
      <w:r w:rsidR="00E770DA">
        <w:rPr>
          <w:rFonts w:ascii="Times New Roman" w:hAnsi="Times New Roman" w:cs="Times New Roman"/>
          <w:sz w:val="28"/>
          <w:szCs w:val="28"/>
        </w:rPr>
        <w:t xml:space="preserve"> to GRE/2016/</w:t>
      </w:r>
      <w:r w:rsidR="007624FB">
        <w:rPr>
          <w:rFonts w:ascii="Times New Roman" w:hAnsi="Times New Roman" w:cs="Times New Roman"/>
          <w:sz w:val="28"/>
          <w:szCs w:val="28"/>
        </w:rPr>
        <w:t>29</w:t>
      </w:r>
    </w:p>
    <w:p w:rsidR="00A72FF7" w:rsidRPr="00FB0A57" w:rsidRDefault="00A72FF7" w:rsidP="00A72FF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bookmarkStart w:id="0" w:name="_GoBack"/>
      <w:bookmarkEnd w:id="0"/>
    </w:p>
    <w:p w:rsidR="007624FB" w:rsidRDefault="00FB0A57" w:rsidP="007624FB">
      <w:pPr>
        <w:ind w:left="1134"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A5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24FB" w:rsidRPr="00FB0A57">
        <w:rPr>
          <w:rFonts w:ascii="Times New Roman" w:hAnsi="Times New Roman" w:cs="Times New Roman"/>
          <w:sz w:val="24"/>
          <w:szCs w:val="24"/>
          <w:lang w:val="en-US"/>
        </w:rPr>
        <w:t xml:space="preserve">Proposal for Supplement 8 to the 01 series of amendments to Regulation No. 123 (Adaptive front lighting systems (AFS))  </w:t>
      </w:r>
    </w:p>
    <w:p w:rsidR="00FB0A57" w:rsidRDefault="00FB0A57" w:rsidP="007624FB">
      <w:pPr>
        <w:ind w:left="1134"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5B9E" w:rsidRDefault="00525B9E" w:rsidP="007624FB">
      <w:pPr>
        <w:ind w:left="1134" w:righ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624FB" w:rsidRDefault="007624FB" w:rsidP="007624FB">
      <w:pPr>
        <w:ind w:left="1134" w:righ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During preparatory meetings for the GRE 76</w:t>
      </w:r>
      <w:r w:rsidRPr="007624F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session it </w:t>
      </w:r>
      <w:r w:rsidR="0072380D">
        <w:rPr>
          <w:rFonts w:ascii="Times New Roman" w:hAnsi="Times New Roman" w:cs="Times New Roman"/>
          <w:sz w:val="20"/>
          <w:szCs w:val="20"/>
          <w:lang w:val="en-US"/>
        </w:rPr>
        <w:t>was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found that the amendments proposed to Annex 3, table 2 ha</w:t>
      </w:r>
      <w:r w:rsidR="0072380D"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not be</w:t>
      </w:r>
      <w:r w:rsidR="005B3C61">
        <w:rPr>
          <w:rFonts w:ascii="Times New Roman" w:hAnsi="Times New Roman" w:cs="Times New Roman"/>
          <w:sz w:val="20"/>
          <w:szCs w:val="20"/>
          <w:lang w:val="en-US"/>
        </w:rPr>
        <w:t>en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identified in BOLD text and a sentence in the justification ha</w:t>
      </w:r>
      <w:r w:rsidR="0072380D"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been omitted. </w:t>
      </w:r>
    </w:p>
    <w:p w:rsidR="007624FB" w:rsidRDefault="007624FB" w:rsidP="007624FB">
      <w:pPr>
        <w:ind w:left="1134" w:righ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3547E">
        <w:rPr>
          <w:rFonts w:ascii="Times New Roman" w:hAnsi="Times New Roman" w:cs="Times New Roman"/>
          <w:sz w:val="20"/>
          <w:szCs w:val="20"/>
          <w:highlight w:val="yellow"/>
          <w:lang w:val="en-US"/>
        </w:rPr>
        <w:t xml:space="preserve">To clearly identify these editorial corrections the complete content of GRE/2016/29 is </w:t>
      </w:r>
      <w:r w:rsidR="00525B9E" w:rsidRPr="0063547E">
        <w:rPr>
          <w:rFonts w:ascii="Times New Roman" w:hAnsi="Times New Roman" w:cs="Times New Roman"/>
          <w:sz w:val="20"/>
          <w:szCs w:val="20"/>
          <w:highlight w:val="yellow"/>
          <w:lang w:val="en-US"/>
        </w:rPr>
        <w:t xml:space="preserve">updated as shown below. </w:t>
      </w:r>
      <w:r w:rsidR="0063547E" w:rsidRPr="0063547E">
        <w:rPr>
          <w:rFonts w:ascii="Times New Roman" w:hAnsi="Times New Roman" w:cs="Times New Roman"/>
          <w:sz w:val="20"/>
          <w:szCs w:val="20"/>
          <w:highlight w:val="yellow"/>
          <w:lang w:val="en-US"/>
        </w:rPr>
        <w:t xml:space="preserve">Further, </w:t>
      </w:r>
      <w:r w:rsidR="0063547E" w:rsidRPr="0063547E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the decision taken during GRE-76 to remove the proposal to allow sub-classes of Class C to lower the cut-off position</w:t>
      </w:r>
      <w:r w:rsidR="0063547E" w:rsidRPr="0063547E">
        <w:rPr>
          <w:rFonts w:ascii="Times New Roman" w:hAnsi="Times New Roman" w:cs="Times New Roman"/>
          <w:sz w:val="20"/>
          <w:szCs w:val="20"/>
          <w:highlight w:val="yellow"/>
          <w:lang w:val="en-US"/>
        </w:rPr>
        <w:t xml:space="preserve"> is also incorporated in this document that replaces GRE-76-14</w:t>
      </w:r>
    </w:p>
    <w:p w:rsidR="007624FB" w:rsidRPr="007624FB" w:rsidRDefault="007624FB" w:rsidP="007624FB">
      <w:pPr>
        <w:ind w:left="1134" w:right="1134"/>
        <w:jc w:val="both"/>
        <w:rPr>
          <w:rStyle w:val="IntenseEmphasis"/>
        </w:rPr>
      </w:pPr>
    </w:p>
    <w:p w:rsidR="007624FB" w:rsidRPr="00AF56A4" w:rsidRDefault="007624FB" w:rsidP="00AF56A4">
      <w:pPr>
        <w:pStyle w:val="HChG"/>
        <w:numPr>
          <w:ilvl w:val="0"/>
          <w:numId w:val="27"/>
        </w:numPr>
        <w:spacing w:before="0" w:after="120" w:line="240" w:lineRule="atLeast"/>
        <w:rPr>
          <w:szCs w:val="28"/>
          <w:lang w:val="en-US"/>
        </w:rPr>
      </w:pPr>
      <w:r w:rsidRPr="00AF56A4">
        <w:rPr>
          <w:szCs w:val="28"/>
        </w:rPr>
        <w:t>Proposal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F56A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Paragraph 5.7.3., </w:t>
      </w:r>
      <w:r w:rsidRPr="00AF56A4">
        <w:rPr>
          <w:rFonts w:ascii="Times New Roman" w:hAnsi="Times New Roman" w:cs="Times New Roman"/>
          <w:iCs/>
          <w:sz w:val="20"/>
          <w:szCs w:val="20"/>
          <w:lang w:val="en-US"/>
        </w:rPr>
        <w:t>amend to read: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>"5.7.3.</w:t>
      </w:r>
      <w:r w:rsidRPr="00AF56A4">
        <w:rPr>
          <w:rFonts w:ascii="Times New Roman" w:hAnsi="Times New Roman" w:cs="Times New Roman"/>
          <w:sz w:val="20"/>
          <w:szCs w:val="20"/>
        </w:rPr>
        <w:tab/>
      </w:r>
      <w:r w:rsidRPr="00AF56A4">
        <w:rPr>
          <w:rFonts w:ascii="Times New Roman" w:hAnsi="Times New Roman" w:cs="Times New Roman"/>
          <w:spacing w:val="-2"/>
          <w:sz w:val="20"/>
          <w:szCs w:val="20"/>
        </w:rPr>
        <w:t xml:space="preserve">In the case of failure it must be possible to obtain automatically a passing beam or a state with respect to the photometric conditions which yields values not exceeding 1,300 cd in the zone III b as defined in Annex 3 to this Regulation and at </w:t>
      </w:r>
      <w:r w:rsidRPr="00AF56A4">
        <w:rPr>
          <w:rFonts w:ascii="Times New Roman" w:hAnsi="Times New Roman" w:cs="Times New Roman"/>
          <w:spacing w:val="-2"/>
          <w:sz w:val="20"/>
          <w:szCs w:val="20"/>
          <w:lang w:eastAsia="ja-JP"/>
        </w:rPr>
        <w:t>least</w:t>
      </w:r>
      <w:r w:rsidRPr="00AF56A4">
        <w:rPr>
          <w:rFonts w:ascii="Times New Roman" w:hAnsi="Times New Roman" w:cs="Times New Roman"/>
          <w:spacing w:val="-2"/>
          <w:sz w:val="20"/>
          <w:szCs w:val="20"/>
        </w:rPr>
        <w:t xml:space="preserve"> 3,400 cd in a point of "segment </w:t>
      </w:r>
      <w:r w:rsidRPr="00AF56A4">
        <w:rPr>
          <w:rFonts w:ascii="Times New Roman" w:hAnsi="Times New Roman" w:cs="Times New Roman"/>
          <w:strike/>
          <w:spacing w:val="-2"/>
          <w:sz w:val="20"/>
          <w:szCs w:val="20"/>
        </w:rPr>
        <w:t>Emax</w:t>
      </w:r>
      <w:r w:rsidRPr="00AF56A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I</w:t>
      </w:r>
      <w:r w:rsidRPr="00AF56A4">
        <w:rPr>
          <w:rFonts w:ascii="Times New Roman" w:hAnsi="Times New Roman" w:cs="Times New Roman"/>
          <w:b/>
          <w:spacing w:val="-2"/>
          <w:sz w:val="20"/>
          <w:szCs w:val="20"/>
          <w:vertAlign w:val="subscript"/>
        </w:rPr>
        <w:t>max</w:t>
      </w:r>
      <w:r w:rsidRPr="00AF56A4">
        <w:rPr>
          <w:rFonts w:ascii="Times New Roman" w:hAnsi="Times New Roman" w:cs="Times New Roman"/>
          <w:spacing w:val="-2"/>
          <w:sz w:val="20"/>
          <w:szCs w:val="20"/>
        </w:rPr>
        <w:t xml:space="preserve"> ", by such means as e.g. switching off, dimming, aiming downwards, and/or functional substitution;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AF56A4">
        <w:rPr>
          <w:rFonts w:ascii="Times New Roman" w:hAnsi="Times New Roman" w:cs="Times New Roman"/>
          <w:sz w:val="20"/>
          <w:szCs w:val="20"/>
          <w:lang w:eastAsia="ja-JP"/>
        </w:rPr>
        <w:tab/>
        <w:t>When performing the tests to verify compliance with these requirements, the Technical Service responsible for approval tests shall refer to the instructions supplied by the applicant."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F56A4">
        <w:rPr>
          <w:rFonts w:ascii="Times New Roman" w:hAnsi="Times New Roman" w:cs="Times New Roman"/>
          <w:i/>
          <w:iCs/>
          <w:sz w:val="20"/>
          <w:szCs w:val="20"/>
        </w:rPr>
        <w:t xml:space="preserve">Paragraph 6.2.4., </w:t>
      </w:r>
      <w:r w:rsidRPr="00AF56A4">
        <w:rPr>
          <w:rFonts w:ascii="Times New Roman" w:hAnsi="Times New Roman" w:cs="Times New Roman"/>
          <w:iCs/>
          <w:sz w:val="20"/>
          <w:szCs w:val="20"/>
        </w:rPr>
        <w:t>amend to read: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>"6.2.4.</w:t>
      </w:r>
      <w:r w:rsidRPr="00AF56A4">
        <w:rPr>
          <w:rFonts w:ascii="Times New Roman" w:hAnsi="Times New Roman" w:cs="Times New Roman"/>
          <w:sz w:val="20"/>
          <w:szCs w:val="20"/>
        </w:rPr>
        <w:tab/>
        <w:t xml:space="preserve">When emitting a specified mode of the passing beam, the system shall meet the requirements in the respective section (C, V, E, W) of part A of Table 1 (photometric values) and in Table 2 </w:t>
      </w:r>
      <w:r w:rsidRPr="00AF56A4">
        <w:rPr>
          <w:rFonts w:ascii="Times New Roman" w:hAnsi="Times New Roman" w:cs="Times New Roman"/>
          <w:strike/>
          <w:sz w:val="20"/>
          <w:szCs w:val="20"/>
        </w:rPr>
        <w:t>Emax</w:t>
      </w:r>
      <w:r w:rsidRPr="00AF56A4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Pr="00AF56A4">
        <w:rPr>
          <w:rFonts w:ascii="Times New Roman" w:hAnsi="Times New Roman" w:cs="Times New Roman"/>
          <w:b/>
          <w:sz w:val="20"/>
          <w:szCs w:val="20"/>
          <w:vertAlign w:val="subscript"/>
        </w:rPr>
        <w:t>max</w:t>
      </w:r>
      <w:r w:rsidRPr="00AF56A4">
        <w:rPr>
          <w:rFonts w:ascii="Times New Roman" w:hAnsi="Times New Roman" w:cs="Times New Roman"/>
          <w:sz w:val="20"/>
          <w:szCs w:val="20"/>
        </w:rPr>
        <w:t xml:space="preserve"> and "cut-off" positions) of Annex 3 to this Regulation, as well as section 1 ("cut-off" requirements) of Annex 8 to this Regulation."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F56A4">
        <w:rPr>
          <w:rFonts w:ascii="Times New Roman" w:hAnsi="Times New Roman" w:cs="Times New Roman"/>
          <w:i/>
          <w:iCs/>
          <w:sz w:val="20"/>
          <w:szCs w:val="20"/>
        </w:rPr>
        <w:t xml:space="preserve">Paragraph 6.2.5.4., </w:t>
      </w:r>
      <w:r w:rsidRPr="00AF56A4">
        <w:rPr>
          <w:rFonts w:ascii="Times New Roman" w:hAnsi="Times New Roman" w:cs="Times New Roman"/>
          <w:iCs/>
          <w:sz w:val="20"/>
          <w:szCs w:val="20"/>
        </w:rPr>
        <w:t>amend to read: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>"6.2.5.4</w:t>
      </w:r>
      <w:r w:rsidRPr="00AF56A4">
        <w:rPr>
          <w:rFonts w:ascii="Times New Roman" w:hAnsi="Times New Roman" w:cs="Times New Roman"/>
          <w:color w:val="943634"/>
          <w:sz w:val="20"/>
          <w:szCs w:val="20"/>
        </w:rPr>
        <w:t>.</w:t>
      </w:r>
      <w:r w:rsidRPr="00AF56A4">
        <w:rPr>
          <w:rFonts w:ascii="Times New Roman" w:hAnsi="Times New Roman" w:cs="Times New Roman"/>
          <w:sz w:val="20"/>
          <w:szCs w:val="20"/>
        </w:rPr>
        <w:tab/>
        <w:t xml:space="preserve">If approval is sought for a category 1 bending mode, the system is designed so that, in the case of a failure affecting the lateral movement or modification of the illumination, it must be possible to obtain automatically either photometric conditions corresponding to paragraph 6.2.4. above or a state with respect to the photometric conditions which yields values not exceeding </w:t>
      </w:r>
      <w:r w:rsidRPr="00AF56A4">
        <w:rPr>
          <w:rFonts w:ascii="Times New Roman" w:hAnsi="Times New Roman" w:cs="Times New Roman"/>
          <w:sz w:val="20"/>
          <w:szCs w:val="20"/>
          <w:lang w:eastAsia="ja-JP"/>
        </w:rPr>
        <w:t xml:space="preserve">1,300 cd </w:t>
      </w:r>
      <w:r w:rsidRPr="00AF56A4">
        <w:rPr>
          <w:rFonts w:ascii="Times New Roman" w:hAnsi="Times New Roman" w:cs="Times New Roman"/>
          <w:sz w:val="20"/>
          <w:szCs w:val="20"/>
        </w:rPr>
        <w:t xml:space="preserve">in the zone IIIb, as defined in Annex 3 to this Regulation, and at least 3,400 cd in a point of "segment </w:t>
      </w:r>
      <w:r w:rsidRPr="00AF56A4">
        <w:rPr>
          <w:rFonts w:ascii="Times New Roman" w:hAnsi="Times New Roman" w:cs="Times New Roman"/>
          <w:strike/>
          <w:sz w:val="20"/>
          <w:szCs w:val="20"/>
        </w:rPr>
        <w:t>Emax</w:t>
      </w:r>
      <w:r w:rsidRPr="00AF56A4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Pr="00AF56A4">
        <w:rPr>
          <w:rFonts w:ascii="Times New Roman" w:hAnsi="Times New Roman" w:cs="Times New Roman"/>
          <w:b/>
          <w:sz w:val="20"/>
          <w:szCs w:val="20"/>
          <w:vertAlign w:val="subscript"/>
        </w:rPr>
        <w:t>max</w:t>
      </w:r>
      <w:r w:rsidRPr="00AF56A4">
        <w:rPr>
          <w:rFonts w:ascii="Times New Roman" w:hAnsi="Times New Roman" w:cs="Times New Roman"/>
          <w:sz w:val="20"/>
          <w:szCs w:val="20"/>
        </w:rPr>
        <w:t xml:space="preserve"> ";"</w:t>
      </w:r>
    </w:p>
    <w:p w:rsidR="007624FB" w:rsidRPr="00AF56A4" w:rsidRDefault="007624FB" w:rsidP="00AF56A4">
      <w:pPr>
        <w:ind w:left="2268" w:right="1134" w:hanging="1134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F56A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Annex 3, Figure 1, </w:t>
      </w:r>
      <w:r w:rsidRPr="00AF56A4">
        <w:rPr>
          <w:rFonts w:ascii="Times New Roman" w:hAnsi="Times New Roman" w:cs="Times New Roman"/>
          <w:iCs/>
          <w:sz w:val="20"/>
          <w:szCs w:val="20"/>
          <w:lang w:val="en-US"/>
        </w:rPr>
        <w:t>amend to show (change I</w:t>
      </w:r>
      <w:r w:rsidRPr="00AF56A4">
        <w:rPr>
          <w:rFonts w:ascii="Times New Roman" w:hAnsi="Times New Roman" w:cs="Times New Roman"/>
          <w:iCs/>
          <w:sz w:val="20"/>
          <w:szCs w:val="20"/>
          <w:vertAlign w:val="subscript"/>
          <w:lang w:val="en-US"/>
        </w:rPr>
        <w:t>max</w:t>
      </w:r>
      <w:r w:rsidRPr="00AF56A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is highlighted yellow):</w:t>
      </w:r>
    </w:p>
    <w:p w:rsidR="007624FB" w:rsidRPr="00AF56A4" w:rsidRDefault="007624FB" w:rsidP="00AF56A4">
      <w:pPr>
        <w:ind w:left="2268" w:right="1134" w:hanging="1134"/>
        <w:rPr>
          <w:rFonts w:ascii="Times New Roman" w:hAnsi="Times New Roman" w:cs="Times New Roman"/>
          <w:sz w:val="20"/>
          <w:szCs w:val="20"/>
          <w:lang w:val="en-US"/>
        </w:rPr>
      </w:pPr>
      <w:r w:rsidRPr="00AF56A4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"Figure 1</w:t>
      </w:r>
    </w:p>
    <w:p w:rsidR="007624FB" w:rsidRPr="00AF56A4" w:rsidRDefault="007624FB" w:rsidP="00AF56A4">
      <w:pPr>
        <w:pStyle w:val="Heading1"/>
        <w:tabs>
          <w:tab w:val="left" w:pos="8505"/>
        </w:tabs>
        <w:spacing w:after="120" w:line="240" w:lineRule="atLeast"/>
        <w:rPr>
          <w:b/>
          <w:i/>
          <w:iCs/>
          <w:lang w:val="en-US"/>
        </w:rPr>
      </w:pPr>
      <w:r w:rsidRPr="00AF56A4">
        <w:rPr>
          <w:b/>
          <w:lang w:val="en-US"/>
        </w:rPr>
        <w:t>Angular positions of passing beam photometric requirements (indicated for right-hand traffic) </w:t>
      </w:r>
    </w:p>
    <w:p w:rsidR="007624FB" w:rsidRPr="00AF56A4" w:rsidRDefault="00995434" w:rsidP="00AF56A4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1661795</wp:posOffset>
                </wp:positionV>
                <wp:extent cx="516255" cy="262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62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FB" w:rsidRPr="002F31EE" w:rsidRDefault="007624FB" w:rsidP="007624FB">
                            <w:pPr>
                              <w:rPr>
                                <w:b/>
                              </w:rPr>
                            </w:pPr>
                            <w:r w:rsidRPr="002F31EE">
                              <w:rPr>
                                <w:b/>
                                <w:highlight w:val="yellow"/>
                              </w:rPr>
                              <w:t>I</w:t>
                            </w:r>
                            <w:r w:rsidRPr="002F31EE">
                              <w:rPr>
                                <w:b/>
                                <w:sz w:val="16"/>
                                <w:highlight w:val="yellow"/>
                              </w:rPr>
                              <w:t>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65pt;margin-top:130.85pt;width:40.6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" fillcolor="#c0504d [3205]" stroked="f">
                <v:fill opacity="0"/>
                <v:textbox>
                  <w:txbxContent>
                    <w:p w:rsidR="007624FB" w:rsidRPr="002F31EE" w:rsidRDefault="007624FB" w:rsidP="007624FB">
                      <w:pPr>
                        <w:rPr>
                          <w:b/>
                        </w:rPr>
                      </w:pPr>
                      <w:r w:rsidRPr="002F31EE">
                        <w:rPr>
                          <w:b/>
                          <w:highlight w:val="yellow"/>
                        </w:rPr>
                        <w:t>I</w:t>
                      </w:r>
                      <w:r w:rsidRPr="002F31EE">
                        <w:rPr>
                          <w:b/>
                          <w:sz w:val="16"/>
                          <w:highlight w:val="yellow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 w:rsidR="007624FB" w:rsidRPr="00AF56A4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731369" cy="276225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4102" b="-1"/>
                    <a:stretch/>
                  </pic:blipFill>
                  <pic:spPr bwMode="auto">
                    <a:xfrm>
                      <a:off x="0" y="0"/>
                      <a:ext cx="5731369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24FB" w:rsidRPr="00AF56A4">
        <w:rPr>
          <w:rFonts w:ascii="Times New Roman" w:hAnsi="Times New Roman" w:cs="Times New Roman"/>
          <w:iCs/>
          <w:sz w:val="20"/>
          <w:szCs w:val="20"/>
          <w:lang w:val="en-US"/>
        </w:rPr>
        <w:t>"</w:t>
      </w:r>
    </w:p>
    <w:p w:rsidR="007624FB" w:rsidRPr="00AF56A4" w:rsidRDefault="007624FB" w:rsidP="00AF56A4">
      <w:pPr>
        <w:ind w:left="2268" w:right="1467" w:hanging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56A4">
        <w:rPr>
          <w:rFonts w:ascii="Times New Roman" w:hAnsi="Times New Roman" w:cs="Times New Roman"/>
          <w:i/>
          <w:sz w:val="20"/>
          <w:szCs w:val="20"/>
        </w:rPr>
        <w:t xml:space="preserve">Table 1, Part A, line 18, </w:t>
      </w:r>
      <w:r w:rsidRPr="00AF56A4">
        <w:rPr>
          <w:rFonts w:ascii="Times New Roman" w:hAnsi="Times New Roman" w:cs="Times New Roman"/>
          <w:sz w:val="20"/>
          <w:szCs w:val="20"/>
        </w:rPr>
        <w:t>replace "E</w:t>
      </w:r>
      <w:r w:rsidRPr="00AF56A4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r w:rsidRPr="00AF56A4">
        <w:rPr>
          <w:rFonts w:ascii="Times New Roman" w:hAnsi="Times New Roman" w:cs="Times New Roman"/>
          <w:sz w:val="20"/>
          <w:szCs w:val="20"/>
        </w:rPr>
        <w:t>" with "</w:t>
      </w:r>
      <w:r w:rsidRPr="00AF56A4">
        <w:rPr>
          <w:rFonts w:ascii="Times New Roman" w:hAnsi="Times New Roman" w:cs="Times New Roman"/>
          <w:b/>
          <w:sz w:val="20"/>
          <w:szCs w:val="20"/>
        </w:rPr>
        <w:t>I</w:t>
      </w:r>
      <w:r w:rsidRPr="00AF56A4">
        <w:rPr>
          <w:rFonts w:ascii="Times New Roman" w:hAnsi="Times New Roman" w:cs="Times New Roman"/>
          <w:b/>
          <w:sz w:val="20"/>
          <w:szCs w:val="20"/>
          <w:vertAlign w:val="subscript"/>
        </w:rPr>
        <w:t>max</w:t>
      </w:r>
      <w:r w:rsidRPr="00AF56A4">
        <w:rPr>
          <w:rFonts w:ascii="Times New Roman" w:hAnsi="Times New Roman" w:cs="Times New Roman"/>
          <w:sz w:val="20"/>
          <w:szCs w:val="20"/>
        </w:rPr>
        <w:t xml:space="preserve">". </w:t>
      </w:r>
      <w:r w:rsidRPr="00AF56A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624FB" w:rsidRPr="00AF56A4" w:rsidRDefault="007624FB" w:rsidP="00AF56A4">
      <w:pPr>
        <w:ind w:left="2268" w:right="1467" w:hanging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56A4">
        <w:rPr>
          <w:rFonts w:ascii="Times New Roman" w:hAnsi="Times New Roman" w:cs="Times New Roman"/>
          <w:i/>
          <w:sz w:val="20"/>
          <w:szCs w:val="20"/>
        </w:rPr>
        <w:t xml:space="preserve">Table 1, Part B, line 18, </w:t>
      </w:r>
      <w:r w:rsidRPr="00AF56A4">
        <w:rPr>
          <w:rFonts w:ascii="Times New Roman" w:hAnsi="Times New Roman" w:cs="Times New Roman"/>
          <w:sz w:val="20"/>
          <w:szCs w:val="20"/>
        </w:rPr>
        <w:t>replace "E</w:t>
      </w:r>
      <w:r w:rsidRPr="00AF56A4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r w:rsidRPr="00AF56A4">
        <w:rPr>
          <w:rFonts w:ascii="Times New Roman" w:hAnsi="Times New Roman" w:cs="Times New Roman"/>
          <w:sz w:val="20"/>
          <w:szCs w:val="20"/>
        </w:rPr>
        <w:t>" with "</w:t>
      </w:r>
      <w:r w:rsidRPr="00AF56A4">
        <w:rPr>
          <w:rFonts w:ascii="Times New Roman" w:hAnsi="Times New Roman" w:cs="Times New Roman"/>
          <w:b/>
          <w:sz w:val="20"/>
          <w:szCs w:val="20"/>
        </w:rPr>
        <w:t>I</w:t>
      </w:r>
      <w:r w:rsidRPr="00AF56A4">
        <w:rPr>
          <w:rFonts w:ascii="Times New Roman" w:hAnsi="Times New Roman" w:cs="Times New Roman"/>
          <w:b/>
          <w:sz w:val="20"/>
          <w:szCs w:val="20"/>
          <w:vertAlign w:val="subscript"/>
        </w:rPr>
        <w:t>max</w:t>
      </w:r>
      <w:r w:rsidRPr="00AF56A4">
        <w:rPr>
          <w:rFonts w:ascii="Times New Roman" w:hAnsi="Times New Roman" w:cs="Times New Roman"/>
          <w:sz w:val="20"/>
          <w:szCs w:val="20"/>
        </w:rPr>
        <w:t xml:space="preserve">". </w:t>
      </w:r>
      <w:r w:rsidRPr="00AF56A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624FB" w:rsidRPr="00AF56A4" w:rsidRDefault="007624FB" w:rsidP="00AF56A4">
      <w:pPr>
        <w:ind w:left="2268" w:right="1467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i/>
          <w:sz w:val="20"/>
          <w:szCs w:val="20"/>
        </w:rPr>
        <w:t xml:space="preserve">Table 1, footnote 3, </w:t>
      </w:r>
      <w:r w:rsidRPr="00AF56A4">
        <w:rPr>
          <w:rFonts w:ascii="Times New Roman" w:hAnsi="Times New Roman" w:cs="Times New Roman"/>
          <w:sz w:val="20"/>
          <w:szCs w:val="20"/>
        </w:rPr>
        <w:t>amend to read:</w:t>
      </w:r>
    </w:p>
    <w:p w:rsidR="007624FB" w:rsidRPr="00AF56A4" w:rsidRDefault="007624FB" w:rsidP="00AF56A4">
      <w:pPr>
        <w:ind w:left="1418" w:right="1134" w:hanging="284"/>
        <w:rPr>
          <w:rFonts w:ascii="Times New Roman" w:hAnsi="Times New Roman" w:cs="Times New Roman"/>
          <w:snapToGrid w:val="0"/>
          <w:sz w:val="20"/>
          <w:szCs w:val="20"/>
          <w:lang w:eastAsia="de-DE"/>
        </w:rPr>
      </w:pPr>
      <w:r w:rsidRPr="00AF56A4">
        <w:rPr>
          <w:rFonts w:ascii="Times New Roman" w:hAnsi="Times New Roman" w:cs="Times New Roman"/>
          <w:snapToGrid w:val="0"/>
          <w:sz w:val="20"/>
          <w:szCs w:val="20"/>
          <w:lang w:eastAsia="de-DE"/>
        </w:rPr>
        <w:t>"</w:t>
      </w:r>
      <w:r w:rsidRPr="00AF56A4">
        <w:rPr>
          <w:rFonts w:ascii="Times New Roman" w:hAnsi="Times New Roman" w:cs="Times New Roman"/>
          <w:snapToGrid w:val="0"/>
          <w:sz w:val="20"/>
          <w:szCs w:val="20"/>
          <w:vertAlign w:val="superscript"/>
          <w:lang w:eastAsia="de-DE"/>
        </w:rPr>
        <w:t>3</w:t>
      </w:r>
      <w:r w:rsidRPr="00AF56A4">
        <w:rPr>
          <w:rFonts w:ascii="Times New Roman" w:hAnsi="Times New Roman" w:cs="Times New Roman"/>
          <w:snapToGrid w:val="0"/>
          <w:sz w:val="20"/>
          <w:szCs w:val="20"/>
          <w:lang w:eastAsia="de-DE"/>
        </w:rPr>
        <w:tab/>
      </w:r>
      <w:r w:rsidRPr="00AF56A4">
        <w:rPr>
          <w:rFonts w:ascii="Times New Roman" w:hAnsi="Times New Roman" w:cs="Times New Roman"/>
          <w:strike/>
          <w:snapToGrid w:val="0"/>
          <w:sz w:val="20"/>
          <w:szCs w:val="20"/>
          <w:lang w:eastAsia="de-DE"/>
        </w:rPr>
        <w:t>Position</w:t>
      </w:r>
      <w:r w:rsidRPr="00AF56A4">
        <w:rPr>
          <w:rFonts w:ascii="Times New Roman" w:hAnsi="Times New Roman" w:cs="Times New Roman"/>
          <w:snapToGrid w:val="0"/>
          <w:sz w:val="20"/>
          <w:szCs w:val="20"/>
          <w:lang w:eastAsia="de-DE"/>
        </w:rPr>
        <w:t xml:space="preserve"> </w:t>
      </w:r>
      <w:r w:rsidRPr="00AF56A4">
        <w:rPr>
          <w:rFonts w:ascii="Times New Roman" w:hAnsi="Times New Roman" w:cs="Times New Roman"/>
          <w:b/>
          <w:snapToGrid w:val="0"/>
          <w:sz w:val="20"/>
          <w:szCs w:val="20"/>
          <w:lang w:eastAsia="de-DE"/>
        </w:rPr>
        <w:t>R</w:t>
      </w:r>
      <w:r w:rsidRPr="00AF56A4">
        <w:rPr>
          <w:rFonts w:ascii="Times New Roman" w:hAnsi="Times New Roman" w:cs="Times New Roman"/>
          <w:snapToGrid w:val="0"/>
          <w:sz w:val="20"/>
          <w:szCs w:val="20"/>
          <w:lang w:eastAsia="de-DE"/>
        </w:rPr>
        <w:t xml:space="preserve">equirements according to the provisions of Table 2 below ("Segment </w:t>
      </w:r>
      <w:r w:rsidRPr="00AF56A4">
        <w:rPr>
          <w:rFonts w:ascii="Times New Roman" w:hAnsi="Times New Roman" w:cs="Times New Roman"/>
          <w:strike/>
          <w:snapToGrid w:val="0"/>
          <w:sz w:val="20"/>
          <w:szCs w:val="20"/>
          <w:lang w:eastAsia="de-DE"/>
        </w:rPr>
        <w:t>E</w:t>
      </w:r>
      <w:r w:rsidRPr="00AF56A4">
        <w:rPr>
          <w:rFonts w:ascii="Times New Roman" w:hAnsi="Times New Roman" w:cs="Times New Roman"/>
          <w:strike/>
          <w:snapToGrid w:val="0"/>
          <w:sz w:val="20"/>
          <w:szCs w:val="20"/>
          <w:vertAlign w:val="subscript"/>
          <w:lang w:eastAsia="de-DE"/>
        </w:rPr>
        <w:t>max</w:t>
      </w:r>
      <w:r w:rsidRPr="00AF56A4">
        <w:rPr>
          <w:rFonts w:ascii="Times New Roman" w:hAnsi="Times New Roman" w:cs="Times New Roman"/>
          <w:snapToGrid w:val="0"/>
          <w:sz w:val="20"/>
          <w:szCs w:val="20"/>
          <w:vertAlign w:val="subscript"/>
          <w:lang w:eastAsia="de-DE"/>
        </w:rPr>
        <w:t xml:space="preserve"> </w:t>
      </w:r>
      <w:r w:rsidRPr="00AF56A4">
        <w:rPr>
          <w:rFonts w:ascii="Times New Roman" w:hAnsi="Times New Roman" w:cs="Times New Roman"/>
          <w:b/>
          <w:snapToGrid w:val="0"/>
          <w:sz w:val="20"/>
          <w:szCs w:val="20"/>
          <w:lang w:eastAsia="de-DE"/>
        </w:rPr>
        <w:t>I</w:t>
      </w:r>
      <w:r w:rsidRPr="00AF56A4">
        <w:rPr>
          <w:rFonts w:ascii="Times New Roman" w:hAnsi="Times New Roman" w:cs="Times New Roman"/>
          <w:b/>
          <w:snapToGrid w:val="0"/>
          <w:sz w:val="20"/>
          <w:szCs w:val="20"/>
          <w:vertAlign w:val="subscript"/>
          <w:lang w:eastAsia="de-DE"/>
        </w:rPr>
        <w:t>max</w:t>
      </w:r>
      <w:r w:rsidRPr="00AF56A4">
        <w:rPr>
          <w:rFonts w:ascii="Times New Roman" w:hAnsi="Times New Roman" w:cs="Times New Roman"/>
          <w:snapToGrid w:val="0"/>
          <w:sz w:val="20"/>
          <w:szCs w:val="20"/>
          <w:lang w:eastAsia="de-DE"/>
        </w:rPr>
        <w:t>") apply in addition.</w:t>
      </w:r>
    </w:p>
    <w:p w:rsidR="007624FB" w:rsidRPr="00AF56A4" w:rsidRDefault="007624FB" w:rsidP="00AF56A4">
      <w:pPr>
        <w:ind w:left="2268" w:hanging="1134"/>
        <w:rPr>
          <w:rFonts w:ascii="Times New Roman" w:hAnsi="Times New Roman" w:cs="Times New Roman"/>
          <w:i/>
          <w:iCs/>
          <w:sz w:val="20"/>
          <w:szCs w:val="20"/>
          <w:lang w:val="en-US"/>
        </w:rPr>
        <w:sectPr w:rsidR="007624FB" w:rsidRPr="00AF56A4" w:rsidSect="00FB0A57">
          <w:headerReference w:type="even" r:id="rId10"/>
          <w:footerReference w:type="even" r:id="rId11"/>
          <w:footerReference w:type="default" r:id="rId12"/>
          <w:endnotePr>
            <w:numFmt w:val="decimal"/>
          </w:endnotePr>
          <w:pgSz w:w="11907" w:h="16840" w:code="9"/>
          <w:pgMar w:top="851" w:right="1134" w:bottom="1276" w:left="1134" w:header="1134" w:footer="1701" w:gutter="0"/>
          <w:cols w:space="720"/>
          <w:titlePg/>
          <w:docGrid w:linePitch="272"/>
        </w:sectPr>
      </w:pPr>
    </w:p>
    <w:p w:rsidR="007624FB" w:rsidRPr="00AF56A4" w:rsidRDefault="007624FB" w:rsidP="00AF56A4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F56A4">
        <w:rPr>
          <w:rFonts w:ascii="Times New Roman" w:hAnsi="Times New Roman" w:cs="Times New Roman"/>
          <w:i/>
          <w:iCs/>
          <w:sz w:val="20"/>
          <w:szCs w:val="20"/>
          <w:lang w:val="en-US"/>
        </w:rPr>
        <w:lastRenderedPageBreak/>
        <w:t>Annex 3, Table 2</w:t>
      </w:r>
      <w:r w:rsidRPr="00AF56A4">
        <w:rPr>
          <w:rFonts w:ascii="Times New Roman" w:hAnsi="Times New Roman" w:cs="Times New Roman"/>
          <w:iCs/>
          <w:sz w:val="20"/>
          <w:szCs w:val="20"/>
          <w:lang w:val="en-US"/>
        </w:rPr>
        <w:t>, amend to read:</w:t>
      </w:r>
      <w:r w:rsidRPr="00AF56A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</w:p>
    <w:p w:rsidR="007624FB" w:rsidRPr="00AF56A4" w:rsidRDefault="007624FB" w:rsidP="00AF56A4">
      <w:pPr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AF56A4">
        <w:rPr>
          <w:rFonts w:ascii="Times New Roman" w:hAnsi="Times New Roman" w:cs="Times New Roman"/>
          <w:iCs/>
          <w:sz w:val="20"/>
          <w:szCs w:val="20"/>
          <w:lang w:val="en-US"/>
        </w:rPr>
        <w:t>Table 2</w:t>
      </w:r>
    </w:p>
    <w:p w:rsidR="007624FB" w:rsidRPr="00AF56A4" w:rsidRDefault="007624FB" w:rsidP="00AF5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F56A4">
        <w:rPr>
          <w:rFonts w:ascii="Times New Roman" w:hAnsi="Times New Roman" w:cs="Times New Roman"/>
          <w:sz w:val="20"/>
          <w:szCs w:val="20"/>
          <w:lang w:val="en-US"/>
        </w:rPr>
        <w:t>"</w:t>
      </w:r>
      <w:r w:rsidRPr="00AF56A4">
        <w:rPr>
          <w:rFonts w:ascii="Times New Roman" w:hAnsi="Times New Roman" w:cs="Times New Roman"/>
          <w:b/>
          <w:sz w:val="20"/>
          <w:szCs w:val="20"/>
          <w:lang w:val="en-US"/>
        </w:rPr>
        <w:t>Passing beam elements angular position/extend, additional requirements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3521"/>
        <w:gridCol w:w="979"/>
        <w:gridCol w:w="1217"/>
        <w:gridCol w:w="798"/>
        <w:gridCol w:w="14"/>
        <w:gridCol w:w="1207"/>
        <w:gridCol w:w="25"/>
        <w:gridCol w:w="812"/>
        <w:gridCol w:w="1428"/>
        <w:gridCol w:w="851"/>
        <w:gridCol w:w="21"/>
        <w:gridCol w:w="1291"/>
      </w:tblGrid>
      <w:tr w:rsidR="007624FB" w:rsidRPr="00AF56A4" w:rsidTr="00742B74">
        <w:trPr>
          <w:cantSplit/>
          <w:trHeight w:val="20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FB" w:rsidRPr="00AF56A4" w:rsidRDefault="007624FB" w:rsidP="00AF56A4">
            <w:pPr>
              <w:ind w:left="-150"/>
              <w:jc w:val="right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3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4FB" w:rsidRPr="0057282E" w:rsidRDefault="007624FB" w:rsidP="0057282E">
            <w:pPr>
              <w:tabs>
                <w:tab w:val="left" w:pos="3363"/>
              </w:tabs>
              <w:ind w:left="210"/>
              <w:rPr>
                <w:rFonts w:ascii="Times New Roman" w:hAnsi="Times New Roman" w:cs="Times New Roman"/>
                <w:i/>
                <w:strike/>
                <w:snapToGrid w:val="0"/>
                <w:sz w:val="20"/>
                <w:szCs w:val="20"/>
                <w:lang w:eastAsia="de-DE"/>
              </w:rPr>
            </w:pPr>
            <w:r w:rsidRPr="0072380D">
              <w:rPr>
                <w:rFonts w:ascii="Times New Roman" w:hAnsi="Times New Roman" w:cs="Times New Roman"/>
                <w:i/>
                <w:strike/>
                <w:snapToGrid w:val="0"/>
                <w:sz w:val="20"/>
                <w:szCs w:val="20"/>
                <w:highlight w:val="yellow"/>
                <w:lang w:eastAsia="de-DE"/>
              </w:rPr>
              <w:t>An</w:t>
            </w:r>
            <w:r w:rsidR="0057282E" w:rsidRPr="0072380D">
              <w:rPr>
                <w:rFonts w:ascii="Times New Roman" w:hAnsi="Times New Roman" w:cs="Times New Roman"/>
                <w:i/>
                <w:strike/>
                <w:snapToGrid w:val="0"/>
                <w:sz w:val="20"/>
                <w:szCs w:val="20"/>
                <w:highlight w:val="yellow"/>
                <w:lang w:eastAsia="de-DE"/>
              </w:rPr>
              <w:t>gular position / extend in deg</w:t>
            </w:r>
            <w:r w:rsidR="0057282E" w:rsidRPr="0057282E">
              <w:rPr>
                <w:rFonts w:ascii="Times New Roman" w:hAnsi="Times New Roman" w:cs="Times New Roman"/>
                <w:i/>
                <w:strike/>
                <w:snapToGrid w:val="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24FB" w:rsidRPr="00AF56A4" w:rsidRDefault="007624FB" w:rsidP="00AF56A4">
            <w:pPr>
              <w:ind w:left="91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>Class C passing-beam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7624FB" w:rsidRPr="00AF56A4" w:rsidRDefault="007624FB" w:rsidP="00AF56A4">
            <w:pPr>
              <w:ind w:left="91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>Class V passing-beam</w:t>
            </w:r>
          </w:p>
        </w:tc>
        <w:tc>
          <w:tcPr>
            <w:tcW w:w="22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624FB" w:rsidRPr="00AF56A4" w:rsidRDefault="007624FB" w:rsidP="00AF56A4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>Class E passing-beam</w:t>
            </w:r>
          </w:p>
        </w:tc>
        <w:tc>
          <w:tcPr>
            <w:tcW w:w="216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24FB" w:rsidRPr="00AF56A4" w:rsidRDefault="007624FB" w:rsidP="00AF56A4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>Class W passing-beam</w:t>
            </w:r>
          </w:p>
        </w:tc>
      </w:tr>
      <w:tr w:rsidR="007624FB" w:rsidRPr="00AF56A4" w:rsidTr="00742B74">
        <w:trPr>
          <w:cantSplit/>
          <w:trHeight w:val="20"/>
        </w:trPr>
        <w:tc>
          <w:tcPr>
            <w:tcW w:w="37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624FB" w:rsidRPr="00AF56A4" w:rsidRDefault="007624FB" w:rsidP="00AF56A4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3521" w:type="dxa"/>
            <w:tcBorders>
              <w:left w:val="single" w:sz="6" w:space="0" w:color="auto"/>
            </w:tcBorders>
            <w:vAlign w:val="center"/>
          </w:tcPr>
          <w:p w:rsidR="007624FB" w:rsidRPr="00AF56A4" w:rsidRDefault="007624FB" w:rsidP="00AF56A4">
            <w:pPr>
              <w:ind w:left="70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 xml:space="preserve">beam part designation and requirement </w:t>
            </w:r>
          </w:p>
        </w:tc>
        <w:tc>
          <w:tcPr>
            <w:tcW w:w="979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>horizontal</w:t>
            </w:r>
          </w:p>
        </w:tc>
        <w:tc>
          <w:tcPr>
            <w:tcW w:w="1217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>vertical</w:t>
            </w:r>
          </w:p>
        </w:tc>
        <w:tc>
          <w:tcPr>
            <w:tcW w:w="798" w:type="dxa"/>
            <w:tcBorders>
              <w:left w:val="nil"/>
              <w:right w:val="single" w:sz="2" w:space="0" w:color="000000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>horizontal</w:t>
            </w:r>
          </w:p>
        </w:tc>
        <w:tc>
          <w:tcPr>
            <w:tcW w:w="1221" w:type="dxa"/>
            <w:gridSpan w:val="2"/>
            <w:tcBorders>
              <w:left w:val="single" w:sz="2" w:space="0" w:color="000000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>vertical</w:t>
            </w:r>
          </w:p>
        </w:tc>
        <w:tc>
          <w:tcPr>
            <w:tcW w:w="837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>horizontal</w:t>
            </w:r>
          </w:p>
        </w:tc>
        <w:tc>
          <w:tcPr>
            <w:tcW w:w="1428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>vertical</w:t>
            </w:r>
          </w:p>
        </w:tc>
        <w:tc>
          <w:tcPr>
            <w:tcW w:w="872" w:type="dxa"/>
            <w:gridSpan w:val="2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>horizontal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de-DE"/>
              </w:rPr>
              <w:t>vertical</w:t>
            </w:r>
          </w:p>
        </w:tc>
      </w:tr>
      <w:tr w:rsidR="007624FB" w:rsidRPr="00AF56A4" w:rsidTr="0057282E">
        <w:trPr>
          <w:cantSplit/>
          <w:trHeight w:hRule="exact" w:val="2623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7624FB" w:rsidRPr="00AF56A4" w:rsidRDefault="007624FB" w:rsidP="00AF56A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2.1.</w:t>
            </w:r>
          </w:p>
        </w:tc>
        <w:tc>
          <w:tcPr>
            <w:tcW w:w="3521" w:type="dxa"/>
            <w:tcBorders>
              <w:top w:val="single" w:sz="12" w:space="0" w:color="auto"/>
              <w:left w:val="single" w:sz="6" w:space="0" w:color="auto"/>
              <w:bottom w:val="double" w:sz="2" w:space="0" w:color="auto"/>
            </w:tcBorders>
            <w:vAlign w:val="center"/>
          </w:tcPr>
          <w:p w:rsidR="0057282E" w:rsidRPr="00AF58EE" w:rsidRDefault="0057282E" w:rsidP="00AF56A4">
            <w:pPr>
              <w:ind w:left="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vertAlign w:val="subscript"/>
                <w:lang w:eastAsia="de-DE"/>
              </w:rPr>
            </w:pPr>
            <w:r w:rsidRPr="00AF58E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DE"/>
              </w:rPr>
              <w:t>Angular position / extend in deg</w:t>
            </w:r>
            <w:r w:rsidRPr="00AF58EE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 w:rsidRPr="00AF58EE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br/>
            </w:r>
            <w:r w:rsidRPr="00AF58E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DE"/>
              </w:rPr>
              <w:t>for segment I</w:t>
            </w:r>
            <w:r w:rsidRPr="00AF58E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vertAlign w:val="subscript"/>
                <w:lang w:eastAsia="de-DE"/>
              </w:rPr>
              <w:t>max</w:t>
            </w:r>
          </w:p>
          <w:p w:rsidR="007624FB" w:rsidRPr="00AF56A4" w:rsidRDefault="0057282E" w:rsidP="00AF56A4">
            <w:pPr>
              <w:ind w:left="6"/>
              <w:rPr>
                <w:rFonts w:ascii="Times New Roman" w:hAnsi="Times New Roman" w:cs="Times New Roman"/>
                <w:strike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trike/>
                <w:snapToGrid w:val="0"/>
                <w:sz w:val="20"/>
                <w:szCs w:val="20"/>
                <w:lang w:eastAsia="de-DE"/>
              </w:rPr>
              <w:t xml:space="preserve"> </w:t>
            </w:r>
            <w:r w:rsidR="007624FB" w:rsidRPr="00AF56A4">
              <w:rPr>
                <w:rFonts w:ascii="Times New Roman" w:hAnsi="Times New Roman" w:cs="Times New Roman"/>
                <w:strike/>
                <w:snapToGrid w:val="0"/>
                <w:sz w:val="20"/>
                <w:szCs w:val="20"/>
                <w:lang w:eastAsia="de-DE"/>
              </w:rPr>
              <w:t>Emax shall not be positioned outside of the</w:t>
            </w:r>
            <w:r w:rsidR="00AF56A4">
              <w:rPr>
                <w:rFonts w:ascii="Times New Roman" w:hAnsi="Times New Roman" w:cs="Times New Roman"/>
                <w:strike/>
                <w:snapToGrid w:val="0"/>
                <w:sz w:val="20"/>
                <w:szCs w:val="20"/>
                <w:lang w:eastAsia="de-DE"/>
              </w:rPr>
              <w:t xml:space="preserve"> </w:t>
            </w:r>
            <w:r w:rsidR="007624FB" w:rsidRPr="00AF56A4">
              <w:rPr>
                <w:rFonts w:ascii="Times New Roman" w:hAnsi="Times New Roman" w:cs="Times New Roman"/>
                <w:strike/>
                <w:snapToGrid w:val="0"/>
                <w:sz w:val="20"/>
                <w:szCs w:val="20"/>
                <w:lang w:eastAsia="de-DE"/>
              </w:rPr>
              <w:t>rectangle extending (above "segment Emax")</w:t>
            </w:r>
          </w:p>
          <w:p w:rsidR="007624FB" w:rsidRPr="00AF56A4" w:rsidRDefault="007624FB" w:rsidP="00AF56A4">
            <w:pPr>
              <w:ind w:left="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DE"/>
              </w:rPr>
              <w:t>The maximum luminous intensity in "Segment I</w:t>
            </w:r>
            <w:r w:rsidRPr="00AF56A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vertAlign w:val="subscript"/>
                <w:lang w:eastAsia="de-DE"/>
              </w:rPr>
              <w:t>max</w:t>
            </w:r>
            <w:r w:rsidRPr="00AF56A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DE"/>
              </w:rPr>
              <w:t>" as indicated in this table shall be within the limits as prescribed in Table 1, Line No. 18.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000000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0.</w:t>
            </w:r>
            <w:r w:rsidRPr="00AF56A4">
              <w:rPr>
                <w:rFonts w:ascii="Times New Roman" w:hAnsi="Times New Roman" w:cs="Times New Roman"/>
                <w:snapToGrid w:val="0"/>
                <w:spacing w:val="30"/>
                <w:sz w:val="20"/>
                <w:szCs w:val="20"/>
                <w:lang w:eastAsia="de-DE"/>
              </w:rPr>
              <w:t>5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L</w:t>
            </w:r>
          </w:p>
          <w:p w:rsidR="007624FB" w:rsidRPr="00AF56A4" w:rsidRDefault="007624FB" w:rsidP="00AF56A4">
            <w:pPr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 xml:space="preserve">to </w:t>
            </w:r>
            <w:r w:rsidRPr="00AF56A4">
              <w:rPr>
                <w:rFonts w:ascii="Times New Roman" w:hAnsi="Times New Roman" w:cs="Times New Roman"/>
                <w:snapToGrid w:val="0"/>
                <w:spacing w:val="30"/>
                <w:sz w:val="20"/>
                <w:szCs w:val="20"/>
                <w:lang w:eastAsia="de-DE"/>
              </w:rPr>
              <w:t>3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2" w:space="0" w:color="000000"/>
              <w:bottom w:val="double" w:sz="2" w:space="0" w:color="auto"/>
              <w:right w:val="single" w:sz="12" w:space="0" w:color="auto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0.</w:t>
            </w:r>
            <w:r w:rsidRPr="00AF56A4">
              <w:rPr>
                <w:rFonts w:ascii="Times New Roman" w:hAnsi="Times New Roman" w:cs="Times New Roman"/>
                <w:snapToGrid w:val="0"/>
                <w:spacing w:val="30"/>
                <w:sz w:val="20"/>
                <w:szCs w:val="20"/>
                <w:lang w:eastAsia="de-DE"/>
              </w:rPr>
              <w:t>3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D</w:t>
            </w:r>
          </w:p>
          <w:p w:rsidR="007624FB" w:rsidRPr="00AF56A4" w:rsidRDefault="007624FB" w:rsidP="00AF56A4">
            <w:pPr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to 1.72D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double" w:sz="2" w:space="0" w:color="auto"/>
              <w:right w:val="single" w:sz="2" w:space="0" w:color="000000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auto"/>
              <w:left w:val="single" w:sz="2" w:space="0" w:color="000000"/>
              <w:bottom w:val="double" w:sz="2" w:space="0" w:color="auto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0.</w:t>
            </w:r>
            <w:r w:rsidRPr="00AF56A4">
              <w:rPr>
                <w:rFonts w:ascii="Times New Roman" w:hAnsi="Times New Roman" w:cs="Times New Roman"/>
                <w:snapToGrid w:val="0"/>
                <w:spacing w:val="30"/>
                <w:sz w:val="20"/>
                <w:szCs w:val="20"/>
                <w:lang w:eastAsia="de-DE"/>
              </w:rPr>
              <w:t>3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D</w:t>
            </w:r>
          </w:p>
          <w:p w:rsidR="007624FB" w:rsidRPr="00AF56A4" w:rsidRDefault="007624FB" w:rsidP="00AF56A4">
            <w:pPr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to 1.72D</w:t>
            </w:r>
          </w:p>
        </w:tc>
        <w:tc>
          <w:tcPr>
            <w:tcW w:w="837" w:type="dxa"/>
            <w:gridSpan w:val="2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0.</w:t>
            </w:r>
            <w:r w:rsidRPr="00AF56A4">
              <w:rPr>
                <w:rFonts w:ascii="Times New Roman" w:hAnsi="Times New Roman" w:cs="Times New Roman"/>
                <w:snapToGrid w:val="0"/>
                <w:spacing w:val="30"/>
                <w:sz w:val="20"/>
                <w:szCs w:val="20"/>
                <w:lang w:eastAsia="de-DE"/>
              </w:rPr>
              <w:t>5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L</w:t>
            </w:r>
          </w:p>
          <w:p w:rsidR="007624FB" w:rsidRPr="00AF56A4" w:rsidRDefault="007624FB" w:rsidP="00AF56A4">
            <w:pPr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 xml:space="preserve">to </w:t>
            </w:r>
            <w:r w:rsidRPr="00AF56A4">
              <w:rPr>
                <w:rFonts w:ascii="Times New Roman" w:hAnsi="Times New Roman" w:cs="Times New Roman"/>
                <w:snapToGrid w:val="0"/>
                <w:spacing w:val="30"/>
                <w:sz w:val="20"/>
                <w:szCs w:val="20"/>
                <w:lang w:eastAsia="de-DE"/>
              </w:rPr>
              <w:t>3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 xml:space="preserve"> 0.</w:t>
            </w:r>
            <w:r w:rsidRPr="00AF56A4">
              <w:rPr>
                <w:rFonts w:ascii="Times New Roman" w:hAnsi="Times New Roman" w:cs="Times New Roman"/>
                <w:snapToGrid w:val="0"/>
                <w:spacing w:val="30"/>
                <w:sz w:val="20"/>
                <w:szCs w:val="20"/>
                <w:lang w:eastAsia="de-DE"/>
              </w:rPr>
              <w:t>1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D</w:t>
            </w:r>
          </w:p>
          <w:p w:rsidR="007624FB" w:rsidRPr="00AF56A4" w:rsidRDefault="007624FB" w:rsidP="00AF56A4">
            <w:pPr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to 1.72D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000000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0.</w:t>
            </w:r>
            <w:r w:rsidRPr="00AF56A4">
              <w:rPr>
                <w:rFonts w:ascii="Times New Roman" w:hAnsi="Times New Roman" w:cs="Times New Roman"/>
                <w:snapToGrid w:val="0"/>
                <w:spacing w:val="30"/>
                <w:sz w:val="20"/>
                <w:szCs w:val="20"/>
                <w:lang w:eastAsia="de-DE"/>
              </w:rPr>
              <w:t>5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L</w:t>
            </w:r>
          </w:p>
          <w:p w:rsidR="007624FB" w:rsidRPr="00AF56A4" w:rsidRDefault="007624FB" w:rsidP="00AF56A4">
            <w:pPr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 xml:space="preserve">to </w:t>
            </w:r>
            <w:r w:rsidRPr="00AF56A4">
              <w:rPr>
                <w:rFonts w:ascii="Times New Roman" w:hAnsi="Times New Roman" w:cs="Times New Roman"/>
                <w:snapToGrid w:val="0"/>
                <w:spacing w:val="30"/>
                <w:sz w:val="20"/>
                <w:szCs w:val="20"/>
                <w:lang w:eastAsia="de-DE"/>
              </w:rPr>
              <w:t>3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000000"/>
              <w:bottom w:val="double" w:sz="2" w:space="0" w:color="auto"/>
              <w:right w:val="single" w:sz="12" w:space="0" w:color="auto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0.</w:t>
            </w:r>
            <w:r w:rsidRPr="00AF56A4">
              <w:rPr>
                <w:rFonts w:ascii="Times New Roman" w:hAnsi="Times New Roman" w:cs="Times New Roman"/>
                <w:snapToGrid w:val="0"/>
                <w:spacing w:val="30"/>
                <w:sz w:val="20"/>
                <w:szCs w:val="20"/>
                <w:lang w:eastAsia="de-DE"/>
              </w:rPr>
              <w:t>3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D</w:t>
            </w:r>
          </w:p>
          <w:p w:rsidR="007624FB" w:rsidRPr="00AF56A4" w:rsidRDefault="007624FB" w:rsidP="00AF56A4">
            <w:pPr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to 1.72D</w:t>
            </w:r>
          </w:p>
        </w:tc>
      </w:tr>
      <w:tr w:rsidR="007624FB" w:rsidRPr="00AF56A4" w:rsidTr="00742B74">
        <w:trPr>
          <w:cantSplit/>
          <w:trHeight w:hRule="exact" w:val="700"/>
        </w:trPr>
        <w:tc>
          <w:tcPr>
            <w:tcW w:w="374" w:type="dxa"/>
            <w:tcBorders>
              <w:left w:val="single" w:sz="12" w:space="0" w:color="auto"/>
              <w:right w:val="single" w:sz="4" w:space="0" w:color="auto"/>
            </w:tcBorders>
          </w:tcPr>
          <w:p w:rsidR="007624FB" w:rsidRPr="00AF56A4" w:rsidRDefault="007624FB" w:rsidP="00AF56A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2.2.</w:t>
            </w:r>
          </w:p>
        </w:tc>
        <w:tc>
          <w:tcPr>
            <w:tcW w:w="12164" w:type="dxa"/>
            <w:gridSpan w:val="1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4FB" w:rsidRPr="00AF56A4" w:rsidRDefault="007624FB" w:rsidP="00AF56A4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The "cut-off" and part(s) of shall:</w:t>
            </w:r>
          </w:p>
          <w:p w:rsidR="007624FB" w:rsidRPr="00AF56A4" w:rsidRDefault="007624FB" w:rsidP="00AF56A4">
            <w:pPr>
              <w:tabs>
                <w:tab w:val="left" w:pos="2939"/>
                <w:tab w:val="left" w:pos="3569"/>
              </w:tabs>
              <w:ind w:left="112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 xml:space="preserve">(a) comply with the requirements of paragraph 1. of Annex 8 to this Regulation and </w:t>
            </w:r>
          </w:p>
        </w:tc>
      </w:tr>
      <w:tr w:rsidR="007624FB" w:rsidRPr="00AF56A4" w:rsidTr="00742B74">
        <w:trPr>
          <w:cantSplit/>
          <w:trHeight w:hRule="exact" w:val="1545"/>
        </w:trPr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4FB" w:rsidRPr="00AF56A4" w:rsidRDefault="007624FB" w:rsidP="00AF56A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12" w:space="0" w:color="auto"/>
            </w:tcBorders>
          </w:tcPr>
          <w:p w:rsidR="007624FB" w:rsidRPr="00AF56A4" w:rsidRDefault="007624FB" w:rsidP="00AF56A4">
            <w:pPr>
              <w:tabs>
                <w:tab w:val="left" w:pos="2939"/>
                <w:tab w:val="left" w:pos="3569"/>
              </w:tabs>
              <w:ind w:left="374" w:hanging="262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(b) be positioned with its "flat horizontal part"</w:t>
            </w:r>
          </w:p>
        </w:tc>
        <w:tc>
          <w:tcPr>
            <w:tcW w:w="979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624FB" w:rsidRPr="00AF56A4" w:rsidRDefault="007624FB" w:rsidP="00AF56A4">
            <w:pPr>
              <w:tabs>
                <w:tab w:val="left" w:pos="293"/>
              </w:tabs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at V = 0.57 D</w:t>
            </w:r>
          </w:p>
          <w:p w:rsidR="007624FB" w:rsidRPr="0063547E" w:rsidRDefault="007624FB" w:rsidP="00AF56A4">
            <w:pPr>
              <w:tabs>
                <w:tab w:val="left" w:pos="293"/>
              </w:tabs>
              <w:ind w:left="57"/>
              <w:rPr>
                <w:rFonts w:ascii="Times New Roman" w:hAnsi="Times New Roman" w:cs="Times New Roman"/>
                <w:b/>
                <w:strike/>
                <w:snapToGrid w:val="0"/>
                <w:color w:val="FF0000"/>
                <w:spacing w:val="-2"/>
                <w:sz w:val="20"/>
                <w:szCs w:val="20"/>
                <w:highlight w:val="yellow"/>
                <w:lang w:eastAsia="de-DE"/>
              </w:rPr>
            </w:pPr>
            <w:r w:rsidRPr="0063547E">
              <w:rPr>
                <w:rFonts w:ascii="Times New Roman" w:hAnsi="Times New Roman" w:cs="Times New Roman"/>
                <w:b/>
                <w:strike/>
                <w:snapToGrid w:val="0"/>
                <w:color w:val="FF0000"/>
                <w:spacing w:val="-2"/>
                <w:sz w:val="20"/>
                <w:szCs w:val="20"/>
                <w:highlight w:val="yellow"/>
                <w:lang w:eastAsia="de-DE"/>
              </w:rPr>
              <w:t>not above 0.57D</w:t>
            </w:r>
          </w:p>
          <w:p w:rsidR="007624FB" w:rsidRPr="00AF56A4" w:rsidRDefault="007624FB" w:rsidP="00AF56A4">
            <w:pPr>
              <w:tabs>
                <w:tab w:val="left" w:pos="293"/>
              </w:tabs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63547E">
              <w:rPr>
                <w:rFonts w:ascii="Times New Roman" w:hAnsi="Times New Roman" w:cs="Times New Roman"/>
                <w:b/>
                <w:strike/>
                <w:snapToGrid w:val="0"/>
                <w:color w:val="FF0000"/>
                <w:spacing w:val="-2"/>
                <w:sz w:val="20"/>
                <w:szCs w:val="20"/>
                <w:highlight w:val="yellow"/>
                <w:lang w:eastAsia="de-DE"/>
              </w:rPr>
              <w:t>not below 1.0D</w:t>
            </w:r>
          </w:p>
        </w:tc>
        <w:tc>
          <w:tcPr>
            <w:tcW w:w="812" w:type="dxa"/>
            <w:gridSpan w:val="2"/>
            <w:tcBorders>
              <w:left w:val="nil"/>
              <w:bottom w:val="single" w:sz="12" w:space="0" w:color="auto"/>
              <w:right w:val="single" w:sz="2" w:space="0" w:color="000000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left w:val="single" w:sz="2" w:space="0" w:color="000000"/>
              <w:bottom w:val="single" w:sz="12" w:space="0" w:color="auto"/>
            </w:tcBorders>
            <w:vAlign w:val="center"/>
          </w:tcPr>
          <w:p w:rsidR="007624FB" w:rsidRPr="00AF56A4" w:rsidRDefault="007624FB" w:rsidP="00AF56A4">
            <w:pPr>
              <w:tabs>
                <w:tab w:val="left" w:pos="357"/>
                <w:tab w:val="left" w:pos="477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  <w:lang w:eastAsia="de-DE"/>
              </w:rPr>
              <w:t>not above 0.57D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br/>
              <w:t>not below 1.3D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24FB" w:rsidRPr="00AF56A4" w:rsidRDefault="007624FB" w:rsidP="00AF56A4">
            <w:pPr>
              <w:tabs>
                <w:tab w:val="left" w:pos="357"/>
                <w:tab w:val="left" w:pos="477"/>
              </w:tabs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1428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624FB" w:rsidRPr="00AF56A4" w:rsidRDefault="007624FB" w:rsidP="00AF56A4">
            <w:pPr>
              <w:tabs>
                <w:tab w:val="left" w:pos="357"/>
                <w:tab w:val="left" w:pos="477"/>
              </w:tabs>
              <w:ind w:right="-28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not above 0.23D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  <w:lang w:eastAsia="de-DE"/>
              </w:rPr>
              <w:t xml:space="preserve">8 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not below 0.57D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7624FB" w:rsidRPr="00AF56A4" w:rsidRDefault="007624FB" w:rsidP="00AF56A4">
            <w:pPr>
              <w:ind w:left="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1312" w:type="dxa"/>
            <w:gridSpan w:val="2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624FB" w:rsidRPr="00AF56A4" w:rsidRDefault="007624FB" w:rsidP="00AF56A4">
            <w:pPr>
              <w:tabs>
                <w:tab w:val="left" w:pos="357"/>
                <w:tab w:val="left" w:pos="477"/>
              </w:tabs>
              <w:ind w:right="-5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 xml:space="preserve">not above 0.23D </w:t>
            </w: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br/>
              <w:t>not below 0.57D</w:t>
            </w:r>
          </w:p>
        </w:tc>
      </w:tr>
      <w:tr w:rsidR="007624FB" w:rsidRPr="00AF56A4" w:rsidTr="00742B74">
        <w:trPr>
          <w:cantSplit/>
          <w:trHeight w:val="280"/>
        </w:trPr>
        <w:tc>
          <w:tcPr>
            <w:tcW w:w="374" w:type="dxa"/>
            <w:vAlign w:val="center"/>
          </w:tcPr>
          <w:p w:rsidR="007624FB" w:rsidRPr="00AF56A4" w:rsidRDefault="007624FB" w:rsidP="00AF56A4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  <w:lang w:eastAsia="de-DE"/>
              </w:rPr>
              <w:t>8</w:t>
            </w:r>
          </w:p>
        </w:tc>
        <w:tc>
          <w:tcPr>
            <w:tcW w:w="12164" w:type="dxa"/>
            <w:gridSpan w:val="12"/>
            <w:vAlign w:val="center"/>
          </w:tcPr>
          <w:p w:rsidR="007624FB" w:rsidRPr="00AF56A4" w:rsidRDefault="007624FB" w:rsidP="00AF56A4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u w:val="single"/>
                <w:lang w:eastAsia="de-DE"/>
              </w:rPr>
            </w:pPr>
            <w:r w:rsidRPr="00AF56A4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DE"/>
              </w:rPr>
              <w:t>Requirements according to the provisions indicated in Table 6 below apply in addition.</w:t>
            </w:r>
          </w:p>
        </w:tc>
      </w:tr>
    </w:tbl>
    <w:p w:rsidR="007624FB" w:rsidRPr="00AF56A4" w:rsidRDefault="007624FB" w:rsidP="00AF56A4">
      <w:pPr>
        <w:jc w:val="right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AF56A4">
        <w:rPr>
          <w:rFonts w:ascii="Times New Roman" w:hAnsi="Times New Roman" w:cs="Times New Roman"/>
          <w:iCs/>
          <w:sz w:val="20"/>
          <w:szCs w:val="20"/>
          <w:lang w:val="en-US"/>
        </w:rPr>
        <w:t>"</w:t>
      </w:r>
    </w:p>
    <w:p w:rsidR="007624FB" w:rsidRPr="00AF56A4" w:rsidRDefault="007624FB" w:rsidP="00AF56A4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  <w:sectPr w:rsidR="007624FB" w:rsidRPr="00AF56A4" w:rsidSect="00833AD2">
          <w:headerReference w:type="even" r:id="rId13"/>
          <w:footerReference w:type="even" r:id="rId14"/>
          <w:headerReference w:type="first" r:id="rId15"/>
          <w:endnotePr>
            <w:numFmt w:val="decimal"/>
          </w:endnotePr>
          <w:pgSz w:w="16840" w:h="11907" w:orient="landscape" w:code="9"/>
          <w:pgMar w:top="1134" w:right="1701" w:bottom="1134" w:left="2268" w:header="567" w:footer="567" w:gutter="0"/>
          <w:cols w:space="720"/>
          <w:docGrid w:linePitch="272"/>
        </w:sectPr>
      </w:pP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F56A4">
        <w:rPr>
          <w:rFonts w:ascii="Times New Roman" w:hAnsi="Times New Roman" w:cs="Times New Roman"/>
          <w:i/>
          <w:iCs/>
          <w:sz w:val="20"/>
          <w:szCs w:val="20"/>
          <w:lang w:val="en-US"/>
        </w:rPr>
        <w:lastRenderedPageBreak/>
        <w:t>Annex 4,</w:t>
      </w:r>
      <w:r w:rsidR="00AF56A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 i</w:t>
      </w:r>
      <w:r w:rsidRPr="00AF56A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ntroductory part, </w:t>
      </w:r>
      <w:r w:rsidRPr="00AF56A4">
        <w:rPr>
          <w:rFonts w:ascii="Times New Roman" w:hAnsi="Times New Roman" w:cs="Times New Roman"/>
          <w:sz w:val="20"/>
          <w:szCs w:val="20"/>
          <w:lang w:val="en-US"/>
        </w:rPr>
        <w:t xml:space="preserve">amend to read: </w:t>
      </w:r>
    </w:p>
    <w:p w:rsidR="007624FB" w:rsidRPr="00FB0A57" w:rsidRDefault="007624FB" w:rsidP="00AF56A4">
      <w:pPr>
        <w:pStyle w:val="HChG"/>
        <w:spacing w:before="0" w:after="120" w:line="240" w:lineRule="atLeast"/>
        <w:rPr>
          <w:sz w:val="24"/>
          <w:szCs w:val="24"/>
        </w:rPr>
      </w:pPr>
      <w:r w:rsidRPr="00FB0A57">
        <w:rPr>
          <w:sz w:val="24"/>
          <w:szCs w:val="24"/>
        </w:rPr>
        <w:t>"Annex 4</w:t>
      </w:r>
    </w:p>
    <w:p w:rsidR="007624FB" w:rsidRPr="00FB0A57" w:rsidRDefault="007624FB" w:rsidP="00AF56A4">
      <w:pPr>
        <w:pStyle w:val="HChG"/>
        <w:spacing w:before="0" w:after="120" w:line="240" w:lineRule="atLeast"/>
        <w:rPr>
          <w:sz w:val="24"/>
          <w:szCs w:val="24"/>
        </w:rPr>
      </w:pPr>
      <w:r w:rsidRPr="00AF56A4">
        <w:rPr>
          <w:sz w:val="20"/>
        </w:rPr>
        <w:tab/>
      </w:r>
      <w:r w:rsidRPr="00AF56A4">
        <w:rPr>
          <w:sz w:val="20"/>
        </w:rPr>
        <w:tab/>
      </w:r>
      <w:r w:rsidRPr="00FB0A57">
        <w:rPr>
          <w:sz w:val="24"/>
          <w:szCs w:val="24"/>
        </w:rPr>
        <w:t>Tests for stability of photometric performance of systems in operation – Tests on complete systems</w:t>
      </w:r>
    </w:p>
    <w:p w:rsidR="007624FB" w:rsidRPr="00AF56A4" w:rsidRDefault="007624FB" w:rsidP="00AF56A4">
      <w:pPr>
        <w:ind w:left="2268" w:right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 xml:space="preserve">Once the photometric values have been measured according to the prescriptions of this Regulation, in the point of </w:t>
      </w:r>
      <w:r w:rsidRPr="00AF56A4">
        <w:rPr>
          <w:rFonts w:ascii="Times New Roman" w:hAnsi="Times New Roman" w:cs="Times New Roman"/>
          <w:strike/>
          <w:sz w:val="20"/>
          <w:szCs w:val="20"/>
        </w:rPr>
        <w:t>Emax</w:t>
      </w:r>
      <w:r w:rsidRPr="00AF56A4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Pr="00AF56A4">
        <w:rPr>
          <w:rFonts w:ascii="Times New Roman" w:hAnsi="Times New Roman" w:cs="Times New Roman"/>
          <w:b/>
          <w:sz w:val="20"/>
          <w:szCs w:val="20"/>
          <w:vertAlign w:val="subscript"/>
        </w:rPr>
        <w:t>max</w:t>
      </w:r>
      <w:r w:rsidRPr="00AF56A4">
        <w:rPr>
          <w:rFonts w:ascii="Times New Roman" w:hAnsi="Times New Roman" w:cs="Times New Roman"/>
          <w:sz w:val="20"/>
          <w:szCs w:val="20"/>
        </w:rPr>
        <w:t xml:space="preserve"> for driving beam and in points HV, 50V and B50L (or R), whichever applies for passing beam, a complete system sample shall be tested for stability of photometric performance in operation. </w:t>
      </w:r>
    </w:p>
    <w:p w:rsidR="007624FB" w:rsidRPr="00AF56A4" w:rsidRDefault="007624FB" w:rsidP="00AF56A4">
      <w:pPr>
        <w:ind w:left="2268" w:right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ab/>
        <w:t xml:space="preserve">… </w:t>
      </w:r>
    </w:p>
    <w:p w:rsidR="007624FB" w:rsidRPr="00AF56A4" w:rsidRDefault="007624FB" w:rsidP="00AF56A4">
      <w:pPr>
        <w:ind w:left="2268" w:right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>(remainder of the text is unchanged)"</w:t>
      </w:r>
    </w:p>
    <w:p w:rsidR="007624FB" w:rsidRPr="00AF56A4" w:rsidRDefault="007624FB" w:rsidP="00AF56A4">
      <w:pPr>
        <w:ind w:left="2268" w:right="1134" w:hanging="1134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i/>
          <w:sz w:val="20"/>
          <w:szCs w:val="20"/>
        </w:rPr>
        <w:t>Paragraph 1.2.1.5.,</w:t>
      </w:r>
      <w:r w:rsidRPr="00AF56A4">
        <w:rPr>
          <w:rFonts w:ascii="Times New Roman" w:hAnsi="Times New Roman" w:cs="Times New Roman"/>
          <w:sz w:val="20"/>
          <w:szCs w:val="20"/>
        </w:rPr>
        <w:t xml:space="preserve"> amend to read: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>"1.2.1.5.</w:t>
      </w:r>
      <w:r w:rsidRPr="00AF56A4">
        <w:rPr>
          <w:rFonts w:ascii="Times New Roman" w:hAnsi="Times New Roman" w:cs="Times New Roman"/>
          <w:sz w:val="20"/>
          <w:szCs w:val="20"/>
        </w:rPr>
        <w:tab/>
        <w:t>Application of the test mixture to the test sample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ab/>
        <w:t>The test mixture shall be uniformly applied to the entire light</w:t>
      </w:r>
      <w:r w:rsidRPr="00AF56A4">
        <w:rPr>
          <w:rFonts w:ascii="Times New Roman" w:hAnsi="Times New Roman" w:cs="Times New Roman"/>
          <w:sz w:val="20"/>
          <w:szCs w:val="20"/>
        </w:rPr>
        <w:noBreakHyphen/>
        <w:t>emitting surface</w:t>
      </w:r>
      <w:r w:rsidRPr="00AF56A4">
        <w:rPr>
          <w:rFonts w:ascii="Times New Roman" w:hAnsi="Times New Roman" w:cs="Times New Roman"/>
          <w:iCs/>
          <w:sz w:val="20"/>
          <w:szCs w:val="20"/>
        </w:rPr>
        <w:t>(s)</w:t>
      </w:r>
      <w:r w:rsidRPr="00AF56A4">
        <w:rPr>
          <w:rFonts w:ascii="Times New Roman" w:hAnsi="Times New Roman" w:cs="Times New Roman"/>
          <w:sz w:val="20"/>
          <w:szCs w:val="20"/>
        </w:rPr>
        <w:t xml:space="preserve"> of the test sample and then left to dry.  This procedure shall be repeated until the illuminating value has dropped to 15-20 per cent of the values measured for each following point under the conditions described in this annex: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ab/>
        <w:t xml:space="preserve">point </w:t>
      </w:r>
      <w:r w:rsidRPr="00AF56A4">
        <w:rPr>
          <w:rFonts w:ascii="Times New Roman" w:hAnsi="Times New Roman" w:cs="Times New Roman"/>
          <w:strike/>
          <w:sz w:val="20"/>
          <w:szCs w:val="20"/>
        </w:rPr>
        <w:t>Emax</w:t>
      </w:r>
      <w:r w:rsidRPr="00AF56A4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Pr="00AF56A4">
        <w:rPr>
          <w:rFonts w:ascii="Times New Roman" w:hAnsi="Times New Roman" w:cs="Times New Roman"/>
          <w:b/>
          <w:sz w:val="20"/>
          <w:szCs w:val="20"/>
          <w:vertAlign w:val="subscript"/>
        </w:rPr>
        <w:t>max</w:t>
      </w:r>
      <w:r w:rsidRPr="00AF5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56A4">
        <w:rPr>
          <w:rFonts w:ascii="Times New Roman" w:hAnsi="Times New Roman" w:cs="Times New Roman"/>
          <w:sz w:val="20"/>
          <w:szCs w:val="20"/>
        </w:rPr>
        <w:t>in driving beam, under neutral state conditions,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ab/>
        <w:t>50V for a</w:t>
      </w:r>
      <w:r w:rsidRPr="00AF56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F56A4">
        <w:rPr>
          <w:rFonts w:ascii="Times New Roman" w:hAnsi="Times New Roman" w:cs="Times New Roman"/>
          <w:sz w:val="20"/>
          <w:szCs w:val="20"/>
        </w:rPr>
        <w:t>class C passing beam, and each specified passing beam mode."</w:t>
      </w:r>
    </w:p>
    <w:p w:rsidR="007624FB" w:rsidRPr="00AF56A4" w:rsidRDefault="007624FB" w:rsidP="00AF56A4">
      <w:pPr>
        <w:ind w:left="2268" w:right="1134" w:hanging="1134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i/>
          <w:sz w:val="20"/>
          <w:szCs w:val="20"/>
        </w:rPr>
        <w:t xml:space="preserve">Annex 5, paragraph 2.4., </w:t>
      </w:r>
      <w:r w:rsidRPr="00AF56A4">
        <w:rPr>
          <w:rFonts w:ascii="Times New Roman" w:hAnsi="Times New Roman" w:cs="Times New Roman"/>
          <w:sz w:val="20"/>
          <w:szCs w:val="20"/>
        </w:rPr>
        <w:t>amend to read: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>"2.4.</w:t>
      </w:r>
      <w:r w:rsidRPr="00AF56A4">
        <w:rPr>
          <w:rFonts w:ascii="Times New Roman" w:hAnsi="Times New Roman" w:cs="Times New Roman"/>
          <w:sz w:val="20"/>
          <w:szCs w:val="20"/>
        </w:rPr>
        <w:tab/>
        <w:t>Measured and recorded photometric characteristics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ab/>
        <w:t>The sampled headlamps shall be subjected to photometric measurements at the points provided for in the Regulation, the reading being limited: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ab/>
        <w:t xml:space="preserve">To points </w:t>
      </w:r>
      <w:r w:rsidRPr="00AF56A4">
        <w:rPr>
          <w:rFonts w:ascii="Times New Roman" w:hAnsi="Times New Roman" w:cs="Times New Roman"/>
          <w:strike/>
          <w:sz w:val="20"/>
          <w:szCs w:val="20"/>
        </w:rPr>
        <w:t>Emax</w:t>
      </w:r>
      <w:r w:rsidRPr="00AF56A4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Pr="00AF56A4">
        <w:rPr>
          <w:rFonts w:ascii="Times New Roman" w:hAnsi="Times New Roman" w:cs="Times New Roman"/>
          <w:b/>
          <w:sz w:val="20"/>
          <w:szCs w:val="20"/>
          <w:vertAlign w:val="subscript"/>
        </w:rPr>
        <w:t>max</w:t>
      </w:r>
      <w:r w:rsidRPr="00AF56A4">
        <w:rPr>
          <w:rFonts w:ascii="Times New Roman" w:hAnsi="Times New Roman" w:cs="Times New Roman"/>
          <w:sz w:val="20"/>
          <w:szCs w:val="20"/>
        </w:rPr>
        <w:t>, HV</w:t>
      </w:r>
      <w:r w:rsidRPr="00AF56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F56A4">
        <w:rPr>
          <w:rFonts w:ascii="Times New Roman" w:hAnsi="Times New Roman" w:cs="Times New Roman"/>
          <w:sz w:val="20"/>
          <w:szCs w:val="20"/>
        </w:rPr>
        <w:t>, HL and HR</w:t>
      </w:r>
      <w:r w:rsidRPr="00AF56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F56A4">
        <w:rPr>
          <w:rFonts w:ascii="Times New Roman" w:hAnsi="Times New Roman" w:cs="Times New Roman"/>
          <w:sz w:val="20"/>
          <w:szCs w:val="20"/>
        </w:rPr>
        <w:t xml:space="preserve"> in the case of a driving beam;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ab/>
        <w:t>To points B50L, HV if applicable, 50V, 75R if applicable, and 25LL in the case of the passing beam</w:t>
      </w:r>
      <w:r w:rsidRPr="00AF56A4">
        <w:rPr>
          <w:rFonts w:ascii="Times New Roman" w:hAnsi="Times New Roman" w:cs="Times New Roman"/>
          <w:iCs/>
          <w:sz w:val="20"/>
          <w:szCs w:val="20"/>
        </w:rPr>
        <w:t>(s)</w:t>
      </w:r>
      <w:r w:rsidRPr="00AF56A4">
        <w:rPr>
          <w:rFonts w:ascii="Times New Roman" w:hAnsi="Times New Roman" w:cs="Times New Roman"/>
          <w:sz w:val="20"/>
          <w:szCs w:val="20"/>
        </w:rPr>
        <w:t xml:space="preserve"> (see Figure 1 in Annex 3)."</w:t>
      </w:r>
    </w:p>
    <w:p w:rsidR="007624FB" w:rsidRPr="00AF56A4" w:rsidRDefault="007624FB" w:rsidP="00AF56A4">
      <w:pPr>
        <w:ind w:left="2268" w:right="1134" w:hanging="1134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i/>
          <w:sz w:val="20"/>
          <w:szCs w:val="20"/>
        </w:rPr>
        <w:t>Annex 6, paragraph 2.1.2.1.,</w:t>
      </w:r>
      <w:r w:rsidRPr="00AF56A4">
        <w:rPr>
          <w:rFonts w:ascii="Times New Roman" w:hAnsi="Times New Roman" w:cs="Times New Roman"/>
          <w:sz w:val="20"/>
          <w:szCs w:val="20"/>
        </w:rPr>
        <w:t xml:space="preserve"> amend to read: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>"2.1.2.1.</w:t>
      </w:r>
      <w:r w:rsidRPr="00AF56A4">
        <w:rPr>
          <w:rFonts w:ascii="Times New Roman" w:hAnsi="Times New Roman" w:cs="Times New Roman"/>
          <w:sz w:val="20"/>
          <w:szCs w:val="20"/>
        </w:rPr>
        <w:tab/>
        <w:t>Method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ab/>
        <w:t>Photometric measurements shall be carried out on the samples before and after the test.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ab/>
        <w:t>These measurements shall be made according to Annex 9 to this Regulation, at the following points: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ab/>
        <w:t>B50L and 50V for the class C</w:t>
      </w:r>
      <w:r w:rsidRPr="00AF56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F56A4">
        <w:rPr>
          <w:rFonts w:ascii="Times New Roman" w:hAnsi="Times New Roman" w:cs="Times New Roman"/>
          <w:sz w:val="20"/>
          <w:szCs w:val="20"/>
        </w:rPr>
        <w:t>passing beam lighting;</w:t>
      </w:r>
    </w:p>
    <w:p w:rsidR="007624FB" w:rsidRPr="00AF56A4" w:rsidRDefault="007624FB" w:rsidP="00AF56A4">
      <w:pPr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F56A4">
        <w:rPr>
          <w:rFonts w:ascii="Times New Roman" w:hAnsi="Times New Roman" w:cs="Times New Roman"/>
          <w:sz w:val="20"/>
          <w:szCs w:val="20"/>
        </w:rPr>
        <w:tab/>
      </w:r>
      <w:r w:rsidRPr="00AF56A4">
        <w:rPr>
          <w:rFonts w:ascii="Times New Roman" w:hAnsi="Times New Roman" w:cs="Times New Roman"/>
          <w:strike/>
          <w:sz w:val="20"/>
          <w:szCs w:val="20"/>
        </w:rPr>
        <w:t>Emax</w:t>
      </w:r>
      <w:r w:rsidRPr="00AF56A4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Pr="00AF56A4">
        <w:rPr>
          <w:rFonts w:ascii="Times New Roman" w:hAnsi="Times New Roman" w:cs="Times New Roman"/>
          <w:b/>
          <w:sz w:val="20"/>
          <w:szCs w:val="20"/>
          <w:vertAlign w:val="subscript"/>
        </w:rPr>
        <w:t>max</w:t>
      </w:r>
      <w:r w:rsidRPr="00AF56A4">
        <w:rPr>
          <w:rFonts w:ascii="Times New Roman" w:hAnsi="Times New Roman" w:cs="Times New Roman"/>
          <w:sz w:val="20"/>
          <w:szCs w:val="20"/>
        </w:rPr>
        <w:t xml:space="preserve"> for the driving beam of a system."</w:t>
      </w:r>
    </w:p>
    <w:p w:rsidR="007624FB" w:rsidRPr="00FB0A57" w:rsidRDefault="007624FB" w:rsidP="00AF56A4">
      <w:pPr>
        <w:pStyle w:val="HChG"/>
        <w:spacing w:before="0" w:after="120" w:line="240" w:lineRule="atLeast"/>
        <w:rPr>
          <w:szCs w:val="28"/>
          <w:lang w:val="en-US"/>
        </w:rPr>
      </w:pPr>
      <w:r w:rsidRPr="00AF56A4">
        <w:rPr>
          <w:sz w:val="20"/>
          <w:lang w:val="en-US"/>
        </w:rPr>
        <w:tab/>
      </w:r>
      <w:r w:rsidRPr="00FB0A57">
        <w:rPr>
          <w:szCs w:val="28"/>
          <w:lang w:val="en-US"/>
        </w:rPr>
        <w:t>II.</w:t>
      </w:r>
      <w:r w:rsidRPr="00FB0A57">
        <w:rPr>
          <w:szCs w:val="28"/>
          <w:lang w:val="en-US"/>
        </w:rPr>
        <w:tab/>
        <w:t>Justification</w:t>
      </w:r>
    </w:p>
    <w:p w:rsidR="007624FB" w:rsidRPr="00AF56A4" w:rsidRDefault="007624FB" w:rsidP="00AF56A4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AF56A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AF56A4">
        <w:rPr>
          <w:rFonts w:ascii="Times New Roman" w:hAnsi="Times New Roman" w:cs="Times New Roman"/>
          <w:sz w:val="20"/>
          <w:szCs w:val="20"/>
        </w:rPr>
        <w:t>When the 01 series of amendments to Regulation No. 123 was introduced to convert the photometric requirements from illuminance E (lux) to luminous intensities I (cd), some changes from E</w:t>
      </w:r>
      <w:r w:rsidRPr="00AF56A4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r w:rsidRPr="00AF56A4">
        <w:rPr>
          <w:rFonts w:ascii="Times New Roman" w:hAnsi="Times New Roman" w:cs="Times New Roman"/>
          <w:sz w:val="20"/>
          <w:szCs w:val="20"/>
        </w:rPr>
        <w:t xml:space="preserve"> to I</w:t>
      </w:r>
      <w:r w:rsidRPr="00AF56A4">
        <w:rPr>
          <w:rFonts w:ascii="Times New Roman" w:hAnsi="Times New Roman" w:cs="Times New Roman"/>
          <w:sz w:val="20"/>
          <w:szCs w:val="20"/>
          <w:vertAlign w:val="subscript"/>
        </w:rPr>
        <w:t xml:space="preserve">max </w:t>
      </w:r>
      <w:r w:rsidRPr="00AF56A4">
        <w:rPr>
          <w:rFonts w:ascii="Times New Roman" w:hAnsi="Times New Roman" w:cs="Times New Roman"/>
          <w:sz w:val="20"/>
          <w:szCs w:val="20"/>
        </w:rPr>
        <w:t xml:space="preserve">were overlooked. This amendment introduces the necessary corrections.  </w:t>
      </w:r>
    </w:p>
    <w:p w:rsidR="007620D8" w:rsidRPr="00AF56A4" w:rsidRDefault="007624FB" w:rsidP="00AF56A4">
      <w:pPr>
        <w:pStyle w:val="SingleTxtG"/>
        <w:rPr>
          <w:rFonts w:ascii="Times New Roman" w:hAnsi="Times New Roman" w:cs="Times New Roman"/>
          <w:sz w:val="20"/>
          <w:szCs w:val="20"/>
        </w:rPr>
      </w:pPr>
      <w:r w:rsidRPr="00AF56A4">
        <w:rPr>
          <w:rFonts w:ascii="Times New Roman" w:hAnsi="Times New Roman" w:cs="Times New Roman"/>
          <w:sz w:val="20"/>
          <w:szCs w:val="20"/>
        </w:rPr>
        <w:t>2.</w:t>
      </w:r>
      <w:r w:rsidRPr="00AF56A4">
        <w:rPr>
          <w:rFonts w:ascii="Times New Roman" w:hAnsi="Times New Roman" w:cs="Times New Roman"/>
          <w:sz w:val="20"/>
          <w:szCs w:val="20"/>
        </w:rPr>
        <w:tab/>
      </w:r>
      <w:r w:rsidR="008A0F38" w:rsidRPr="0063547E">
        <w:rPr>
          <w:rFonts w:ascii="Times New Roman" w:hAnsi="Times New Roman" w:cs="Times New Roman"/>
          <w:sz w:val="20"/>
          <w:szCs w:val="20"/>
        </w:rPr>
        <w:t xml:space="preserve">Additionally the </w:t>
      </w:r>
      <w:r w:rsidRPr="0063547E">
        <w:rPr>
          <w:rFonts w:ascii="Times New Roman" w:hAnsi="Times New Roman" w:cs="Times New Roman"/>
          <w:sz w:val="20"/>
          <w:szCs w:val="20"/>
        </w:rPr>
        <w:t xml:space="preserve">text in line 2.1 of table 2 </w:t>
      </w:r>
      <w:r w:rsidR="008A0F38" w:rsidRPr="0063547E">
        <w:rPr>
          <w:rFonts w:ascii="Times New Roman" w:hAnsi="Times New Roman" w:cs="Times New Roman"/>
          <w:sz w:val="20"/>
          <w:szCs w:val="20"/>
        </w:rPr>
        <w:t xml:space="preserve">of Annex 3 </w:t>
      </w:r>
      <w:r w:rsidRPr="0063547E">
        <w:rPr>
          <w:rFonts w:ascii="Times New Roman" w:hAnsi="Times New Roman" w:cs="Times New Roman"/>
          <w:sz w:val="20"/>
          <w:szCs w:val="20"/>
        </w:rPr>
        <w:t>has been amended to make it clear that the maximum luminous intensity in “Segment Imax” has to be within the limits as declared in Table 1, Line18.</w:t>
      </w:r>
    </w:p>
    <w:sectPr w:rsidR="007620D8" w:rsidRPr="00AF56A4" w:rsidSect="007620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97" w:rsidRDefault="00466D97" w:rsidP="00495922">
      <w:pPr>
        <w:spacing w:after="0" w:line="240" w:lineRule="auto"/>
      </w:pPr>
      <w:r>
        <w:separator/>
      </w:r>
    </w:p>
  </w:endnote>
  <w:endnote w:type="continuationSeparator" w:id="0">
    <w:p w:rsidR="00466D97" w:rsidRDefault="00466D97" w:rsidP="0049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FB" w:rsidRPr="006D66AF" w:rsidRDefault="009200CF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7624FB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7624FB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FB" w:rsidRPr="006D66AF" w:rsidRDefault="009200CF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7624FB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995434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FB" w:rsidRPr="00833AD2" w:rsidRDefault="00995434" w:rsidP="00833AD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7624FB" w:rsidRPr="006D66AF" w:rsidRDefault="009200CF" w:rsidP="00833AD2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20"/>
                            </w:rPr>
                          </w:pPr>
                          <w:r w:rsidRPr="006D66A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="007624FB" w:rsidRPr="006D66A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D66A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7624FB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6D66A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7624FB" w:rsidRDefault="007624F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4pt;margin-top:0;width:17.55pt;height:48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" filled="f" stroked="f">
              <v:stroke joinstyle="round"/>
              <v:path arrowok="t"/>
              <v:textbox style="layout-flow:vertical" inset="0,0,0,0">
                <w:txbxContent>
                  <w:p w:rsidR="007624FB" w:rsidRPr="006D66AF" w:rsidRDefault="009200CF" w:rsidP="00833AD2">
                    <w:pPr>
                      <w:pStyle w:val="Footer"/>
                      <w:tabs>
                        <w:tab w:val="right" w:pos="9638"/>
                      </w:tabs>
                      <w:rPr>
                        <w:sz w:val="20"/>
                      </w:rPr>
                    </w:pPr>
                    <w:r w:rsidRPr="006D66AF">
                      <w:rPr>
                        <w:b/>
                        <w:sz w:val="18"/>
                      </w:rPr>
                      <w:fldChar w:fldCharType="begin"/>
                    </w:r>
                    <w:r w:rsidR="007624FB" w:rsidRPr="006D66A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D66AF">
                      <w:rPr>
                        <w:b/>
                        <w:sz w:val="18"/>
                      </w:rPr>
                      <w:fldChar w:fldCharType="separate"/>
                    </w:r>
                    <w:r w:rsidR="007624FB">
                      <w:rPr>
                        <w:b/>
                        <w:noProof/>
                        <w:sz w:val="18"/>
                      </w:rPr>
                      <w:t>4</w:t>
                    </w:r>
                    <w:r w:rsidRPr="006D66AF">
                      <w:rPr>
                        <w:b/>
                        <w:sz w:val="18"/>
                      </w:rPr>
                      <w:fldChar w:fldCharType="end"/>
                    </w:r>
                  </w:p>
                  <w:p w:rsidR="007624FB" w:rsidRDefault="007624FB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F7" w:rsidRDefault="00A72FF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F7" w:rsidRDefault="00A72FF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F7" w:rsidRDefault="00A72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97" w:rsidRDefault="00466D97" w:rsidP="00495922">
      <w:pPr>
        <w:spacing w:after="0" w:line="240" w:lineRule="auto"/>
      </w:pPr>
      <w:r>
        <w:separator/>
      </w:r>
    </w:p>
  </w:footnote>
  <w:footnote w:type="continuationSeparator" w:id="0">
    <w:p w:rsidR="00466D97" w:rsidRDefault="00466D97" w:rsidP="0049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FB" w:rsidRPr="006D66AF" w:rsidRDefault="007624FB" w:rsidP="00157FE9">
    <w:pPr>
      <w:pStyle w:val="Header"/>
    </w:pPr>
    <w:r w:rsidRPr="00A91E4C">
      <w:t>ECE/TRANS/WP.29/GRE/201</w:t>
    </w:r>
    <w:r>
      <w:t>6/29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FB" w:rsidRPr="00833AD2" w:rsidRDefault="00995434" w:rsidP="00833AD2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7624FB" w:rsidRPr="006D66AF" w:rsidRDefault="007624FB" w:rsidP="00833AD2">
                          <w:pPr>
                            <w:pStyle w:val="Header"/>
                          </w:pPr>
                          <w:r w:rsidRPr="00A91E4C">
                            <w:t>ECE/TRANS/WP.29/GRE/201</w:t>
                          </w:r>
                          <w:r>
                            <w:t>6/29</w:t>
                          </w:r>
                        </w:p>
                        <w:p w:rsidR="007624FB" w:rsidRDefault="007624F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1pt;margin-top:0;width:17pt;height:48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" filled="f" stroked="f">
              <v:stroke joinstyle="round"/>
              <v:path arrowok="t"/>
              <v:textbox style="layout-flow:vertical" inset="0,0,0,0">
                <w:txbxContent>
                  <w:p w:rsidR="007624FB" w:rsidRPr="006D66AF" w:rsidRDefault="007624FB" w:rsidP="00833AD2">
                    <w:pPr>
                      <w:pStyle w:val="Header"/>
                    </w:pPr>
                    <w:r w:rsidRPr="00A91E4C">
                      <w:t>ECE/TRANS/WP.29/GRE/201</w:t>
                    </w:r>
                    <w:r>
                      <w:t>6/29</w:t>
                    </w:r>
                  </w:p>
                  <w:p w:rsidR="007624FB" w:rsidRDefault="007624FB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FB" w:rsidRDefault="007624F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3E" w:rsidRDefault="00AF603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3E" w:rsidRDefault="00AF603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F7" w:rsidRDefault="00A72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1DB"/>
    <w:multiLevelType w:val="hybridMultilevel"/>
    <w:tmpl w:val="274C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1D6"/>
    <w:multiLevelType w:val="hybridMultilevel"/>
    <w:tmpl w:val="8C38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2D63"/>
    <w:multiLevelType w:val="hybridMultilevel"/>
    <w:tmpl w:val="BE60F33A"/>
    <w:lvl w:ilvl="0" w:tplc="F356AD52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7A1B"/>
    <w:multiLevelType w:val="hybridMultilevel"/>
    <w:tmpl w:val="6E0AD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1559"/>
    <w:multiLevelType w:val="hybridMultilevel"/>
    <w:tmpl w:val="6B1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1881"/>
    <w:multiLevelType w:val="hybridMultilevel"/>
    <w:tmpl w:val="A590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84ED3"/>
    <w:multiLevelType w:val="hybridMultilevel"/>
    <w:tmpl w:val="D2301452"/>
    <w:lvl w:ilvl="0" w:tplc="91AC091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4A3DEE"/>
    <w:multiLevelType w:val="hybridMultilevel"/>
    <w:tmpl w:val="AC14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8458A"/>
    <w:multiLevelType w:val="hybridMultilevel"/>
    <w:tmpl w:val="F41425A0"/>
    <w:lvl w:ilvl="0" w:tplc="B6BE4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E22F2">
      <w:start w:val="71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05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E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8D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85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8D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06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67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03F4E"/>
    <w:multiLevelType w:val="hybridMultilevel"/>
    <w:tmpl w:val="C298DD1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79B6719"/>
    <w:multiLevelType w:val="hybridMultilevel"/>
    <w:tmpl w:val="5118827C"/>
    <w:lvl w:ilvl="0" w:tplc="92DA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791A"/>
    <w:multiLevelType w:val="hybridMultilevel"/>
    <w:tmpl w:val="5CE084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D06D78"/>
    <w:multiLevelType w:val="hybridMultilevel"/>
    <w:tmpl w:val="12349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A038A"/>
    <w:multiLevelType w:val="hybridMultilevel"/>
    <w:tmpl w:val="D5FE13A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5B046E"/>
    <w:multiLevelType w:val="hybridMultilevel"/>
    <w:tmpl w:val="254ADF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CA26C3"/>
    <w:multiLevelType w:val="hybridMultilevel"/>
    <w:tmpl w:val="90629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C43B9"/>
    <w:multiLevelType w:val="hybridMultilevel"/>
    <w:tmpl w:val="B46619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E5151"/>
    <w:multiLevelType w:val="hybridMultilevel"/>
    <w:tmpl w:val="5A56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55524"/>
    <w:multiLevelType w:val="hybridMultilevel"/>
    <w:tmpl w:val="FC40B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00851"/>
    <w:multiLevelType w:val="hybridMultilevel"/>
    <w:tmpl w:val="F81A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C1661"/>
    <w:multiLevelType w:val="hybridMultilevel"/>
    <w:tmpl w:val="5A56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B0245"/>
    <w:multiLevelType w:val="hybridMultilevel"/>
    <w:tmpl w:val="76BEEB70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CC19EB"/>
    <w:multiLevelType w:val="hybridMultilevel"/>
    <w:tmpl w:val="3BDA75B8"/>
    <w:lvl w:ilvl="0" w:tplc="97AE7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D2289"/>
    <w:multiLevelType w:val="hybridMultilevel"/>
    <w:tmpl w:val="5290C7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36056"/>
    <w:multiLevelType w:val="hybridMultilevel"/>
    <w:tmpl w:val="E544F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25B09"/>
    <w:multiLevelType w:val="hybridMultilevel"/>
    <w:tmpl w:val="CDBC479C"/>
    <w:lvl w:ilvl="0" w:tplc="C2DABA8A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C74F2"/>
    <w:multiLevelType w:val="hybridMultilevel"/>
    <w:tmpl w:val="699E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14"/>
  </w:num>
  <w:num w:numId="5">
    <w:abstractNumId w:val="1"/>
  </w:num>
  <w:num w:numId="6">
    <w:abstractNumId w:val="16"/>
  </w:num>
  <w:num w:numId="7">
    <w:abstractNumId w:val="8"/>
  </w:num>
  <w:num w:numId="8">
    <w:abstractNumId w:val="15"/>
  </w:num>
  <w:num w:numId="9">
    <w:abstractNumId w:val="3"/>
  </w:num>
  <w:num w:numId="10">
    <w:abstractNumId w:val="23"/>
  </w:num>
  <w:num w:numId="11">
    <w:abstractNumId w:val="18"/>
  </w:num>
  <w:num w:numId="12">
    <w:abstractNumId w:val="22"/>
  </w:num>
  <w:num w:numId="13">
    <w:abstractNumId w:val="10"/>
  </w:num>
  <w:num w:numId="14">
    <w:abstractNumId w:val="13"/>
  </w:num>
  <w:num w:numId="15">
    <w:abstractNumId w:val="11"/>
  </w:num>
  <w:num w:numId="16">
    <w:abstractNumId w:val="21"/>
  </w:num>
  <w:num w:numId="17">
    <w:abstractNumId w:val="4"/>
  </w:num>
  <w:num w:numId="18">
    <w:abstractNumId w:val="24"/>
  </w:num>
  <w:num w:numId="19">
    <w:abstractNumId w:val="12"/>
  </w:num>
  <w:num w:numId="20">
    <w:abstractNumId w:val="6"/>
  </w:num>
  <w:num w:numId="21">
    <w:abstractNumId w:val="20"/>
  </w:num>
  <w:num w:numId="22">
    <w:abstractNumId w:val="7"/>
  </w:num>
  <w:num w:numId="23">
    <w:abstractNumId w:val="26"/>
  </w:num>
  <w:num w:numId="24">
    <w:abstractNumId w:val="0"/>
  </w:num>
  <w:num w:numId="25">
    <w:abstractNumId w:val="25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EE"/>
    <w:rsid w:val="00002EB2"/>
    <w:rsid w:val="0001423F"/>
    <w:rsid w:val="00017FE9"/>
    <w:rsid w:val="00021DF8"/>
    <w:rsid w:val="00045D27"/>
    <w:rsid w:val="00051C83"/>
    <w:rsid w:val="00081A77"/>
    <w:rsid w:val="000A1128"/>
    <w:rsid w:val="000A1FC8"/>
    <w:rsid w:val="000B7673"/>
    <w:rsid w:val="000C613B"/>
    <w:rsid w:val="000D28F7"/>
    <w:rsid w:val="000D767E"/>
    <w:rsid w:val="000D7C97"/>
    <w:rsid w:val="000E04EA"/>
    <w:rsid w:val="00103DA7"/>
    <w:rsid w:val="00104A5D"/>
    <w:rsid w:val="00104B70"/>
    <w:rsid w:val="0010645E"/>
    <w:rsid w:val="00110C8D"/>
    <w:rsid w:val="00132634"/>
    <w:rsid w:val="00133420"/>
    <w:rsid w:val="0013595C"/>
    <w:rsid w:val="001438A2"/>
    <w:rsid w:val="0017295E"/>
    <w:rsid w:val="001842A6"/>
    <w:rsid w:val="00186746"/>
    <w:rsid w:val="001A2878"/>
    <w:rsid w:val="001B36E6"/>
    <w:rsid w:val="001C0055"/>
    <w:rsid w:val="001C1E9B"/>
    <w:rsid w:val="001D087A"/>
    <w:rsid w:val="001D6862"/>
    <w:rsid w:val="001E0F41"/>
    <w:rsid w:val="001E5BB5"/>
    <w:rsid w:val="00203752"/>
    <w:rsid w:val="00215412"/>
    <w:rsid w:val="00215CB0"/>
    <w:rsid w:val="00231A60"/>
    <w:rsid w:val="00232343"/>
    <w:rsid w:val="00233999"/>
    <w:rsid w:val="00233D38"/>
    <w:rsid w:val="00240B3B"/>
    <w:rsid w:val="00241CEE"/>
    <w:rsid w:val="00257C34"/>
    <w:rsid w:val="0026275E"/>
    <w:rsid w:val="00276AB2"/>
    <w:rsid w:val="002925FE"/>
    <w:rsid w:val="002963BF"/>
    <w:rsid w:val="002A0D00"/>
    <w:rsid w:val="002D26A8"/>
    <w:rsid w:val="002F2923"/>
    <w:rsid w:val="002F72EB"/>
    <w:rsid w:val="00310415"/>
    <w:rsid w:val="00314D32"/>
    <w:rsid w:val="00320AC2"/>
    <w:rsid w:val="00326463"/>
    <w:rsid w:val="00335B81"/>
    <w:rsid w:val="00353078"/>
    <w:rsid w:val="00353F75"/>
    <w:rsid w:val="00363F98"/>
    <w:rsid w:val="003661A1"/>
    <w:rsid w:val="003866D6"/>
    <w:rsid w:val="00386A19"/>
    <w:rsid w:val="003A6831"/>
    <w:rsid w:val="003C2176"/>
    <w:rsid w:val="003D769B"/>
    <w:rsid w:val="003F4C24"/>
    <w:rsid w:val="00402F98"/>
    <w:rsid w:val="00403F95"/>
    <w:rsid w:val="00407A41"/>
    <w:rsid w:val="00407CA5"/>
    <w:rsid w:val="0045730B"/>
    <w:rsid w:val="00466D97"/>
    <w:rsid w:val="004761B2"/>
    <w:rsid w:val="00482CDC"/>
    <w:rsid w:val="004870F1"/>
    <w:rsid w:val="00495922"/>
    <w:rsid w:val="004A094A"/>
    <w:rsid w:val="004B5C35"/>
    <w:rsid w:val="004C6FDC"/>
    <w:rsid w:val="004D184E"/>
    <w:rsid w:val="004D3860"/>
    <w:rsid w:val="004E0B5C"/>
    <w:rsid w:val="004E63E8"/>
    <w:rsid w:val="004F544E"/>
    <w:rsid w:val="00511B4E"/>
    <w:rsid w:val="005167A3"/>
    <w:rsid w:val="00521C12"/>
    <w:rsid w:val="00525B9E"/>
    <w:rsid w:val="00554A45"/>
    <w:rsid w:val="00555020"/>
    <w:rsid w:val="00564E4C"/>
    <w:rsid w:val="0057282E"/>
    <w:rsid w:val="00573438"/>
    <w:rsid w:val="00577566"/>
    <w:rsid w:val="00577728"/>
    <w:rsid w:val="00597391"/>
    <w:rsid w:val="005B3C61"/>
    <w:rsid w:val="005C35E6"/>
    <w:rsid w:val="005F53B4"/>
    <w:rsid w:val="00601AF9"/>
    <w:rsid w:val="006038F2"/>
    <w:rsid w:val="006145C2"/>
    <w:rsid w:val="00625545"/>
    <w:rsid w:val="0063547E"/>
    <w:rsid w:val="00636524"/>
    <w:rsid w:val="00650DE1"/>
    <w:rsid w:val="0069461B"/>
    <w:rsid w:val="006A5DF4"/>
    <w:rsid w:val="006B44F3"/>
    <w:rsid w:val="006B77AA"/>
    <w:rsid w:val="006C6A29"/>
    <w:rsid w:val="006D5809"/>
    <w:rsid w:val="006E0FFF"/>
    <w:rsid w:val="006E6D30"/>
    <w:rsid w:val="006F274C"/>
    <w:rsid w:val="0072380D"/>
    <w:rsid w:val="00723A62"/>
    <w:rsid w:val="00726B13"/>
    <w:rsid w:val="007620D8"/>
    <w:rsid w:val="007624FB"/>
    <w:rsid w:val="007776D4"/>
    <w:rsid w:val="007A7EE1"/>
    <w:rsid w:val="007C2467"/>
    <w:rsid w:val="007C420A"/>
    <w:rsid w:val="007D104C"/>
    <w:rsid w:val="007D1205"/>
    <w:rsid w:val="007E3033"/>
    <w:rsid w:val="007E3146"/>
    <w:rsid w:val="007F2014"/>
    <w:rsid w:val="00822499"/>
    <w:rsid w:val="00824BAF"/>
    <w:rsid w:val="00831119"/>
    <w:rsid w:val="00845058"/>
    <w:rsid w:val="00850E7A"/>
    <w:rsid w:val="00856D31"/>
    <w:rsid w:val="00867EC0"/>
    <w:rsid w:val="008725BF"/>
    <w:rsid w:val="00877429"/>
    <w:rsid w:val="00880078"/>
    <w:rsid w:val="008966D7"/>
    <w:rsid w:val="008A0F38"/>
    <w:rsid w:val="008C1A66"/>
    <w:rsid w:val="008C75C9"/>
    <w:rsid w:val="008D229B"/>
    <w:rsid w:val="008E37FA"/>
    <w:rsid w:val="00902F2E"/>
    <w:rsid w:val="00902FE0"/>
    <w:rsid w:val="009064E2"/>
    <w:rsid w:val="009200CF"/>
    <w:rsid w:val="00926957"/>
    <w:rsid w:val="00933544"/>
    <w:rsid w:val="00936C3A"/>
    <w:rsid w:val="00945736"/>
    <w:rsid w:val="009643BC"/>
    <w:rsid w:val="00965BF6"/>
    <w:rsid w:val="00995434"/>
    <w:rsid w:val="009A3794"/>
    <w:rsid w:val="009C1F78"/>
    <w:rsid w:val="009D5E3C"/>
    <w:rsid w:val="009D7F4B"/>
    <w:rsid w:val="009E1BC2"/>
    <w:rsid w:val="009E2D15"/>
    <w:rsid w:val="009F3A25"/>
    <w:rsid w:val="00A15AC1"/>
    <w:rsid w:val="00A22C89"/>
    <w:rsid w:val="00A34A1F"/>
    <w:rsid w:val="00A46843"/>
    <w:rsid w:val="00A67D44"/>
    <w:rsid w:val="00A72FF7"/>
    <w:rsid w:val="00A766AD"/>
    <w:rsid w:val="00AA3765"/>
    <w:rsid w:val="00AC7E47"/>
    <w:rsid w:val="00AE6DA2"/>
    <w:rsid w:val="00AF4696"/>
    <w:rsid w:val="00AF56A4"/>
    <w:rsid w:val="00AF58EE"/>
    <w:rsid w:val="00AF603E"/>
    <w:rsid w:val="00B0175D"/>
    <w:rsid w:val="00B0636E"/>
    <w:rsid w:val="00B101DC"/>
    <w:rsid w:val="00B13B68"/>
    <w:rsid w:val="00B35FAA"/>
    <w:rsid w:val="00B504FA"/>
    <w:rsid w:val="00B52855"/>
    <w:rsid w:val="00B62041"/>
    <w:rsid w:val="00B67CBD"/>
    <w:rsid w:val="00B86743"/>
    <w:rsid w:val="00B97A6D"/>
    <w:rsid w:val="00BA4C71"/>
    <w:rsid w:val="00BA6866"/>
    <w:rsid w:val="00BB4BA2"/>
    <w:rsid w:val="00BC4FC2"/>
    <w:rsid w:val="00BC5741"/>
    <w:rsid w:val="00BF1E67"/>
    <w:rsid w:val="00C001D0"/>
    <w:rsid w:val="00C048C0"/>
    <w:rsid w:val="00C102D6"/>
    <w:rsid w:val="00C15110"/>
    <w:rsid w:val="00C406B6"/>
    <w:rsid w:val="00C47384"/>
    <w:rsid w:val="00C7437C"/>
    <w:rsid w:val="00C8073A"/>
    <w:rsid w:val="00C825C4"/>
    <w:rsid w:val="00C87D27"/>
    <w:rsid w:val="00C947E8"/>
    <w:rsid w:val="00CA1B31"/>
    <w:rsid w:val="00CB1294"/>
    <w:rsid w:val="00CB29A2"/>
    <w:rsid w:val="00CB3803"/>
    <w:rsid w:val="00CD6BC7"/>
    <w:rsid w:val="00D26E95"/>
    <w:rsid w:val="00D330DC"/>
    <w:rsid w:val="00D364EE"/>
    <w:rsid w:val="00D50842"/>
    <w:rsid w:val="00D51C29"/>
    <w:rsid w:val="00D545DB"/>
    <w:rsid w:val="00D661E4"/>
    <w:rsid w:val="00D70163"/>
    <w:rsid w:val="00DA4120"/>
    <w:rsid w:val="00DB008F"/>
    <w:rsid w:val="00DE43DA"/>
    <w:rsid w:val="00E20F8A"/>
    <w:rsid w:val="00E21C23"/>
    <w:rsid w:val="00E4209E"/>
    <w:rsid w:val="00E7356C"/>
    <w:rsid w:val="00E75740"/>
    <w:rsid w:val="00E770DA"/>
    <w:rsid w:val="00E81AF9"/>
    <w:rsid w:val="00E8776F"/>
    <w:rsid w:val="00E924E8"/>
    <w:rsid w:val="00ED4BC4"/>
    <w:rsid w:val="00EE075D"/>
    <w:rsid w:val="00EE47FF"/>
    <w:rsid w:val="00EE57CD"/>
    <w:rsid w:val="00F05A28"/>
    <w:rsid w:val="00F05DCB"/>
    <w:rsid w:val="00F80FB7"/>
    <w:rsid w:val="00F84291"/>
    <w:rsid w:val="00F8622D"/>
    <w:rsid w:val="00FB0A57"/>
    <w:rsid w:val="00FB7D2F"/>
    <w:rsid w:val="00FC661E"/>
    <w:rsid w:val="00FE723C"/>
    <w:rsid w:val="00FE7628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9"/>
  </w:style>
  <w:style w:type="paragraph" w:styleId="Heading1">
    <w:name w:val="heading 1"/>
    <w:aliases w:val="Table_G"/>
    <w:basedOn w:val="SingleTxtG"/>
    <w:next w:val="SingleTxtG"/>
    <w:link w:val="berschrift1Zchn"/>
    <w:qFormat/>
    <w:rsid w:val="007624FB"/>
    <w:pPr>
      <w:spacing w:after="0" w:line="240" w:lineRule="auto"/>
      <w:ind w:right="0"/>
      <w:jc w:val="lef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D"/>
    <w:pPr>
      <w:ind w:left="720"/>
      <w:contextualSpacing/>
    </w:pPr>
  </w:style>
  <w:style w:type="character" w:styleId="Hyperlink">
    <w:name w:val="Hyperlink"/>
    <w:semiHidden/>
    <w:rsid w:val="00BA4C71"/>
    <w:rPr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D184E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4D18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4D1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4D184E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4D184E"/>
    <w:rPr>
      <w:b/>
      <w:bCs/>
      <w:sz w:val="20"/>
      <w:szCs w:val="2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4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4D1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495922"/>
  </w:style>
  <w:style w:type="paragraph" w:styleId="Footer">
    <w:name w:val="footer"/>
    <w:basedOn w:val="Normal"/>
    <w:link w:val="FuzeileZchn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495922"/>
  </w:style>
  <w:style w:type="paragraph" w:customStyle="1" w:styleId="HChG">
    <w:name w:val="_ H _Ch_G"/>
    <w:basedOn w:val="Normal"/>
    <w:next w:val="Normal"/>
    <w:link w:val="HChGChar"/>
    <w:qFormat/>
    <w:rsid w:val="0013263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132634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elZchn"/>
    <w:qFormat/>
    <w:rsid w:val="004B5C35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DefaultParagraphFont"/>
    <w:link w:val="Title"/>
    <w:rsid w:val="004B5C3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ingleTxtGChar">
    <w:name w:val="_ Single Txt_G Char"/>
    <w:link w:val="SingleTxtG"/>
    <w:uiPriority w:val="99"/>
    <w:rsid w:val="00C15110"/>
  </w:style>
  <w:style w:type="paragraph" w:customStyle="1" w:styleId="SingleTxtG">
    <w:name w:val="_ Single Txt_G"/>
    <w:basedOn w:val="Normal"/>
    <w:link w:val="SingleTxtGChar"/>
    <w:uiPriority w:val="99"/>
    <w:rsid w:val="00C15110"/>
    <w:pPr>
      <w:suppressAutoHyphens/>
      <w:ind w:left="1134" w:right="1134"/>
      <w:jc w:val="both"/>
    </w:pPr>
  </w:style>
  <w:style w:type="character" w:styleId="IntenseEmphasis">
    <w:name w:val="Intense Emphasis"/>
    <w:basedOn w:val="DefaultParagraphFont"/>
    <w:uiPriority w:val="21"/>
    <w:qFormat/>
    <w:rsid w:val="007624FB"/>
    <w:rPr>
      <w:b/>
      <w:bCs/>
      <w:i/>
      <w:iCs/>
      <w:color w:val="4F81BD" w:themeColor="accent1"/>
    </w:rPr>
  </w:style>
  <w:style w:type="character" w:customStyle="1" w:styleId="berschrift1Zchn">
    <w:name w:val="Überschrift 1 Zchn"/>
    <w:aliases w:val="Table_G Zchn"/>
    <w:basedOn w:val="DefaultParagraphFont"/>
    <w:link w:val="Heading1"/>
    <w:rsid w:val="007624FB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762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9"/>
  </w:style>
  <w:style w:type="paragraph" w:styleId="Heading1">
    <w:name w:val="heading 1"/>
    <w:aliases w:val="Table_G"/>
    <w:basedOn w:val="SingleTxtG"/>
    <w:next w:val="SingleTxtG"/>
    <w:link w:val="berschrift1Zchn"/>
    <w:qFormat/>
    <w:rsid w:val="007624FB"/>
    <w:pPr>
      <w:spacing w:after="0" w:line="240" w:lineRule="auto"/>
      <w:ind w:right="0"/>
      <w:jc w:val="lef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D"/>
    <w:pPr>
      <w:ind w:left="720"/>
      <w:contextualSpacing/>
    </w:pPr>
  </w:style>
  <w:style w:type="character" w:styleId="Hyperlink">
    <w:name w:val="Hyperlink"/>
    <w:semiHidden/>
    <w:rsid w:val="00BA4C71"/>
    <w:rPr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D184E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4D18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4D1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4D184E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4D184E"/>
    <w:rPr>
      <w:b/>
      <w:bCs/>
      <w:sz w:val="20"/>
      <w:szCs w:val="2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4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4D1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495922"/>
  </w:style>
  <w:style w:type="paragraph" w:styleId="Footer">
    <w:name w:val="footer"/>
    <w:basedOn w:val="Normal"/>
    <w:link w:val="FuzeileZchn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495922"/>
  </w:style>
  <w:style w:type="paragraph" w:customStyle="1" w:styleId="HChG">
    <w:name w:val="_ H _Ch_G"/>
    <w:basedOn w:val="Normal"/>
    <w:next w:val="Normal"/>
    <w:link w:val="HChGChar"/>
    <w:qFormat/>
    <w:rsid w:val="0013263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132634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elZchn"/>
    <w:qFormat/>
    <w:rsid w:val="004B5C35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DefaultParagraphFont"/>
    <w:link w:val="Title"/>
    <w:rsid w:val="004B5C3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ingleTxtGChar">
    <w:name w:val="_ Single Txt_G Char"/>
    <w:link w:val="SingleTxtG"/>
    <w:uiPriority w:val="99"/>
    <w:rsid w:val="00C15110"/>
  </w:style>
  <w:style w:type="paragraph" w:customStyle="1" w:styleId="SingleTxtG">
    <w:name w:val="_ Single Txt_G"/>
    <w:basedOn w:val="Normal"/>
    <w:link w:val="SingleTxtGChar"/>
    <w:uiPriority w:val="99"/>
    <w:rsid w:val="00C15110"/>
    <w:pPr>
      <w:suppressAutoHyphens/>
      <w:ind w:left="1134" w:right="1134"/>
      <w:jc w:val="both"/>
    </w:pPr>
  </w:style>
  <w:style w:type="character" w:styleId="IntenseEmphasis">
    <w:name w:val="Intense Emphasis"/>
    <w:basedOn w:val="DefaultParagraphFont"/>
    <w:uiPriority w:val="21"/>
    <w:qFormat/>
    <w:rsid w:val="007624FB"/>
    <w:rPr>
      <w:b/>
      <w:bCs/>
      <w:i/>
      <w:iCs/>
      <w:color w:val="4F81BD" w:themeColor="accent1"/>
    </w:rPr>
  </w:style>
  <w:style w:type="character" w:customStyle="1" w:styleId="berschrift1Zchn">
    <w:name w:val="Überschrift 1 Zchn"/>
    <w:aliases w:val="Table_G Zchn"/>
    <w:basedOn w:val="DefaultParagraphFont"/>
    <w:link w:val="Heading1"/>
    <w:rsid w:val="007624FB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762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68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5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8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4B02-7ECF-4428-ADC5-2709FA10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FIATGROUP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draperoffice</dc:creator>
  <cp:lastModifiedBy>Konstantin Glukhenkiy</cp:lastModifiedBy>
  <cp:revision>2</cp:revision>
  <dcterms:created xsi:type="dcterms:W3CDTF">2016-10-31T10:02:00Z</dcterms:created>
  <dcterms:modified xsi:type="dcterms:W3CDTF">2016-10-31T10:02:00Z</dcterms:modified>
</cp:coreProperties>
</file>