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011B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011BB" w:rsidP="00F011BB">
            <w:pPr>
              <w:jc w:val="right"/>
            </w:pPr>
            <w:r w:rsidRPr="00F011BB">
              <w:rPr>
                <w:sz w:val="40"/>
              </w:rPr>
              <w:t>ECE</w:t>
            </w:r>
            <w:r>
              <w:t>/TRANS/WP.29/GRE/2016/27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011BB" w:rsidP="00892A2F">
            <w:pPr>
              <w:spacing w:before="240"/>
            </w:pPr>
            <w:r>
              <w:t>Distr. générale</w:t>
            </w:r>
          </w:p>
          <w:p w:rsidR="00F011BB" w:rsidRDefault="00F011BB" w:rsidP="00F011BB">
            <w:pPr>
              <w:spacing w:line="240" w:lineRule="exact"/>
            </w:pPr>
            <w:r>
              <w:t>9 août 2016</w:t>
            </w:r>
          </w:p>
          <w:p w:rsidR="00F011BB" w:rsidRDefault="00F011BB" w:rsidP="00F011BB">
            <w:pPr>
              <w:spacing w:line="240" w:lineRule="exact"/>
            </w:pPr>
            <w:r>
              <w:t>Français</w:t>
            </w:r>
          </w:p>
          <w:p w:rsidR="00F011BB" w:rsidRPr="00DB58B5" w:rsidRDefault="00F011BB" w:rsidP="00F011B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011BB" w:rsidRDefault="00F011B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F011BB" w:rsidRDefault="00F011BB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:rsidR="00F011BB" w:rsidRDefault="00F011BB" w:rsidP="00257168">
      <w:pPr>
        <w:spacing w:before="120" w:line="240" w:lineRule="exact"/>
        <w:rPr>
          <w:b/>
        </w:rPr>
      </w:pPr>
      <w:r w:rsidRPr="00902BF0">
        <w:rPr>
          <w:b/>
        </w:rPr>
        <w:t xml:space="preserve">Soixante-seizième </w:t>
      </w:r>
      <w:r>
        <w:rPr>
          <w:b/>
        </w:rPr>
        <w:t>session</w:t>
      </w:r>
    </w:p>
    <w:p w:rsidR="00F011BB" w:rsidRDefault="00F011BB" w:rsidP="00257168">
      <w:pPr>
        <w:spacing w:line="240" w:lineRule="exact"/>
      </w:pPr>
      <w:r>
        <w:t xml:space="preserve">Genève, </w:t>
      </w:r>
      <w:r w:rsidRPr="00902BF0">
        <w:rPr>
          <w:bCs/>
        </w:rPr>
        <w:t>25</w:t>
      </w:r>
      <w:r>
        <w:rPr>
          <w:bCs/>
        </w:rPr>
        <w:t>-</w:t>
      </w:r>
      <w:r w:rsidRPr="00902BF0">
        <w:rPr>
          <w:bCs/>
        </w:rPr>
        <w:t>28 octobre 2016</w:t>
      </w:r>
    </w:p>
    <w:p w:rsidR="00F011BB" w:rsidRDefault="00F011BB" w:rsidP="00257168">
      <w:pPr>
        <w:spacing w:line="240" w:lineRule="exact"/>
      </w:pPr>
      <w:r>
        <w:t>Point </w:t>
      </w:r>
      <w:r>
        <w:rPr>
          <w:bCs/>
        </w:rPr>
        <w:t>7 </w:t>
      </w:r>
      <w:r w:rsidRPr="00902BF0">
        <w:rPr>
          <w:bCs/>
        </w:rPr>
        <w:t xml:space="preserve">g) </w:t>
      </w:r>
      <w:r>
        <w:t>de l’ordre du jour provisoire</w:t>
      </w:r>
    </w:p>
    <w:p w:rsidR="00F011BB" w:rsidRPr="00902BF0" w:rsidRDefault="00F011BB" w:rsidP="00F011BB">
      <w:pPr>
        <w:rPr>
          <w:b/>
          <w:bCs/>
        </w:rPr>
      </w:pPr>
      <w:r w:rsidRPr="00902BF0">
        <w:rPr>
          <w:b/>
          <w:bCs/>
        </w:rPr>
        <w:t>Autres règlements</w:t>
      </w:r>
      <w:r>
        <w:rPr>
          <w:b/>
          <w:bCs/>
        </w:rPr>
        <w:t> :</w:t>
      </w:r>
      <w:r w:rsidRPr="00902BF0">
        <w:rPr>
          <w:b/>
          <w:bCs/>
        </w:rPr>
        <w:t xml:space="preserve"> Règlement n</w:t>
      </w:r>
      <w:r w:rsidR="0050432E" w:rsidRPr="0050432E">
        <w:rPr>
          <w:b/>
          <w:bCs/>
          <w:vertAlign w:val="superscript"/>
        </w:rPr>
        <w:t>o</w:t>
      </w:r>
      <w:r w:rsidR="0050432E">
        <w:rPr>
          <w:b/>
          <w:bCs/>
        </w:rPr>
        <w:t> </w:t>
      </w:r>
      <w:r w:rsidRPr="00902BF0">
        <w:rPr>
          <w:b/>
          <w:bCs/>
        </w:rPr>
        <w:t>119 (Feux d’angle)</w:t>
      </w:r>
    </w:p>
    <w:p w:rsidR="00F011BB" w:rsidRPr="00902BF0" w:rsidRDefault="00F011BB" w:rsidP="00F011BB">
      <w:pPr>
        <w:pStyle w:val="HChG"/>
        <w:rPr>
          <w:lang w:val="en-US"/>
        </w:rPr>
      </w:pPr>
      <w:r w:rsidRPr="00902BF0">
        <w:rPr>
          <w:lang w:val="en-US"/>
        </w:rPr>
        <w:tab/>
      </w:r>
      <w:r w:rsidRPr="00902BF0">
        <w:rPr>
          <w:lang w:val="en-US"/>
        </w:rPr>
        <w:tab/>
        <w:t>Proposition de Complément</w:t>
      </w:r>
      <w:r>
        <w:rPr>
          <w:lang w:val="en-US"/>
        </w:rPr>
        <w:t xml:space="preserve"> 5 </w:t>
      </w:r>
      <w:r w:rsidRPr="00902BF0">
        <w:rPr>
          <w:lang w:val="en-US"/>
        </w:rPr>
        <w:t>à la série</w:t>
      </w:r>
      <w:r>
        <w:rPr>
          <w:lang w:val="en-US"/>
        </w:rPr>
        <w:t> </w:t>
      </w:r>
      <w:r w:rsidRPr="00902BF0">
        <w:rPr>
          <w:lang w:val="en-US"/>
        </w:rPr>
        <w:t xml:space="preserve">01 d’amendements </w:t>
      </w:r>
      <w:r>
        <w:rPr>
          <w:lang w:val="en-US"/>
        </w:rPr>
        <w:br/>
      </w:r>
      <w:r w:rsidRPr="00902BF0">
        <w:rPr>
          <w:lang w:val="en-US"/>
        </w:rPr>
        <w:t>au Règlement n</w:t>
      </w:r>
      <w:r w:rsidRPr="00F011BB">
        <w:rPr>
          <w:vertAlign w:val="superscript"/>
          <w:lang w:val="en-US"/>
        </w:rPr>
        <w:t>o</w:t>
      </w:r>
      <w:r>
        <w:rPr>
          <w:lang w:val="en-US"/>
        </w:rPr>
        <w:t> </w:t>
      </w:r>
      <w:r w:rsidRPr="00902BF0">
        <w:rPr>
          <w:lang w:val="en-US"/>
        </w:rPr>
        <w:t>119 (Feux d’angle</w:t>
      </w:r>
      <w:r>
        <w:rPr>
          <w:lang w:val="en-US"/>
        </w:rPr>
        <w:t>)</w:t>
      </w:r>
    </w:p>
    <w:p w:rsidR="00F011BB" w:rsidRPr="00902BF0" w:rsidRDefault="00F011BB" w:rsidP="00F011BB">
      <w:pPr>
        <w:pStyle w:val="H1G"/>
      </w:pPr>
      <w:r>
        <w:tab/>
      </w:r>
      <w:r>
        <w:tab/>
      </w:r>
      <w:r w:rsidRPr="00902BF0">
        <w:t>Communication de</w:t>
      </w:r>
      <w:r>
        <w:t xml:space="preserve"> l’expert du Groupe de travail </w:t>
      </w:r>
      <w:r>
        <w:br/>
        <w:t xml:space="preserve">« Bruxelles 1952 » </w:t>
      </w:r>
      <w:r w:rsidRPr="00902BF0">
        <w:t>(GTB)</w:t>
      </w:r>
      <w:r w:rsidRPr="005F565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F011BB" w:rsidP="00F011BB">
      <w:pPr>
        <w:pStyle w:val="SingleTxtG"/>
        <w:ind w:firstLine="567"/>
      </w:pPr>
      <w:r w:rsidRPr="00902BF0">
        <w:t>Le texte ci-après a été établi par</w:t>
      </w:r>
      <w:r>
        <w:t xml:space="preserve"> l’expert du Groupe de travail « </w:t>
      </w:r>
      <w:r w:rsidRPr="00902BF0">
        <w:t>Bruxelles 1952</w:t>
      </w:r>
      <w:r>
        <w:t> »</w:t>
      </w:r>
      <w:r w:rsidRPr="00902BF0">
        <w:t xml:space="preserve"> afin de supprimer un paragraphe redondant. Les modifications </w:t>
      </w:r>
      <w:r>
        <w:t>apportées</w:t>
      </w:r>
      <w:r w:rsidRPr="00902BF0">
        <w:t xml:space="preserve"> au texte actuel du Règlement </w:t>
      </w:r>
      <w:r>
        <w:t>apparaissent</w:t>
      </w:r>
      <w:r w:rsidRPr="00902BF0">
        <w:t xml:space="preserve"> en caractères gras pour les ajouts et </w:t>
      </w:r>
      <w:r>
        <w:t xml:space="preserve">sont </w:t>
      </w:r>
      <w:r w:rsidRPr="00902BF0">
        <w:t>biffé</w:t>
      </w:r>
      <w:r>
        <w:t>e</w:t>
      </w:r>
      <w:r w:rsidRPr="00902BF0">
        <w:t>s pour les suppressions.</w:t>
      </w:r>
    </w:p>
    <w:p w:rsidR="00F011BB" w:rsidRPr="00902BF0" w:rsidRDefault="00F011BB" w:rsidP="00DB24EB">
      <w:pPr>
        <w:pStyle w:val="HChG"/>
        <w:rPr>
          <w:lang w:val="en-US"/>
        </w:rPr>
      </w:pPr>
      <w:r>
        <w:br w:type="page"/>
      </w:r>
      <w:r w:rsidRPr="00902BF0">
        <w:rPr>
          <w:lang w:val="en-US"/>
        </w:rPr>
        <w:lastRenderedPageBreak/>
        <w:tab/>
        <w:t>I.</w:t>
      </w:r>
      <w:r w:rsidRPr="00902BF0">
        <w:rPr>
          <w:lang w:val="en-US"/>
        </w:rPr>
        <w:tab/>
        <w:t>Proposition</w:t>
      </w:r>
    </w:p>
    <w:p w:rsidR="00F011BB" w:rsidRPr="00902BF0" w:rsidRDefault="00F011BB" w:rsidP="00DB24EB">
      <w:pPr>
        <w:pStyle w:val="SingleTxtG"/>
      </w:pPr>
      <w:r w:rsidRPr="00DB24EB">
        <w:rPr>
          <w:i/>
        </w:rPr>
        <w:t>Paragraphe 7.5</w:t>
      </w:r>
      <w:r w:rsidRPr="00902BF0">
        <w:t>, supprimer</w:t>
      </w:r>
      <w:r w:rsidR="00DB24EB">
        <w:t> :</w:t>
      </w:r>
    </w:p>
    <w:p w:rsidR="00F011BB" w:rsidRPr="00DB24EB" w:rsidDel="00B9741C" w:rsidRDefault="00DB24EB" w:rsidP="00DB24EB">
      <w:pPr>
        <w:pStyle w:val="SingleTxtG"/>
        <w:ind w:left="2268" w:hanging="1134"/>
        <w:rPr>
          <w:strike/>
        </w:rPr>
      </w:pPr>
      <w:r w:rsidRPr="00DB24EB">
        <w:rPr>
          <w:strike/>
        </w:rPr>
        <w:t>« </w:t>
      </w:r>
      <w:r w:rsidR="005F385C">
        <w:rPr>
          <w:strike/>
        </w:rPr>
        <w:t>7.5</w:t>
      </w:r>
      <w:r w:rsidR="00F011BB" w:rsidRPr="00DB24EB">
        <w:rPr>
          <w:strike/>
        </w:rPr>
        <w:tab/>
        <w:t>Pour tous les feux, sauf ceux munis de lampes à incandescence, les intensit</w:t>
      </w:r>
      <w:r>
        <w:rPr>
          <w:strike/>
        </w:rPr>
        <w:t>és lumineuses, mesurées après 1 mn et après 30 </w:t>
      </w:r>
      <w:r w:rsidR="00F011BB" w:rsidRPr="00DB24EB">
        <w:rPr>
          <w:strike/>
        </w:rPr>
        <w:t>mn de fonctionnement, doivent satisfaire aux prescriptions minimum et maximum. La répartition d</w:t>
      </w:r>
      <w:r>
        <w:rPr>
          <w:strike/>
        </w:rPr>
        <w:t>e l’intensité lumineuse après 1 </w:t>
      </w:r>
      <w:r w:rsidR="00F011BB" w:rsidRPr="00DB24EB">
        <w:rPr>
          <w:strike/>
        </w:rPr>
        <w:t>mn de fonctionnement peut être calculée à partir de la répartition de</w:t>
      </w:r>
      <w:r>
        <w:rPr>
          <w:strike/>
        </w:rPr>
        <w:t xml:space="preserve"> l’intensité lumineuse après 30 </w:t>
      </w:r>
      <w:r w:rsidR="00F011BB" w:rsidRPr="00DB24EB">
        <w:rPr>
          <w:strike/>
        </w:rPr>
        <w:t>mn de fonctionnement en retenant à chaque point d’essai le rapport des intensités lumineuses mesuré</w:t>
      </w:r>
      <w:r>
        <w:rPr>
          <w:strike/>
        </w:rPr>
        <w:t>es en HV après 1 mn et après 30 </w:t>
      </w:r>
      <w:r w:rsidR="00F011BB" w:rsidRPr="00DB24EB">
        <w:rPr>
          <w:strike/>
        </w:rPr>
        <w:t>mn de fonctionnement.</w:t>
      </w:r>
      <w:r w:rsidRPr="00DB24EB">
        <w:rPr>
          <w:strike/>
        </w:rPr>
        <w:t> ».</w:t>
      </w:r>
    </w:p>
    <w:p w:rsidR="00F011BB" w:rsidRPr="00902BF0" w:rsidRDefault="00F011BB" w:rsidP="00DB24EB">
      <w:pPr>
        <w:pStyle w:val="HChG"/>
        <w:rPr>
          <w:lang w:val="en-US"/>
        </w:rPr>
      </w:pPr>
      <w:r w:rsidRPr="00902BF0">
        <w:rPr>
          <w:lang w:val="en-US"/>
        </w:rPr>
        <w:tab/>
        <w:t>II.</w:t>
      </w:r>
      <w:r w:rsidRPr="00902BF0">
        <w:rPr>
          <w:lang w:val="en-US"/>
        </w:rPr>
        <w:tab/>
        <w:t>Justification</w:t>
      </w:r>
    </w:p>
    <w:p w:rsidR="00F011BB" w:rsidRPr="00902BF0" w:rsidRDefault="00F011BB" w:rsidP="00DB24EB">
      <w:pPr>
        <w:pStyle w:val="SingleTxtG"/>
      </w:pPr>
      <w:r w:rsidRPr="00902BF0">
        <w:t>1.</w:t>
      </w:r>
      <w:r w:rsidRPr="00902BF0">
        <w:tab/>
        <w:t>Le contenu du paragraphe</w:t>
      </w:r>
      <w:r w:rsidR="00DB24EB">
        <w:t> </w:t>
      </w:r>
      <w:r w:rsidRPr="00902BF0">
        <w:t xml:space="preserve">7.5 </w:t>
      </w:r>
      <w:r w:rsidR="00DB24EB">
        <w:t>a été déplacé au paragraphe </w:t>
      </w:r>
      <w:r w:rsidRPr="00902BF0">
        <w:t>3.3 de l’Annexe</w:t>
      </w:r>
      <w:r w:rsidR="00DB24EB">
        <w:t> </w:t>
      </w:r>
      <w:r w:rsidRPr="00902BF0">
        <w:t>3 par le C</w:t>
      </w:r>
      <w:r w:rsidR="00DB24EB">
        <w:t>omplément 4 à la série </w:t>
      </w:r>
      <w:r w:rsidRPr="00902BF0">
        <w:t>01 d’amendements au Règlement n</w:t>
      </w:r>
      <w:r w:rsidR="00DB24EB" w:rsidRPr="00DB24EB">
        <w:rPr>
          <w:vertAlign w:val="superscript"/>
        </w:rPr>
        <w:t>o</w:t>
      </w:r>
      <w:r w:rsidR="00DB24EB">
        <w:t> </w:t>
      </w:r>
      <w:r w:rsidRPr="00902BF0">
        <w:t xml:space="preserve">119. Le contenu original du paragraphe 7.5 aurait dû être supprimé par cet amendement, ce qui n’a pas été le cas. La présente modification </w:t>
      </w:r>
      <w:r>
        <w:t>s</w:t>
      </w:r>
      <w:r w:rsidRPr="0028352A">
        <w:t>’</w:t>
      </w:r>
      <w:r>
        <w:t>impose</w:t>
      </w:r>
      <w:r w:rsidR="005F5651">
        <w:t xml:space="preserve"> pour</w:t>
      </w:r>
      <w:r>
        <w:t xml:space="preserve"> remédier à cette coexistence</w:t>
      </w:r>
      <w:r w:rsidR="00DB24EB">
        <w:t xml:space="preserve"> du paragraphe 3.3 de l’Annexe </w:t>
      </w:r>
      <w:r w:rsidRPr="00902BF0">
        <w:t xml:space="preserve">3 et </w:t>
      </w:r>
      <w:r>
        <w:t>du</w:t>
      </w:r>
      <w:r w:rsidRPr="00902BF0">
        <w:t xml:space="preserve"> paragraphe</w:t>
      </w:r>
      <w:r w:rsidR="00DB24EB">
        <w:t> </w:t>
      </w:r>
      <w:r w:rsidRPr="00902BF0">
        <w:t>7.5 du corps du texte.</w:t>
      </w:r>
    </w:p>
    <w:p w:rsidR="00F011BB" w:rsidRDefault="00F011BB" w:rsidP="00DB24EB">
      <w:pPr>
        <w:pStyle w:val="SingleTxtG"/>
      </w:pPr>
      <w:r w:rsidRPr="00902BF0">
        <w:t>2.</w:t>
      </w:r>
      <w:r w:rsidRPr="00902BF0">
        <w:tab/>
        <w:t>Il convient de signaler qu’un amendement de même nature a été in</w:t>
      </w:r>
      <w:r>
        <w:t>troduit</w:t>
      </w:r>
      <w:r w:rsidRPr="00902BF0">
        <w:t xml:space="preserve"> dans le Règlement n</w:t>
      </w:r>
      <w:r w:rsidR="00DB24EB" w:rsidRPr="00DB24EB">
        <w:rPr>
          <w:vertAlign w:val="superscript"/>
        </w:rPr>
        <w:t>o</w:t>
      </w:r>
      <w:r w:rsidR="00DB24EB">
        <w:t> </w:t>
      </w:r>
      <w:r w:rsidRPr="00902BF0">
        <w:t>23 par le Complément</w:t>
      </w:r>
      <w:r w:rsidR="00DB24EB">
        <w:t> </w:t>
      </w:r>
      <w:r w:rsidRPr="00902BF0">
        <w:t>20, mais dans ce Règlement toutes les prescripti</w:t>
      </w:r>
      <w:r w:rsidR="00DB24EB">
        <w:t>ons sont énoncées au paragraphe </w:t>
      </w:r>
      <w:r w:rsidRPr="00902BF0">
        <w:t xml:space="preserve">7.4 du corps du texte. Il n’y a donc pas de </w:t>
      </w:r>
      <w:r>
        <w:t>redondance</w:t>
      </w:r>
      <w:r w:rsidRPr="00902BF0">
        <w:t xml:space="preserve"> </w:t>
      </w:r>
      <w:r w:rsidR="00DB24EB">
        <w:t>dans le Règlement n</w:t>
      </w:r>
      <w:r w:rsidR="00DB24EB" w:rsidRPr="00DB24EB">
        <w:rPr>
          <w:vertAlign w:val="superscript"/>
        </w:rPr>
        <w:t>o</w:t>
      </w:r>
      <w:r w:rsidR="00DB24EB">
        <w:t> </w:t>
      </w:r>
      <w:r w:rsidRPr="00902BF0">
        <w:t xml:space="preserve">23. </w:t>
      </w:r>
      <w:r>
        <w:t>Le</w:t>
      </w:r>
      <w:r w:rsidRPr="00902BF0">
        <w:t xml:space="preserve"> groupe de travail informel de la simplification des Règlements relatifs à l’éclairage et à la signalisation lumineuse devra </w:t>
      </w:r>
      <w:r>
        <w:t>cependant prêter attention à</w:t>
      </w:r>
      <w:r w:rsidRPr="00902BF0">
        <w:t xml:space="preserve"> cette différence </w:t>
      </w:r>
      <w:r>
        <w:t>d</w:t>
      </w:r>
      <w:r w:rsidRPr="00555ECB">
        <w:t>’</w:t>
      </w:r>
      <w:r>
        <w:t>approche</w:t>
      </w:r>
      <w:r w:rsidRPr="00902BF0">
        <w:t xml:space="preserve"> lorsqu’il élabore</w:t>
      </w:r>
      <w:r>
        <w:t>ra</w:t>
      </w:r>
      <w:r w:rsidRPr="00902BF0">
        <w:t xml:space="preserve"> de nouveaux Règlements et regroupe</w:t>
      </w:r>
      <w:r>
        <w:t>ra</w:t>
      </w:r>
      <w:r w:rsidRPr="00902BF0">
        <w:t xml:space="preserve"> des dispositions communes.</w:t>
      </w:r>
    </w:p>
    <w:p w:rsidR="00DB24EB" w:rsidRPr="00DB24EB" w:rsidRDefault="00DB24EB" w:rsidP="00DB24E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24EB" w:rsidRPr="00DB24EB" w:rsidSect="00F011B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84" w:rsidRDefault="00B10884" w:rsidP="00F95C08">
      <w:pPr>
        <w:spacing w:line="240" w:lineRule="auto"/>
      </w:pPr>
    </w:p>
  </w:endnote>
  <w:endnote w:type="continuationSeparator" w:id="0">
    <w:p w:rsidR="00B10884" w:rsidRPr="00AC3823" w:rsidRDefault="00B10884" w:rsidP="00AC3823">
      <w:pPr>
        <w:pStyle w:val="Footer"/>
      </w:pPr>
    </w:p>
  </w:endnote>
  <w:endnote w:type="continuationNotice" w:id="1">
    <w:p w:rsidR="00B10884" w:rsidRDefault="00B108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BB" w:rsidRPr="00F011BB" w:rsidRDefault="00F011BB" w:rsidP="00F011BB">
    <w:pPr>
      <w:pStyle w:val="Footer"/>
      <w:tabs>
        <w:tab w:val="right" w:pos="9638"/>
      </w:tabs>
    </w:pPr>
    <w:r w:rsidRPr="00F011BB">
      <w:rPr>
        <w:b/>
        <w:sz w:val="18"/>
      </w:rPr>
      <w:fldChar w:fldCharType="begin"/>
    </w:r>
    <w:r w:rsidRPr="00F011BB">
      <w:rPr>
        <w:b/>
        <w:sz w:val="18"/>
      </w:rPr>
      <w:instrText xml:space="preserve"> PAGE  \* MERGEFORMAT </w:instrText>
    </w:r>
    <w:r w:rsidRPr="00F011BB">
      <w:rPr>
        <w:b/>
        <w:sz w:val="18"/>
      </w:rPr>
      <w:fldChar w:fldCharType="separate"/>
    </w:r>
    <w:r w:rsidR="006806F4">
      <w:rPr>
        <w:b/>
        <w:noProof/>
        <w:sz w:val="18"/>
      </w:rPr>
      <w:t>2</w:t>
    </w:r>
    <w:r w:rsidRPr="00F011BB">
      <w:rPr>
        <w:b/>
        <w:sz w:val="18"/>
      </w:rPr>
      <w:fldChar w:fldCharType="end"/>
    </w:r>
    <w:r>
      <w:rPr>
        <w:b/>
        <w:sz w:val="18"/>
      </w:rPr>
      <w:tab/>
    </w:r>
    <w:r>
      <w:t>GE.16-13793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BB" w:rsidRPr="00F011BB" w:rsidRDefault="00F011BB" w:rsidP="00F011BB">
    <w:pPr>
      <w:pStyle w:val="Footer"/>
      <w:tabs>
        <w:tab w:val="right" w:pos="9638"/>
      </w:tabs>
      <w:rPr>
        <w:b/>
        <w:sz w:val="18"/>
      </w:rPr>
    </w:pPr>
    <w:r>
      <w:t>GE.16-13793</w:t>
    </w:r>
    <w:r>
      <w:tab/>
    </w:r>
    <w:r w:rsidRPr="00F011BB">
      <w:rPr>
        <w:b/>
        <w:sz w:val="18"/>
      </w:rPr>
      <w:fldChar w:fldCharType="begin"/>
    </w:r>
    <w:r w:rsidRPr="00F011BB">
      <w:rPr>
        <w:b/>
        <w:sz w:val="18"/>
      </w:rPr>
      <w:instrText xml:space="preserve"> PAGE  \* MERGEFORMAT </w:instrText>
    </w:r>
    <w:r w:rsidRPr="00F011B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011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F011BB" w:rsidRDefault="00F011BB" w:rsidP="00F011B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B7D2A89" wp14:editId="6BD5B969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16-13793  (F)</w:t>
    </w:r>
    <w:r w:rsidR="00DE1E01">
      <w:rPr>
        <w:sz w:val="20"/>
      </w:rPr>
      <w:t xml:space="preserve">    060916    070916</w:t>
    </w:r>
    <w:r>
      <w:rPr>
        <w:sz w:val="20"/>
      </w:rPr>
      <w:br/>
    </w:r>
    <w:r w:rsidRPr="00F011BB">
      <w:rPr>
        <w:rFonts w:ascii="C39T30Lfz" w:hAnsi="C39T30Lfz"/>
        <w:sz w:val="56"/>
      </w:rPr>
      <w:t></w:t>
    </w:r>
    <w:r w:rsidRPr="00F011BB">
      <w:rPr>
        <w:rFonts w:ascii="C39T30Lfz" w:hAnsi="C39T30Lfz"/>
        <w:sz w:val="56"/>
      </w:rPr>
      <w:t></w:t>
    </w:r>
    <w:r w:rsidRPr="00F011BB">
      <w:rPr>
        <w:rFonts w:ascii="C39T30Lfz" w:hAnsi="C39T30Lfz"/>
        <w:sz w:val="56"/>
      </w:rPr>
      <w:t></w:t>
    </w:r>
    <w:r w:rsidRPr="00F011BB">
      <w:rPr>
        <w:rFonts w:ascii="C39T30Lfz" w:hAnsi="C39T30Lfz"/>
        <w:sz w:val="56"/>
      </w:rPr>
      <w:t></w:t>
    </w:r>
    <w:r w:rsidRPr="00F011BB">
      <w:rPr>
        <w:rFonts w:ascii="C39T30Lfz" w:hAnsi="C39T30Lfz"/>
        <w:sz w:val="56"/>
      </w:rPr>
      <w:t></w:t>
    </w:r>
    <w:r w:rsidRPr="00F011BB">
      <w:rPr>
        <w:rFonts w:ascii="C39T30Lfz" w:hAnsi="C39T30Lfz"/>
        <w:sz w:val="56"/>
      </w:rPr>
      <w:t></w:t>
    </w:r>
    <w:r w:rsidRPr="00F011BB">
      <w:rPr>
        <w:rFonts w:ascii="C39T30Lfz" w:hAnsi="C39T30Lfz"/>
        <w:sz w:val="56"/>
      </w:rPr>
      <w:t></w:t>
    </w:r>
    <w:r w:rsidRPr="00F011BB">
      <w:rPr>
        <w:rFonts w:ascii="C39T30Lfz" w:hAnsi="C39T30Lfz"/>
        <w:sz w:val="56"/>
      </w:rPr>
      <w:t></w:t>
    </w:r>
    <w:r w:rsidRPr="00F011BB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E/2016/2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2016/2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84" w:rsidRPr="00AC3823" w:rsidRDefault="00B1088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10884" w:rsidRPr="00AC3823" w:rsidRDefault="00B1088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10884" w:rsidRPr="00AC3823" w:rsidRDefault="00B10884">
      <w:pPr>
        <w:spacing w:line="240" w:lineRule="auto"/>
        <w:rPr>
          <w:sz w:val="2"/>
          <w:szCs w:val="2"/>
        </w:rPr>
      </w:pPr>
    </w:p>
  </w:footnote>
  <w:footnote w:id="2">
    <w:p w:rsidR="00F011BB" w:rsidRPr="00F011BB" w:rsidRDefault="00F011BB">
      <w:pPr>
        <w:pStyle w:val="FootnoteText"/>
      </w:pPr>
      <w:r>
        <w:rPr>
          <w:rStyle w:val="FootnoteReference"/>
        </w:rPr>
        <w:tab/>
      </w:r>
      <w:r w:rsidRPr="00F011B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DB24EB">
        <w:rPr>
          <w:szCs w:val="18"/>
        </w:rPr>
        <w:t xml:space="preserve">Conformément au programme de travail du Comité des transports </w:t>
      </w:r>
      <w:r w:rsidR="00DB24EB">
        <w:rPr>
          <w:szCs w:val="18"/>
        </w:rPr>
        <w:t>intérieurs pour la période 2014</w:t>
      </w:r>
      <w:r w:rsidR="00DB24EB">
        <w:rPr>
          <w:szCs w:val="18"/>
        </w:rPr>
        <w:noBreakHyphen/>
      </w:r>
      <w:r w:rsidRPr="00DB24EB">
        <w:rPr>
          <w:szCs w:val="18"/>
        </w:rPr>
        <w:t>2018 (ECE/TRANS/240, par. 105 et ECE/TRANS/2014/26, act</w:t>
      </w:r>
      <w:r w:rsidR="00DB24EB">
        <w:rPr>
          <w:szCs w:val="18"/>
        </w:rPr>
        <w:t>ivité 02.4), le Forum mondial a </w:t>
      </w:r>
      <w:r w:rsidRPr="00DB24EB">
        <w:rPr>
          <w:szCs w:val="18"/>
        </w:rPr>
        <w:t>pour mission d’élaborer, d’harmoniser et de mettre à jour les Règlemen</w:t>
      </w:r>
      <w:r w:rsidR="00DB24EB">
        <w:rPr>
          <w:szCs w:val="18"/>
        </w:rPr>
        <w:t>ts en vue d’améliorer les </w:t>
      </w:r>
      <w:r w:rsidRPr="00DB24EB">
        <w:rPr>
          <w:szCs w:val="18"/>
        </w:rPr>
        <w:t>caractéristiques fonctionnelles des véhicules. Le présent document</w:t>
      </w:r>
      <w:r w:rsidR="00DB24EB">
        <w:rPr>
          <w:szCs w:val="18"/>
        </w:rPr>
        <w:t xml:space="preserve"> est soumis dans le cadre de ce </w:t>
      </w:r>
      <w:r w:rsidRPr="00DB24EB">
        <w:rPr>
          <w:szCs w:val="18"/>
        </w:rPr>
        <w:t>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BB" w:rsidRPr="00F011BB" w:rsidRDefault="00F011BB">
    <w:pPr>
      <w:pStyle w:val="Header"/>
    </w:pPr>
    <w:r>
      <w:t>ECE/TRANS/WP.29/GRE/2016/27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BB" w:rsidRPr="00F011BB" w:rsidRDefault="00F011BB" w:rsidP="00F011BB">
    <w:pPr>
      <w:pStyle w:val="Header"/>
      <w:jc w:val="right"/>
    </w:pPr>
    <w:r>
      <w:t>ECE/TRANS/WP.29/GRE/2016/27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84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865D9"/>
    <w:rsid w:val="002D7C93"/>
    <w:rsid w:val="00305801"/>
    <w:rsid w:val="003916DE"/>
    <w:rsid w:val="00441C3B"/>
    <w:rsid w:val="00446FE5"/>
    <w:rsid w:val="00452396"/>
    <w:rsid w:val="004837D8"/>
    <w:rsid w:val="004E468C"/>
    <w:rsid w:val="0050432E"/>
    <w:rsid w:val="005505B7"/>
    <w:rsid w:val="00573BE5"/>
    <w:rsid w:val="00586ED3"/>
    <w:rsid w:val="00596AA9"/>
    <w:rsid w:val="005F385C"/>
    <w:rsid w:val="005F5651"/>
    <w:rsid w:val="006806F4"/>
    <w:rsid w:val="0071601D"/>
    <w:rsid w:val="007A62E6"/>
    <w:rsid w:val="007F20FA"/>
    <w:rsid w:val="0080684C"/>
    <w:rsid w:val="00871C75"/>
    <w:rsid w:val="008776DC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10884"/>
    <w:rsid w:val="00B765F7"/>
    <w:rsid w:val="00BA0CA9"/>
    <w:rsid w:val="00C02897"/>
    <w:rsid w:val="00D3439C"/>
    <w:rsid w:val="00DB1831"/>
    <w:rsid w:val="00DB24EB"/>
    <w:rsid w:val="00DD3BFD"/>
    <w:rsid w:val="00DE1E01"/>
    <w:rsid w:val="00DF6678"/>
    <w:rsid w:val="00E817DB"/>
    <w:rsid w:val="00E85C74"/>
    <w:rsid w:val="00EA6547"/>
    <w:rsid w:val="00EF2E22"/>
    <w:rsid w:val="00F011BB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-E Fußnotenzeichen,BVI fnr,Footnote symbol,Footnote,Footnote Reference Superscript,SUPERS,(Footnote Reference)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-E Fußnotenzeichen,BVI fnr,Footnote symbol,Footnote,Footnote Reference Superscript,SUPERS,(Footnote Reference)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ECE/TRANS/WP.29/GRE/2016/27</vt:lpstr>
      <vt:lpstr>ECE/TRANS/WP.29/GRE/2016/27</vt:lpstr>
    </vt:vector>
  </TitlesOfParts>
  <Company>DCM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ECE/TRANS/WP.29/GRE/2016/27</dc:title>
  <dc:subject>Final</dc:subject>
  <dc:creator>Julien Okrzesik</dc:creator>
  <cp:lastModifiedBy>Benedicte Boudol</cp:lastModifiedBy>
  <cp:revision>2</cp:revision>
  <cp:lastPrinted>2016-09-07T07:54:00Z</cp:lastPrinted>
  <dcterms:created xsi:type="dcterms:W3CDTF">2016-09-07T10:06:00Z</dcterms:created>
  <dcterms:modified xsi:type="dcterms:W3CDTF">2016-09-07T10:06:00Z</dcterms:modified>
</cp:coreProperties>
</file>