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1E" w:rsidRPr="007743A3" w:rsidRDefault="00DE671E" w:rsidP="00DE671E">
      <w:pPr>
        <w:spacing w:line="60" w:lineRule="exact"/>
        <w:rPr>
          <w:color w:val="010000"/>
          <w:sz w:val="6"/>
        </w:rPr>
        <w:sectPr w:rsidR="00DE671E" w:rsidRPr="007743A3" w:rsidSect="00DE6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7743A3" w:rsidRPr="007743A3" w:rsidRDefault="007743A3" w:rsidP="007743A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743A3">
        <w:lastRenderedPageBreak/>
        <w:t>Европейская экономическая комиссия</w:t>
      </w:r>
    </w:p>
    <w:p w:rsidR="007743A3" w:rsidRPr="007743A3" w:rsidRDefault="007743A3" w:rsidP="007743A3">
      <w:pPr>
        <w:spacing w:line="120" w:lineRule="exact"/>
        <w:rPr>
          <w:sz w:val="10"/>
        </w:rPr>
      </w:pPr>
    </w:p>
    <w:p w:rsidR="007743A3" w:rsidRPr="007743A3" w:rsidRDefault="007743A3" w:rsidP="007743A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7743A3">
        <w:rPr>
          <w:b w:val="0"/>
        </w:rPr>
        <w:t>Комитет по внутреннему транспорту</w:t>
      </w:r>
    </w:p>
    <w:p w:rsidR="007743A3" w:rsidRPr="007743A3" w:rsidRDefault="007743A3" w:rsidP="007743A3">
      <w:pPr>
        <w:spacing w:line="120" w:lineRule="exact"/>
        <w:rPr>
          <w:sz w:val="10"/>
        </w:rPr>
      </w:pPr>
    </w:p>
    <w:p w:rsidR="007743A3" w:rsidRPr="007743A3" w:rsidRDefault="007743A3" w:rsidP="007743A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743A3">
        <w:t>Всемирный форум для согласования правил</w:t>
      </w:r>
      <w:r w:rsidRPr="007743A3">
        <w:br/>
        <w:t>в области транспортных средств</w:t>
      </w:r>
    </w:p>
    <w:p w:rsidR="007743A3" w:rsidRPr="007743A3" w:rsidRDefault="007743A3" w:rsidP="007743A3">
      <w:pPr>
        <w:spacing w:line="120" w:lineRule="exact"/>
        <w:rPr>
          <w:bCs/>
          <w:sz w:val="10"/>
        </w:rPr>
      </w:pPr>
    </w:p>
    <w:p w:rsidR="007743A3" w:rsidRPr="007743A3" w:rsidRDefault="007743A3" w:rsidP="007743A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743A3">
        <w:t xml:space="preserve">Рабочая группа по вопросам освещения </w:t>
      </w:r>
      <w:r w:rsidRPr="007743A3">
        <w:br/>
        <w:t>и световой сигнализации</w:t>
      </w:r>
    </w:p>
    <w:p w:rsidR="007743A3" w:rsidRPr="007743A3" w:rsidRDefault="007743A3" w:rsidP="007743A3">
      <w:pPr>
        <w:spacing w:line="120" w:lineRule="exact"/>
        <w:rPr>
          <w:sz w:val="10"/>
        </w:rPr>
      </w:pPr>
    </w:p>
    <w:p w:rsidR="007743A3" w:rsidRPr="007743A3" w:rsidRDefault="007743A3" w:rsidP="007743A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743A3">
        <w:t>Семьдесят пятая сессия</w:t>
      </w:r>
    </w:p>
    <w:p w:rsidR="007743A3" w:rsidRPr="007743A3" w:rsidRDefault="007743A3" w:rsidP="007743A3">
      <w:pPr>
        <w:rPr>
          <w:bCs/>
        </w:rPr>
      </w:pPr>
      <w:r w:rsidRPr="007743A3">
        <w:t>Женева</w:t>
      </w:r>
      <w:r w:rsidRPr="007743A3">
        <w:rPr>
          <w:bCs/>
        </w:rPr>
        <w:t>, 5–8 апреля 2016 года</w:t>
      </w:r>
    </w:p>
    <w:p w:rsidR="007743A3" w:rsidRPr="007743A3" w:rsidRDefault="007743A3" w:rsidP="007743A3">
      <w:pPr>
        <w:pStyle w:val="H23"/>
        <w:tabs>
          <w:tab w:val="right" w:pos="1022"/>
        </w:tabs>
        <w:rPr>
          <w:b w:val="0"/>
          <w:lang w:val="en-US"/>
        </w:rPr>
      </w:pPr>
      <w:r w:rsidRPr="007743A3">
        <w:rPr>
          <w:b w:val="0"/>
        </w:rPr>
        <w:t xml:space="preserve">Пункт 7 </w:t>
      </w:r>
      <w:r w:rsidRPr="007743A3">
        <w:rPr>
          <w:b w:val="0"/>
          <w:lang w:val="en-US"/>
        </w:rPr>
        <w:t>i</w:t>
      </w:r>
      <w:r w:rsidRPr="007743A3">
        <w:rPr>
          <w:b w:val="0"/>
        </w:rPr>
        <w:t>) предварительной повестки дня</w:t>
      </w:r>
    </w:p>
    <w:p w:rsidR="007743A3" w:rsidRPr="007743A3" w:rsidRDefault="007743A3" w:rsidP="007743A3">
      <w:pPr>
        <w:pStyle w:val="H23"/>
        <w:tabs>
          <w:tab w:val="right" w:pos="1022"/>
        </w:tabs>
      </w:pPr>
      <w:r w:rsidRPr="007743A3">
        <w:t xml:space="preserve">Другие правила – Правила № 53 </w:t>
      </w:r>
      <w:r w:rsidRPr="007743A3">
        <w:br/>
        <w:t xml:space="preserve">(установка устройств освещения </w:t>
      </w:r>
      <w:r w:rsidRPr="007743A3">
        <w:br/>
        <w:t xml:space="preserve">и световой сигнализации </w:t>
      </w:r>
      <w:r w:rsidRPr="007743A3">
        <w:br/>
        <w:t xml:space="preserve">для транспортных средств </w:t>
      </w:r>
      <w:r w:rsidRPr="007743A3">
        <w:rPr>
          <w:lang w:val="en-US"/>
        </w:rPr>
        <w:t>L</w:t>
      </w:r>
      <w:r w:rsidRPr="007743A3">
        <w:rPr>
          <w:vertAlign w:val="subscript"/>
        </w:rPr>
        <w:t>3</w:t>
      </w:r>
      <w:r w:rsidRPr="007743A3">
        <w:t>)</w:t>
      </w:r>
    </w:p>
    <w:p w:rsidR="007743A3" w:rsidRPr="007743A3" w:rsidRDefault="007743A3" w:rsidP="007743A3">
      <w:pPr>
        <w:pStyle w:val="SingleTxt"/>
        <w:spacing w:after="0" w:line="120" w:lineRule="exact"/>
        <w:rPr>
          <w:b/>
          <w:sz w:val="10"/>
        </w:rPr>
      </w:pPr>
    </w:p>
    <w:p w:rsidR="007743A3" w:rsidRPr="007743A3" w:rsidRDefault="007743A3" w:rsidP="007743A3">
      <w:pPr>
        <w:pStyle w:val="SingleTxt"/>
        <w:spacing w:after="0" w:line="120" w:lineRule="exact"/>
        <w:rPr>
          <w:b/>
          <w:sz w:val="10"/>
        </w:rPr>
      </w:pPr>
    </w:p>
    <w:p w:rsidR="007743A3" w:rsidRPr="007743A3" w:rsidRDefault="007743A3" w:rsidP="007743A3">
      <w:pPr>
        <w:pStyle w:val="SingleTxt"/>
        <w:spacing w:after="0" w:line="120" w:lineRule="exact"/>
        <w:rPr>
          <w:b/>
          <w:sz w:val="10"/>
        </w:rPr>
      </w:pPr>
    </w:p>
    <w:p w:rsidR="007743A3" w:rsidRDefault="007743A3" w:rsidP="007743A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7743A3">
        <w:tab/>
      </w:r>
      <w:r w:rsidRPr="007743A3">
        <w:tab/>
        <w:t xml:space="preserve">Предложение по дополнению 19 к поправкам серии 01 </w:t>
      </w:r>
      <w:r>
        <w:t>к</w:t>
      </w:r>
      <w:r>
        <w:rPr>
          <w:lang w:val="en-US"/>
        </w:rPr>
        <w:t> </w:t>
      </w:r>
      <w:r w:rsidRPr="007743A3">
        <w:t>Правилам №</w:t>
      </w:r>
      <w:r w:rsidRPr="007743A3">
        <w:rPr>
          <w:lang w:val="en-GB"/>
        </w:rPr>
        <w:t> </w:t>
      </w:r>
      <w:r w:rsidRPr="007743A3">
        <w:t>53 (</w:t>
      </w:r>
      <w:r>
        <w:t>установка устройств освещения и</w:t>
      </w:r>
      <w:r>
        <w:rPr>
          <w:lang w:val="en-US"/>
        </w:rPr>
        <w:t> </w:t>
      </w:r>
      <w:r w:rsidRPr="007743A3">
        <w:t xml:space="preserve">световой сигнализации для транспортных средств </w:t>
      </w:r>
      <w:r w:rsidRPr="007743A3">
        <w:rPr>
          <w:lang w:val="en-GB"/>
        </w:rPr>
        <w:t>L</w:t>
      </w:r>
      <w:r w:rsidRPr="007743A3">
        <w:rPr>
          <w:vertAlign w:val="subscript"/>
        </w:rPr>
        <w:t>3</w:t>
      </w:r>
      <w:r w:rsidRPr="007743A3">
        <w:t>)</w:t>
      </w:r>
    </w:p>
    <w:p w:rsidR="007743A3" w:rsidRPr="007743A3" w:rsidRDefault="007743A3" w:rsidP="007743A3">
      <w:pPr>
        <w:pStyle w:val="SingleTxt"/>
        <w:spacing w:after="0" w:line="120" w:lineRule="exact"/>
        <w:rPr>
          <w:sz w:val="10"/>
          <w:lang w:val="en-US"/>
        </w:rPr>
      </w:pPr>
    </w:p>
    <w:p w:rsidR="007743A3" w:rsidRPr="007743A3" w:rsidRDefault="007743A3" w:rsidP="007743A3">
      <w:pPr>
        <w:pStyle w:val="SingleTxt"/>
        <w:spacing w:after="0" w:line="120" w:lineRule="exact"/>
        <w:rPr>
          <w:sz w:val="10"/>
          <w:lang w:val="en-US"/>
        </w:rPr>
      </w:pPr>
    </w:p>
    <w:p w:rsidR="007743A3" w:rsidRPr="007743A3" w:rsidRDefault="007743A3" w:rsidP="007743A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en-US"/>
        </w:rPr>
        <w:tab/>
      </w:r>
      <w:r>
        <w:rPr>
          <w:lang w:val="en-US"/>
        </w:rPr>
        <w:tab/>
      </w:r>
      <w:r w:rsidRPr="007743A3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Pr="007743A3">
        <w:rPr>
          <w:b w:val="0"/>
          <w:sz w:val="20"/>
          <w:szCs w:val="20"/>
        </w:rPr>
        <w:footnoteReference w:customMarkFollows="1" w:id="1"/>
        <w:t>*</w:t>
      </w:r>
    </w:p>
    <w:p w:rsidR="007743A3" w:rsidRPr="007743A3" w:rsidRDefault="007743A3" w:rsidP="007743A3">
      <w:pPr>
        <w:pStyle w:val="SingleTxt"/>
        <w:spacing w:after="0" w:line="120" w:lineRule="exact"/>
        <w:rPr>
          <w:sz w:val="10"/>
        </w:rPr>
      </w:pPr>
    </w:p>
    <w:p w:rsidR="007743A3" w:rsidRPr="007743A3" w:rsidRDefault="007743A3" w:rsidP="007743A3">
      <w:pPr>
        <w:pStyle w:val="SingleTxt"/>
        <w:spacing w:after="0" w:line="120" w:lineRule="exact"/>
        <w:rPr>
          <w:sz w:val="10"/>
        </w:rPr>
      </w:pPr>
    </w:p>
    <w:p w:rsidR="007743A3" w:rsidRPr="007743A3" w:rsidRDefault="007743A3" w:rsidP="007743A3">
      <w:pPr>
        <w:pStyle w:val="SingleTxt"/>
      </w:pPr>
      <w:r>
        <w:rPr>
          <w:lang w:val="en-US"/>
        </w:rPr>
        <w:tab/>
      </w:r>
      <w:r w:rsidRPr="007743A3">
        <w:t>Воспроизведенный ниже текст был подготовлен экспертом от БРГ с целью допустить включение дополнительных световых модулей вместе с лучом дальн</w:t>
      </w:r>
      <w:r w:rsidRPr="007743A3">
        <w:t>е</w:t>
      </w:r>
      <w:r w:rsidRPr="007743A3">
        <w:t>го света для улучшения освещенности в том случае, когда мотоцикл находится в накрененном положении. Изменения к существующему тексту Правил выделены жирным шрифтом, а текст, подлежащий исключению, − зачеркнут.</w:t>
      </w:r>
    </w:p>
    <w:p w:rsidR="007743A3" w:rsidRPr="007743A3" w:rsidRDefault="007743A3" w:rsidP="007743A3">
      <w:pPr>
        <w:pStyle w:val="SingleTxt"/>
      </w:pPr>
    </w:p>
    <w:p w:rsidR="007743A3" w:rsidRPr="007743A3" w:rsidRDefault="007743A3" w:rsidP="004800E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43A3">
        <w:br w:type="page"/>
      </w:r>
      <w:r w:rsidRPr="007743A3">
        <w:lastRenderedPageBreak/>
        <w:tab/>
      </w:r>
      <w:r w:rsidRPr="007743A3">
        <w:rPr>
          <w:lang w:val="en-US"/>
        </w:rPr>
        <w:t>I</w:t>
      </w:r>
      <w:r w:rsidRPr="007743A3">
        <w:t>.</w:t>
      </w:r>
      <w:r w:rsidRPr="007743A3">
        <w:tab/>
        <w:t>Предложение</w:t>
      </w:r>
    </w:p>
    <w:p w:rsidR="004800EC" w:rsidRPr="004800EC" w:rsidRDefault="004800EC" w:rsidP="004800EC">
      <w:pPr>
        <w:pStyle w:val="SingleTxt"/>
        <w:spacing w:after="0" w:line="120" w:lineRule="exact"/>
        <w:rPr>
          <w:i/>
          <w:iCs/>
          <w:sz w:val="10"/>
        </w:rPr>
      </w:pPr>
    </w:p>
    <w:p w:rsidR="004800EC" w:rsidRPr="004800EC" w:rsidRDefault="004800EC" w:rsidP="004800EC">
      <w:pPr>
        <w:pStyle w:val="SingleTxt"/>
        <w:spacing w:after="0" w:line="120" w:lineRule="exact"/>
        <w:rPr>
          <w:i/>
          <w:iCs/>
          <w:sz w:val="10"/>
        </w:rPr>
      </w:pPr>
    </w:p>
    <w:p w:rsidR="007743A3" w:rsidRPr="007743A3" w:rsidRDefault="007743A3" w:rsidP="007743A3">
      <w:pPr>
        <w:pStyle w:val="SingleTxt"/>
      </w:pPr>
      <w:r w:rsidRPr="007743A3">
        <w:rPr>
          <w:i/>
          <w:iCs/>
        </w:rPr>
        <w:t>Пункт 6.2.5.7</w:t>
      </w:r>
      <w:r w:rsidRPr="007743A3">
        <w:t xml:space="preserve"> изменить следующим образом:</w:t>
      </w:r>
    </w:p>
    <w:p w:rsidR="007743A3" w:rsidRPr="007743A3" w:rsidRDefault="004800EC" w:rsidP="004800EC">
      <w:pPr>
        <w:pStyle w:val="SingleTxt"/>
        <w:ind w:left="2218" w:hanging="951"/>
      </w:pPr>
      <w:r>
        <w:t>«</w:t>
      </w:r>
      <w:r w:rsidR="007743A3" w:rsidRPr="007743A3">
        <w:t>6.2.5.7</w:t>
      </w:r>
      <w:r w:rsidR="007743A3" w:rsidRPr="007743A3">
        <w:tab/>
        <w:t>Для подсветки поворотов дополнительный(ые) источник(и) света или дополнительный(ые) световой(ые) модуль(и) может (могут) включат</w:t>
      </w:r>
      <w:r w:rsidR="007743A3" w:rsidRPr="007743A3">
        <w:t>ь</w:t>
      </w:r>
      <w:r w:rsidR="007743A3" w:rsidRPr="007743A3">
        <w:t xml:space="preserve">ся только вместе с основным лучом ближнего света </w:t>
      </w:r>
      <w:r w:rsidR="007743A3" w:rsidRPr="007743A3">
        <w:rPr>
          <w:b/>
          <w:bCs/>
        </w:rPr>
        <w:t>или лучом дал</w:t>
      </w:r>
      <w:r w:rsidR="007743A3" w:rsidRPr="007743A3">
        <w:rPr>
          <w:b/>
          <w:bCs/>
        </w:rPr>
        <w:t>ь</w:t>
      </w:r>
      <w:r w:rsidR="007743A3" w:rsidRPr="007743A3">
        <w:rPr>
          <w:b/>
          <w:bCs/>
        </w:rPr>
        <w:t>него света</w:t>
      </w:r>
      <w:r w:rsidR="007743A3" w:rsidRPr="007743A3">
        <w:t>. Освещение, обеспечиваемое огнями подсветки поворотов, не должно быть выше горизонтальной плоскости, параллельной уро</w:t>
      </w:r>
      <w:r w:rsidR="007743A3" w:rsidRPr="007743A3">
        <w:t>в</w:t>
      </w:r>
      <w:r w:rsidR="007743A3" w:rsidRPr="007743A3">
        <w:t>ню грунта, в которой расположена исходная ось фары, дающей осно</w:t>
      </w:r>
      <w:r w:rsidR="007743A3" w:rsidRPr="007743A3">
        <w:t>в</w:t>
      </w:r>
      <w:r w:rsidR="007743A3" w:rsidRPr="007743A3">
        <w:t>ной луч ближнего света, для всех углов крена, как указано изготовит</w:t>
      </w:r>
      <w:r w:rsidR="007743A3" w:rsidRPr="007743A3">
        <w:t>е</w:t>
      </w:r>
      <w:r w:rsidR="007743A3" w:rsidRPr="007743A3">
        <w:t>лем при официальном утверждении типа устройства на основании Правил № 113</w:t>
      </w:r>
      <w:r w:rsidR="006F1247">
        <w:t>».</w:t>
      </w:r>
    </w:p>
    <w:p w:rsidR="007743A3" w:rsidRPr="007743A3" w:rsidRDefault="007743A3" w:rsidP="007743A3">
      <w:pPr>
        <w:pStyle w:val="SingleTxt"/>
      </w:pPr>
      <w:r w:rsidRPr="007743A3">
        <w:rPr>
          <w:i/>
          <w:iCs/>
        </w:rPr>
        <w:t>Пункт 6.2.6.1</w:t>
      </w:r>
      <w:r w:rsidRPr="007743A3">
        <w:t xml:space="preserve"> изменить следующим образом:</w:t>
      </w:r>
    </w:p>
    <w:p w:rsidR="007743A3" w:rsidRPr="007743A3" w:rsidRDefault="006F1247" w:rsidP="006F1247">
      <w:pPr>
        <w:pStyle w:val="SingleTxt"/>
        <w:ind w:left="2218" w:hanging="951"/>
      </w:pPr>
      <w:r>
        <w:t>«</w:t>
      </w:r>
      <w:r w:rsidR="007743A3" w:rsidRPr="007743A3">
        <w:t>6.2.6.1</w:t>
      </w:r>
      <w:r w:rsidR="007743A3" w:rsidRPr="007743A3">
        <w:tab/>
        <w:t>Дополнительный(ые) источник(и) света или дополнительный(ые) св</w:t>
      </w:r>
      <w:r w:rsidR="007743A3" w:rsidRPr="007743A3">
        <w:t>е</w:t>
      </w:r>
      <w:r w:rsidR="007743A3" w:rsidRPr="007743A3">
        <w:t>товой(ые) модуль(и), используемый(е) для подсветки поворотов, до</w:t>
      </w:r>
      <w:r w:rsidR="007743A3" w:rsidRPr="007743A3">
        <w:t>л</w:t>
      </w:r>
      <w:r w:rsidR="007743A3" w:rsidRPr="007743A3">
        <w:t>жен (должны) быть подключен(ы) таким образом, чтобы его (их) нел</w:t>
      </w:r>
      <w:r w:rsidR="007743A3" w:rsidRPr="007743A3">
        <w:t>ь</w:t>
      </w:r>
      <w:r w:rsidR="007743A3" w:rsidRPr="007743A3">
        <w:t>зя было включить при выключенной(ых) основной(ых) фаре(ах), да</w:t>
      </w:r>
      <w:r w:rsidR="007743A3" w:rsidRPr="007743A3">
        <w:t>ю</w:t>
      </w:r>
      <w:r w:rsidR="007743A3" w:rsidRPr="007743A3">
        <w:t xml:space="preserve">щей(их) основной луч ближнего света </w:t>
      </w:r>
      <w:r w:rsidR="007743A3" w:rsidRPr="007743A3">
        <w:rPr>
          <w:b/>
          <w:bCs/>
        </w:rPr>
        <w:t>или луч дальнего света</w:t>
      </w:r>
      <w:r w:rsidR="007743A3" w:rsidRPr="007743A3">
        <w:t>.</w:t>
      </w:r>
    </w:p>
    <w:p w:rsidR="007743A3" w:rsidRPr="007743A3" w:rsidRDefault="007743A3" w:rsidP="007743A3">
      <w:pPr>
        <w:pStyle w:val="SingleTxt"/>
      </w:pPr>
      <w:r w:rsidRPr="007743A3">
        <w:tab/>
      </w:r>
      <w:r w:rsidR="006F1247">
        <w:tab/>
      </w:r>
      <w:r w:rsidRPr="007743A3">
        <w:t>Дополнительный(ые) источник(и) света...</w:t>
      </w:r>
      <w:r w:rsidR="006F1247">
        <w:t>»</w:t>
      </w:r>
    </w:p>
    <w:p w:rsidR="006F1247" w:rsidRPr="006F1247" w:rsidRDefault="006F1247" w:rsidP="006F1247">
      <w:pPr>
        <w:pStyle w:val="SingleTxt"/>
        <w:spacing w:after="0" w:line="120" w:lineRule="exact"/>
        <w:rPr>
          <w:b/>
          <w:sz w:val="10"/>
        </w:rPr>
      </w:pPr>
    </w:p>
    <w:p w:rsidR="006F1247" w:rsidRPr="006F1247" w:rsidRDefault="006F1247" w:rsidP="006F1247">
      <w:pPr>
        <w:pStyle w:val="SingleTxt"/>
        <w:spacing w:after="0" w:line="120" w:lineRule="exact"/>
        <w:rPr>
          <w:b/>
          <w:sz w:val="10"/>
        </w:rPr>
      </w:pPr>
    </w:p>
    <w:p w:rsidR="007743A3" w:rsidRPr="007743A3" w:rsidRDefault="007743A3" w:rsidP="006F124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43A3">
        <w:tab/>
      </w:r>
      <w:r w:rsidRPr="007743A3">
        <w:rPr>
          <w:lang w:val="en-US"/>
        </w:rPr>
        <w:t>II</w:t>
      </w:r>
      <w:r w:rsidRPr="007743A3">
        <w:t>.</w:t>
      </w:r>
      <w:r w:rsidRPr="007743A3">
        <w:tab/>
        <w:t>Обоснование</w:t>
      </w:r>
    </w:p>
    <w:p w:rsidR="006F1247" w:rsidRPr="006F1247" w:rsidRDefault="006F1247" w:rsidP="006F1247">
      <w:pPr>
        <w:pStyle w:val="SingleTxt"/>
        <w:spacing w:after="0" w:line="120" w:lineRule="exact"/>
        <w:rPr>
          <w:sz w:val="10"/>
        </w:rPr>
      </w:pPr>
    </w:p>
    <w:p w:rsidR="006F1247" w:rsidRPr="006F1247" w:rsidRDefault="006F1247" w:rsidP="006F1247">
      <w:pPr>
        <w:pStyle w:val="SingleTxt"/>
        <w:spacing w:after="0" w:line="120" w:lineRule="exact"/>
        <w:rPr>
          <w:sz w:val="10"/>
        </w:rPr>
      </w:pPr>
    </w:p>
    <w:p w:rsidR="00DE671E" w:rsidRDefault="006F1247" w:rsidP="007743A3">
      <w:pPr>
        <w:pStyle w:val="SingleTxt"/>
      </w:pPr>
      <w:r>
        <w:tab/>
      </w:r>
      <w:r w:rsidR="007743A3" w:rsidRPr="007743A3">
        <w:t>Если для подсветки поворотов на мотоцикле используются дополнительные световые модули (</w:t>
      </w:r>
      <w:r w:rsidR="007743A3" w:rsidRPr="007743A3">
        <w:rPr>
          <w:lang w:val="en-GB"/>
        </w:rPr>
        <w:t>ALU</w:t>
      </w:r>
      <w:r w:rsidR="007743A3" w:rsidRPr="007743A3">
        <w:t>), то в соответствии с Правилами № 53 включать эти м</w:t>
      </w:r>
      <w:r w:rsidR="007743A3" w:rsidRPr="007743A3">
        <w:t>о</w:t>
      </w:r>
      <w:r w:rsidR="007743A3" w:rsidRPr="007743A3">
        <w:t>дули в то время, когда включен луч дальнего света, не разрешается. Это требов</w:t>
      </w:r>
      <w:r w:rsidR="007743A3" w:rsidRPr="007743A3">
        <w:t>а</w:t>
      </w:r>
      <w:r w:rsidR="007743A3" w:rsidRPr="007743A3">
        <w:t>ние носит излишне ограничительный характер. Видимость и безопасность в но</w:t>
      </w:r>
      <w:r w:rsidR="007743A3" w:rsidRPr="007743A3">
        <w:t>ч</w:t>
      </w:r>
      <w:r w:rsidR="007743A3" w:rsidRPr="007743A3">
        <w:t xml:space="preserve">ное время суток можно повысить, если допустить включение модулей </w:t>
      </w:r>
      <w:r w:rsidR="007743A3" w:rsidRPr="007743A3">
        <w:rPr>
          <w:lang w:val="en-GB"/>
        </w:rPr>
        <w:t>ALU</w:t>
      </w:r>
      <w:r w:rsidR="007743A3" w:rsidRPr="007743A3">
        <w:t xml:space="preserve"> вм</w:t>
      </w:r>
      <w:r w:rsidR="007743A3" w:rsidRPr="007743A3">
        <w:t>е</w:t>
      </w:r>
      <w:r w:rsidR="007743A3" w:rsidRPr="007743A3">
        <w:t>сте с лучом дальнего света, что позволит улучшить освещенность в том случае, когда мотоцикл находится в накрененном положении.</w:t>
      </w:r>
    </w:p>
    <w:p w:rsidR="000E725D" w:rsidRPr="000E725D" w:rsidRDefault="000E725D" w:rsidP="000E725D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0E725D" w:rsidRPr="000E725D" w:rsidSect="00DE671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B2" w:rsidRDefault="00D616B2" w:rsidP="008A1A7A">
      <w:pPr>
        <w:spacing w:line="240" w:lineRule="auto"/>
      </w:pPr>
      <w:r>
        <w:separator/>
      </w:r>
    </w:p>
  </w:endnote>
  <w:endnote w:type="continuationSeparator" w:id="0">
    <w:p w:rsidR="00D616B2" w:rsidRDefault="00D616B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E671E" w:rsidTr="00DE671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E671E" w:rsidRPr="00DE671E" w:rsidRDefault="00DE671E" w:rsidP="00DE671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D53EC">
            <w:rPr>
              <w:noProof/>
            </w:rPr>
            <w:t>2</w:t>
          </w:r>
          <w:r>
            <w:fldChar w:fldCharType="end"/>
          </w:r>
          <w:r>
            <w:t>/</w:t>
          </w:r>
          <w:r w:rsidR="00CD53EC">
            <w:fldChar w:fldCharType="begin"/>
          </w:r>
          <w:r w:rsidR="00CD53EC">
            <w:instrText xml:space="preserve"> NUMPAGES  \* Arabic  \* MERGEFORMAT </w:instrText>
          </w:r>
          <w:r w:rsidR="00CD53EC">
            <w:fldChar w:fldCharType="separate"/>
          </w:r>
          <w:r w:rsidR="00CD53EC">
            <w:rPr>
              <w:noProof/>
            </w:rPr>
            <w:t>2</w:t>
          </w:r>
          <w:r w:rsidR="00CD53EC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E671E" w:rsidRPr="00DE671E" w:rsidRDefault="00DE671E" w:rsidP="00DE671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87CCE">
            <w:rPr>
              <w:b w:val="0"/>
              <w:color w:val="000000"/>
              <w:sz w:val="14"/>
            </w:rPr>
            <w:t>GE.16-00587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E671E" w:rsidRPr="00DE671E" w:rsidRDefault="00DE671E" w:rsidP="00DE6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E671E" w:rsidTr="00DE671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E671E" w:rsidRPr="00DE671E" w:rsidRDefault="00DE671E" w:rsidP="00DE671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87CCE">
            <w:rPr>
              <w:b w:val="0"/>
              <w:color w:val="000000"/>
              <w:sz w:val="14"/>
            </w:rPr>
            <w:t>GE.16-00587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E671E" w:rsidRPr="00DE671E" w:rsidRDefault="00DE671E" w:rsidP="00DE671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87CCE">
            <w:rPr>
              <w:noProof/>
            </w:rPr>
            <w:t>2</w:t>
          </w:r>
          <w:r>
            <w:fldChar w:fldCharType="end"/>
          </w:r>
          <w:r>
            <w:t>/</w:t>
          </w:r>
          <w:r w:rsidR="00CD53EC">
            <w:fldChar w:fldCharType="begin"/>
          </w:r>
          <w:r w:rsidR="00CD53EC">
            <w:instrText xml:space="preserve"> NUMPAGES  \* Arabic  \* MERGEFORMAT </w:instrText>
          </w:r>
          <w:r w:rsidR="00CD53EC">
            <w:fldChar w:fldCharType="separate"/>
          </w:r>
          <w:r w:rsidR="00187CCE">
            <w:rPr>
              <w:noProof/>
            </w:rPr>
            <w:t>2</w:t>
          </w:r>
          <w:r w:rsidR="00CD53EC">
            <w:rPr>
              <w:noProof/>
            </w:rPr>
            <w:fldChar w:fldCharType="end"/>
          </w:r>
        </w:p>
      </w:tc>
    </w:tr>
  </w:tbl>
  <w:p w:rsidR="00DE671E" w:rsidRPr="00DE671E" w:rsidRDefault="00DE671E" w:rsidP="00DE67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DE671E" w:rsidTr="00DE671E">
      <w:tc>
        <w:tcPr>
          <w:tcW w:w="3873" w:type="dxa"/>
        </w:tcPr>
        <w:p w:rsidR="00DE671E" w:rsidRDefault="00DE671E" w:rsidP="00DE671E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7287136" wp14:editId="158C220D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6/15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6/15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GE.16-00587 (R)</w:t>
          </w:r>
          <w:r>
            <w:rPr>
              <w:color w:val="010000"/>
            </w:rPr>
            <w:t xml:space="preserve">    020216    020216</w:t>
          </w:r>
        </w:p>
        <w:p w:rsidR="00DE671E" w:rsidRPr="00DE671E" w:rsidRDefault="00DE671E" w:rsidP="00DE671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*1600587*</w:t>
          </w:r>
        </w:p>
      </w:tc>
      <w:tc>
        <w:tcPr>
          <w:tcW w:w="5127" w:type="dxa"/>
        </w:tcPr>
        <w:p w:rsidR="00DE671E" w:rsidRDefault="00DE671E" w:rsidP="00DE671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C0302BF" wp14:editId="5A8D31C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E671E" w:rsidRPr="00DE671E" w:rsidRDefault="00DE671E" w:rsidP="00DE671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B2" w:rsidRPr="007743A3" w:rsidRDefault="007743A3" w:rsidP="007743A3">
      <w:pPr>
        <w:pStyle w:val="Footer"/>
        <w:spacing w:after="80"/>
        <w:ind w:left="792"/>
        <w:rPr>
          <w:sz w:val="16"/>
        </w:rPr>
      </w:pPr>
      <w:r w:rsidRPr="007743A3">
        <w:rPr>
          <w:sz w:val="16"/>
        </w:rPr>
        <w:t>__________________</w:t>
      </w:r>
    </w:p>
  </w:footnote>
  <w:footnote w:type="continuationSeparator" w:id="0">
    <w:p w:rsidR="00D616B2" w:rsidRPr="007743A3" w:rsidRDefault="007743A3" w:rsidP="007743A3">
      <w:pPr>
        <w:pStyle w:val="Footer"/>
        <w:spacing w:after="80"/>
        <w:ind w:left="792"/>
        <w:rPr>
          <w:sz w:val="16"/>
        </w:rPr>
      </w:pPr>
      <w:r w:rsidRPr="007743A3">
        <w:rPr>
          <w:sz w:val="16"/>
        </w:rPr>
        <w:t>__________________</w:t>
      </w:r>
    </w:p>
  </w:footnote>
  <w:footnote w:id="1">
    <w:p w:rsidR="007743A3" w:rsidRPr="001C144F" w:rsidRDefault="007743A3" w:rsidP="007743A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7743A3">
        <w:rPr>
          <w:rStyle w:val="FootnoteReference"/>
          <w:szCs w:val="17"/>
          <w:vertAlign w:val="baseline"/>
        </w:rPr>
        <w:t>*</w:t>
      </w:r>
      <w:r w:rsidRPr="001C144F">
        <w:rPr>
          <w:sz w:val="20"/>
        </w:rPr>
        <w:tab/>
      </w:r>
      <w:r w:rsidRPr="008C55FF">
        <w:rPr>
          <w:szCs w:val="18"/>
        </w:rPr>
        <w:t xml:space="preserve">В соответствии с программой работы Комитета по внутреннему транспорту </w:t>
      </w:r>
      <w:r w:rsidRPr="007743A3">
        <w:rPr>
          <w:szCs w:val="18"/>
        </w:rPr>
        <w:br/>
      </w:r>
      <w:r w:rsidRPr="008C55FF">
        <w:rPr>
          <w:szCs w:val="18"/>
        </w:rPr>
        <w:t>на 2014–2018 годы (</w:t>
      </w:r>
      <w:r w:rsidRPr="00F94367">
        <w:rPr>
          <w:szCs w:val="18"/>
          <w:lang w:val="en-US"/>
        </w:rPr>
        <w:t>ECE</w:t>
      </w:r>
      <w:r w:rsidRPr="008C55FF">
        <w:rPr>
          <w:szCs w:val="18"/>
        </w:rPr>
        <w:t>/</w:t>
      </w:r>
      <w:r w:rsidRPr="00F94367">
        <w:rPr>
          <w:szCs w:val="18"/>
          <w:lang w:val="en-US"/>
        </w:rPr>
        <w:t>TRANS</w:t>
      </w:r>
      <w:r w:rsidRPr="008C55FF">
        <w:rPr>
          <w:szCs w:val="18"/>
        </w:rPr>
        <w:t xml:space="preserve">/240, пункт 105, и </w:t>
      </w:r>
      <w:r w:rsidRPr="00F94367">
        <w:rPr>
          <w:szCs w:val="18"/>
          <w:lang w:val="en-US"/>
        </w:rPr>
        <w:t>ECE</w:t>
      </w:r>
      <w:r w:rsidRPr="008C55FF">
        <w:rPr>
          <w:szCs w:val="18"/>
        </w:rPr>
        <w:t>/</w:t>
      </w:r>
      <w:r w:rsidRPr="00F94367">
        <w:rPr>
          <w:szCs w:val="18"/>
          <w:lang w:val="en-US"/>
        </w:rPr>
        <w:t>TRANS</w:t>
      </w:r>
      <w:r w:rsidRPr="008C55FF">
        <w:rPr>
          <w:szCs w:val="18"/>
        </w:rPr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</w:t>
      </w:r>
      <w:r w:rsidRPr="001C144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E671E" w:rsidTr="00DE671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E671E" w:rsidRPr="00DE671E" w:rsidRDefault="00DE671E" w:rsidP="00DE671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87CCE">
            <w:rPr>
              <w:b/>
            </w:rPr>
            <w:t>ECE/TRANS/WP.29/GRE/2016/15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E671E" w:rsidRDefault="00DE671E" w:rsidP="00DE671E">
          <w:pPr>
            <w:pStyle w:val="Header"/>
          </w:pPr>
        </w:p>
      </w:tc>
    </w:tr>
  </w:tbl>
  <w:p w:rsidR="00DE671E" w:rsidRPr="00DE671E" w:rsidRDefault="00DE671E" w:rsidP="00DE6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E671E" w:rsidTr="00DE671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E671E" w:rsidRDefault="00DE671E" w:rsidP="00DE671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DE671E" w:rsidRPr="00DE671E" w:rsidRDefault="00DE671E" w:rsidP="00DE671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87CCE">
            <w:rPr>
              <w:b/>
            </w:rPr>
            <w:t>ECE/TRANS/WP.29/GRE/2016/15</w:t>
          </w:r>
          <w:r>
            <w:rPr>
              <w:b/>
            </w:rPr>
            <w:fldChar w:fldCharType="end"/>
          </w:r>
        </w:p>
      </w:tc>
    </w:tr>
  </w:tbl>
  <w:p w:rsidR="00DE671E" w:rsidRPr="00DE671E" w:rsidRDefault="00DE671E" w:rsidP="00DE67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DE671E" w:rsidTr="00DE671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E671E" w:rsidRPr="00DE671E" w:rsidRDefault="00DE671E" w:rsidP="00DE671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E671E" w:rsidRDefault="00DE671E" w:rsidP="00DE671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E671E" w:rsidRPr="00DE671E" w:rsidRDefault="00DE671E" w:rsidP="00DE671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/TRANS/WP.29/GRE/2016/15</w:t>
          </w:r>
        </w:p>
      </w:tc>
    </w:tr>
    <w:tr w:rsidR="00DE671E" w:rsidRPr="007743A3" w:rsidTr="00DE671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E671E" w:rsidRPr="00DE671E" w:rsidRDefault="00DE671E" w:rsidP="00DE671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6E0559F" wp14:editId="3741821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E671E" w:rsidRPr="00DE671E" w:rsidRDefault="00DE671E" w:rsidP="00DE671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E671E" w:rsidRPr="00DE671E" w:rsidRDefault="00DE671E" w:rsidP="00DE671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E671E" w:rsidRPr="007743A3" w:rsidRDefault="00DE671E" w:rsidP="00DE671E">
          <w:pPr>
            <w:pStyle w:val="Distribution"/>
            <w:rPr>
              <w:color w:val="000000"/>
              <w:lang w:val="en-US"/>
            </w:rPr>
          </w:pPr>
          <w:r w:rsidRPr="007743A3">
            <w:rPr>
              <w:color w:val="000000"/>
              <w:lang w:val="en-US"/>
            </w:rPr>
            <w:t>Distr.: General</w:t>
          </w:r>
        </w:p>
        <w:p w:rsidR="00DE671E" w:rsidRPr="007743A3" w:rsidRDefault="00DE671E" w:rsidP="007743A3">
          <w:pPr>
            <w:pStyle w:val="Publication"/>
            <w:rPr>
              <w:color w:val="000000"/>
              <w:lang w:val="en-US"/>
            </w:rPr>
          </w:pPr>
          <w:r w:rsidRPr="007743A3">
            <w:rPr>
              <w:color w:val="000000"/>
              <w:lang w:val="en-US"/>
            </w:rPr>
            <w:t>18 January 2016</w:t>
          </w:r>
        </w:p>
        <w:p w:rsidR="00DE671E" w:rsidRPr="007743A3" w:rsidRDefault="00DE671E" w:rsidP="00DE671E">
          <w:pPr>
            <w:rPr>
              <w:color w:val="000000"/>
              <w:lang w:val="en-US"/>
            </w:rPr>
          </w:pPr>
          <w:r w:rsidRPr="007743A3">
            <w:rPr>
              <w:color w:val="000000"/>
              <w:lang w:val="en-US"/>
            </w:rPr>
            <w:t>Russian</w:t>
          </w:r>
        </w:p>
        <w:p w:rsidR="00DE671E" w:rsidRPr="007743A3" w:rsidRDefault="00DE671E" w:rsidP="00DE671E">
          <w:pPr>
            <w:pStyle w:val="Original"/>
            <w:rPr>
              <w:color w:val="000000"/>
              <w:lang w:val="en-US"/>
            </w:rPr>
          </w:pPr>
          <w:r w:rsidRPr="007743A3">
            <w:rPr>
              <w:color w:val="000000"/>
              <w:lang w:val="en-US"/>
            </w:rPr>
            <w:t>Original: English</w:t>
          </w:r>
        </w:p>
        <w:p w:rsidR="00DE671E" w:rsidRPr="007743A3" w:rsidRDefault="00DE671E" w:rsidP="00DE671E">
          <w:pPr>
            <w:rPr>
              <w:lang w:val="en-US"/>
            </w:rPr>
          </w:pPr>
        </w:p>
      </w:tc>
    </w:tr>
  </w:tbl>
  <w:p w:rsidR="00DE671E" w:rsidRPr="007743A3" w:rsidRDefault="00DE671E" w:rsidP="00DE671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revisionView w:inkAnnotations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0587*"/>
    <w:docVar w:name="CreationDt" w:val="2/2/2016 1:55: PM"/>
    <w:docVar w:name="DocCategory" w:val="Doc"/>
    <w:docVar w:name="DocType" w:val="Final"/>
    <w:docVar w:name="DutyStation" w:val="Geneva"/>
    <w:docVar w:name="FooterJN" w:val="GE.16-00587"/>
    <w:docVar w:name="jobn" w:val="GE.16-00587 (R)"/>
    <w:docVar w:name="jobnDT" w:val="GE.16-00587 (R)   020216"/>
    <w:docVar w:name="jobnDTDT" w:val="GE.16-00587 (R)   020216   020216"/>
    <w:docVar w:name="JobNo" w:val="GE.1600587R"/>
    <w:docVar w:name="JobNo2" w:val="1600677R"/>
    <w:docVar w:name="LocalDrive" w:val="0"/>
    <w:docVar w:name="OandT" w:val="ES"/>
    <w:docVar w:name="PaperSize" w:val="A4"/>
    <w:docVar w:name="sss1" w:val="ECE/TRANS/WP.29/GRE/2016/15"/>
    <w:docVar w:name="sss2" w:val="-"/>
    <w:docVar w:name="Symbol1" w:val="ECE/TRANS/WP.29/GRE/2016/15"/>
    <w:docVar w:name="Symbol2" w:val="-"/>
  </w:docVars>
  <w:rsids>
    <w:rsidRoot w:val="00D616B2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E725D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87CCE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11A5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5FF4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42C4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00EC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85BE8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29D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1247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3A3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5DA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357C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38AA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14B2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D53EC"/>
    <w:rsid w:val="00CE4211"/>
    <w:rsid w:val="00CF021B"/>
    <w:rsid w:val="00CF066B"/>
    <w:rsid w:val="00CF07BE"/>
    <w:rsid w:val="00CF40E0"/>
    <w:rsid w:val="00CF4412"/>
    <w:rsid w:val="00CF5B33"/>
    <w:rsid w:val="00D01748"/>
    <w:rsid w:val="00D021F3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6B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E671E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E6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7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71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71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E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DE6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7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71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71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3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E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948A-D554-440B-BF6C-7CA91B1B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Салынская Екатерина</dc:creator>
  <cp:lastModifiedBy>Caillot</cp:lastModifiedBy>
  <cp:revision>2</cp:revision>
  <cp:lastPrinted>2016-02-02T13:10:00Z</cp:lastPrinted>
  <dcterms:created xsi:type="dcterms:W3CDTF">2016-02-24T10:59:00Z</dcterms:created>
  <dcterms:modified xsi:type="dcterms:W3CDTF">2016-02-24T10:59:00Z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1600587R</vt:lpwstr>
  </property>
  <property fmtid="{D5CDD505-2E9C-101B-9397-08002B2CF9AE}" pid="3" name="ODSRefJobNo">
    <vt:lpwstr>1600677R</vt:lpwstr>
  </property>
  <property fmtid="{D5CDD505-2E9C-101B-9397-08002B2CF9AE}" pid="4" name="Symbol1">
    <vt:lpwstr>ECE/TRANS/WP.29/GRE/2016/15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18 January 2016</vt:lpwstr>
  </property>
  <property fmtid="{D5CDD505-2E9C-101B-9397-08002B2CF9AE}" pid="12" name="Original">
    <vt:lpwstr>English</vt:lpwstr>
  </property>
  <property fmtid="{D5CDD505-2E9C-101B-9397-08002B2CF9AE}" pid="13" name="Release Date">
    <vt:lpwstr>020216</vt:lpwstr>
  </property>
</Properties>
</file>