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2136C9">
              <w:fldChar w:fldCharType="begin"/>
            </w:r>
            <w:r w:rsidR="002136C9">
              <w:instrText xml:space="preserve"> FILLIN  "Введите символ после ЕCE/"  \* MERGEFORMAT </w:instrText>
            </w:r>
            <w:r w:rsidR="002136C9">
              <w:fldChar w:fldCharType="separate"/>
            </w:r>
            <w:r w:rsidR="00AF0A56">
              <w:t>TRANS/WP.29/2016/102</w:t>
            </w:r>
            <w:r w:rsidR="002136C9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2136C9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F0A56" w:rsidP="007B199D">
            <w:r>
              <w:rPr>
                <w:lang w:val="en-US"/>
              </w:rPr>
              <w:t>2 September 2016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2136C9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F0A56" w:rsidRPr="00AF0A56" w:rsidRDefault="00AF0A56" w:rsidP="00AF0A56">
      <w:pPr>
        <w:spacing w:before="120" w:line="240" w:lineRule="auto"/>
        <w:rPr>
          <w:sz w:val="28"/>
          <w:szCs w:val="28"/>
        </w:rPr>
      </w:pPr>
      <w:r w:rsidRPr="00AF0A56">
        <w:rPr>
          <w:sz w:val="28"/>
          <w:szCs w:val="28"/>
        </w:rPr>
        <w:t>Комитет по внутреннему транспорту</w:t>
      </w:r>
    </w:p>
    <w:p w:rsidR="00AF0A56" w:rsidRPr="00AF0A56" w:rsidRDefault="00AF0A56" w:rsidP="00AF0A56">
      <w:pPr>
        <w:spacing w:before="120" w:line="240" w:lineRule="auto"/>
        <w:rPr>
          <w:b/>
          <w:sz w:val="24"/>
          <w:szCs w:val="24"/>
        </w:rPr>
      </w:pPr>
      <w:r w:rsidRPr="00AF0A56">
        <w:rPr>
          <w:b/>
          <w:sz w:val="24"/>
          <w:szCs w:val="24"/>
        </w:rPr>
        <w:t xml:space="preserve">Всемирный форум для согласования правил </w:t>
      </w:r>
      <w:r w:rsidRPr="00AF0A56">
        <w:rPr>
          <w:b/>
          <w:sz w:val="24"/>
          <w:szCs w:val="24"/>
        </w:rPr>
        <w:br/>
        <w:t>в области транспортных средств</w:t>
      </w:r>
    </w:p>
    <w:p w:rsidR="00AF0A56" w:rsidRPr="00AF0A56" w:rsidRDefault="00AF0A56" w:rsidP="00AF0A56">
      <w:pPr>
        <w:spacing w:before="120" w:line="240" w:lineRule="auto"/>
        <w:rPr>
          <w:b/>
        </w:rPr>
      </w:pPr>
      <w:r w:rsidRPr="00AF0A56">
        <w:rPr>
          <w:b/>
        </w:rPr>
        <w:t>170-я сессия</w:t>
      </w:r>
    </w:p>
    <w:p w:rsidR="00AF0A56" w:rsidRPr="00AF0A56" w:rsidRDefault="00AF0A56" w:rsidP="00AF0A56">
      <w:pPr>
        <w:spacing w:line="240" w:lineRule="auto"/>
      </w:pPr>
      <w:r>
        <w:t>Женева, 15</w:t>
      </w:r>
      <w:r w:rsidRPr="00215F79">
        <w:t>–</w:t>
      </w:r>
      <w:r w:rsidRPr="00AF0A56">
        <w:t>18 ноября 2016 года</w:t>
      </w:r>
    </w:p>
    <w:p w:rsidR="00AF0A56" w:rsidRPr="00AF0A56" w:rsidRDefault="00AF0A56" w:rsidP="00AF0A56">
      <w:pPr>
        <w:spacing w:line="240" w:lineRule="auto"/>
      </w:pPr>
      <w:r w:rsidRPr="00AF0A56">
        <w:t>Пункт 4.8.5 предварительной повестки дня</w:t>
      </w:r>
    </w:p>
    <w:p w:rsidR="00AF0A56" w:rsidRPr="00AF0A56" w:rsidRDefault="00AF0A56" w:rsidP="00AF0A56">
      <w:pPr>
        <w:spacing w:line="240" w:lineRule="auto"/>
        <w:rPr>
          <w:b/>
          <w:bCs/>
        </w:rPr>
      </w:pPr>
      <w:r w:rsidRPr="00AF0A56">
        <w:rPr>
          <w:b/>
        </w:rPr>
        <w:t>Соглашение 1958 года –</w:t>
      </w:r>
      <w:r w:rsidRPr="00AF0A56">
        <w:rPr>
          <w:b/>
        </w:rPr>
        <w:br/>
      </w:r>
      <w:r w:rsidRPr="00AF0A56">
        <w:rPr>
          <w:b/>
          <w:bCs/>
        </w:rPr>
        <w:t xml:space="preserve">Рассмотрение проектов поправок </w:t>
      </w:r>
      <w:r w:rsidRPr="00AF0A56">
        <w:rPr>
          <w:b/>
          <w:bCs/>
        </w:rPr>
        <w:br/>
        <w:t xml:space="preserve">к существующим правилам, </w:t>
      </w:r>
      <w:r w:rsidRPr="00AF0A56">
        <w:rPr>
          <w:b/>
          <w:bCs/>
        </w:rPr>
        <w:br/>
        <w:t xml:space="preserve">представленных </w:t>
      </w:r>
      <w:r w:rsidRPr="00AF0A56">
        <w:rPr>
          <w:b/>
          <w:bCs/>
          <w:lang w:val="en-GB"/>
        </w:rPr>
        <w:t>GRSG</w:t>
      </w:r>
    </w:p>
    <w:p w:rsidR="00AF0A56" w:rsidRPr="00AF0A56" w:rsidRDefault="00AF0A56" w:rsidP="00AF0A56">
      <w:pPr>
        <w:pStyle w:val="HChGR"/>
      </w:pPr>
      <w:r w:rsidRPr="00AF0A56">
        <w:tab/>
      </w:r>
      <w:r w:rsidRPr="00AF0A56">
        <w:tab/>
        <w:t>Предложение по дополнению 12 к поправкам серии 04 к Правилам № 44 (</w:t>
      </w:r>
      <w:r w:rsidRPr="00AF0A56">
        <w:rPr>
          <w:bCs/>
        </w:rPr>
        <w:t>детские удерживающие системы)</w:t>
      </w:r>
    </w:p>
    <w:p w:rsidR="00AF0A56" w:rsidRPr="00AF0A56" w:rsidRDefault="00AF0A56" w:rsidP="00AF0A56">
      <w:pPr>
        <w:pStyle w:val="H1GR"/>
      </w:pPr>
      <w:r w:rsidRPr="00AF0A56">
        <w:tab/>
      </w:r>
      <w:r w:rsidRPr="00AF0A56">
        <w:tab/>
        <w:t>Представлено Рабочей группой по пассивной безопасности</w:t>
      </w:r>
      <w:r w:rsidRPr="00AF0A56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</w:p>
    <w:p w:rsidR="00AF0A56" w:rsidRPr="00AF0A56" w:rsidRDefault="00AF0A56" w:rsidP="00AF0A56">
      <w:pPr>
        <w:pStyle w:val="SingleTxtGR"/>
      </w:pPr>
      <w:r w:rsidRPr="00AF0A56">
        <w:tab/>
        <w:t>Воспроизведенный ниже текст был принят Рабочей группой по пассивной безопасности (</w:t>
      </w:r>
      <w:r w:rsidRPr="00AF0A56">
        <w:rPr>
          <w:lang w:val="en-GB"/>
        </w:rPr>
        <w:t>GRSP</w:t>
      </w:r>
      <w:r w:rsidRPr="00AF0A56">
        <w:t>) на ее пятьдесят девятой сессии (</w:t>
      </w:r>
      <w:r w:rsidRPr="00AF0A56">
        <w:rPr>
          <w:lang w:val="en-GB"/>
        </w:rPr>
        <w:t>ECE</w:t>
      </w:r>
      <w:r w:rsidRPr="00AF0A56">
        <w:t>/</w:t>
      </w:r>
      <w:r w:rsidRPr="00AF0A56">
        <w:rPr>
          <w:lang w:val="en-GB"/>
        </w:rPr>
        <w:t>TRANS</w:t>
      </w:r>
      <w:r w:rsidRPr="00AF0A56">
        <w:t>/</w:t>
      </w:r>
      <w:r w:rsidR="00C37649" w:rsidRPr="00C37649">
        <w:br/>
      </w:r>
      <w:r w:rsidRPr="00AF0A56">
        <w:rPr>
          <w:lang w:val="en-GB"/>
        </w:rPr>
        <w:t>WP</w:t>
      </w:r>
      <w:r w:rsidRPr="00AF0A56">
        <w:t>.29/</w:t>
      </w:r>
      <w:r w:rsidRPr="00AF0A56">
        <w:rPr>
          <w:lang w:val="en-GB"/>
        </w:rPr>
        <w:t>GRSP</w:t>
      </w:r>
      <w:r w:rsidRPr="00AF0A56">
        <w:t>/59, пункт 33</w:t>
      </w:r>
      <w:r w:rsidRPr="00AF0A56">
        <w:rPr>
          <w:bCs/>
        </w:rPr>
        <w:t>)</w:t>
      </w:r>
      <w:r w:rsidRPr="00AF0A56">
        <w:t>. В его основу положен документ</w:t>
      </w:r>
      <w:r w:rsidR="00C37649">
        <w:rPr>
          <w:lang w:val="en-US"/>
        </w:rPr>
        <w:t> </w:t>
      </w:r>
      <w:r w:rsidRPr="00AF0A56">
        <w:rPr>
          <w:lang w:val="en-GB"/>
        </w:rPr>
        <w:t>ECE</w:t>
      </w:r>
      <w:r w:rsidRPr="00AF0A56">
        <w:t>/</w:t>
      </w:r>
      <w:r w:rsidRPr="00AF0A56">
        <w:rPr>
          <w:lang w:val="en-GB"/>
        </w:rPr>
        <w:t>TRANS</w:t>
      </w:r>
      <w:r w:rsidRPr="00AF0A56">
        <w:t>/</w:t>
      </w:r>
      <w:r w:rsidR="00C37649" w:rsidRPr="00C37649">
        <w:br/>
      </w:r>
      <w:r w:rsidRPr="00AF0A56">
        <w:rPr>
          <w:lang w:val="en-GB"/>
        </w:rPr>
        <w:t>WP</w:t>
      </w:r>
      <w:r w:rsidRPr="00AF0A56">
        <w:t>.29/</w:t>
      </w:r>
      <w:r w:rsidRPr="00AF0A56">
        <w:rPr>
          <w:lang w:val="en-GB"/>
        </w:rPr>
        <w:t>GRSP</w:t>
      </w:r>
      <w:r w:rsidRPr="00AF0A56">
        <w:t>/2016/11 с поправками, содержащимися в приложении</w:t>
      </w:r>
      <w:r w:rsidR="00C37649">
        <w:rPr>
          <w:lang w:val="en-US"/>
        </w:rPr>
        <w:t> </w:t>
      </w:r>
      <w:r w:rsidRPr="00AF0A56">
        <w:rPr>
          <w:lang w:val="en-GB"/>
        </w:rPr>
        <w:t>III</w:t>
      </w:r>
      <w:r w:rsidRPr="00AF0A56">
        <w:t xml:space="preserve"> к докладу. Этот текст представлен </w:t>
      </w:r>
      <w:r w:rsidRPr="00AF0A56">
        <w:rPr>
          <w:bCs/>
        </w:rPr>
        <w:t>Всемирному форуму для согласования правил в области транспортных средств</w:t>
      </w:r>
      <w:r w:rsidRPr="00AF0A56">
        <w:t xml:space="preserve"> (</w:t>
      </w:r>
      <w:r w:rsidRPr="00AF0A56">
        <w:rPr>
          <w:lang w:val="en-GB"/>
        </w:rPr>
        <w:t>WP</w:t>
      </w:r>
      <w:r w:rsidRPr="00AF0A56">
        <w:t xml:space="preserve">.29) и Административному комитету </w:t>
      </w:r>
      <w:r w:rsidRPr="00AF0A56">
        <w:rPr>
          <w:lang w:val="en-GB"/>
        </w:rPr>
        <w:t>AC</w:t>
      </w:r>
      <w:r w:rsidRPr="00AF0A56">
        <w:t>.1 для рассмотрения на их сессиях в ноябре 2016 года.</w:t>
      </w:r>
    </w:p>
    <w:p w:rsidR="00AF0A56" w:rsidRPr="00AF0A56" w:rsidRDefault="00AF0A56" w:rsidP="00AF0A56">
      <w:pPr>
        <w:spacing w:line="240" w:lineRule="auto"/>
      </w:pPr>
      <w:r w:rsidRPr="00AF0A56">
        <w:br w:type="page"/>
      </w:r>
    </w:p>
    <w:p w:rsidR="00AF0A56" w:rsidRPr="00AF0A56" w:rsidRDefault="00AF0A56" w:rsidP="00E25B52">
      <w:pPr>
        <w:pStyle w:val="HChGR"/>
      </w:pPr>
      <w:r w:rsidRPr="00AF0A56">
        <w:lastRenderedPageBreak/>
        <w:tab/>
      </w:r>
      <w:r w:rsidRPr="00AF0A56">
        <w:tab/>
        <w:t xml:space="preserve">Дополнение 12 к </w:t>
      </w:r>
      <w:r w:rsidR="00C92123">
        <w:t>поправкам серии 04 к Правилам </w:t>
      </w:r>
      <w:r w:rsidR="00215F79">
        <w:t>№</w:t>
      </w:r>
      <w:r w:rsidR="00215F79">
        <w:rPr>
          <w:lang w:val="en-US"/>
        </w:rPr>
        <w:t> </w:t>
      </w:r>
      <w:r w:rsidRPr="00AF0A56">
        <w:t>44 (</w:t>
      </w:r>
      <w:r w:rsidRPr="00AF0A56">
        <w:rPr>
          <w:bCs/>
        </w:rPr>
        <w:t>детские удерживающие системы)</w:t>
      </w:r>
    </w:p>
    <w:p w:rsidR="00AF0A56" w:rsidRPr="00AF0A56" w:rsidRDefault="00AF0A56" w:rsidP="00E25B52">
      <w:pPr>
        <w:pStyle w:val="SingleTxtGR"/>
      </w:pPr>
      <w:r w:rsidRPr="00AF0A56">
        <w:rPr>
          <w:i/>
        </w:rPr>
        <w:t>Пункт 6.1.3</w:t>
      </w:r>
      <w:r w:rsidRPr="00AF0A56">
        <w:t xml:space="preserve"> изменить следующим образом:</w:t>
      </w:r>
    </w:p>
    <w:p w:rsidR="00AF0A56" w:rsidRPr="00AF0A56" w:rsidRDefault="00AF0A56" w:rsidP="00E25B52">
      <w:pPr>
        <w:pStyle w:val="SingleTxtGR"/>
        <w:ind w:left="2268" w:hanging="1134"/>
      </w:pPr>
      <w:r w:rsidRPr="00AF0A56">
        <w:t>«6.1.3</w:t>
      </w:r>
      <w:r w:rsidRPr="00AF0A56">
        <w:tab/>
      </w:r>
      <w:r w:rsidR="00E25B52" w:rsidRPr="00E25B52">
        <w:tab/>
      </w:r>
      <w:r w:rsidRPr="00AF0A56">
        <w:t xml:space="preserve">В зависимости от категории детского удерживающего устройства оно должно крепиться к </w:t>
      </w:r>
      <w:r w:rsidRPr="00AF0A56">
        <w:tab/>
        <w:t>конструкции транспортного средства или к конструкции сиденья.</w:t>
      </w:r>
    </w:p>
    <w:p w:rsidR="00AF0A56" w:rsidRPr="00AF0A56" w:rsidRDefault="00AF0A56" w:rsidP="00E25B52">
      <w:pPr>
        <w:pStyle w:val="H23GR"/>
      </w:pPr>
      <w:r w:rsidRPr="00AF0A56">
        <w:tab/>
      </w:r>
      <w:r w:rsidRPr="00AF0A56">
        <w:tab/>
        <w:t>Возможные конфигурации для таблицы официального утверждения с</w:t>
      </w:r>
      <w:r w:rsidRPr="00AF0A56">
        <w:rPr>
          <w:lang w:val="en-US"/>
        </w:rPr>
        <w:t> </w:t>
      </w:r>
      <w:r w:rsidRPr="00AF0A56">
        <w:t>указанием групп/категорий</w:t>
      </w:r>
    </w:p>
    <w:tbl>
      <w:tblPr>
        <w:tblStyle w:val="TabNum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37"/>
        <w:gridCol w:w="2589"/>
        <w:gridCol w:w="630"/>
        <w:gridCol w:w="742"/>
        <w:gridCol w:w="657"/>
        <w:gridCol w:w="812"/>
        <w:gridCol w:w="602"/>
        <w:gridCol w:w="784"/>
        <w:gridCol w:w="630"/>
        <w:gridCol w:w="721"/>
      </w:tblGrid>
      <w:tr w:rsidR="00E754C8" w:rsidRPr="000754E3" w:rsidTr="006D7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56" w:rsidRPr="000754E3" w:rsidRDefault="00AF0A56" w:rsidP="00C92123">
            <w:pPr>
              <w:spacing w:line="200" w:lineRule="exact"/>
              <w:jc w:val="left"/>
              <w:rPr>
                <w:sz w:val="16"/>
              </w:rPr>
            </w:pPr>
            <w:r w:rsidRPr="000754E3">
              <w:rPr>
                <w:sz w:val="16"/>
              </w:rPr>
              <w:t>Группа</w:t>
            </w:r>
            <w:r w:rsidR="00C92123">
              <w:rPr>
                <w:sz w:val="16"/>
              </w:rPr>
              <w:br/>
            </w:r>
            <w:r w:rsidRPr="000754E3">
              <w:rPr>
                <w:sz w:val="16"/>
              </w:rPr>
              <w:t>Категория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56" w:rsidRPr="000754E3" w:rsidRDefault="00AF0A56" w:rsidP="000754E3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754E3">
              <w:rPr>
                <w:sz w:val="16"/>
              </w:rPr>
              <w:t>Универсальная</w:t>
            </w:r>
            <w:r w:rsidRPr="00E754C8">
              <w:rPr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56" w:rsidRPr="000754E3" w:rsidRDefault="00AF0A56" w:rsidP="000754E3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754E3">
              <w:rPr>
                <w:sz w:val="16"/>
              </w:rPr>
              <w:t>Полуунивер</w:t>
            </w:r>
            <w:r w:rsidR="007D6F74">
              <w:rPr>
                <w:sz w:val="16"/>
              </w:rPr>
              <w:t>-</w:t>
            </w:r>
            <w:r w:rsidRPr="000754E3">
              <w:rPr>
                <w:sz w:val="16"/>
              </w:rPr>
              <w:t>сальная</w:t>
            </w:r>
            <w:r w:rsidRPr="00E754C8">
              <w:rPr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56" w:rsidRPr="000754E3" w:rsidRDefault="00AF0A56" w:rsidP="000754E3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754E3">
              <w:rPr>
                <w:sz w:val="16"/>
              </w:rPr>
              <w:t xml:space="preserve">Ограниченного </w:t>
            </w:r>
            <w:r w:rsidRPr="000754E3">
              <w:rPr>
                <w:sz w:val="16"/>
              </w:rPr>
              <w:br/>
              <w:t>использования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56" w:rsidRPr="000754E3" w:rsidRDefault="00AF0A56" w:rsidP="000754E3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754E3">
              <w:rPr>
                <w:sz w:val="16"/>
              </w:rPr>
              <w:t>Конкретного транспортного средства</w:t>
            </w:r>
          </w:p>
        </w:tc>
      </w:tr>
      <w:tr w:rsidR="00E754C8" w:rsidRPr="000754E3" w:rsidTr="006D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0A56" w:rsidRPr="000754E3" w:rsidRDefault="00AF0A56" w:rsidP="000754E3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0A56" w:rsidRPr="000754E3" w:rsidRDefault="00AF0A56" w:rsidP="000754E3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754E3">
              <w:rPr>
                <w:i/>
                <w:sz w:val="16"/>
              </w:rPr>
              <w:t>ДУС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0A56" w:rsidRPr="000754E3" w:rsidRDefault="00AF0A56" w:rsidP="000754E3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754E3">
              <w:rPr>
                <w:i/>
                <w:sz w:val="16"/>
              </w:rPr>
              <w:t>ДУС ISOFIX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0A56" w:rsidRPr="000754E3" w:rsidRDefault="00AF0A56" w:rsidP="000754E3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754E3">
              <w:rPr>
                <w:i/>
                <w:sz w:val="16"/>
              </w:rPr>
              <w:t>ДУС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0A56" w:rsidRPr="000754E3" w:rsidRDefault="00AF0A56" w:rsidP="000754E3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754E3">
              <w:rPr>
                <w:i/>
                <w:sz w:val="16"/>
              </w:rPr>
              <w:t>ДУС ISOFIX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0A56" w:rsidRPr="000754E3" w:rsidRDefault="00AF0A56" w:rsidP="000754E3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754E3">
              <w:rPr>
                <w:i/>
                <w:sz w:val="16"/>
              </w:rPr>
              <w:t>ДУС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0A56" w:rsidRPr="000754E3" w:rsidRDefault="00AF0A56" w:rsidP="000754E3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754E3">
              <w:rPr>
                <w:i/>
                <w:sz w:val="16"/>
              </w:rPr>
              <w:t>ДУС ISOFIX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0A56" w:rsidRPr="000754E3" w:rsidRDefault="00AF0A56" w:rsidP="000754E3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754E3">
              <w:rPr>
                <w:i/>
                <w:sz w:val="16"/>
              </w:rPr>
              <w:t>ДУС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0A56" w:rsidRPr="000754E3" w:rsidRDefault="00AF0A56" w:rsidP="000754E3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754E3">
              <w:rPr>
                <w:i/>
                <w:sz w:val="16"/>
              </w:rPr>
              <w:t>ДУС ISOFIX</w:t>
            </w:r>
          </w:p>
        </w:tc>
      </w:tr>
      <w:tr w:rsidR="00E754C8" w:rsidRPr="000754E3" w:rsidTr="00DA2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56" w:rsidRPr="000754E3" w:rsidRDefault="00AF0A56" w:rsidP="00E754C8">
            <w:r w:rsidRPr="000754E3">
              <w:t>0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 w:eastAsia="en-US"/>
              </w:rPr>
            </w:pPr>
            <w:r w:rsidRPr="000754E3">
              <w:rPr>
                <w:rFonts w:eastAsiaTheme="minorHAnsi" w:cstheme="minorBidi"/>
                <w:szCs w:val="22"/>
                <w:lang w:val="en-US" w:eastAsia="en-US"/>
              </w:rPr>
              <w:t>Детская люлька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  <w:r w:rsidRPr="00E754C8">
              <w:rPr>
                <w:i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  <w:r w:rsidRPr="00E754C8">
              <w:rPr>
                <w:i/>
                <w:sz w:val="18"/>
                <w:szCs w:val="18"/>
                <w:vertAlign w:val="superscript"/>
              </w:rPr>
              <w:t>(3)</w:t>
            </w:r>
          </w:p>
        </w:tc>
      </w:tr>
      <w:tr w:rsidR="006D7D67" w:rsidRPr="000754E3" w:rsidTr="00DA2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56" w:rsidRPr="000754E3" w:rsidRDefault="00AF0A56" w:rsidP="00E754C8"/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 w:eastAsia="en-US"/>
              </w:rPr>
            </w:pPr>
            <w:r w:rsidRPr="000754E3">
              <w:rPr>
                <w:rFonts w:eastAsiaTheme="minorHAnsi" w:cstheme="minorBidi"/>
                <w:szCs w:val="22"/>
                <w:lang w:val="en-US" w:eastAsia="en-US"/>
              </w:rPr>
              <w:t>Против направления движения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  <w:r w:rsidRPr="00E754C8">
              <w:rPr>
                <w:i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  <w:r w:rsidRPr="00E754C8">
              <w:rPr>
                <w:i/>
                <w:sz w:val="18"/>
                <w:szCs w:val="18"/>
                <w:vertAlign w:val="superscript"/>
              </w:rPr>
              <w:t>(3)</w:t>
            </w:r>
          </w:p>
        </w:tc>
      </w:tr>
      <w:tr w:rsidR="006D7D67" w:rsidRPr="000754E3" w:rsidTr="00DA2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56" w:rsidRPr="000754E3" w:rsidRDefault="00AF0A56" w:rsidP="00E754C8">
            <w:r w:rsidRPr="000754E3">
              <w:t>0+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Cs w:val="22"/>
                <w:lang w:val="en-US" w:eastAsia="en-US"/>
              </w:rPr>
            </w:pPr>
            <w:r w:rsidRPr="000754E3">
              <w:rPr>
                <w:rFonts w:eastAsiaTheme="minorHAnsi" w:cstheme="minorBidi"/>
                <w:szCs w:val="22"/>
                <w:lang w:val="en-US" w:eastAsia="en-US"/>
              </w:rPr>
              <w:t>Против направления движения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  <w:r w:rsidRPr="00E754C8">
              <w:rPr>
                <w:i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  <w:r w:rsidRPr="00E754C8">
              <w:rPr>
                <w:i/>
                <w:sz w:val="18"/>
                <w:szCs w:val="18"/>
                <w:vertAlign w:val="superscript"/>
              </w:rPr>
              <w:t>(3)</w:t>
            </w:r>
          </w:p>
        </w:tc>
      </w:tr>
      <w:tr w:rsidR="006D7D67" w:rsidRPr="000754E3" w:rsidTr="00DA24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56" w:rsidRPr="000754E3" w:rsidRDefault="00AF0A56" w:rsidP="00E754C8">
            <w:r w:rsidRPr="000754E3">
              <w:t>I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 xml:space="preserve">Против направления </w:t>
            </w:r>
            <w:r w:rsidR="00444A1A">
              <w:br/>
            </w:r>
            <w:r w:rsidRPr="000754E3">
              <w:t xml:space="preserve">движения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  <w:r w:rsidRPr="00E754C8">
              <w:rPr>
                <w:i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  <w:r w:rsidRPr="00E754C8">
              <w:rPr>
                <w:i/>
                <w:sz w:val="18"/>
                <w:szCs w:val="18"/>
                <w:vertAlign w:val="superscript"/>
              </w:rPr>
              <w:t>(3)</w:t>
            </w:r>
          </w:p>
        </w:tc>
      </w:tr>
      <w:tr w:rsidR="006D7D67" w:rsidRPr="000754E3" w:rsidTr="00DA2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56" w:rsidRPr="000754E3" w:rsidRDefault="00AF0A56" w:rsidP="000754E3"/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По направлению движения (цельная конструкция)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  <w:r w:rsidRPr="00E754C8">
              <w:rPr>
                <w:i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  <w:r w:rsidRPr="00E754C8">
              <w:rPr>
                <w:i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  <w:r w:rsidRPr="00E754C8">
              <w:rPr>
                <w:i/>
                <w:sz w:val="18"/>
                <w:szCs w:val="18"/>
                <w:vertAlign w:val="superscript"/>
              </w:rPr>
              <w:t>(3)</w:t>
            </w:r>
          </w:p>
        </w:tc>
      </w:tr>
      <w:tr w:rsidR="006D7D67" w:rsidRPr="000754E3" w:rsidTr="00DA2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56" w:rsidRPr="000754E3" w:rsidRDefault="00AF0A56" w:rsidP="000754E3"/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По направлению движения (нецельная конструкция)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</w:tr>
      <w:tr w:rsidR="006D7D67" w:rsidRPr="000754E3" w:rsidTr="00DA2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56" w:rsidRPr="000754E3" w:rsidRDefault="00AF0A56" w:rsidP="000754E3"/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По направлению движения (нецельная конструкция − см. пункт 6.1.12)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  <w:r w:rsidRPr="00E754C8">
              <w:rPr>
                <w:i/>
                <w:sz w:val="18"/>
                <w:szCs w:val="18"/>
                <w:vertAlign w:val="superscript"/>
              </w:rPr>
              <w:t>(3)</w:t>
            </w:r>
          </w:p>
        </w:tc>
      </w:tr>
      <w:tr w:rsidR="006D7D67" w:rsidRPr="000754E3" w:rsidTr="00DA2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56" w:rsidRPr="000754E3" w:rsidRDefault="00AF0A56" w:rsidP="00E754C8">
            <w:r w:rsidRPr="000754E3">
              <w:t>II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 xml:space="preserve">Против направления </w:t>
            </w:r>
            <w:r w:rsidR="00444A1A">
              <w:br/>
            </w:r>
            <w:r w:rsidRPr="000754E3">
              <w:t>движения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</w:tr>
      <w:tr w:rsidR="006D7D67" w:rsidRPr="000754E3" w:rsidTr="00DA2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56" w:rsidRPr="000754E3" w:rsidRDefault="00AF0A56" w:rsidP="00E754C8"/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По направлению движения (цельная конструкция)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</w:tr>
      <w:tr w:rsidR="006D7D67" w:rsidRPr="000754E3" w:rsidTr="00DA2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56" w:rsidRPr="000754E3" w:rsidRDefault="00AF0A56" w:rsidP="00E754C8"/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По направлению движения (нецельная конструкция)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</w:tr>
      <w:tr w:rsidR="006D7D67" w:rsidRPr="000754E3" w:rsidTr="00DA2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A56" w:rsidRPr="000754E3" w:rsidRDefault="00AF0A56" w:rsidP="00E754C8">
            <w:r w:rsidRPr="000754E3">
              <w:t>III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Против направления движения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</w:tr>
      <w:tr w:rsidR="006D7D67" w:rsidRPr="000754E3" w:rsidTr="00DA2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0A56" w:rsidRPr="000754E3" w:rsidRDefault="00AF0A56" w:rsidP="000754E3"/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По направлению движения (цельная конструкция)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</w:tr>
      <w:tr w:rsidR="006D7D67" w:rsidRPr="000754E3" w:rsidTr="00DA2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0A56" w:rsidRPr="000754E3" w:rsidRDefault="00AF0A56" w:rsidP="000754E3"/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По направлению движения (нецельная конструкция)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НП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  <w:hideMark/>
          </w:tcPr>
          <w:p w:rsidR="00AF0A56" w:rsidRPr="000754E3" w:rsidRDefault="00AF0A56" w:rsidP="000754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4E3">
              <w:t>П</w:t>
            </w:r>
          </w:p>
        </w:tc>
      </w:tr>
    </w:tbl>
    <w:p w:rsidR="00AF0A56" w:rsidRPr="00D85F50" w:rsidRDefault="00D85F50" w:rsidP="00C122FE">
      <w:pPr>
        <w:pStyle w:val="SingleTxtGR"/>
        <w:tabs>
          <w:tab w:val="clear" w:pos="1701"/>
          <w:tab w:val="clear" w:pos="2268"/>
          <w:tab w:val="left" w:pos="1276"/>
          <w:tab w:val="left" w:pos="1610"/>
          <w:tab w:val="left" w:pos="1862"/>
        </w:tabs>
        <w:spacing w:before="120" w:after="0" w:line="220" w:lineRule="exact"/>
        <w:jc w:val="left"/>
        <w:rPr>
          <w:sz w:val="18"/>
          <w:szCs w:val="18"/>
        </w:rPr>
      </w:pPr>
      <w:r>
        <w:rPr>
          <w:sz w:val="18"/>
          <w:szCs w:val="18"/>
          <w:lang w:val="en-US"/>
        </w:rPr>
        <w:tab/>
      </w:r>
      <w:r w:rsidR="00AF0A56" w:rsidRPr="00566BC1">
        <w:rPr>
          <w:i/>
          <w:sz w:val="18"/>
          <w:szCs w:val="18"/>
        </w:rPr>
        <w:t>Обозначения</w:t>
      </w:r>
      <w:r w:rsidR="00AF0A56" w:rsidRPr="00D85F50">
        <w:rPr>
          <w:sz w:val="18"/>
          <w:szCs w:val="18"/>
        </w:rPr>
        <w:t xml:space="preserve">: </w:t>
      </w:r>
      <w:r w:rsidR="00AF0A56" w:rsidRPr="00D85F50">
        <w:rPr>
          <w:sz w:val="18"/>
          <w:szCs w:val="18"/>
        </w:rPr>
        <w:br/>
        <w:t>ДУС</w:t>
      </w:r>
      <w:r w:rsidR="00AF0A56" w:rsidRPr="00D85F50">
        <w:rPr>
          <w:sz w:val="18"/>
          <w:szCs w:val="18"/>
        </w:rPr>
        <w:tab/>
        <w:t>−</w:t>
      </w:r>
      <w:r w:rsidR="00AF0A56" w:rsidRPr="00D85F50">
        <w:rPr>
          <w:sz w:val="18"/>
          <w:szCs w:val="18"/>
        </w:rPr>
        <w:tab/>
        <w:t>детская удерживающая система</w:t>
      </w:r>
    </w:p>
    <w:p w:rsidR="00AF0A56" w:rsidRPr="00D85F50" w:rsidRDefault="00AF0A56" w:rsidP="00C122FE">
      <w:pPr>
        <w:pStyle w:val="SingleTxtGR"/>
        <w:tabs>
          <w:tab w:val="clear" w:pos="1701"/>
          <w:tab w:val="left" w:pos="1610"/>
          <w:tab w:val="left" w:pos="1862"/>
        </w:tabs>
        <w:spacing w:after="0" w:line="220" w:lineRule="exact"/>
        <w:jc w:val="left"/>
        <w:rPr>
          <w:sz w:val="18"/>
          <w:szCs w:val="18"/>
        </w:rPr>
      </w:pPr>
      <w:r w:rsidRPr="00D85F50">
        <w:rPr>
          <w:sz w:val="18"/>
          <w:szCs w:val="18"/>
        </w:rPr>
        <w:t>П</w:t>
      </w:r>
      <w:r w:rsidRPr="00D85F50">
        <w:rPr>
          <w:sz w:val="18"/>
          <w:szCs w:val="18"/>
        </w:rPr>
        <w:tab/>
        <w:t>−</w:t>
      </w:r>
      <w:r w:rsidRPr="00D85F50">
        <w:rPr>
          <w:sz w:val="18"/>
          <w:szCs w:val="18"/>
        </w:rPr>
        <w:tab/>
        <w:t>применяется</w:t>
      </w:r>
    </w:p>
    <w:p w:rsidR="00AF0A56" w:rsidRDefault="00AF0A56" w:rsidP="00C122FE">
      <w:pPr>
        <w:pStyle w:val="SingleTxtGR"/>
        <w:tabs>
          <w:tab w:val="clear" w:pos="1701"/>
          <w:tab w:val="left" w:pos="1610"/>
          <w:tab w:val="left" w:pos="1862"/>
        </w:tabs>
        <w:spacing w:after="0" w:line="220" w:lineRule="exact"/>
        <w:jc w:val="left"/>
        <w:rPr>
          <w:sz w:val="18"/>
          <w:szCs w:val="18"/>
          <w:lang w:val="en-US"/>
        </w:rPr>
      </w:pPr>
      <w:r w:rsidRPr="00D85F50">
        <w:rPr>
          <w:sz w:val="18"/>
          <w:szCs w:val="18"/>
        </w:rPr>
        <w:t>НП</w:t>
      </w:r>
      <w:r w:rsidRPr="00D85F50">
        <w:rPr>
          <w:sz w:val="18"/>
          <w:szCs w:val="18"/>
        </w:rPr>
        <w:tab/>
        <w:t>−</w:t>
      </w:r>
      <w:r w:rsidRPr="00D85F50">
        <w:rPr>
          <w:sz w:val="18"/>
          <w:szCs w:val="18"/>
        </w:rPr>
        <w:tab/>
        <w:t>не применяется</w:t>
      </w:r>
    </w:p>
    <w:p w:rsidR="00AF0A56" w:rsidRPr="00D85F50" w:rsidRDefault="00421FFA" w:rsidP="00694DEA">
      <w:pPr>
        <w:pStyle w:val="SingleTxtGR"/>
        <w:tabs>
          <w:tab w:val="clear" w:pos="1701"/>
          <w:tab w:val="left" w:pos="1276"/>
          <w:tab w:val="left" w:pos="1610"/>
        </w:tabs>
        <w:suppressAutoHyphens/>
        <w:spacing w:after="0" w:line="220" w:lineRule="exact"/>
        <w:jc w:val="left"/>
        <w:rPr>
          <w:sz w:val="18"/>
          <w:szCs w:val="18"/>
        </w:rPr>
      </w:pPr>
      <w:r w:rsidRPr="00C92123">
        <w:rPr>
          <w:i/>
          <w:sz w:val="18"/>
          <w:szCs w:val="18"/>
          <w:vertAlign w:val="superscript"/>
        </w:rPr>
        <w:lastRenderedPageBreak/>
        <w:tab/>
      </w:r>
      <w:r w:rsidR="00AF0A56" w:rsidRPr="00D85F50">
        <w:rPr>
          <w:i/>
          <w:sz w:val="18"/>
          <w:szCs w:val="18"/>
          <w:vertAlign w:val="superscript"/>
        </w:rPr>
        <w:t>(1)</w:t>
      </w:r>
      <w:r w:rsidR="00AF0A56" w:rsidRPr="00D85F50">
        <w:rPr>
          <w:sz w:val="18"/>
          <w:szCs w:val="18"/>
        </w:rPr>
        <w:tab/>
        <w:t xml:space="preserve">Под универсальной ДУС </w:t>
      </w:r>
      <w:r w:rsidR="00AF0A56" w:rsidRPr="00D85F50">
        <w:rPr>
          <w:sz w:val="18"/>
          <w:szCs w:val="18"/>
          <w:lang w:val="en-GB"/>
        </w:rPr>
        <w:t>ISOFIX</w:t>
      </w:r>
      <w:r w:rsidR="00AF0A56" w:rsidRPr="00D85F50">
        <w:rPr>
          <w:sz w:val="18"/>
          <w:szCs w:val="18"/>
        </w:rPr>
        <w:t xml:space="preserve"> подразумеваются удерживающие устройства, устанавливаемые в транспортном средстве по направлению его движения с целью эксплуатации в положениях, предусматривающих использование системы креплений </w:t>
      </w:r>
      <w:r w:rsidR="00AF0A56" w:rsidRPr="00D85F50">
        <w:rPr>
          <w:sz w:val="18"/>
          <w:szCs w:val="18"/>
          <w:lang w:val="en-GB"/>
        </w:rPr>
        <w:t>ISOFIX</w:t>
      </w:r>
      <w:r w:rsidR="00AF0A56" w:rsidRPr="00D85F50">
        <w:rPr>
          <w:sz w:val="18"/>
          <w:szCs w:val="18"/>
        </w:rPr>
        <w:t xml:space="preserve"> и верхнего крепления страховочного троса.</w:t>
      </w:r>
    </w:p>
    <w:p w:rsidR="00AF0A56" w:rsidRPr="00421FFA" w:rsidRDefault="00421FFA" w:rsidP="00694DEA">
      <w:pPr>
        <w:pStyle w:val="SingleTxtGR"/>
        <w:tabs>
          <w:tab w:val="clear" w:pos="1701"/>
          <w:tab w:val="left" w:pos="1276"/>
          <w:tab w:val="left" w:pos="1610"/>
        </w:tabs>
        <w:suppressAutoHyphens/>
        <w:spacing w:after="0" w:line="220" w:lineRule="exact"/>
        <w:jc w:val="left"/>
        <w:rPr>
          <w:sz w:val="18"/>
          <w:szCs w:val="18"/>
        </w:rPr>
      </w:pPr>
      <w:r w:rsidRPr="00C92123">
        <w:rPr>
          <w:i/>
          <w:sz w:val="18"/>
          <w:szCs w:val="18"/>
          <w:vertAlign w:val="superscript"/>
        </w:rPr>
        <w:tab/>
      </w:r>
      <w:r w:rsidR="00AF0A56" w:rsidRPr="00D85F50">
        <w:rPr>
          <w:i/>
          <w:sz w:val="18"/>
          <w:szCs w:val="18"/>
          <w:vertAlign w:val="superscript"/>
        </w:rPr>
        <w:t>(</w:t>
      </w:r>
      <w:r w:rsidR="00AF0A56" w:rsidRPr="00D85F50">
        <w:rPr>
          <w:bCs/>
          <w:i/>
          <w:sz w:val="18"/>
          <w:szCs w:val="18"/>
          <w:vertAlign w:val="superscript"/>
        </w:rPr>
        <w:t>2</w:t>
      </w:r>
      <w:r w:rsidR="00AF0A56" w:rsidRPr="00D85F50">
        <w:rPr>
          <w:i/>
          <w:sz w:val="18"/>
          <w:szCs w:val="18"/>
          <w:vertAlign w:val="superscript"/>
        </w:rPr>
        <w:t>)</w:t>
      </w:r>
      <w:r w:rsidR="00AF0A56" w:rsidRPr="00D85F50">
        <w:rPr>
          <w:sz w:val="18"/>
          <w:szCs w:val="18"/>
        </w:rPr>
        <w:tab/>
      </w:r>
      <w:r w:rsidR="00AF0A56" w:rsidRPr="00421FFA">
        <w:rPr>
          <w:sz w:val="18"/>
          <w:szCs w:val="18"/>
        </w:rPr>
        <w:t xml:space="preserve">Под полууниверсальной ДУС </w:t>
      </w:r>
      <w:r w:rsidR="00AF0A56" w:rsidRPr="004F39CA">
        <w:rPr>
          <w:sz w:val="18"/>
          <w:szCs w:val="18"/>
        </w:rPr>
        <w:t>ISOFIX</w:t>
      </w:r>
      <w:r w:rsidR="00AF0A56" w:rsidRPr="00421FFA">
        <w:rPr>
          <w:sz w:val="18"/>
          <w:szCs w:val="18"/>
        </w:rPr>
        <w:t xml:space="preserve"> подразумеваются:</w:t>
      </w:r>
    </w:p>
    <w:p w:rsidR="00AF0A56" w:rsidRPr="00421FFA" w:rsidRDefault="00AF0A56" w:rsidP="00C122FE">
      <w:pPr>
        <w:pStyle w:val="Bullet1GR"/>
        <w:tabs>
          <w:tab w:val="clear" w:pos="1701"/>
          <w:tab w:val="left" w:pos="1610"/>
        </w:tabs>
        <w:suppressAutoHyphens/>
        <w:spacing w:after="0" w:line="220" w:lineRule="exact"/>
        <w:ind w:left="1610" w:hanging="323"/>
        <w:jc w:val="left"/>
        <w:rPr>
          <w:sz w:val="18"/>
          <w:szCs w:val="18"/>
        </w:rPr>
      </w:pPr>
      <w:r w:rsidRPr="00421FFA">
        <w:rPr>
          <w:sz w:val="18"/>
          <w:szCs w:val="18"/>
        </w:rPr>
        <w:t>устанавливаемые по направлению движения удерживающие устройства, оборудованные опорой для ног</w:t>
      </w:r>
      <w:r w:rsidR="00444A1A">
        <w:rPr>
          <w:sz w:val="18"/>
          <w:szCs w:val="18"/>
        </w:rPr>
        <w:t>;</w:t>
      </w:r>
      <w:r w:rsidRPr="00421FFA">
        <w:rPr>
          <w:sz w:val="18"/>
          <w:szCs w:val="18"/>
        </w:rPr>
        <w:t xml:space="preserve"> или </w:t>
      </w:r>
    </w:p>
    <w:p w:rsidR="00AF0A56" w:rsidRPr="00421FFA" w:rsidRDefault="00AF0A56" w:rsidP="00C122FE">
      <w:pPr>
        <w:pStyle w:val="Bullet1GR"/>
        <w:tabs>
          <w:tab w:val="clear" w:pos="1701"/>
          <w:tab w:val="left" w:pos="1610"/>
        </w:tabs>
        <w:suppressAutoHyphens/>
        <w:spacing w:after="0" w:line="220" w:lineRule="exact"/>
        <w:ind w:left="1610" w:hanging="323"/>
        <w:jc w:val="left"/>
        <w:rPr>
          <w:sz w:val="18"/>
          <w:szCs w:val="18"/>
        </w:rPr>
      </w:pPr>
      <w:r w:rsidRPr="00421FFA">
        <w:rPr>
          <w:sz w:val="18"/>
          <w:szCs w:val="18"/>
        </w:rPr>
        <w:t xml:space="preserve">устанавливаемые против направления движения удерживающие устройства, оборудованные опорой для ног либо лямкой верхнего страховочного троса и предназначенные для эксплуатации на транспортных средствах в положениях, предусматривающих использование системы креплений </w:t>
      </w:r>
      <w:r w:rsidRPr="00C122FE">
        <w:rPr>
          <w:sz w:val="18"/>
          <w:szCs w:val="18"/>
        </w:rPr>
        <w:t>ISOFIX</w:t>
      </w:r>
      <w:r w:rsidRPr="00421FFA">
        <w:rPr>
          <w:sz w:val="18"/>
          <w:szCs w:val="18"/>
        </w:rPr>
        <w:t xml:space="preserve"> и крепления верхнего страховочного троса, если это необходимо</w:t>
      </w:r>
      <w:r w:rsidR="00444A1A">
        <w:rPr>
          <w:sz w:val="18"/>
          <w:szCs w:val="18"/>
        </w:rPr>
        <w:t>;</w:t>
      </w:r>
      <w:r w:rsidRPr="00421FFA">
        <w:rPr>
          <w:sz w:val="18"/>
          <w:szCs w:val="18"/>
        </w:rPr>
        <w:t xml:space="preserve"> </w:t>
      </w:r>
    </w:p>
    <w:p w:rsidR="00AF0A56" w:rsidRPr="00421FFA" w:rsidRDefault="00AF0A56" w:rsidP="00C122FE">
      <w:pPr>
        <w:pStyle w:val="Bullet1GR"/>
        <w:tabs>
          <w:tab w:val="clear" w:pos="1701"/>
          <w:tab w:val="left" w:pos="1610"/>
        </w:tabs>
        <w:suppressAutoHyphens/>
        <w:spacing w:after="0" w:line="220" w:lineRule="exact"/>
        <w:ind w:left="1610" w:hanging="323"/>
        <w:jc w:val="left"/>
        <w:rPr>
          <w:sz w:val="18"/>
          <w:szCs w:val="18"/>
        </w:rPr>
      </w:pPr>
      <w:r w:rsidRPr="00421FFA">
        <w:rPr>
          <w:sz w:val="18"/>
          <w:szCs w:val="18"/>
        </w:rPr>
        <w:t>либо устанавливаемые против направления движения удерживающие устрой</w:t>
      </w:r>
      <w:r w:rsidR="00C122FE">
        <w:rPr>
          <w:sz w:val="18"/>
          <w:szCs w:val="18"/>
        </w:rPr>
        <w:t>ства с</w:t>
      </w:r>
      <w:r w:rsidR="00C122FE">
        <w:rPr>
          <w:sz w:val="18"/>
          <w:szCs w:val="18"/>
          <w:lang w:val="en-US"/>
        </w:rPr>
        <w:t> </w:t>
      </w:r>
      <w:r w:rsidRPr="00421FFA">
        <w:rPr>
          <w:sz w:val="18"/>
          <w:szCs w:val="18"/>
        </w:rPr>
        <w:t xml:space="preserve">опорой на приборную панель транспортного средства, предназначенные для эксплуатации на переднем пассажирском сиденье, оборудованном системой креплений </w:t>
      </w:r>
      <w:r w:rsidRPr="00C122FE">
        <w:rPr>
          <w:sz w:val="18"/>
          <w:szCs w:val="18"/>
        </w:rPr>
        <w:t>ISOFIX</w:t>
      </w:r>
      <w:r w:rsidR="00444A1A">
        <w:rPr>
          <w:sz w:val="18"/>
          <w:szCs w:val="18"/>
        </w:rPr>
        <w:t>;</w:t>
      </w:r>
    </w:p>
    <w:p w:rsidR="00AF0A56" w:rsidRPr="00D85F50" w:rsidRDefault="00AF0A56" w:rsidP="00C122FE">
      <w:pPr>
        <w:pStyle w:val="Bullet1GR"/>
        <w:tabs>
          <w:tab w:val="clear" w:pos="1701"/>
          <w:tab w:val="left" w:pos="1610"/>
        </w:tabs>
        <w:suppressAutoHyphens/>
        <w:spacing w:after="0" w:line="220" w:lineRule="exact"/>
        <w:ind w:left="1610" w:hanging="323"/>
        <w:jc w:val="left"/>
      </w:pPr>
      <w:r w:rsidRPr="00421FFA">
        <w:rPr>
          <w:sz w:val="18"/>
          <w:szCs w:val="18"/>
        </w:rPr>
        <w:t xml:space="preserve">либо устанавливаемые в боковом положении удерживающие устройства, оснащенные при необходимости препятствующим угловому перемещению приспособлением и предназначенные для эксплуатации на транспортных средствах в положениях, предусматривающих использование системы креплений </w:t>
      </w:r>
      <w:r w:rsidRPr="00C122FE">
        <w:rPr>
          <w:sz w:val="18"/>
          <w:szCs w:val="18"/>
        </w:rPr>
        <w:t>ISOFIX</w:t>
      </w:r>
      <w:r w:rsidRPr="00421FFA">
        <w:rPr>
          <w:sz w:val="18"/>
          <w:szCs w:val="18"/>
        </w:rPr>
        <w:t xml:space="preserve"> и крепления верхнего страховочного троса, если это необходимо.</w:t>
      </w:r>
    </w:p>
    <w:p w:rsidR="00FE6C0A" w:rsidRDefault="00421FFA" w:rsidP="00444A1A">
      <w:pPr>
        <w:pStyle w:val="SingleTxtGR"/>
        <w:tabs>
          <w:tab w:val="clear" w:pos="1701"/>
          <w:tab w:val="left" w:pos="1276"/>
          <w:tab w:val="left" w:pos="1610"/>
        </w:tabs>
        <w:suppressAutoHyphens/>
        <w:spacing w:line="220" w:lineRule="exact"/>
        <w:jc w:val="left"/>
        <w:rPr>
          <w:sz w:val="18"/>
          <w:szCs w:val="18"/>
        </w:rPr>
      </w:pPr>
      <w:r w:rsidRPr="00C92123">
        <w:rPr>
          <w:i/>
          <w:sz w:val="18"/>
          <w:szCs w:val="18"/>
          <w:vertAlign w:val="superscript"/>
        </w:rPr>
        <w:tab/>
      </w:r>
      <w:r w:rsidR="00AF0A56" w:rsidRPr="00D85F50">
        <w:rPr>
          <w:i/>
          <w:sz w:val="18"/>
          <w:szCs w:val="18"/>
          <w:vertAlign w:val="superscript"/>
        </w:rPr>
        <w:t>(3)</w:t>
      </w:r>
      <w:r w:rsidR="00AF0A56" w:rsidRPr="00D85F50">
        <w:rPr>
          <w:sz w:val="18"/>
          <w:szCs w:val="18"/>
          <w:vertAlign w:val="superscript"/>
        </w:rPr>
        <w:tab/>
      </w:r>
      <w:r w:rsidR="00AF0A56" w:rsidRPr="00D85F50">
        <w:rPr>
          <w:sz w:val="18"/>
          <w:szCs w:val="18"/>
        </w:rPr>
        <w:t>Новые официальные утверждения и распространения</w:t>
      </w:r>
      <w:r w:rsidR="00694DEA">
        <w:rPr>
          <w:sz w:val="18"/>
          <w:szCs w:val="18"/>
        </w:rPr>
        <w:t xml:space="preserve"> официальных утверждений будут </w:t>
      </w:r>
      <w:r w:rsidR="00AF0A56" w:rsidRPr="00D85F50">
        <w:rPr>
          <w:sz w:val="18"/>
          <w:szCs w:val="18"/>
        </w:rPr>
        <w:t>предоставляться в соответствии с пунктами 17.16 и 17.17.</w:t>
      </w:r>
    </w:p>
    <w:p w:rsidR="00AF0A56" w:rsidRPr="00AF0A56" w:rsidRDefault="00AF0A56" w:rsidP="00FE6C0A">
      <w:pPr>
        <w:pStyle w:val="SingleTxtGR"/>
        <w:tabs>
          <w:tab w:val="clear" w:pos="1701"/>
          <w:tab w:val="left" w:pos="1276"/>
          <w:tab w:val="left" w:pos="1610"/>
        </w:tabs>
        <w:suppressAutoHyphens/>
        <w:spacing w:line="220" w:lineRule="exact"/>
        <w:jc w:val="right"/>
      </w:pPr>
      <w:r w:rsidRPr="00AF0A56">
        <w:t>»</w:t>
      </w:r>
    </w:p>
    <w:p w:rsidR="00AF0A56" w:rsidRPr="00AF0A56" w:rsidRDefault="00AF0A56" w:rsidP="00FE6C0A">
      <w:pPr>
        <w:pStyle w:val="SingleTxtGR"/>
        <w:spacing w:before="240"/>
      </w:pPr>
      <w:r w:rsidRPr="006E278E">
        <w:rPr>
          <w:i/>
        </w:rPr>
        <w:t>Включить новые пункты 17.16 и 17.17</w:t>
      </w:r>
      <w:r w:rsidRPr="00AF0A56">
        <w:t xml:space="preserve"> следующего содержания:</w:t>
      </w:r>
    </w:p>
    <w:p w:rsidR="00AF0A56" w:rsidRPr="00AF0A56" w:rsidRDefault="006E278E" w:rsidP="006E278E">
      <w:pPr>
        <w:pStyle w:val="SingleTxtGR"/>
        <w:ind w:left="2268" w:hanging="1134"/>
        <w:rPr>
          <w:bCs/>
        </w:rPr>
      </w:pPr>
      <w:r>
        <w:t>«</w:t>
      </w:r>
      <w:r>
        <w:rPr>
          <w:bCs/>
        </w:rPr>
        <w:t>17.16</w:t>
      </w:r>
      <w:r w:rsidR="00AF0A56" w:rsidRPr="00AF0A56">
        <w:rPr>
          <w:bCs/>
        </w:rPr>
        <w:tab/>
        <w:t xml:space="preserve">Начиная с 1 сентября 2017 года никаких новых официальных утверждений – на основании настоящих Правил – детских удерживающих систем класса цельной конструкции, относящихся к категориям группы 0, группы 0+ и группы 1, которые оборудованы "креплениями </w:t>
      </w:r>
      <w:r w:rsidR="00AF0A56" w:rsidRPr="00AF0A56">
        <w:rPr>
          <w:bCs/>
          <w:lang w:val="en-US"/>
        </w:rPr>
        <w:t>ISOFIX</w:t>
      </w:r>
      <w:r w:rsidR="00AF0A56" w:rsidRPr="00AF0A56">
        <w:rPr>
          <w:bCs/>
        </w:rPr>
        <w:t>" (как указано в пункте 6.3.2 настоящих Правил), не предоставляется, если они не являются частью многогрупповой детской удерживающей системы, которая будет также официально утверждена по группе</w:t>
      </w:r>
      <w:r w:rsidR="00AF0A56" w:rsidRPr="00AF0A56">
        <w:rPr>
          <w:bCs/>
          <w:lang w:val="en-US"/>
        </w:rPr>
        <w:t> </w:t>
      </w:r>
      <w:r w:rsidR="00AF0A56" w:rsidRPr="00AF0A56">
        <w:rPr>
          <w:bCs/>
        </w:rPr>
        <w:t>2 и выше.</w:t>
      </w:r>
    </w:p>
    <w:p w:rsidR="00AF0A56" w:rsidRPr="00AF0A56" w:rsidRDefault="00AF0A56" w:rsidP="006E278E">
      <w:pPr>
        <w:pStyle w:val="SingleTxtGR"/>
        <w:ind w:left="2268" w:hanging="1134"/>
      </w:pPr>
      <w:r w:rsidRPr="00AF0A56">
        <w:rPr>
          <w:bCs/>
        </w:rPr>
        <w:t xml:space="preserve">17.17 </w:t>
      </w:r>
      <w:r w:rsidRPr="00AF0A56">
        <w:rPr>
          <w:bCs/>
        </w:rPr>
        <w:tab/>
      </w:r>
      <w:r w:rsidR="006E278E" w:rsidRPr="006E278E">
        <w:rPr>
          <w:bCs/>
        </w:rPr>
        <w:tab/>
      </w:r>
      <w:r w:rsidRPr="00AF0A56">
        <w:rPr>
          <w:bCs/>
        </w:rPr>
        <w:t xml:space="preserve">Начиная с 1 сентября 2020 года никаких распространений официальных утверждений – на основании настоящих Правил – детских удерживающих систем класса цельной конструкции, относящихся к категориям группы 0, группы 0+ и группы 1, которые оборудованы "креплениями </w:t>
      </w:r>
      <w:r w:rsidRPr="00AF0A56">
        <w:rPr>
          <w:bCs/>
          <w:lang w:val="en-US"/>
        </w:rPr>
        <w:t>ISOFIX</w:t>
      </w:r>
      <w:r w:rsidRPr="00AF0A56">
        <w:rPr>
          <w:bCs/>
        </w:rPr>
        <w:t>" (как указано в пункте 6.3.2 настоящих Правил), не предоставляется, если они не являются частью многогрупповой детской удерживающей системы, которая будет также официально утверждена по группе 2 и выше.</w:t>
      </w:r>
      <w:r w:rsidR="006E278E">
        <w:t>»</w:t>
      </w:r>
    </w:p>
    <w:p w:rsidR="00A658DB" w:rsidRPr="00AF0A56" w:rsidRDefault="00AF0A56" w:rsidP="00AF0A5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AF0A56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A56" w:rsidRDefault="00AF0A56" w:rsidP="00B471C5">
      <w:r>
        <w:separator/>
      </w:r>
    </w:p>
  </w:endnote>
  <w:endnote w:type="continuationSeparator" w:id="0">
    <w:p w:rsidR="00AF0A56" w:rsidRDefault="00AF0A56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136C9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C37649">
      <w:rPr>
        <w:lang w:val="en-US"/>
      </w:rPr>
      <w:t>15253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C37649">
      <w:rPr>
        <w:lang w:val="en-US"/>
      </w:rPr>
      <w:t>15253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136C9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C37649">
            <w:rPr>
              <w:lang w:val="en-US"/>
            </w:rPr>
            <w:t>15253</w:t>
          </w:r>
          <w:r w:rsidRPr="001C3ABC">
            <w:rPr>
              <w:lang w:val="en-US"/>
            </w:rPr>
            <w:t xml:space="preserve"> (R)</w:t>
          </w:r>
          <w:r w:rsidR="00C37649">
            <w:rPr>
              <w:lang w:val="en-US"/>
            </w:rPr>
            <w:t xml:space="preserve">  140916  160916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215F79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6/10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10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37649" w:rsidRDefault="00C37649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376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376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376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376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376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C376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376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C376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C376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A56" w:rsidRPr="009141DC" w:rsidRDefault="00AF0A56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AF0A56" w:rsidRPr="00D1261C" w:rsidRDefault="00AF0A56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F0A56" w:rsidRPr="00AF0A56" w:rsidRDefault="00AF0A56">
      <w:pPr>
        <w:pStyle w:val="FootnoteText"/>
        <w:rPr>
          <w:lang w:val="ru-RU"/>
        </w:rPr>
      </w:pPr>
      <w:r>
        <w:tab/>
      </w:r>
      <w:r w:rsidRPr="00AF0A56">
        <w:rPr>
          <w:rStyle w:val="FootnoteReference"/>
          <w:sz w:val="20"/>
          <w:vertAlign w:val="baseline"/>
          <w:lang w:val="ru-RU"/>
        </w:rPr>
        <w:t>*</w:t>
      </w:r>
      <w:r w:rsidRPr="00AF0A56">
        <w:rPr>
          <w:lang w:val="ru-RU"/>
        </w:rPr>
        <w:t xml:space="preserve"> </w:t>
      </w:r>
      <w:r w:rsidRPr="00AF0A56">
        <w:rPr>
          <w:lang w:val="ru-RU"/>
        </w:rPr>
        <w:tab/>
      </w:r>
      <w:r w:rsidRPr="000D1CE4">
        <w:rPr>
          <w:lang w:val="ru-RU"/>
        </w:rPr>
        <w:t xml:space="preserve">В соответствии с программой работы Комитета по внутреннему транспорту </w:t>
      </w:r>
      <w:r w:rsidR="00C37649" w:rsidRPr="00C37649">
        <w:rPr>
          <w:lang w:val="ru-RU"/>
        </w:rPr>
        <w:br/>
      </w:r>
      <w:r w:rsidRPr="000D1CE4">
        <w:rPr>
          <w:lang w:val="ru-RU"/>
        </w:rPr>
        <w:t>на</w:t>
      </w:r>
      <w:r w:rsidRPr="000D1CE4">
        <w:rPr>
          <w:szCs w:val="18"/>
          <w:lang w:val="ru-RU"/>
        </w:rPr>
        <w:t xml:space="preserve"> 2016–2017 </w:t>
      </w:r>
      <w:r>
        <w:rPr>
          <w:szCs w:val="18"/>
          <w:lang w:val="ru-RU"/>
        </w:rPr>
        <w:t>годы</w:t>
      </w:r>
      <w:r w:rsidRPr="000D1CE4">
        <w:rPr>
          <w:szCs w:val="18"/>
          <w:lang w:val="ru-RU"/>
        </w:rPr>
        <w:t xml:space="preserve"> (</w:t>
      </w:r>
      <w:r w:rsidRPr="006636B2">
        <w:rPr>
          <w:szCs w:val="18"/>
          <w:lang w:val="en-US"/>
        </w:rPr>
        <w:t>ECE</w:t>
      </w:r>
      <w:r w:rsidRPr="000D1CE4">
        <w:rPr>
          <w:szCs w:val="18"/>
          <w:lang w:val="ru-RU"/>
        </w:rPr>
        <w:t>/</w:t>
      </w:r>
      <w:r w:rsidRPr="006636B2">
        <w:rPr>
          <w:szCs w:val="18"/>
          <w:lang w:val="en-US"/>
        </w:rPr>
        <w:t>TRANS</w:t>
      </w:r>
      <w:r w:rsidRPr="000D1CE4">
        <w:rPr>
          <w:szCs w:val="18"/>
          <w:lang w:val="ru-RU"/>
        </w:rPr>
        <w:t xml:space="preserve">/254, </w:t>
      </w:r>
      <w:r>
        <w:rPr>
          <w:szCs w:val="18"/>
          <w:lang w:val="ru-RU"/>
        </w:rPr>
        <w:t>пункт</w:t>
      </w:r>
      <w:r w:rsidRPr="000D1CE4">
        <w:rPr>
          <w:szCs w:val="18"/>
          <w:lang w:val="ru-RU"/>
        </w:rPr>
        <w:t xml:space="preserve"> 159, </w:t>
      </w:r>
      <w:r>
        <w:rPr>
          <w:szCs w:val="18"/>
          <w:lang w:val="ru-RU"/>
        </w:rPr>
        <w:t>и</w:t>
      </w:r>
      <w:r w:rsidRPr="000D1CE4">
        <w:rPr>
          <w:szCs w:val="18"/>
          <w:lang w:val="ru-RU"/>
        </w:rPr>
        <w:t xml:space="preserve"> </w:t>
      </w:r>
      <w:r w:rsidRPr="006636B2">
        <w:rPr>
          <w:szCs w:val="18"/>
          <w:lang w:val="en-US"/>
        </w:rPr>
        <w:t>ECE</w:t>
      </w:r>
      <w:r w:rsidRPr="000D1CE4">
        <w:rPr>
          <w:szCs w:val="18"/>
          <w:lang w:val="ru-RU"/>
        </w:rPr>
        <w:t>/</w:t>
      </w:r>
      <w:r w:rsidRPr="006636B2">
        <w:rPr>
          <w:szCs w:val="18"/>
          <w:lang w:val="en-US"/>
        </w:rPr>
        <w:t>TRANS</w:t>
      </w:r>
      <w:r w:rsidRPr="000D1CE4">
        <w:rPr>
          <w:szCs w:val="18"/>
          <w:lang w:val="ru-RU"/>
        </w:rPr>
        <w:t>/2016/28/</w:t>
      </w:r>
      <w:r w:rsidRPr="006636B2">
        <w:rPr>
          <w:szCs w:val="18"/>
          <w:lang w:val="en-US"/>
        </w:rPr>
        <w:t>Add</w:t>
      </w:r>
      <w:r w:rsidRPr="000D1CE4">
        <w:rPr>
          <w:szCs w:val="18"/>
          <w:lang w:val="ru-RU"/>
        </w:rPr>
        <w:t>.1,</w:t>
      </w:r>
      <w:r w:rsidR="00C37649" w:rsidRPr="00C3764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направление</w:t>
      </w:r>
      <w:r w:rsidRPr="000D1C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деятельности</w:t>
      </w:r>
      <w:r w:rsidRPr="000D1CE4">
        <w:rPr>
          <w:szCs w:val="18"/>
          <w:lang w:val="ru-RU"/>
        </w:rPr>
        <w:t xml:space="preserve"> 3.1)</w:t>
      </w:r>
      <w:r w:rsidRPr="000D1CE4">
        <w:rPr>
          <w:lang w:val="ru-RU"/>
        </w:rPr>
        <w:t xml:space="preserve"> Всемирный форум будет разрабатывать, согласовывать и обновлять правила в целях улучшения характеристик транспортных средств</w:t>
      </w:r>
      <w:r>
        <w:rPr>
          <w:szCs w:val="18"/>
          <w:lang w:val="ru-RU"/>
        </w:rPr>
        <w:t>. Настоящий</w:t>
      </w:r>
      <w:r w:rsidRPr="000D1C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документ</w:t>
      </w:r>
      <w:r w:rsidRPr="000D1C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представлен</w:t>
      </w:r>
      <w:r w:rsidRPr="000D1C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0D1C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соответствии</w:t>
      </w:r>
      <w:r w:rsidRPr="000D1C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</w:t>
      </w:r>
      <w:r w:rsidRPr="000D1C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этим</w:t>
      </w:r>
      <w:r w:rsidRPr="000D1C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мандатом</w:t>
      </w:r>
      <w:r w:rsidRPr="000D1CE4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C37649" w:rsidRPr="00C37649">
      <w:rPr>
        <w:lang w:val="en-US"/>
      </w:rPr>
      <w:t>TRANS/WP.29/2016/102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C37649" w:rsidRPr="00C37649">
      <w:rPr>
        <w:lang w:val="en-US"/>
      </w:rPr>
      <w:t>TRANS/WP.29/2016/102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32A2"/>
    <w:multiLevelType w:val="hybridMultilevel"/>
    <w:tmpl w:val="BE82049E"/>
    <w:lvl w:ilvl="0" w:tplc="981625E8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56"/>
    <w:rsid w:val="000450D1"/>
    <w:rsid w:val="000754E3"/>
    <w:rsid w:val="000B1FD5"/>
    <w:rsid w:val="000F2A4F"/>
    <w:rsid w:val="00103790"/>
    <w:rsid w:val="00203F84"/>
    <w:rsid w:val="002136C9"/>
    <w:rsid w:val="00215F79"/>
    <w:rsid w:val="00275188"/>
    <w:rsid w:val="0028687D"/>
    <w:rsid w:val="002B091C"/>
    <w:rsid w:val="002B3D40"/>
    <w:rsid w:val="002D0CCB"/>
    <w:rsid w:val="00317978"/>
    <w:rsid w:val="00345C79"/>
    <w:rsid w:val="00366A39"/>
    <w:rsid w:val="00421FFA"/>
    <w:rsid w:val="00444A1A"/>
    <w:rsid w:val="0048005C"/>
    <w:rsid w:val="004D639B"/>
    <w:rsid w:val="004E242B"/>
    <w:rsid w:val="004F39CA"/>
    <w:rsid w:val="00544379"/>
    <w:rsid w:val="00566944"/>
    <w:rsid w:val="00566BC1"/>
    <w:rsid w:val="005D56BF"/>
    <w:rsid w:val="0062027E"/>
    <w:rsid w:val="00643644"/>
    <w:rsid w:val="00665D8D"/>
    <w:rsid w:val="00694DEA"/>
    <w:rsid w:val="006A7A3B"/>
    <w:rsid w:val="006B54A8"/>
    <w:rsid w:val="006B6B57"/>
    <w:rsid w:val="006D7D67"/>
    <w:rsid w:val="006E278E"/>
    <w:rsid w:val="006F49F1"/>
    <w:rsid w:val="007005EE"/>
    <w:rsid w:val="00705394"/>
    <w:rsid w:val="00743F62"/>
    <w:rsid w:val="00760D3A"/>
    <w:rsid w:val="00773BA8"/>
    <w:rsid w:val="007A1F42"/>
    <w:rsid w:val="007D6F74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AF0A56"/>
    <w:rsid w:val="00B35A32"/>
    <w:rsid w:val="00B432C6"/>
    <w:rsid w:val="00B471C5"/>
    <w:rsid w:val="00B6474A"/>
    <w:rsid w:val="00BE1742"/>
    <w:rsid w:val="00BE39EF"/>
    <w:rsid w:val="00C122FE"/>
    <w:rsid w:val="00C37649"/>
    <w:rsid w:val="00C92123"/>
    <w:rsid w:val="00D12047"/>
    <w:rsid w:val="00D1261C"/>
    <w:rsid w:val="00D26030"/>
    <w:rsid w:val="00D75DCE"/>
    <w:rsid w:val="00D85F50"/>
    <w:rsid w:val="00DA2466"/>
    <w:rsid w:val="00DD35AC"/>
    <w:rsid w:val="00DD479F"/>
    <w:rsid w:val="00E15E48"/>
    <w:rsid w:val="00E25B52"/>
    <w:rsid w:val="00E754C8"/>
    <w:rsid w:val="00EB0723"/>
    <w:rsid w:val="00EB2957"/>
    <w:rsid w:val="00EE6F37"/>
    <w:rsid w:val="00F1599F"/>
    <w:rsid w:val="00F31EF2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E7B1D11-377A-4F9C-BB0B-D873E996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10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4FDF-AEBB-445B-AA4F-FE6A0668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Caillot</cp:lastModifiedBy>
  <cp:revision>2</cp:revision>
  <cp:lastPrinted>2016-09-16T08:35:00Z</cp:lastPrinted>
  <dcterms:created xsi:type="dcterms:W3CDTF">2016-10-10T16:04:00Z</dcterms:created>
  <dcterms:modified xsi:type="dcterms:W3CDTF">2016-10-10T16:04:00Z</dcterms:modified>
</cp:coreProperties>
</file>