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71598">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142AD0">
              <w:rPr>
                <w:lang w:val="en-GB"/>
              </w:rPr>
              <w:t>4</w:t>
            </w:r>
            <w:r w:rsidR="00271598">
              <w:rPr>
                <w:lang w:val="en-GB"/>
              </w:rPr>
              <w:t>7</w:t>
            </w:r>
          </w:p>
        </w:tc>
      </w:tr>
      <w:tr w:rsidR="00AF2205" w:rsidRPr="00E63496"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US"/>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46F09" w:rsidP="00DB57ED">
            <w:pPr>
              <w:spacing w:line="240" w:lineRule="exact"/>
              <w:rPr>
                <w:lang w:val="en-GB"/>
              </w:rPr>
            </w:pPr>
            <w:r>
              <w:rPr>
                <w:lang w:val="en-GB"/>
              </w:rPr>
              <w:t>4</w:t>
            </w:r>
            <w:r w:rsidR="004E7423">
              <w:rPr>
                <w:lang w:val="en-GB"/>
              </w:rPr>
              <w:t xml:space="preserve"> </w:t>
            </w:r>
            <w:r w:rsidR="00142AD0">
              <w:rPr>
                <w:lang w:val="en-GB"/>
              </w:rPr>
              <w:t xml:space="preserve">April </w:t>
            </w:r>
            <w:r w:rsidR="00AF2205" w:rsidRPr="00CA1678">
              <w:rPr>
                <w:lang w:val="en-GB"/>
              </w:rPr>
              <w:t>201</w:t>
            </w:r>
            <w:r w:rsidR="00142AD0">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142AD0">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42AD0">
        <w:rPr>
          <w:lang w:val="en-US"/>
        </w:rPr>
        <w:t>21</w:t>
      </w:r>
      <w:r w:rsidR="00D17398">
        <w:rPr>
          <w:lang w:val="en-US"/>
        </w:rPr>
        <w:t>-</w:t>
      </w:r>
      <w:r w:rsidR="00142AD0">
        <w:rPr>
          <w:lang w:val="en-US"/>
        </w:rPr>
        <w:t>24</w:t>
      </w:r>
      <w:r w:rsidR="004E7423">
        <w:rPr>
          <w:lang w:val="en-US"/>
        </w:rPr>
        <w:t xml:space="preserve"> </w:t>
      </w:r>
      <w:r w:rsidR="00142AD0">
        <w:rPr>
          <w:lang w:val="en-US"/>
        </w:rPr>
        <w:t xml:space="preserve">June </w:t>
      </w:r>
      <w:r w:rsidR="004E7423">
        <w:rPr>
          <w:lang w:val="en-US"/>
        </w:rPr>
        <w:t>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42AD0">
        <w:rPr>
          <w:lang w:val="en-GB"/>
        </w:rPr>
        <w:t>8</w:t>
      </w:r>
      <w:r w:rsidR="00A90EA8">
        <w:rPr>
          <w:lang w:val="en-GB"/>
        </w:rPr>
        <w:t>.</w:t>
      </w:r>
      <w:r w:rsidR="00271598">
        <w:rPr>
          <w:lang w:val="en-GB"/>
        </w:rPr>
        <w:t>3</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2F19E1">
        <w:rPr>
          <w:b/>
          <w:lang w:val="en-GB"/>
        </w:rPr>
        <w:t xml:space="preserve">RB </w:t>
      </w:r>
    </w:p>
    <w:p w:rsidR="002873BA" w:rsidRPr="00A90EA8" w:rsidRDefault="00EF5C05" w:rsidP="00CA1678">
      <w:pPr>
        <w:pStyle w:val="HChG"/>
        <w:tabs>
          <w:tab w:val="clear" w:pos="851"/>
        </w:tabs>
        <w:ind w:firstLine="0"/>
        <w:jc w:val="both"/>
        <w:rPr>
          <w:lang w:val="en-GB"/>
        </w:rPr>
      </w:pPr>
      <w:r>
        <w:rPr>
          <w:lang w:val="en-GB"/>
        </w:rPr>
        <w:t xml:space="preserve">Proposal for </w:t>
      </w:r>
      <w:r w:rsidR="00271598" w:rsidRPr="00271598">
        <w:rPr>
          <w:lang w:val="en-GB"/>
        </w:rPr>
        <w:t>Supplement 2 to the 02 series of amendments to Regulation No. 63</w:t>
      </w:r>
      <w:r w:rsidR="00546F09">
        <w:rPr>
          <w:lang w:val="en-GB"/>
        </w:rPr>
        <w:t xml:space="preserve"> (Noise emissions of mopeds)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sixty-</w:t>
      </w:r>
      <w:r w:rsidR="00142AD0">
        <w:rPr>
          <w:lang w:val="en-GB"/>
        </w:rPr>
        <w:t xml:space="preserve">third </w:t>
      </w:r>
      <w:r w:rsidRPr="00A90EA8">
        <w:rPr>
          <w:lang w:val="en-GB"/>
        </w:rPr>
        <w:t>session (</w:t>
      </w:r>
      <w:r w:rsidR="00142AD0" w:rsidRPr="00142AD0">
        <w:rPr>
          <w:lang w:val="en-GB" w:eastAsia="it-IT"/>
        </w:rPr>
        <w:t>ECE/TRANS/WP.29/GRB/61, para. 11</w:t>
      </w:r>
      <w:r w:rsidR="00142AD0">
        <w:rPr>
          <w:lang w:val="en-GB" w:eastAsia="it-IT"/>
        </w:rPr>
        <w:t xml:space="preserve">). It is </w:t>
      </w:r>
      <w:r w:rsidR="00142AD0" w:rsidRPr="00142AD0">
        <w:rPr>
          <w:lang w:val="en-GB" w:eastAsia="it-IT"/>
        </w:rPr>
        <w:t xml:space="preserve">based on Annex </w:t>
      </w:r>
      <w:r w:rsidR="00271598">
        <w:rPr>
          <w:lang w:val="en-GB" w:eastAsia="it-IT"/>
        </w:rPr>
        <w:t>V</w:t>
      </w:r>
      <w:r w:rsidR="00142AD0" w:rsidRPr="00142AD0">
        <w:rPr>
          <w:lang w:val="en-GB" w:eastAsia="it-IT"/>
        </w:rPr>
        <w:t xml:space="preserve"> to the report</w:t>
      </w:r>
      <w:r w:rsidR="00142AD0">
        <w:rPr>
          <w:lang w:val="en-GB" w:eastAsia="it-IT"/>
        </w:rPr>
        <w:t>.</w:t>
      </w:r>
      <w:r w:rsidR="00142AD0" w:rsidRPr="00142AD0">
        <w:rPr>
          <w:lang w:val="en-GB" w:eastAsia="it-IT"/>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142AD0">
        <w:rPr>
          <w:lang w:val="en-GB"/>
        </w:rPr>
        <w:t xml:space="preserve">June </w:t>
      </w:r>
      <w:r w:rsidR="000A2C0C">
        <w:rPr>
          <w:lang w:val="en-GB"/>
        </w:rPr>
        <w:t>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18257F" w:rsidRPr="00A90EA8" w:rsidRDefault="00271598" w:rsidP="0018257F">
      <w:pPr>
        <w:pStyle w:val="HChG"/>
        <w:tabs>
          <w:tab w:val="clear" w:pos="851"/>
        </w:tabs>
        <w:ind w:firstLine="0"/>
        <w:jc w:val="both"/>
        <w:rPr>
          <w:lang w:val="en-GB"/>
        </w:rPr>
      </w:pPr>
      <w:r w:rsidRPr="00271598">
        <w:rPr>
          <w:lang w:val="en-GB"/>
        </w:rPr>
        <w:lastRenderedPageBreak/>
        <w:t>Supplement 2 to the 02 series of amendments to Regulation No. 63 (Noise emissions of mopeds)</w:t>
      </w:r>
      <w:bookmarkStart w:id="0" w:name="_GoBack"/>
      <w:bookmarkEnd w:id="0"/>
    </w:p>
    <w:p w:rsidR="00271598" w:rsidRPr="00271598" w:rsidRDefault="00271598" w:rsidP="00271598">
      <w:pPr>
        <w:spacing w:after="120"/>
        <w:ind w:leftChars="567" w:left="1134" w:right="1183"/>
        <w:jc w:val="both"/>
        <w:rPr>
          <w:color w:val="000000"/>
          <w:lang w:val="en-US"/>
        </w:rPr>
      </w:pPr>
      <w:r w:rsidRPr="00271598">
        <w:rPr>
          <w:i/>
          <w:color w:val="000000"/>
          <w:lang w:val="en-US"/>
        </w:rPr>
        <w:t>Annex 3, paragraph 5.1.1.,</w:t>
      </w:r>
      <w:r w:rsidRPr="00271598">
        <w:rPr>
          <w:color w:val="000000"/>
          <w:lang w:val="en-US"/>
        </w:rPr>
        <w:t xml:space="preserve"> amend to read:</w:t>
      </w:r>
    </w:p>
    <w:p w:rsidR="00271598" w:rsidRPr="00271598" w:rsidRDefault="00271598" w:rsidP="00271598">
      <w:pPr>
        <w:tabs>
          <w:tab w:val="left" w:pos="1134"/>
          <w:tab w:val="left" w:pos="1701"/>
        </w:tabs>
        <w:spacing w:after="120"/>
        <w:ind w:leftChars="1" w:left="2268" w:right="1183" w:hanging="2266"/>
        <w:jc w:val="both"/>
        <w:rPr>
          <w:color w:val="000000"/>
          <w:lang w:val="en-US"/>
        </w:rPr>
      </w:pPr>
      <w:r w:rsidRPr="00271598">
        <w:rPr>
          <w:color w:val="000000"/>
          <w:lang w:val="en-US"/>
        </w:rPr>
        <w:tab/>
        <w:t xml:space="preserve">"5.1.1. </w:t>
      </w:r>
      <w:r w:rsidRPr="00271598">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paragraphs 5.1.2., 5.1.3., 5.1.4. or 5.1.5. below."</w:t>
      </w:r>
    </w:p>
    <w:p w:rsidR="00271598" w:rsidRPr="00271598" w:rsidRDefault="00271598" w:rsidP="00271598">
      <w:pPr>
        <w:spacing w:after="120"/>
        <w:ind w:leftChars="567" w:left="1134" w:right="1183"/>
        <w:jc w:val="both"/>
        <w:rPr>
          <w:color w:val="000000"/>
          <w:lang w:val="en-US"/>
        </w:rPr>
      </w:pPr>
      <w:r w:rsidRPr="00271598">
        <w:rPr>
          <w:i/>
          <w:color w:val="000000"/>
          <w:lang w:val="en-US"/>
        </w:rPr>
        <w:t xml:space="preserve">Annex 3, </w:t>
      </w:r>
      <w:r w:rsidRPr="00271598">
        <w:rPr>
          <w:color w:val="000000"/>
          <w:lang w:val="en-US"/>
        </w:rPr>
        <w:t>add a new paragraph 5.1.5. to read:</w:t>
      </w:r>
    </w:p>
    <w:p w:rsidR="00271598" w:rsidRPr="00271598" w:rsidRDefault="00271598" w:rsidP="00271598">
      <w:pPr>
        <w:tabs>
          <w:tab w:val="left" w:pos="1134"/>
          <w:tab w:val="left" w:pos="1701"/>
        </w:tabs>
        <w:spacing w:after="120"/>
        <w:ind w:leftChars="1" w:left="2268" w:right="1183" w:hanging="2266"/>
        <w:jc w:val="both"/>
        <w:rPr>
          <w:color w:val="000000"/>
          <w:lang w:val="en-US"/>
        </w:rPr>
      </w:pPr>
      <w:r w:rsidRPr="00271598">
        <w:rPr>
          <w:color w:val="000000"/>
          <w:lang w:val="en-US"/>
        </w:rPr>
        <w:tab/>
        <w:t>"5.1.5.</w:t>
      </w:r>
      <w:r w:rsidRPr="00271598">
        <w:rPr>
          <w:color w:val="000000"/>
          <w:lang w:val="en-US"/>
        </w:rPr>
        <w:tab/>
      </w:r>
      <w:r w:rsidRPr="00271598">
        <w:rPr>
          <w:color w:val="000000"/>
          <w:lang w:val="en-US"/>
        </w:rPr>
        <w:tab/>
        <w:t>Exhaust gases are not in contact with fibrous materials and fibrous materials are not under the influence of pressure variations."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F4CA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546F09" w:rsidRDefault="00AF60F3" w:rsidP="00546F09">
      <w:pPr>
        <w:pStyle w:val="FootnoteText"/>
        <w:rPr>
          <w:szCs w:val="18"/>
          <w:lang w:val="en-US"/>
        </w:rPr>
      </w:pPr>
      <w:r w:rsidRPr="00A90EA8">
        <w:rPr>
          <w:lang w:val="en-GB"/>
        </w:rPr>
        <w:tab/>
      </w:r>
      <w:r w:rsidRPr="00A90EA8">
        <w:rPr>
          <w:rStyle w:val="FootnoteReference"/>
          <w:sz w:val="20"/>
          <w:lang w:val="en-US"/>
        </w:rPr>
        <w:t>*</w:t>
      </w:r>
      <w:r w:rsidRPr="002232AF">
        <w:rPr>
          <w:sz w:val="20"/>
          <w:lang w:val="en-US"/>
        </w:rPr>
        <w:tab/>
      </w:r>
      <w:r w:rsidR="00546F09" w:rsidRPr="00546F09">
        <w:rPr>
          <w:szCs w:val="18"/>
          <w:lang w:val="en-US"/>
        </w:rPr>
        <w:t xml:space="preserve">In accordance with the </w:t>
      </w:r>
      <w:proofErr w:type="spellStart"/>
      <w:r w:rsidR="00546F09" w:rsidRPr="00546F09">
        <w:rPr>
          <w:szCs w:val="18"/>
          <w:lang w:val="en-US"/>
        </w:rPr>
        <w:t>programme</w:t>
      </w:r>
      <w:proofErr w:type="spellEnd"/>
      <w:r w:rsidR="00546F09" w:rsidRPr="00546F09">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F22461" w:rsidP="009556DB">
    <w:pPr>
      <w:pStyle w:val="Header"/>
      <w:rPr>
        <w:lang w:val="en-US"/>
      </w:rPr>
    </w:pPr>
    <w:r>
      <w:rPr>
        <w:lang w:val="en-US"/>
      </w:rPr>
      <w:t>ECE/TRANS/WP.29/2016</w:t>
    </w:r>
    <w:r w:rsidR="00AF60F3">
      <w:rPr>
        <w:lang w:val="en-US"/>
      </w:rPr>
      <w:t>/</w:t>
    </w:r>
    <w:r w:rsidR="00E63496">
      <w:rPr>
        <w:lang w:val="en-US"/>
      </w:rPr>
      <w:t>4</w:t>
    </w:r>
    <w:r w:rsidR="00271598">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2B"/>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28BF"/>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2AD0"/>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257F"/>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598"/>
    <w:rsid w:val="00271C7C"/>
    <w:rsid w:val="0027316B"/>
    <w:rsid w:val="00273210"/>
    <w:rsid w:val="002736BC"/>
    <w:rsid w:val="00275704"/>
    <w:rsid w:val="00275CE6"/>
    <w:rsid w:val="00280B52"/>
    <w:rsid w:val="00280E86"/>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4D46"/>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87977"/>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6F09"/>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4CAA"/>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6B3"/>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4B68"/>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CC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496"/>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5C05"/>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8719952"/>
  <w15:docId w15:val="{BC16F2AD-73B2-4BE7-8ECD-0A039DE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1619-1DD5-4307-A090-370B94A9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2015-07-13T08:57:00Z</cp:lastPrinted>
  <dcterms:created xsi:type="dcterms:W3CDTF">2016-04-04T09:55:00Z</dcterms:created>
  <dcterms:modified xsi:type="dcterms:W3CDTF">2016-04-04T09:56:00Z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