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D4196" w:rsidTr="00D9503E">
        <w:trPr>
          <w:cantSplit/>
          <w:trHeight w:hRule="exact" w:val="851"/>
        </w:trPr>
        <w:tc>
          <w:tcPr>
            <w:tcW w:w="1276" w:type="dxa"/>
            <w:tcBorders>
              <w:bottom w:val="single" w:sz="4" w:space="0" w:color="auto"/>
            </w:tcBorders>
            <w:vAlign w:val="bottom"/>
          </w:tcPr>
          <w:p w:rsidR="00B56E9C" w:rsidRPr="00FD4196" w:rsidRDefault="00B56E9C" w:rsidP="00D9503E">
            <w:pPr>
              <w:spacing w:after="80"/>
            </w:pPr>
          </w:p>
        </w:tc>
        <w:tc>
          <w:tcPr>
            <w:tcW w:w="2268" w:type="dxa"/>
            <w:tcBorders>
              <w:bottom w:val="single" w:sz="4" w:space="0" w:color="auto"/>
            </w:tcBorders>
            <w:vAlign w:val="bottom"/>
          </w:tcPr>
          <w:p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rsidR="00B56E9C" w:rsidRPr="00FD4196" w:rsidRDefault="00D45CC9" w:rsidP="004B333C">
            <w:pPr>
              <w:jc w:val="right"/>
            </w:pPr>
            <w:r w:rsidRPr="00FD4196">
              <w:rPr>
                <w:sz w:val="40"/>
              </w:rPr>
              <w:t>ECE</w:t>
            </w:r>
            <w:r w:rsidR="00E113AC">
              <w:t>/TRANS/WP.29/</w:t>
            </w:r>
            <w:bookmarkStart w:id="0" w:name="_GoBack"/>
            <w:bookmarkEnd w:id="0"/>
            <w:r w:rsidR="00660C48">
              <w:t>2016</w:t>
            </w:r>
            <w:r w:rsidR="00DB2094">
              <w:t>/</w:t>
            </w:r>
            <w:r w:rsidR="004B333C">
              <w:t>41</w:t>
            </w:r>
          </w:p>
        </w:tc>
      </w:tr>
      <w:tr w:rsidR="00B56E9C" w:rsidRPr="00FD4196" w:rsidTr="00D9503E">
        <w:trPr>
          <w:cantSplit/>
          <w:trHeight w:hRule="exact" w:val="2835"/>
        </w:trPr>
        <w:tc>
          <w:tcPr>
            <w:tcW w:w="1276" w:type="dxa"/>
            <w:tcBorders>
              <w:top w:val="single" w:sz="4" w:space="0" w:color="auto"/>
              <w:bottom w:val="single" w:sz="12" w:space="0" w:color="auto"/>
            </w:tcBorders>
          </w:tcPr>
          <w:p w:rsidR="00B56E9C" w:rsidRPr="00FD4196" w:rsidRDefault="000D21BA" w:rsidP="00D9503E">
            <w:pPr>
              <w:spacing w:before="120"/>
            </w:pPr>
            <w:r w:rsidRPr="00FD4196">
              <w:rPr>
                <w:noProof/>
                <w:lang w:val="en-US"/>
              </w:rPr>
              <w:drawing>
                <wp:inline distT="0" distB="0" distL="0" distR="0">
                  <wp:extent cx="711200"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B2094" w:rsidRDefault="00D773DF" w:rsidP="00D9503E">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rsidR="00D45CC9" w:rsidRPr="00DB2094" w:rsidRDefault="00D45CC9" w:rsidP="00D9503E">
            <w:pPr>
              <w:spacing w:before="240" w:line="240" w:lineRule="exact"/>
            </w:pPr>
            <w:r w:rsidRPr="00DB2094">
              <w:t>Distr.: General</w:t>
            </w:r>
          </w:p>
          <w:p w:rsidR="00836F00" w:rsidRPr="00245892" w:rsidRDefault="00836F00" w:rsidP="00836F00">
            <w:fldSimple w:instr=" FILLIN  &quot;Введите дату документа&quot; \* MERGEFORMAT ">
              <w:r w:rsidR="00660E6E">
                <w:t>8 April</w:t>
              </w:r>
              <w:r>
                <w:t xml:space="preserve"> 201</w:t>
              </w:r>
              <w:r w:rsidR="004B333C">
                <w:rPr>
                  <w:lang w:val="en-US"/>
                </w:rPr>
                <w:t>6</w:t>
              </w:r>
            </w:fldSimple>
          </w:p>
          <w:p w:rsidR="0090004D" w:rsidRDefault="0090004D" w:rsidP="00D9503E">
            <w:pPr>
              <w:spacing w:line="240" w:lineRule="exact"/>
            </w:pPr>
          </w:p>
          <w:p w:rsidR="0090004D" w:rsidRPr="00DB2094" w:rsidRDefault="00FA1AC3" w:rsidP="00B47222">
            <w:pPr>
              <w:spacing w:line="240" w:lineRule="exact"/>
            </w:pPr>
            <w:r w:rsidRPr="00DB2094">
              <w:t>Original: English</w:t>
            </w:r>
          </w:p>
        </w:tc>
      </w:tr>
    </w:tbl>
    <w:p w:rsidR="00086456" w:rsidRPr="00FD4196" w:rsidRDefault="00086456" w:rsidP="00086456">
      <w:pPr>
        <w:tabs>
          <w:tab w:val="left" w:pos="567"/>
          <w:tab w:val="left" w:pos="1134"/>
        </w:tabs>
        <w:spacing w:before="120"/>
        <w:rPr>
          <w:sz w:val="22"/>
          <w:szCs w:val="22"/>
        </w:rPr>
      </w:pPr>
      <w:r w:rsidRPr="00FD4196">
        <w:rPr>
          <w:b/>
          <w:sz w:val="28"/>
          <w:szCs w:val="28"/>
        </w:rPr>
        <w:t>Economic</w:t>
      </w:r>
      <w:r w:rsidRPr="00FD4196">
        <w:rPr>
          <w:b/>
          <w:bCs/>
          <w:sz w:val="28"/>
          <w:szCs w:val="28"/>
        </w:rPr>
        <w:t xml:space="preserve"> Commission for Europe </w:t>
      </w:r>
    </w:p>
    <w:p w:rsidR="00086456" w:rsidRPr="00FD4196" w:rsidRDefault="00086456" w:rsidP="00086456">
      <w:pPr>
        <w:tabs>
          <w:tab w:val="left" w:pos="567"/>
          <w:tab w:val="left" w:pos="1134"/>
        </w:tabs>
        <w:spacing w:before="120"/>
        <w:rPr>
          <w:sz w:val="22"/>
          <w:szCs w:val="22"/>
        </w:rPr>
      </w:pPr>
      <w:r w:rsidRPr="00FD4196">
        <w:rPr>
          <w:sz w:val="28"/>
          <w:szCs w:val="28"/>
        </w:rPr>
        <w:t xml:space="preserve">Inland Transport Committee </w:t>
      </w:r>
    </w:p>
    <w:p w:rsidR="00086456" w:rsidRPr="00FD4196" w:rsidRDefault="00086456" w:rsidP="00086456">
      <w:pPr>
        <w:tabs>
          <w:tab w:val="left" w:pos="567"/>
          <w:tab w:val="left" w:pos="1134"/>
        </w:tabs>
        <w:spacing w:before="120"/>
        <w:rPr>
          <w:sz w:val="22"/>
          <w:szCs w:val="22"/>
        </w:rPr>
      </w:pPr>
      <w:r w:rsidRPr="00FD4196">
        <w:rPr>
          <w:b/>
          <w:bCs/>
          <w:sz w:val="24"/>
          <w:szCs w:val="24"/>
        </w:rPr>
        <w:t xml:space="preserve">World Forum for Harmonization of Vehicle Regulations </w:t>
      </w:r>
    </w:p>
    <w:p w:rsidR="004B333C" w:rsidRPr="006D33D9" w:rsidRDefault="004B333C" w:rsidP="004B333C">
      <w:pPr>
        <w:tabs>
          <w:tab w:val="center" w:pos="4819"/>
        </w:tabs>
        <w:spacing w:before="120"/>
        <w:rPr>
          <w:b/>
          <w:lang w:val="en-US"/>
        </w:rPr>
      </w:pPr>
      <w:r w:rsidRPr="006D33D9">
        <w:rPr>
          <w:b/>
          <w:lang w:val="en-US"/>
        </w:rPr>
        <w:t>16</w:t>
      </w:r>
      <w:r>
        <w:rPr>
          <w:b/>
          <w:lang w:val="en-US"/>
        </w:rPr>
        <w:t>9</w:t>
      </w:r>
      <w:r>
        <w:rPr>
          <w:b/>
          <w:vertAlign w:val="superscript"/>
          <w:lang w:val="en-US"/>
        </w:rPr>
        <w:t>th</w:t>
      </w:r>
      <w:r>
        <w:rPr>
          <w:b/>
          <w:lang w:val="en-US"/>
        </w:rPr>
        <w:t xml:space="preserve"> </w:t>
      </w:r>
      <w:r w:rsidRPr="006D33D9">
        <w:rPr>
          <w:b/>
          <w:lang w:val="en-US"/>
        </w:rPr>
        <w:t>session</w:t>
      </w:r>
    </w:p>
    <w:p w:rsidR="004B333C" w:rsidRPr="006D33D9" w:rsidRDefault="004B333C" w:rsidP="004B333C">
      <w:pPr>
        <w:rPr>
          <w:lang w:val="en-US"/>
        </w:rPr>
      </w:pPr>
      <w:r w:rsidRPr="006D33D9">
        <w:rPr>
          <w:lang w:val="en-US"/>
        </w:rPr>
        <w:t xml:space="preserve">Geneva, </w:t>
      </w:r>
      <w:r>
        <w:rPr>
          <w:lang w:val="en-US"/>
        </w:rPr>
        <w:t>21-24 June 2016</w:t>
      </w:r>
    </w:p>
    <w:p w:rsidR="004B333C" w:rsidRPr="00AF2205" w:rsidRDefault="004B333C" w:rsidP="004B333C">
      <w:r w:rsidRPr="00AF2205">
        <w:t xml:space="preserve">Item </w:t>
      </w:r>
      <w:r>
        <w:t>4.7.2</w:t>
      </w:r>
      <w:r w:rsidRPr="00AF2205">
        <w:t xml:space="preserve"> of the provisional agenda</w:t>
      </w:r>
    </w:p>
    <w:p w:rsidR="004B333C" w:rsidRDefault="004B333C" w:rsidP="004B333C">
      <w:pPr>
        <w:rPr>
          <w:b/>
        </w:rPr>
      </w:pPr>
      <w:r w:rsidRPr="00AF2205">
        <w:rPr>
          <w:b/>
        </w:rPr>
        <w:t xml:space="preserve">1958 Agreement – </w:t>
      </w:r>
      <w:r w:rsidRPr="0055705C">
        <w:rPr>
          <w:b/>
        </w:rPr>
        <w:t>Consideration</w:t>
      </w:r>
      <w:r>
        <w:rPr>
          <w:b/>
        </w:rPr>
        <w:t xml:space="preserve"> </w:t>
      </w:r>
      <w:r w:rsidRPr="0055705C">
        <w:rPr>
          <w:b/>
        </w:rPr>
        <w:t xml:space="preserve">of </w:t>
      </w:r>
      <w:r>
        <w:rPr>
          <w:b/>
        </w:rPr>
        <w:t>draft amendments</w:t>
      </w:r>
    </w:p>
    <w:p w:rsidR="004B333C" w:rsidRPr="00AF2205" w:rsidRDefault="004B333C" w:rsidP="004B333C">
      <w:pPr>
        <w:rPr>
          <w:b/>
        </w:rPr>
      </w:pPr>
      <w:r>
        <w:rPr>
          <w:b/>
        </w:rPr>
        <w:t>to existing Regulations submitted by GRPE</w:t>
      </w:r>
    </w:p>
    <w:p w:rsidR="00450B28" w:rsidRPr="00FD4196" w:rsidRDefault="00450B28" w:rsidP="00252825">
      <w:pPr>
        <w:pStyle w:val="HChG"/>
      </w:pPr>
      <w:r w:rsidRPr="00FD4196">
        <w:tab/>
      </w:r>
      <w:r w:rsidRPr="00FD4196">
        <w:tab/>
      </w:r>
      <w:r w:rsidR="001617DC">
        <w:t xml:space="preserve">Proposal for </w:t>
      </w:r>
      <w:r w:rsidR="00C5077E">
        <w:t xml:space="preserve">Supplement </w:t>
      </w:r>
      <w:r w:rsidR="004B333C">
        <w:t xml:space="preserve">4 </w:t>
      </w:r>
      <w:r w:rsidR="00C5077E">
        <w:t xml:space="preserve">to the 06 series of amendments </w:t>
      </w:r>
      <w:r w:rsidR="001617DC">
        <w:t>to Regulation No. 49 (</w:t>
      </w:r>
      <w:r w:rsidR="007174E2">
        <w:t>Emissions of c</w:t>
      </w:r>
      <w:r w:rsidR="001617DC">
        <w:t>ompression ignition and positive ignition (LPG and CNG) engines)</w:t>
      </w:r>
    </w:p>
    <w:p w:rsidR="00450B28" w:rsidRPr="007E5C8F" w:rsidRDefault="00C97374" w:rsidP="00450B28">
      <w:pPr>
        <w:pStyle w:val="H1G"/>
        <w:rPr>
          <w:lang w:val="en-GB"/>
        </w:rPr>
      </w:pPr>
      <w:r w:rsidRPr="00FD4196">
        <w:tab/>
      </w:r>
      <w:r w:rsidRPr="00FD4196">
        <w:tab/>
        <w:t xml:space="preserve">Submitted by </w:t>
      </w:r>
      <w:r w:rsidR="004B333C" w:rsidRPr="003F33F7">
        <w:rPr>
          <w:lang w:val="en-GB"/>
        </w:rPr>
        <w:t>the Working Party on Pollution and Energy</w:t>
      </w:r>
      <w:r w:rsidR="00735EE3" w:rsidRPr="007E5C8F">
        <w:rPr>
          <w:rStyle w:val="H1GChar"/>
          <w:lang w:val="en-GB"/>
        </w:rPr>
        <w:footnoteReference w:customMarkFollows="1" w:id="2"/>
        <w:t>*</w:t>
      </w:r>
    </w:p>
    <w:p w:rsidR="004B333C" w:rsidRPr="00FD4196" w:rsidRDefault="004B333C" w:rsidP="004B333C">
      <w:pPr>
        <w:pStyle w:val="SingleTxtG"/>
        <w:ind w:firstLine="567"/>
      </w:pPr>
      <w:r w:rsidRPr="003F33F7">
        <w:t xml:space="preserve">The text reproduced below was adopted by the Working Party on </w:t>
      </w:r>
      <w:r>
        <w:t>Pollution and Energy (GRPE</w:t>
      </w:r>
      <w:r w:rsidRPr="003F33F7">
        <w:t xml:space="preserve">) at its </w:t>
      </w:r>
      <w:r>
        <w:t>seventy</w:t>
      </w:r>
      <w:r w:rsidRPr="003F33F7">
        <w:t>-</w:t>
      </w:r>
      <w:r>
        <w:t>second session (ECE/TRANS/WP.29/GRPE</w:t>
      </w:r>
      <w:r w:rsidRPr="003F33F7">
        <w:t>/</w:t>
      </w:r>
      <w:r>
        <w:t>72</w:t>
      </w:r>
      <w:r w:rsidRPr="003F33F7">
        <w:t>, para</w:t>
      </w:r>
      <w:r w:rsidR="0013395A">
        <w:t>s</w:t>
      </w:r>
      <w:r w:rsidRPr="003F33F7">
        <w:t xml:space="preserve">. </w:t>
      </w:r>
      <w:r>
        <w:t>42</w:t>
      </w:r>
      <w:r w:rsidR="00F64824">
        <w:t>, 44 and 46</w:t>
      </w:r>
      <w:r w:rsidRPr="003F33F7">
        <w:t xml:space="preserve">). It is based </w:t>
      </w:r>
      <w:r>
        <w:t xml:space="preserve">on </w:t>
      </w:r>
      <w:r w:rsidR="00F64824" w:rsidRPr="00F64824">
        <w:t>ECE/TRANS/WP.29/GRPE/2016/6, ECE/TRANS/WP.29/GRPE/2016/7 amended by GRPE-72-11 as reproduced in Annex IV of the report, and ECE/TRANS/WP.29/GRPE/2016/8</w:t>
      </w:r>
      <w:r w:rsidR="00F64824">
        <w:t xml:space="preserve"> amended by GRPE-72-04</w:t>
      </w:r>
      <w:r w:rsidR="00F64824" w:rsidRPr="00F64824">
        <w:t xml:space="preserve"> as reproduced in Annex V of the report</w:t>
      </w:r>
      <w:r w:rsidRPr="003F33F7">
        <w:t>. It is submitted to the World Forum for Harmonization of Vehicle Regulations (WP.29) and to the Administrative Committee AC.1 for consideration at their June 2016 sessions.</w:t>
      </w:r>
    </w:p>
    <w:p w:rsidR="00422AF5" w:rsidRPr="00FD4196" w:rsidRDefault="00EC6158" w:rsidP="00E07251">
      <w:pPr>
        <w:pStyle w:val="HChG"/>
        <w:ind w:hanging="567"/>
      </w:pPr>
      <w:r w:rsidRPr="00FD4196">
        <w:br w:type="page"/>
      </w:r>
      <w:r w:rsidR="006D0FF2">
        <w:lastRenderedPageBreak/>
        <w:tab/>
      </w:r>
      <w:r w:rsidR="006D0FF2">
        <w:tab/>
        <w:t>Supplement 4 to the 06</w:t>
      </w:r>
      <w:r w:rsidR="006D0FF2" w:rsidRPr="003F33F7">
        <w:t xml:space="preserve"> series of amendments to Regulation No. 49 (</w:t>
      </w:r>
      <w:r w:rsidR="007174E2">
        <w:t>Emissions of c</w:t>
      </w:r>
      <w:r w:rsidR="006D0FF2" w:rsidRPr="003F33F7">
        <w:t>ompression ignition and positive ignition (LPG and CNG) engines)</w:t>
      </w:r>
    </w:p>
    <w:p w:rsidR="0082573D" w:rsidRPr="005C5A37" w:rsidRDefault="0082573D" w:rsidP="0082573D">
      <w:pPr>
        <w:tabs>
          <w:tab w:val="left" w:pos="2160"/>
        </w:tabs>
        <w:spacing w:after="120"/>
        <w:ind w:left="1134" w:right="1134"/>
        <w:jc w:val="both"/>
      </w:pPr>
      <w:r w:rsidRPr="005C5A37">
        <w:rPr>
          <w:i/>
        </w:rPr>
        <w:t>Annex 4, paragraph</w:t>
      </w:r>
      <w:r>
        <w:rPr>
          <w:i/>
        </w:rPr>
        <w:t>s 9.2.1. and 9.2.1.1.</w:t>
      </w:r>
      <w:r w:rsidRPr="005C5A37">
        <w:rPr>
          <w:i/>
        </w:rPr>
        <w:t>,</w:t>
      </w:r>
      <w:r w:rsidRPr="005C5A37">
        <w:t xml:space="preserve"> amend to read:</w:t>
      </w:r>
    </w:p>
    <w:p w:rsidR="0082573D" w:rsidRPr="005C5A37" w:rsidRDefault="0082573D" w:rsidP="0082573D">
      <w:pPr>
        <w:spacing w:after="120"/>
        <w:ind w:left="2268" w:right="1134" w:hanging="1134"/>
        <w:jc w:val="both"/>
      </w:pPr>
      <w:r w:rsidRPr="005C5A37">
        <w:t>"9.2.1.</w:t>
      </w:r>
      <w:r w:rsidRPr="005C5A37">
        <w:tab/>
        <w:t xml:space="preserve">Linearity verification </w:t>
      </w:r>
    </w:p>
    <w:p w:rsidR="0082573D" w:rsidRPr="005C5A37" w:rsidRDefault="0082573D" w:rsidP="0082573D">
      <w:pPr>
        <w:spacing w:after="120"/>
        <w:ind w:left="2268" w:right="1134" w:hanging="1134"/>
        <w:jc w:val="both"/>
      </w:pPr>
      <w:r w:rsidRPr="005C5A37">
        <w:t>9.2.1.1</w:t>
      </w:r>
      <w:r>
        <w:t>.</w:t>
      </w:r>
      <w:r w:rsidRPr="005C5A37">
        <w:tab/>
        <w:t>Introduction</w:t>
      </w:r>
    </w:p>
    <w:p w:rsidR="0082573D" w:rsidRDefault="0082573D" w:rsidP="00024674">
      <w:pPr>
        <w:spacing w:after="120"/>
        <w:ind w:left="2268" w:right="1134"/>
        <w:jc w:val="both"/>
      </w:pPr>
      <w:r w:rsidRPr="005C5A37">
        <w:t xml:space="preserve">A linearity verification shall be performed for each measurement system listed in Table 7. At least 10 reference values, or as specified otherwise, shall be introduced to the measurement system. </w:t>
      </w:r>
      <w:r w:rsidRPr="00553853">
        <w:t>For stand-alone pressure and temperature linearity verifications, at least three reference values shall be selected.</w:t>
      </w:r>
      <w:r w:rsidRPr="005C5A37">
        <w:t xml:space="preserve"> </w:t>
      </w:r>
      <w:r w:rsidRPr="00553853">
        <w:t>T</w:t>
      </w:r>
      <w:r w:rsidRPr="005C5A37">
        <w:t>he measured values shall be compared to the reference values by using a least squares linear regression in accordance with</w:t>
      </w:r>
      <w:r w:rsidR="00024674">
        <w:t xml:space="preserve"> equation 11 in paragraph 7.8.7</w:t>
      </w:r>
      <w:r w:rsidR="00A27FDD">
        <w:t>.</w:t>
      </w:r>
      <w:r w:rsidRPr="005C5A37">
        <w:t xml:space="preserve"> The maximum limits in Table 7 refer to the maximum values expected during testing."</w:t>
      </w:r>
    </w:p>
    <w:p w:rsidR="0082573D" w:rsidRPr="0082573D" w:rsidRDefault="0082573D" w:rsidP="0082573D">
      <w:pPr>
        <w:pStyle w:val="para"/>
        <w:ind w:left="1134" w:firstLine="0"/>
        <w:rPr>
          <w:i/>
          <w:lang w:val="en-US"/>
        </w:rPr>
      </w:pPr>
      <w:r w:rsidRPr="0082573D">
        <w:rPr>
          <w:i/>
          <w:lang w:val="en-US"/>
        </w:rPr>
        <w:t>Annex 9A, paragraph 2.3.1.,</w:t>
      </w:r>
      <w:r w:rsidRPr="0082573D">
        <w:rPr>
          <w:lang w:val="en-US"/>
        </w:rPr>
        <w:t xml:space="preserve"> amend to read:</w:t>
      </w:r>
    </w:p>
    <w:p w:rsidR="0082573D" w:rsidRPr="00923A95" w:rsidRDefault="0082573D" w:rsidP="0082573D">
      <w:pPr>
        <w:spacing w:after="120"/>
        <w:ind w:left="2268" w:right="1134" w:hanging="1134"/>
        <w:jc w:val="both"/>
      </w:pPr>
      <w:r>
        <w:t>"2.3.1.</w:t>
      </w:r>
      <w:r>
        <w:tab/>
        <w:t>Malfunctioning injectors</w:t>
      </w:r>
    </w:p>
    <w:p w:rsidR="0082573D" w:rsidRPr="00520895" w:rsidRDefault="0082573D" w:rsidP="0082573D">
      <w:pPr>
        <w:pStyle w:val="SingleTxtG"/>
        <w:spacing w:before="120"/>
        <w:ind w:left="2268"/>
        <w:rPr>
          <w:b/>
        </w:rPr>
      </w:pPr>
      <w:r w:rsidRPr="00A27FDD">
        <w:t xml:space="preserve">As an alternative to the monitor specified in line (d) of the table in item 7 of Appendix 3 to Annex 9B to this Regulation, the manufacturer may opt for compliance with the provisions specified in paragraphs 2.3.1.1. to 2.3.1.2.1. of this </w:t>
      </w:r>
      <w:r w:rsidR="00085E79">
        <w:t>a</w:t>
      </w:r>
      <w:r w:rsidRPr="00A27FDD">
        <w:t>nnex.</w:t>
      </w:r>
      <w:r w:rsidRPr="00B6462C">
        <w:t>"</w:t>
      </w:r>
    </w:p>
    <w:p w:rsidR="0082573D" w:rsidRPr="0082573D" w:rsidRDefault="0082573D" w:rsidP="0082573D">
      <w:pPr>
        <w:pStyle w:val="para"/>
        <w:tabs>
          <w:tab w:val="left" w:pos="2160"/>
        </w:tabs>
        <w:ind w:left="2160" w:hanging="1026"/>
        <w:rPr>
          <w:i/>
          <w:lang w:val="en-US"/>
        </w:rPr>
      </w:pPr>
      <w:r w:rsidRPr="0082573D">
        <w:rPr>
          <w:i/>
          <w:lang w:val="en-US"/>
        </w:rPr>
        <w:t>Annex 9B, Appendix 3, Item 7,</w:t>
      </w:r>
      <w:r w:rsidRPr="0082573D">
        <w:rPr>
          <w:lang w:val="en-US"/>
        </w:rPr>
        <w:t xml:space="preserve"> amend to read:</w:t>
      </w:r>
    </w:p>
    <w:p w:rsidR="0082573D" w:rsidRPr="0082573D" w:rsidRDefault="0082573D" w:rsidP="0082573D">
      <w:pPr>
        <w:pStyle w:val="para"/>
        <w:ind w:left="1134" w:firstLine="0"/>
        <w:rPr>
          <w:lang w:val="en-US"/>
        </w:rPr>
      </w:pPr>
      <w:r w:rsidRPr="0082573D">
        <w:rPr>
          <w:lang w:val="en-US"/>
        </w:rPr>
        <w:t>"Fuel System monitoring</w:t>
      </w:r>
    </w:p>
    <w:p w:rsidR="0082573D" w:rsidRPr="0082573D" w:rsidRDefault="0082573D" w:rsidP="0082573D">
      <w:pPr>
        <w:pStyle w:val="para"/>
        <w:ind w:left="1134" w:firstLine="0"/>
        <w:rPr>
          <w:lang w:val="en-US"/>
        </w:rPr>
      </w:pPr>
      <w:r w:rsidRPr="0082573D">
        <w:rPr>
          <w:lang w:val="en-US"/>
        </w:rPr>
        <w:t>The OBD system shall monitor the following elements of the fuel system on engines so-equipped for proper operation:</w:t>
      </w:r>
    </w:p>
    <w:tbl>
      <w:tblPr>
        <w:tblW w:w="73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1134"/>
        <w:gridCol w:w="992"/>
      </w:tblGrid>
      <w:tr w:rsidR="0082573D" w:rsidRPr="00923A95" w:rsidTr="000F6980">
        <w:trPr>
          <w:tblHeader/>
        </w:trPr>
        <w:tc>
          <w:tcPr>
            <w:tcW w:w="5245" w:type="dxa"/>
            <w:tcBorders>
              <w:top w:val="nil"/>
              <w:left w:val="nil"/>
              <w:bottom w:val="single" w:sz="12" w:space="0" w:color="auto"/>
            </w:tcBorders>
            <w:vAlign w:val="center"/>
          </w:tcPr>
          <w:p w:rsidR="0082573D" w:rsidRPr="0082573D" w:rsidRDefault="0082573D" w:rsidP="00FF7599">
            <w:pPr>
              <w:pStyle w:val="para"/>
              <w:spacing w:before="80" w:after="80" w:line="200" w:lineRule="atLeast"/>
              <w:rPr>
                <w:i/>
                <w:sz w:val="16"/>
                <w:szCs w:val="16"/>
                <w:lang w:val="en-US"/>
              </w:rPr>
            </w:pPr>
          </w:p>
        </w:tc>
        <w:tc>
          <w:tcPr>
            <w:tcW w:w="1134" w:type="dxa"/>
            <w:tcBorders>
              <w:bottom w:val="single" w:sz="12" w:space="0" w:color="auto"/>
            </w:tcBorders>
            <w:vAlign w:val="center"/>
          </w:tcPr>
          <w:p w:rsidR="0082573D" w:rsidRPr="00923A95" w:rsidRDefault="0082573D" w:rsidP="00FF7599">
            <w:pPr>
              <w:pStyle w:val="para"/>
              <w:ind w:left="601" w:right="121" w:hanging="567"/>
              <w:jc w:val="center"/>
              <w:rPr>
                <w:i/>
                <w:sz w:val="16"/>
                <w:szCs w:val="16"/>
              </w:rPr>
            </w:pPr>
            <w:r w:rsidRPr="00923A95">
              <w:rPr>
                <w:i/>
                <w:sz w:val="16"/>
                <w:szCs w:val="16"/>
              </w:rPr>
              <w:t>Diesel</w:t>
            </w:r>
          </w:p>
        </w:tc>
        <w:tc>
          <w:tcPr>
            <w:tcW w:w="992" w:type="dxa"/>
            <w:tcBorders>
              <w:bottom w:val="single" w:sz="12" w:space="0" w:color="auto"/>
            </w:tcBorders>
            <w:vAlign w:val="center"/>
          </w:tcPr>
          <w:p w:rsidR="0082573D" w:rsidRPr="00923A95" w:rsidRDefault="0082573D" w:rsidP="00FF7599">
            <w:pPr>
              <w:pStyle w:val="para"/>
              <w:ind w:left="601" w:right="121" w:hanging="567"/>
              <w:jc w:val="center"/>
              <w:rPr>
                <w:i/>
                <w:sz w:val="16"/>
                <w:szCs w:val="16"/>
              </w:rPr>
            </w:pPr>
            <w:proofErr w:type="spellStart"/>
            <w:r w:rsidRPr="00923A95">
              <w:rPr>
                <w:i/>
                <w:sz w:val="16"/>
                <w:szCs w:val="16"/>
              </w:rPr>
              <w:t>Gas</w:t>
            </w:r>
            <w:proofErr w:type="spellEnd"/>
          </w:p>
        </w:tc>
      </w:tr>
      <w:tr w:rsidR="0082573D" w:rsidRPr="00923A95" w:rsidTr="00FF7599">
        <w:tc>
          <w:tcPr>
            <w:tcW w:w="5245" w:type="dxa"/>
            <w:tcBorders>
              <w:top w:val="single" w:sz="12" w:space="0" w:color="auto"/>
            </w:tcBorders>
            <w:vAlign w:val="center"/>
          </w:tcPr>
          <w:p w:rsidR="0082573D" w:rsidRPr="0082573D" w:rsidRDefault="0082573D" w:rsidP="00FF7599">
            <w:pPr>
              <w:pStyle w:val="para"/>
              <w:spacing w:before="80" w:after="80" w:line="200" w:lineRule="atLeast"/>
              <w:ind w:left="591" w:right="115" w:hanging="562"/>
              <w:rPr>
                <w:lang w:val="en-US"/>
              </w:rPr>
            </w:pPr>
            <w:r w:rsidRPr="0082573D">
              <w:rPr>
                <w:lang w:val="en-US"/>
              </w:rPr>
              <w:t>(a)</w:t>
            </w:r>
            <w:r w:rsidRPr="0082573D">
              <w:rPr>
                <w:lang w:val="en-US"/>
              </w:rPr>
              <w:tab/>
              <w:t>Fuel system pressure control: fuel system ability to achieve the commanded fuel pressure in closed loop control - performance monitoring.</w:t>
            </w:r>
          </w:p>
        </w:tc>
        <w:tc>
          <w:tcPr>
            <w:tcW w:w="1134" w:type="dxa"/>
            <w:tcBorders>
              <w:top w:val="single" w:sz="12" w:space="0" w:color="auto"/>
            </w:tcBorders>
            <w:vAlign w:val="center"/>
          </w:tcPr>
          <w:p w:rsidR="0082573D" w:rsidRPr="00923A95" w:rsidRDefault="0082573D" w:rsidP="00FF7599">
            <w:pPr>
              <w:pStyle w:val="para"/>
              <w:ind w:left="601" w:right="121" w:hanging="567"/>
              <w:jc w:val="center"/>
            </w:pPr>
            <w:r w:rsidRPr="00923A95">
              <w:t>X</w:t>
            </w:r>
          </w:p>
        </w:tc>
        <w:tc>
          <w:tcPr>
            <w:tcW w:w="992" w:type="dxa"/>
            <w:tcBorders>
              <w:top w:val="single" w:sz="12" w:space="0" w:color="auto"/>
            </w:tcBorders>
            <w:vAlign w:val="center"/>
          </w:tcPr>
          <w:p w:rsidR="0082573D" w:rsidRPr="00923A95" w:rsidRDefault="0082573D" w:rsidP="00FF7599">
            <w:pPr>
              <w:pStyle w:val="para"/>
              <w:ind w:left="601" w:right="121" w:hanging="567"/>
              <w:jc w:val="center"/>
            </w:pPr>
          </w:p>
        </w:tc>
      </w:tr>
      <w:tr w:rsidR="0082573D" w:rsidRPr="00923A95" w:rsidTr="00FF7599">
        <w:tc>
          <w:tcPr>
            <w:tcW w:w="5245" w:type="dxa"/>
            <w:vAlign w:val="center"/>
          </w:tcPr>
          <w:p w:rsidR="0082573D" w:rsidRPr="0082573D" w:rsidRDefault="0082573D" w:rsidP="00FF7599">
            <w:pPr>
              <w:pStyle w:val="para"/>
              <w:spacing w:before="80" w:after="80" w:line="200" w:lineRule="atLeast"/>
              <w:ind w:left="591" w:right="115" w:hanging="562"/>
              <w:rPr>
                <w:lang w:val="en-US"/>
              </w:rPr>
            </w:pPr>
            <w:r w:rsidRPr="0082573D">
              <w:rPr>
                <w:lang w:val="en-US"/>
              </w:rPr>
              <w:t>(b)</w:t>
            </w:r>
            <w:r w:rsidRPr="0082573D">
              <w:rPr>
                <w:lang w:val="en-US"/>
              </w:rPr>
              <w:tab/>
              <w:t>Fuel system pressure control: fuel system ability to achieve the commanded fuel pressure in closed loop control in the case where the system is so constructed that the pressure can be controlled independently of other parameters - performance monitoring.</w:t>
            </w:r>
          </w:p>
        </w:tc>
        <w:tc>
          <w:tcPr>
            <w:tcW w:w="1134" w:type="dxa"/>
            <w:vAlign w:val="center"/>
          </w:tcPr>
          <w:p w:rsidR="0082573D" w:rsidRPr="00923A95" w:rsidRDefault="0082573D" w:rsidP="00FF7599">
            <w:pPr>
              <w:pStyle w:val="para"/>
              <w:ind w:left="601" w:right="121" w:hanging="567"/>
              <w:jc w:val="center"/>
            </w:pPr>
            <w:r w:rsidRPr="00923A95">
              <w:t>X</w:t>
            </w:r>
          </w:p>
        </w:tc>
        <w:tc>
          <w:tcPr>
            <w:tcW w:w="992" w:type="dxa"/>
            <w:vAlign w:val="center"/>
          </w:tcPr>
          <w:p w:rsidR="0082573D" w:rsidRPr="00923A95" w:rsidRDefault="0082573D" w:rsidP="00FF7599">
            <w:pPr>
              <w:pStyle w:val="para"/>
              <w:ind w:left="601" w:right="121" w:hanging="567"/>
              <w:jc w:val="center"/>
            </w:pPr>
          </w:p>
        </w:tc>
      </w:tr>
      <w:tr w:rsidR="0082573D" w:rsidRPr="00923A95" w:rsidTr="00FF7599">
        <w:tc>
          <w:tcPr>
            <w:tcW w:w="5245" w:type="dxa"/>
            <w:vAlign w:val="center"/>
          </w:tcPr>
          <w:p w:rsidR="0082573D" w:rsidRPr="0082573D" w:rsidRDefault="0082573D" w:rsidP="00FF7599">
            <w:pPr>
              <w:pStyle w:val="para"/>
              <w:spacing w:before="80" w:after="80" w:line="200" w:lineRule="atLeast"/>
              <w:ind w:left="591" w:right="115" w:hanging="562"/>
              <w:rPr>
                <w:lang w:val="en-US"/>
              </w:rPr>
            </w:pPr>
            <w:r w:rsidRPr="0082573D">
              <w:rPr>
                <w:lang w:val="en-US"/>
              </w:rPr>
              <w:t>(c)</w:t>
            </w:r>
            <w:r w:rsidRPr="0082573D">
              <w:rPr>
                <w:lang w:val="en-US"/>
              </w:rPr>
              <w:tab/>
              <w:t>Fuel injection timing: fuel system ability to achieve the commanded fuel timing for at least one of the injection events when the engine is equipped with the appropriate sensors - performance monitoring.</w:t>
            </w:r>
          </w:p>
        </w:tc>
        <w:tc>
          <w:tcPr>
            <w:tcW w:w="1134" w:type="dxa"/>
            <w:vAlign w:val="center"/>
          </w:tcPr>
          <w:p w:rsidR="0082573D" w:rsidRPr="00923A95" w:rsidRDefault="0082573D" w:rsidP="00FF7599">
            <w:pPr>
              <w:pStyle w:val="para"/>
              <w:ind w:left="601" w:right="121" w:hanging="567"/>
              <w:jc w:val="center"/>
            </w:pPr>
            <w:r w:rsidRPr="00923A95">
              <w:t>X</w:t>
            </w:r>
          </w:p>
        </w:tc>
        <w:tc>
          <w:tcPr>
            <w:tcW w:w="992" w:type="dxa"/>
            <w:vAlign w:val="center"/>
          </w:tcPr>
          <w:p w:rsidR="0082573D" w:rsidRPr="00923A95" w:rsidRDefault="0082573D" w:rsidP="00FF7599">
            <w:pPr>
              <w:pStyle w:val="para"/>
              <w:ind w:left="601" w:right="121" w:hanging="567"/>
              <w:jc w:val="center"/>
            </w:pPr>
          </w:p>
        </w:tc>
      </w:tr>
      <w:tr w:rsidR="0082573D" w:rsidRPr="00923A95" w:rsidTr="00FF7599">
        <w:tc>
          <w:tcPr>
            <w:tcW w:w="5245" w:type="dxa"/>
            <w:tcBorders>
              <w:bottom w:val="single" w:sz="4" w:space="0" w:color="auto"/>
            </w:tcBorders>
            <w:vAlign w:val="center"/>
          </w:tcPr>
          <w:p w:rsidR="0082573D" w:rsidRPr="0082573D" w:rsidRDefault="0082573D" w:rsidP="00FF7599">
            <w:pPr>
              <w:pStyle w:val="para"/>
              <w:spacing w:before="80" w:after="80" w:line="200" w:lineRule="atLeast"/>
              <w:ind w:left="591" w:right="115" w:hanging="562"/>
              <w:rPr>
                <w:lang w:val="en-US"/>
              </w:rPr>
            </w:pPr>
            <w:r w:rsidRPr="0082573D">
              <w:rPr>
                <w:lang w:val="en-US"/>
              </w:rPr>
              <w:t>(d)</w:t>
            </w:r>
            <w:r w:rsidRPr="0082573D">
              <w:rPr>
                <w:lang w:val="en-US"/>
              </w:rPr>
              <w:tab/>
            </w:r>
            <w:r w:rsidRPr="0042284A">
              <w:rPr>
                <w:lang w:val="en-US"/>
              </w:rPr>
              <w:t xml:space="preserve">Fuel injection quantity: fuel system ability to achieve the commanded fuel quantity by detecting errors from desired fuel quantity in at least one of the injection events when the engine is equipped with the appropriate sensors </w:t>
            </w:r>
            <w:r w:rsidRPr="0042284A">
              <w:rPr>
                <w:color w:val="000000"/>
                <w:lang w:val="en-US"/>
              </w:rPr>
              <w:t>(e.g. in pre- main- or post-injection)</w:t>
            </w:r>
            <w:r w:rsidRPr="0042284A">
              <w:rPr>
                <w:lang w:val="en-US"/>
              </w:rPr>
              <w:t xml:space="preserve"> – emission threshold monitoring.</w:t>
            </w:r>
          </w:p>
        </w:tc>
        <w:tc>
          <w:tcPr>
            <w:tcW w:w="1134" w:type="dxa"/>
            <w:tcBorders>
              <w:bottom w:val="single" w:sz="4" w:space="0" w:color="auto"/>
            </w:tcBorders>
            <w:vAlign w:val="center"/>
          </w:tcPr>
          <w:p w:rsidR="0082573D" w:rsidRPr="00923A95" w:rsidRDefault="0082573D" w:rsidP="00FF7599">
            <w:pPr>
              <w:pStyle w:val="para"/>
              <w:ind w:left="601" w:right="121" w:hanging="567"/>
              <w:jc w:val="center"/>
            </w:pPr>
            <w:r>
              <w:t>X</w:t>
            </w:r>
          </w:p>
        </w:tc>
        <w:tc>
          <w:tcPr>
            <w:tcW w:w="992" w:type="dxa"/>
            <w:tcBorders>
              <w:bottom w:val="single" w:sz="4" w:space="0" w:color="auto"/>
            </w:tcBorders>
            <w:vAlign w:val="center"/>
          </w:tcPr>
          <w:p w:rsidR="0082573D" w:rsidRPr="00923A95" w:rsidRDefault="0082573D" w:rsidP="00FF7599">
            <w:pPr>
              <w:pStyle w:val="para"/>
              <w:ind w:left="601" w:right="121" w:hanging="567"/>
              <w:jc w:val="center"/>
            </w:pPr>
          </w:p>
        </w:tc>
      </w:tr>
      <w:tr w:rsidR="0082573D" w:rsidRPr="00923A95" w:rsidTr="00FF7599">
        <w:tc>
          <w:tcPr>
            <w:tcW w:w="5245" w:type="dxa"/>
            <w:tcBorders>
              <w:bottom w:val="single" w:sz="12" w:space="0" w:color="auto"/>
            </w:tcBorders>
            <w:vAlign w:val="center"/>
          </w:tcPr>
          <w:p w:rsidR="0082573D" w:rsidRPr="0042284A" w:rsidRDefault="0082573D" w:rsidP="00FF7599">
            <w:pPr>
              <w:pStyle w:val="para"/>
              <w:spacing w:before="80" w:after="80" w:line="200" w:lineRule="atLeast"/>
              <w:ind w:left="591" w:right="115" w:hanging="562"/>
              <w:rPr>
                <w:lang w:val="en-US"/>
              </w:rPr>
            </w:pPr>
            <w:r w:rsidRPr="0042284A">
              <w:rPr>
                <w:lang w:val="en-US"/>
              </w:rPr>
              <w:lastRenderedPageBreak/>
              <w:t>(e)</w:t>
            </w:r>
            <w:r w:rsidRPr="0042284A">
              <w:rPr>
                <w:lang w:val="en-US"/>
              </w:rPr>
              <w:tab/>
              <w:t>Fuel injection system: ability to maintain the desired air-fuel ratio (incl. but not limited to self-adaptation features) – performance monitoring.</w:t>
            </w:r>
          </w:p>
        </w:tc>
        <w:tc>
          <w:tcPr>
            <w:tcW w:w="1134" w:type="dxa"/>
            <w:tcBorders>
              <w:bottom w:val="single" w:sz="12" w:space="0" w:color="auto"/>
            </w:tcBorders>
            <w:vAlign w:val="center"/>
          </w:tcPr>
          <w:p w:rsidR="0082573D" w:rsidRPr="0082573D" w:rsidRDefault="0082573D" w:rsidP="00FF7599">
            <w:pPr>
              <w:pStyle w:val="para"/>
              <w:ind w:left="601" w:right="121" w:hanging="567"/>
              <w:jc w:val="center"/>
              <w:rPr>
                <w:lang w:val="en-US"/>
              </w:rPr>
            </w:pPr>
          </w:p>
        </w:tc>
        <w:tc>
          <w:tcPr>
            <w:tcW w:w="992" w:type="dxa"/>
            <w:tcBorders>
              <w:bottom w:val="single" w:sz="12" w:space="0" w:color="auto"/>
            </w:tcBorders>
            <w:vAlign w:val="center"/>
          </w:tcPr>
          <w:p w:rsidR="0082573D" w:rsidRPr="00923A95" w:rsidRDefault="0082573D" w:rsidP="00FF7599">
            <w:pPr>
              <w:pStyle w:val="para"/>
              <w:ind w:left="601" w:right="121" w:hanging="567"/>
              <w:jc w:val="center"/>
            </w:pPr>
            <w:r w:rsidRPr="00923A95">
              <w:t>X</w:t>
            </w:r>
          </w:p>
        </w:tc>
      </w:tr>
    </w:tbl>
    <w:p w:rsidR="0082573D" w:rsidRPr="005C5A37" w:rsidRDefault="0082573D" w:rsidP="0082573D">
      <w:pPr>
        <w:ind w:left="2268" w:right="1134"/>
        <w:jc w:val="right"/>
      </w:pPr>
      <w:r w:rsidRPr="005C5A37">
        <w:t>"</w:t>
      </w:r>
    </w:p>
    <w:p w:rsidR="005B2508" w:rsidRDefault="005B2508" w:rsidP="005B2508">
      <w:pPr>
        <w:pStyle w:val="NormalWeb"/>
        <w:kinsoku w:val="0"/>
        <w:overflowPunct w:val="0"/>
        <w:spacing w:after="120"/>
        <w:ind w:left="1134" w:right="1134"/>
        <w:textAlignment w:val="baseline"/>
        <w:rPr>
          <w:bCs/>
        </w:rPr>
      </w:pPr>
      <w:r>
        <w:rPr>
          <w:i/>
          <w:iCs/>
          <w:sz w:val="20"/>
          <w:szCs w:val="20"/>
          <w:lang w:val="en-US"/>
        </w:rPr>
        <w:t xml:space="preserve">Annex 10, paragraph 11., </w:t>
      </w:r>
      <w:r>
        <w:rPr>
          <w:iCs/>
          <w:sz w:val="20"/>
          <w:szCs w:val="20"/>
          <w:lang w:val="en-US"/>
        </w:rPr>
        <w:t>amend to read:</w:t>
      </w:r>
    </w:p>
    <w:p w:rsidR="005B2508" w:rsidRPr="005B2508" w:rsidRDefault="005B2508" w:rsidP="005B2508">
      <w:pPr>
        <w:pStyle w:val="para"/>
        <w:rPr>
          <w:lang w:val="en-US"/>
        </w:rPr>
      </w:pPr>
      <w:bookmarkStart w:id="1" w:name="_Toc168287157"/>
      <w:bookmarkStart w:id="2" w:name="_Toc211310312"/>
      <w:r w:rsidRPr="005B2508">
        <w:rPr>
          <w:lang w:val="en-US"/>
        </w:rPr>
        <w:t>"11.</w:t>
      </w:r>
      <w:r w:rsidRPr="005B2508">
        <w:rPr>
          <w:lang w:val="en-US"/>
        </w:rPr>
        <w:tab/>
      </w:r>
      <w:r w:rsidRPr="005B2508">
        <w:rPr>
          <w:lang w:val="en-US"/>
        </w:rPr>
        <w:tab/>
        <w:t>Documentation</w:t>
      </w:r>
    </w:p>
    <w:p w:rsidR="005B2508" w:rsidRPr="005B2508" w:rsidRDefault="005B2508" w:rsidP="005B2508">
      <w:pPr>
        <w:pStyle w:val="para"/>
        <w:ind w:firstLine="0"/>
        <w:rPr>
          <w:lang w:val="en-US"/>
        </w:rPr>
      </w:pPr>
      <w:r w:rsidRPr="005B2508">
        <w:rPr>
          <w:lang w:val="en-US"/>
        </w:rPr>
        <w:t xml:space="preserve">The Type Approval Authority </w:t>
      </w:r>
      <w:r w:rsidRPr="004248F1">
        <w:rPr>
          <w:lang w:val="en-US"/>
        </w:rPr>
        <w:t>shall</w:t>
      </w:r>
      <w:r w:rsidRPr="005B2508">
        <w:rPr>
          <w:lang w:val="en-US"/>
        </w:rPr>
        <w:t xml:space="preserve"> require that the manufacturer provides a documentation package. This should describe any element of design and emission control strategy of the engine system and the means by which it controls its output variables, whether that control is direct or indirect.</w:t>
      </w:r>
    </w:p>
    <w:p w:rsidR="005B2508" w:rsidRDefault="005B2508" w:rsidP="005B2508">
      <w:pPr>
        <w:pStyle w:val="Applicationdirecte"/>
        <w:spacing w:before="0"/>
        <w:ind w:left="2268" w:right="1134" w:hanging="1134"/>
      </w:pPr>
      <w:r>
        <w:rPr>
          <w:sz w:val="20"/>
        </w:rPr>
        <w:tab/>
        <w:t xml:space="preserve">The information </w:t>
      </w:r>
      <w:r w:rsidRPr="004248F1">
        <w:rPr>
          <w:sz w:val="20"/>
        </w:rPr>
        <w:t>shall</w:t>
      </w:r>
      <w:r>
        <w:rPr>
          <w:b/>
          <w:sz w:val="20"/>
        </w:rPr>
        <w:t xml:space="preserve"> </w:t>
      </w:r>
      <w:r>
        <w:rPr>
          <w:sz w:val="20"/>
        </w:rPr>
        <w:t xml:space="preserve">include a full description of the emission control strategy. In addition, this </w:t>
      </w:r>
      <w:r w:rsidRPr="004248F1">
        <w:rPr>
          <w:sz w:val="20"/>
        </w:rPr>
        <w:t>shall</w:t>
      </w:r>
      <w:r>
        <w:rPr>
          <w:sz w:val="20"/>
        </w:rPr>
        <w:t xml:space="preserve"> include information on the operation of all AES and BES, including a description of the parameters that are modified by any AES and the boundary conditions under which the AES operate, and indication of which AES and BES are likely to be active under the conditions of the test procedures in this annex.</w:t>
      </w:r>
      <w:bookmarkEnd w:id="1"/>
    </w:p>
    <w:p w:rsidR="005B2508" w:rsidRPr="005B2508" w:rsidRDefault="005B2508" w:rsidP="005B2508">
      <w:pPr>
        <w:pStyle w:val="para"/>
        <w:ind w:firstLine="0"/>
        <w:rPr>
          <w:lang w:val="en-US"/>
        </w:rPr>
      </w:pPr>
      <w:r w:rsidRPr="00D55BC1">
        <w:rPr>
          <w:lang w:val="en-US"/>
        </w:rPr>
        <w:t>This information shall be made available in the "extended documentation package" according to the documentation requirements specified in paragraph 5.1.4.</w:t>
      </w:r>
      <w:r w:rsidRPr="005B2508">
        <w:rPr>
          <w:lang w:val="en-US"/>
        </w:rPr>
        <w:t>"</w:t>
      </w:r>
      <w:bookmarkEnd w:id="2"/>
    </w:p>
    <w:p w:rsidR="005C7411" w:rsidRPr="00FD4196" w:rsidRDefault="005C7411" w:rsidP="00023BEA">
      <w:pPr>
        <w:pStyle w:val="SingleTxtG"/>
        <w:spacing w:before="240" w:after="0"/>
        <w:jc w:val="center"/>
        <w:rPr>
          <w:u w:val="single"/>
        </w:rPr>
      </w:pPr>
      <w:r w:rsidRPr="00FD4196">
        <w:rPr>
          <w:u w:val="single"/>
        </w:rPr>
        <w:tab/>
      </w:r>
      <w:r w:rsidRPr="00FD4196">
        <w:rPr>
          <w:u w:val="single"/>
        </w:rPr>
        <w:tab/>
      </w:r>
      <w:r w:rsidRPr="00FD4196">
        <w:rPr>
          <w:u w:val="single"/>
        </w:rPr>
        <w:tab/>
      </w:r>
    </w:p>
    <w:sectPr w:rsidR="005C7411" w:rsidRPr="00FD4196" w:rsidSect="007174E2">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085" w:rsidRDefault="00C52085"/>
  </w:endnote>
  <w:endnote w:type="continuationSeparator" w:id="0">
    <w:p w:rsidR="00C52085" w:rsidRDefault="00C52085"/>
  </w:endnote>
  <w:endnote w:type="continuationNotice" w:id="1">
    <w:p w:rsidR="00C52085" w:rsidRDefault="00C520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245" w:rsidRDefault="00E6676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E113AC">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245" w:rsidRDefault="00E6676C" w:rsidP="00E6676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E113AC">
      <w:rPr>
        <w:b/>
        <w:noProof/>
        <w:sz w:val="18"/>
      </w:rPr>
      <w:t>3</w:t>
    </w:r>
    <w:r w:rsidRPr="00D45CC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085" w:rsidRPr="000B175B" w:rsidRDefault="00C52085" w:rsidP="000B175B">
      <w:pPr>
        <w:tabs>
          <w:tab w:val="right" w:pos="2155"/>
        </w:tabs>
        <w:spacing w:after="80"/>
        <w:ind w:left="680"/>
        <w:rPr>
          <w:u w:val="single"/>
        </w:rPr>
      </w:pPr>
      <w:r>
        <w:rPr>
          <w:u w:val="single"/>
        </w:rPr>
        <w:tab/>
      </w:r>
    </w:p>
  </w:footnote>
  <w:footnote w:type="continuationSeparator" w:id="0">
    <w:p w:rsidR="00C52085" w:rsidRPr="00FC68B7" w:rsidRDefault="00C52085" w:rsidP="00FC68B7">
      <w:pPr>
        <w:tabs>
          <w:tab w:val="left" w:pos="2155"/>
        </w:tabs>
        <w:spacing w:after="80"/>
        <w:ind w:left="680"/>
        <w:rPr>
          <w:u w:val="single"/>
        </w:rPr>
      </w:pPr>
      <w:r>
        <w:rPr>
          <w:u w:val="single"/>
        </w:rPr>
        <w:tab/>
      </w:r>
    </w:p>
  </w:footnote>
  <w:footnote w:type="continuationNotice" w:id="1">
    <w:p w:rsidR="00C52085" w:rsidRDefault="00C52085"/>
  </w:footnote>
  <w:footnote w:id="2">
    <w:p w:rsidR="00EE16EE" w:rsidRPr="007E5C8F" w:rsidRDefault="00EE16EE" w:rsidP="00735EE3">
      <w:pPr>
        <w:pStyle w:val="FootnoteText"/>
      </w:pPr>
      <w:r>
        <w:tab/>
      </w:r>
      <w:r w:rsidRPr="002232AF">
        <w:rPr>
          <w:rStyle w:val="FootnoteReference"/>
          <w:sz w:val="20"/>
          <w:vertAlign w:val="baseline"/>
          <w:lang w:val="en-US"/>
        </w:rPr>
        <w:t>*</w:t>
      </w:r>
      <w:r w:rsidRPr="002232AF">
        <w:rPr>
          <w:sz w:val="20"/>
          <w:lang w:val="en-US"/>
        </w:rPr>
        <w:tab/>
      </w:r>
      <w:r w:rsidR="00660E6E" w:rsidRPr="00660E6E">
        <w:rPr>
          <w:szCs w:val="18"/>
          <w:lang w:val="en-US"/>
        </w:rPr>
        <w:t xml:space="preserve">In accordance with the </w:t>
      </w:r>
      <w:proofErr w:type="spellStart"/>
      <w:r w:rsidR="00660E6E" w:rsidRPr="00660E6E">
        <w:rPr>
          <w:szCs w:val="18"/>
          <w:lang w:val="en-US"/>
        </w:rPr>
        <w:t>programme</w:t>
      </w:r>
      <w:proofErr w:type="spellEnd"/>
      <w:r w:rsidR="00660E6E" w:rsidRPr="00660E6E">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6EE" w:rsidRPr="00EE16EE" w:rsidRDefault="007E5C8F" w:rsidP="00BD7245">
    <w:pPr>
      <w:pStyle w:val="Header"/>
      <w:rPr>
        <w:lang w:val="fr-CH"/>
      </w:rPr>
    </w:pPr>
    <w:r>
      <w:rPr>
        <w:lang w:val="fr-CH"/>
      </w:rPr>
      <w:t>ECE/TRANS/WP.29/2016</w:t>
    </w:r>
    <w:r w:rsidR="00DB2094">
      <w:rPr>
        <w:lang w:val="fr-CH"/>
      </w:rPr>
      <w:t>/</w:t>
    </w:r>
    <w:r w:rsidR="0013395A">
      <w:rPr>
        <w:lang w:val="fr-CH"/>
      </w:rPr>
      <w:t>41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6EE" w:rsidRPr="00EE16EE" w:rsidRDefault="00EE16EE" w:rsidP="00BD7245">
    <w:pPr>
      <w:pStyle w:val="Header"/>
      <w:jc w:val="right"/>
      <w:rPr>
        <w:lang w:val="fr-CH"/>
      </w:rPr>
    </w:pPr>
    <w:r>
      <w:rPr>
        <w:lang w:val="fr-CH"/>
      </w:rPr>
      <w:t>ECE/TRANS/WP.29/201</w:t>
    </w:r>
    <w:r w:rsidR="005F5F8A">
      <w:rPr>
        <w:lang w:val="fr-CH"/>
      </w:rPr>
      <w:t>6</w:t>
    </w:r>
    <w:r>
      <w:rPr>
        <w:lang w:val="fr-CH"/>
      </w:rPr>
      <w:t>/</w:t>
    </w:r>
    <w:r w:rsidR="0013395A">
      <w:rPr>
        <w:lang w:val="fr-CH"/>
      </w:rPr>
      <w:t>41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7" w15:restartNumberingAfterBreak="0">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0" w15:restartNumberingAfterBreak="0">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15:restartNumberingAfterBreak="0">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25" w15:restartNumberingAfterBreak="0">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8" w15:restartNumberingAfterBreak="0">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4"/>
  </w:num>
  <w:num w:numId="13">
    <w:abstractNumId w:val="12"/>
  </w:num>
  <w:num w:numId="14">
    <w:abstractNumId w:val="23"/>
  </w:num>
  <w:num w:numId="15">
    <w:abstractNumId w:val="26"/>
  </w:num>
  <w:num w:numId="16">
    <w:abstractNumId w:val="16"/>
  </w:num>
  <w:num w:numId="17">
    <w:abstractNumId w:val="28"/>
  </w:num>
  <w:num w:numId="18">
    <w:abstractNumId w:val="24"/>
  </w:num>
  <w:num w:numId="19">
    <w:abstractNumId w:val="19"/>
  </w:num>
  <w:num w:numId="20">
    <w:abstractNumId w:val="18"/>
  </w:num>
  <w:num w:numId="21">
    <w:abstractNumId w:val="17"/>
  </w:num>
  <w:num w:numId="22">
    <w:abstractNumId w:val="25"/>
  </w:num>
  <w:num w:numId="23">
    <w:abstractNumId w:val="29"/>
  </w:num>
  <w:num w:numId="24">
    <w:abstractNumId w:val="10"/>
  </w:num>
  <w:num w:numId="25">
    <w:abstractNumId w:val="27"/>
  </w:num>
  <w:num w:numId="26">
    <w:abstractNumId w:val="15"/>
  </w:num>
  <w:num w:numId="27">
    <w:abstractNumId w:val="11"/>
  </w:num>
  <w:num w:numId="28">
    <w:abstractNumId w:val="20"/>
  </w:num>
  <w:num w:numId="29">
    <w:abstractNumId w:val="13"/>
  </w:num>
  <w:num w:numId="30">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TRANS_WP29_2009_E"/>
  </w:docVars>
  <w:rsids>
    <w:rsidRoot w:val="00D45CC9"/>
    <w:rsid w:val="00002EAF"/>
    <w:rsid w:val="000030A6"/>
    <w:rsid w:val="000060FD"/>
    <w:rsid w:val="0001163B"/>
    <w:rsid w:val="00012209"/>
    <w:rsid w:val="00012908"/>
    <w:rsid w:val="00015498"/>
    <w:rsid w:val="00023BEA"/>
    <w:rsid w:val="00024674"/>
    <w:rsid w:val="000246CC"/>
    <w:rsid w:val="00025AFC"/>
    <w:rsid w:val="00027A69"/>
    <w:rsid w:val="00030096"/>
    <w:rsid w:val="00031B3A"/>
    <w:rsid w:val="00033466"/>
    <w:rsid w:val="00033A4F"/>
    <w:rsid w:val="00040591"/>
    <w:rsid w:val="000405D9"/>
    <w:rsid w:val="00043D2E"/>
    <w:rsid w:val="00045DFD"/>
    <w:rsid w:val="00046B1F"/>
    <w:rsid w:val="0005081A"/>
    <w:rsid w:val="00050F6B"/>
    <w:rsid w:val="0005211C"/>
    <w:rsid w:val="00052635"/>
    <w:rsid w:val="00052F85"/>
    <w:rsid w:val="00054B69"/>
    <w:rsid w:val="00054D92"/>
    <w:rsid w:val="00055345"/>
    <w:rsid w:val="000554E7"/>
    <w:rsid w:val="000558D9"/>
    <w:rsid w:val="000577B6"/>
    <w:rsid w:val="00057E97"/>
    <w:rsid w:val="000646F4"/>
    <w:rsid w:val="00065CA7"/>
    <w:rsid w:val="00066D3B"/>
    <w:rsid w:val="000675FD"/>
    <w:rsid w:val="00070947"/>
    <w:rsid w:val="00070A26"/>
    <w:rsid w:val="00070F1B"/>
    <w:rsid w:val="0007134E"/>
    <w:rsid w:val="00071A73"/>
    <w:rsid w:val="00072C8C"/>
    <w:rsid w:val="000733B5"/>
    <w:rsid w:val="00073C2B"/>
    <w:rsid w:val="00073E4C"/>
    <w:rsid w:val="00074498"/>
    <w:rsid w:val="00074527"/>
    <w:rsid w:val="00075781"/>
    <w:rsid w:val="0007716C"/>
    <w:rsid w:val="0007792A"/>
    <w:rsid w:val="00081815"/>
    <w:rsid w:val="000840B6"/>
    <w:rsid w:val="00084EC7"/>
    <w:rsid w:val="000859C1"/>
    <w:rsid w:val="00085E79"/>
    <w:rsid w:val="00086456"/>
    <w:rsid w:val="00087B2E"/>
    <w:rsid w:val="0009000C"/>
    <w:rsid w:val="000915C8"/>
    <w:rsid w:val="00091C16"/>
    <w:rsid w:val="0009252F"/>
    <w:rsid w:val="0009284D"/>
    <w:rsid w:val="000931C0"/>
    <w:rsid w:val="00097EF2"/>
    <w:rsid w:val="000A27AC"/>
    <w:rsid w:val="000A2FB0"/>
    <w:rsid w:val="000A3650"/>
    <w:rsid w:val="000A3C46"/>
    <w:rsid w:val="000A5252"/>
    <w:rsid w:val="000A716D"/>
    <w:rsid w:val="000B0595"/>
    <w:rsid w:val="000B175B"/>
    <w:rsid w:val="000B2D67"/>
    <w:rsid w:val="000B2F02"/>
    <w:rsid w:val="000B3A0F"/>
    <w:rsid w:val="000B4D21"/>
    <w:rsid w:val="000B4EF7"/>
    <w:rsid w:val="000B7A47"/>
    <w:rsid w:val="000C09C7"/>
    <w:rsid w:val="000C09F4"/>
    <w:rsid w:val="000C1495"/>
    <w:rsid w:val="000C1A31"/>
    <w:rsid w:val="000C1AB3"/>
    <w:rsid w:val="000C1ACC"/>
    <w:rsid w:val="000C2C03"/>
    <w:rsid w:val="000C2D2E"/>
    <w:rsid w:val="000C3F7F"/>
    <w:rsid w:val="000C3F89"/>
    <w:rsid w:val="000C66C8"/>
    <w:rsid w:val="000D21BA"/>
    <w:rsid w:val="000D245A"/>
    <w:rsid w:val="000D3C51"/>
    <w:rsid w:val="000D3E5C"/>
    <w:rsid w:val="000D4B33"/>
    <w:rsid w:val="000D64F9"/>
    <w:rsid w:val="000D737F"/>
    <w:rsid w:val="000D7F00"/>
    <w:rsid w:val="000E0415"/>
    <w:rsid w:val="000E0854"/>
    <w:rsid w:val="000E1D94"/>
    <w:rsid w:val="000E48B0"/>
    <w:rsid w:val="000E4D42"/>
    <w:rsid w:val="000E5276"/>
    <w:rsid w:val="000E70B3"/>
    <w:rsid w:val="000E73A7"/>
    <w:rsid w:val="000F1142"/>
    <w:rsid w:val="000F1E65"/>
    <w:rsid w:val="000F3975"/>
    <w:rsid w:val="000F39F3"/>
    <w:rsid w:val="000F47F4"/>
    <w:rsid w:val="000F56BA"/>
    <w:rsid w:val="000F6980"/>
    <w:rsid w:val="000F7F91"/>
    <w:rsid w:val="00100059"/>
    <w:rsid w:val="00102531"/>
    <w:rsid w:val="0010362C"/>
    <w:rsid w:val="001039D1"/>
    <w:rsid w:val="001052FD"/>
    <w:rsid w:val="001067FA"/>
    <w:rsid w:val="00106F05"/>
    <w:rsid w:val="00107257"/>
    <w:rsid w:val="00107694"/>
    <w:rsid w:val="001076F0"/>
    <w:rsid w:val="001103AA"/>
    <w:rsid w:val="00113F8C"/>
    <w:rsid w:val="00114D62"/>
    <w:rsid w:val="0011505B"/>
    <w:rsid w:val="0011616E"/>
    <w:rsid w:val="0011666B"/>
    <w:rsid w:val="00120A59"/>
    <w:rsid w:val="00122970"/>
    <w:rsid w:val="001234B3"/>
    <w:rsid w:val="001243AB"/>
    <w:rsid w:val="0012498C"/>
    <w:rsid w:val="00124B1B"/>
    <w:rsid w:val="001250C1"/>
    <w:rsid w:val="00125BC2"/>
    <w:rsid w:val="00131483"/>
    <w:rsid w:val="00131EAA"/>
    <w:rsid w:val="0013395A"/>
    <w:rsid w:val="00136C8D"/>
    <w:rsid w:val="00137F6B"/>
    <w:rsid w:val="00140460"/>
    <w:rsid w:val="001418F0"/>
    <w:rsid w:val="00142E1A"/>
    <w:rsid w:val="00145974"/>
    <w:rsid w:val="00145E75"/>
    <w:rsid w:val="00145F18"/>
    <w:rsid w:val="001476A6"/>
    <w:rsid w:val="00151A8D"/>
    <w:rsid w:val="00151C46"/>
    <w:rsid w:val="00151CCC"/>
    <w:rsid w:val="00152AA1"/>
    <w:rsid w:val="00153747"/>
    <w:rsid w:val="001545A5"/>
    <w:rsid w:val="00154A21"/>
    <w:rsid w:val="001554FE"/>
    <w:rsid w:val="00156683"/>
    <w:rsid w:val="00157968"/>
    <w:rsid w:val="001603C3"/>
    <w:rsid w:val="001617DC"/>
    <w:rsid w:val="00164FDA"/>
    <w:rsid w:val="00165F3A"/>
    <w:rsid w:val="0017009D"/>
    <w:rsid w:val="00171426"/>
    <w:rsid w:val="00174F20"/>
    <w:rsid w:val="001754B0"/>
    <w:rsid w:val="001760B5"/>
    <w:rsid w:val="0018046F"/>
    <w:rsid w:val="00182131"/>
    <w:rsid w:val="00182290"/>
    <w:rsid w:val="00182D78"/>
    <w:rsid w:val="001910A7"/>
    <w:rsid w:val="001911FF"/>
    <w:rsid w:val="00193FAC"/>
    <w:rsid w:val="00195D6F"/>
    <w:rsid w:val="00197992"/>
    <w:rsid w:val="001A0D98"/>
    <w:rsid w:val="001A207D"/>
    <w:rsid w:val="001A3521"/>
    <w:rsid w:val="001A3955"/>
    <w:rsid w:val="001A4FE3"/>
    <w:rsid w:val="001A5E0D"/>
    <w:rsid w:val="001A671B"/>
    <w:rsid w:val="001A6EDB"/>
    <w:rsid w:val="001A7CE2"/>
    <w:rsid w:val="001B0543"/>
    <w:rsid w:val="001B333D"/>
    <w:rsid w:val="001B3821"/>
    <w:rsid w:val="001B4B04"/>
    <w:rsid w:val="001B62A4"/>
    <w:rsid w:val="001B673D"/>
    <w:rsid w:val="001B7473"/>
    <w:rsid w:val="001B7D29"/>
    <w:rsid w:val="001C53DC"/>
    <w:rsid w:val="001C5B58"/>
    <w:rsid w:val="001C6663"/>
    <w:rsid w:val="001C713C"/>
    <w:rsid w:val="001C73CA"/>
    <w:rsid w:val="001C7895"/>
    <w:rsid w:val="001C7B02"/>
    <w:rsid w:val="001D06AD"/>
    <w:rsid w:val="001D0C8C"/>
    <w:rsid w:val="001D1419"/>
    <w:rsid w:val="001D26DF"/>
    <w:rsid w:val="001D2E31"/>
    <w:rsid w:val="001D2EB9"/>
    <w:rsid w:val="001D3233"/>
    <w:rsid w:val="001D3A03"/>
    <w:rsid w:val="001D4790"/>
    <w:rsid w:val="001D4C3B"/>
    <w:rsid w:val="001D6001"/>
    <w:rsid w:val="001D79DE"/>
    <w:rsid w:val="001E3759"/>
    <w:rsid w:val="001E44EA"/>
    <w:rsid w:val="001E678C"/>
    <w:rsid w:val="001E6BCB"/>
    <w:rsid w:val="001E70A4"/>
    <w:rsid w:val="001E7B67"/>
    <w:rsid w:val="001F05D7"/>
    <w:rsid w:val="001F0A89"/>
    <w:rsid w:val="001F3A08"/>
    <w:rsid w:val="001F3AAD"/>
    <w:rsid w:val="001F4AD7"/>
    <w:rsid w:val="001F5F29"/>
    <w:rsid w:val="001F64D1"/>
    <w:rsid w:val="00200979"/>
    <w:rsid w:val="002013DA"/>
    <w:rsid w:val="00202DA8"/>
    <w:rsid w:val="0020452E"/>
    <w:rsid w:val="00205171"/>
    <w:rsid w:val="0020549D"/>
    <w:rsid w:val="00206073"/>
    <w:rsid w:val="002060D3"/>
    <w:rsid w:val="00206EF7"/>
    <w:rsid w:val="002077C3"/>
    <w:rsid w:val="00207F53"/>
    <w:rsid w:val="00210443"/>
    <w:rsid w:val="0021059A"/>
    <w:rsid w:val="00210CE8"/>
    <w:rsid w:val="00211E0B"/>
    <w:rsid w:val="00212BB8"/>
    <w:rsid w:val="0021442B"/>
    <w:rsid w:val="00214974"/>
    <w:rsid w:val="00214A53"/>
    <w:rsid w:val="00214EDB"/>
    <w:rsid w:val="00215213"/>
    <w:rsid w:val="00216B2B"/>
    <w:rsid w:val="00223E57"/>
    <w:rsid w:val="0022630B"/>
    <w:rsid w:val="00227EAC"/>
    <w:rsid w:val="0023123D"/>
    <w:rsid w:val="0023493D"/>
    <w:rsid w:val="00236EA9"/>
    <w:rsid w:val="00240C92"/>
    <w:rsid w:val="002450A2"/>
    <w:rsid w:val="00245FD8"/>
    <w:rsid w:val="00246A4B"/>
    <w:rsid w:val="0024715F"/>
    <w:rsid w:val="0024772E"/>
    <w:rsid w:val="00247BF7"/>
    <w:rsid w:val="00252825"/>
    <w:rsid w:val="00253A44"/>
    <w:rsid w:val="00254F7D"/>
    <w:rsid w:val="002577D6"/>
    <w:rsid w:val="00260039"/>
    <w:rsid w:val="00263E13"/>
    <w:rsid w:val="00264FD3"/>
    <w:rsid w:val="0026637B"/>
    <w:rsid w:val="00267A8E"/>
    <w:rsid w:val="00267F2B"/>
    <w:rsid w:val="00267F5F"/>
    <w:rsid w:val="002717CB"/>
    <w:rsid w:val="002728AB"/>
    <w:rsid w:val="0027386A"/>
    <w:rsid w:val="00273D06"/>
    <w:rsid w:val="0027635E"/>
    <w:rsid w:val="002806CE"/>
    <w:rsid w:val="00281C66"/>
    <w:rsid w:val="00282FBC"/>
    <w:rsid w:val="00283180"/>
    <w:rsid w:val="00283882"/>
    <w:rsid w:val="00283ED6"/>
    <w:rsid w:val="00285BA9"/>
    <w:rsid w:val="00286A18"/>
    <w:rsid w:val="00286B4D"/>
    <w:rsid w:val="00287B01"/>
    <w:rsid w:val="002945AE"/>
    <w:rsid w:val="0029703F"/>
    <w:rsid w:val="0029709B"/>
    <w:rsid w:val="00297C3F"/>
    <w:rsid w:val="002A0FFD"/>
    <w:rsid w:val="002A18A5"/>
    <w:rsid w:val="002A1CB8"/>
    <w:rsid w:val="002A4724"/>
    <w:rsid w:val="002A4914"/>
    <w:rsid w:val="002A4CDC"/>
    <w:rsid w:val="002A6964"/>
    <w:rsid w:val="002A77EE"/>
    <w:rsid w:val="002B4850"/>
    <w:rsid w:val="002B53DC"/>
    <w:rsid w:val="002B66AC"/>
    <w:rsid w:val="002B6D65"/>
    <w:rsid w:val="002C0600"/>
    <w:rsid w:val="002C1557"/>
    <w:rsid w:val="002C30EA"/>
    <w:rsid w:val="002C3E6E"/>
    <w:rsid w:val="002C5A0A"/>
    <w:rsid w:val="002C68C3"/>
    <w:rsid w:val="002D16CF"/>
    <w:rsid w:val="002D174D"/>
    <w:rsid w:val="002D2433"/>
    <w:rsid w:val="002D4643"/>
    <w:rsid w:val="002D621E"/>
    <w:rsid w:val="002D759B"/>
    <w:rsid w:val="002D78FC"/>
    <w:rsid w:val="002E08D3"/>
    <w:rsid w:val="002E15DE"/>
    <w:rsid w:val="002E1C6A"/>
    <w:rsid w:val="002E2A65"/>
    <w:rsid w:val="002E33A0"/>
    <w:rsid w:val="002E5076"/>
    <w:rsid w:val="002E6E2E"/>
    <w:rsid w:val="002E7702"/>
    <w:rsid w:val="002E7B27"/>
    <w:rsid w:val="002F076A"/>
    <w:rsid w:val="002F0DA4"/>
    <w:rsid w:val="002F175C"/>
    <w:rsid w:val="002F333C"/>
    <w:rsid w:val="002F50B2"/>
    <w:rsid w:val="002F590C"/>
    <w:rsid w:val="002F63F0"/>
    <w:rsid w:val="002F6B3B"/>
    <w:rsid w:val="002F7C7C"/>
    <w:rsid w:val="002F7DE0"/>
    <w:rsid w:val="003007CC"/>
    <w:rsid w:val="00300B08"/>
    <w:rsid w:val="00302DA5"/>
    <w:rsid w:val="00302E18"/>
    <w:rsid w:val="00304B5B"/>
    <w:rsid w:val="00304BEF"/>
    <w:rsid w:val="0030555B"/>
    <w:rsid w:val="00307164"/>
    <w:rsid w:val="003072DF"/>
    <w:rsid w:val="003122B3"/>
    <w:rsid w:val="0031298E"/>
    <w:rsid w:val="00312CFC"/>
    <w:rsid w:val="00314805"/>
    <w:rsid w:val="00315F24"/>
    <w:rsid w:val="00320865"/>
    <w:rsid w:val="0032289D"/>
    <w:rsid w:val="003229D8"/>
    <w:rsid w:val="00323143"/>
    <w:rsid w:val="00324864"/>
    <w:rsid w:val="0032589A"/>
    <w:rsid w:val="003265CB"/>
    <w:rsid w:val="00326B9C"/>
    <w:rsid w:val="00331ACF"/>
    <w:rsid w:val="00332E17"/>
    <w:rsid w:val="00333790"/>
    <w:rsid w:val="00334573"/>
    <w:rsid w:val="00334FE9"/>
    <w:rsid w:val="0033630B"/>
    <w:rsid w:val="00336586"/>
    <w:rsid w:val="00337C05"/>
    <w:rsid w:val="003400B3"/>
    <w:rsid w:val="003403C3"/>
    <w:rsid w:val="0034058B"/>
    <w:rsid w:val="00340C2B"/>
    <w:rsid w:val="00340E25"/>
    <w:rsid w:val="0034256C"/>
    <w:rsid w:val="00343DB0"/>
    <w:rsid w:val="00344B69"/>
    <w:rsid w:val="00344CED"/>
    <w:rsid w:val="00344E5D"/>
    <w:rsid w:val="00345AF1"/>
    <w:rsid w:val="00345FA4"/>
    <w:rsid w:val="003460FC"/>
    <w:rsid w:val="00350352"/>
    <w:rsid w:val="00350BB4"/>
    <w:rsid w:val="003511B6"/>
    <w:rsid w:val="00351C7D"/>
    <w:rsid w:val="003526C8"/>
    <w:rsid w:val="00352709"/>
    <w:rsid w:val="00352EE2"/>
    <w:rsid w:val="003531E9"/>
    <w:rsid w:val="00354125"/>
    <w:rsid w:val="003579F5"/>
    <w:rsid w:val="00357B91"/>
    <w:rsid w:val="003619B5"/>
    <w:rsid w:val="00361AC3"/>
    <w:rsid w:val="00363CDE"/>
    <w:rsid w:val="00363F91"/>
    <w:rsid w:val="00365763"/>
    <w:rsid w:val="00365A07"/>
    <w:rsid w:val="00371178"/>
    <w:rsid w:val="0037169B"/>
    <w:rsid w:val="00374A06"/>
    <w:rsid w:val="00375546"/>
    <w:rsid w:val="00375D0F"/>
    <w:rsid w:val="003815AF"/>
    <w:rsid w:val="003821A5"/>
    <w:rsid w:val="003831BA"/>
    <w:rsid w:val="003857A5"/>
    <w:rsid w:val="00386431"/>
    <w:rsid w:val="00386A4B"/>
    <w:rsid w:val="0038705A"/>
    <w:rsid w:val="00387384"/>
    <w:rsid w:val="003900DB"/>
    <w:rsid w:val="00391D3F"/>
    <w:rsid w:val="00392206"/>
    <w:rsid w:val="00392E47"/>
    <w:rsid w:val="003933EA"/>
    <w:rsid w:val="003963F8"/>
    <w:rsid w:val="003A0D28"/>
    <w:rsid w:val="003A1CDC"/>
    <w:rsid w:val="003A1FB6"/>
    <w:rsid w:val="003A28F1"/>
    <w:rsid w:val="003A2D24"/>
    <w:rsid w:val="003A4744"/>
    <w:rsid w:val="003A4C25"/>
    <w:rsid w:val="003A524C"/>
    <w:rsid w:val="003A5B22"/>
    <w:rsid w:val="003A6810"/>
    <w:rsid w:val="003A6BBC"/>
    <w:rsid w:val="003A7494"/>
    <w:rsid w:val="003B1BC5"/>
    <w:rsid w:val="003B48BA"/>
    <w:rsid w:val="003B5254"/>
    <w:rsid w:val="003C01C3"/>
    <w:rsid w:val="003C021A"/>
    <w:rsid w:val="003C0B18"/>
    <w:rsid w:val="003C104B"/>
    <w:rsid w:val="003C2113"/>
    <w:rsid w:val="003C2CC4"/>
    <w:rsid w:val="003C534D"/>
    <w:rsid w:val="003C54CA"/>
    <w:rsid w:val="003C57E6"/>
    <w:rsid w:val="003C5F72"/>
    <w:rsid w:val="003C6667"/>
    <w:rsid w:val="003C6943"/>
    <w:rsid w:val="003C6A00"/>
    <w:rsid w:val="003C6E98"/>
    <w:rsid w:val="003C6F87"/>
    <w:rsid w:val="003D0191"/>
    <w:rsid w:val="003D041D"/>
    <w:rsid w:val="003D0AC1"/>
    <w:rsid w:val="003D2D9B"/>
    <w:rsid w:val="003D301C"/>
    <w:rsid w:val="003D369E"/>
    <w:rsid w:val="003D427B"/>
    <w:rsid w:val="003D4784"/>
    <w:rsid w:val="003D4B23"/>
    <w:rsid w:val="003D66B8"/>
    <w:rsid w:val="003D6B33"/>
    <w:rsid w:val="003D6DA9"/>
    <w:rsid w:val="003D6E3C"/>
    <w:rsid w:val="003E10CF"/>
    <w:rsid w:val="003E130E"/>
    <w:rsid w:val="003E1A41"/>
    <w:rsid w:val="003E1EE1"/>
    <w:rsid w:val="003E1FF8"/>
    <w:rsid w:val="003E23A3"/>
    <w:rsid w:val="003E37E2"/>
    <w:rsid w:val="003E43C7"/>
    <w:rsid w:val="003E4BB1"/>
    <w:rsid w:val="003E60D2"/>
    <w:rsid w:val="003E630F"/>
    <w:rsid w:val="003E63C4"/>
    <w:rsid w:val="003E75FD"/>
    <w:rsid w:val="003E79FF"/>
    <w:rsid w:val="003E7B4B"/>
    <w:rsid w:val="003E7D83"/>
    <w:rsid w:val="003F3AA4"/>
    <w:rsid w:val="003F613F"/>
    <w:rsid w:val="003F66FA"/>
    <w:rsid w:val="003F798C"/>
    <w:rsid w:val="003F7CBF"/>
    <w:rsid w:val="0040013F"/>
    <w:rsid w:val="004009E3"/>
    <w:rsid w:val="00400A0E"/>
    <w:rsid w:val="00401E80"/>
    <w:rsid w:val="00402A8E"/>
    <w:rsid w:val="00403443"/>
    <w:rsid w:val="004045DA"/>
    <w:rsid w:val="00405056"/>
    <w:rsid w:val="00405AFB"/>
    <w:rsid w:val="00407F84"/>
    <w:rsid w:val="00410462"/>
    <w:rsid w:val="00410C89"/>
    <w:rsid w:val="00410DE0"/>
    <w:rsid w:val="00411B4B"/>
    <w:rsid w:val="0041299D"/>
    <w:rsid w:val="0041347A"/>
    <w:rsid w:val="00413918"/>
    <w:rsid w:val="00414B03"/>
    <w:rsid w:val="0042039F"/>
    <w:rsid w:val="00421A40"/>
    <w:rsid w:val="00421DAB"/>
    <w:rsid w:val="0042284A"/>
    <w:rsid w:val="00422AF5"/>
    <w:rsid w:val="00422E03"/>
    <w:rsid w:val="004248F1"/>
    <w:rsid w:val="00424BF6"/>
    <w:rsid w:val="00425DD1"/>
    <w:rsid w:val="00426B9B"/>
    <w:rsid w:val="00427B7E"/>
    <w:rsid w:val="0043081A"/>
    <w:rsid w:val="00430988"/>
    <w:rsid w:val="004325CB"/>
    <w:rsid w:val="00433173"/>
    <w:rsid w:val="00436073"/>
    <w:rsid w:val="00437992"/>
    <w:rsid w:val="00440813"/>
    <w:rsid w:val="00441775"/>
    <w:rsid w:val="00441ACD"/>
    <w:rsid w:val="00442A83"/>
    <w:rsid w:val="00444661"/>
    <w:rsid w:val="004448AC"/>
    <w:rsid w:val="00447337"/>
    <w:rsid w:val="00447A4C"/>
    <w:rsid w:val="0045013F"/>
    <w:rsid w:val="00450191"/>
    <w:rsid w:val="00450B28"/>
    <w:rsid w:val="004519D6"/>
    <w:rsid w:val="004522D1"/>
    <w:rsid w:val="00452CEA"/>
    <w:rsid w:val="0045495B"/>
    <w:rsid w:val="004561E5"/>
    <w:rsid w:val="00461838"/>
    <w:rsid w:val="00463EB4"/>
    <w:rsid w:val="004648CA"/>
    <w:rsid w:val="00470C76"/>
    <w:rsid w:val="00470FBC"/>
    <w:rsid w:val="00471929"/>
    <w:rsid w:val="00473EA1"/>
    <w:rsid w:val="004778E7"/>
    <w:rsid w:val="0048107A"/>
    <w:rsid w:val="0048161D"/>
    <w:rsid w:val="00481FD3"/>
    <w:rsid w:val="0048271F"/>
    <w:rsid w:val="00482E1A"/>
    <w:rsid w:val="0048397A"/>
    <w:rsid w:val="004839E9"/>
    <w:rsid w:val="00485712"/>
    <w:rsid w:val="00485CBB"/>
    <w:rsid w:val="004866B7"/>
    <w:rsid w:val="00486789"/>
    <w:rsid w:val="00486FFE"/>
    <w:rsid w:val="0048701E"/>
    <w:rsid w:val="00487123"/>
    <w:rsid w:val="00487DB2"/>
    <w:rsid w:val="00490D99"/>
    <w:rsid w:val="004918DF"/>
    <w:rsid w:val="00491985"/>
    <w:rsid w:val="0049482C"/>
    <w:rsid w:val="004968A5"/>
    <w:rsid w:val="00497E06"/>
    <w:rsid w:val="004A037B"/>
    <w:rsid w:val="004A0AEA"/>
    <w:rsid w:val="004A2257"/>
    <w:rsid w:val="004A346C"/>
    <w:rsid w:val="004A41C6"/>
    <w:rsid w:val="004A5737"/>
    <w:rsid w:val="004A5BDD"/>
    <w:rsid w:val="004A7983"/>
    <w:rsid w:val="004B088E"/>
    <w:rsid w:val="004B11AD"/>
    <w:rsid w:val="004B2461"/>
    <w:rsid w:val="004B31DB"/>
    <w:rsid w:val="004B333C"/>
    <w:rsid w:val="004B3B72"/>
    <w:rsid w:val="004B3C44"/>
    <w:rsid w:val="004B4149"/>
    <w:rsid w:val="004C0F99"/>
    <w:rsid w:val="004C115B"/>
    <w:rsid w:val="004C2276"/>
    <w:rsid w:val="004C2461"/>
    <w:rsid w:val="004C32BC"/>
    <w:rsid w:val="004C42B3"/>
    <w:rsid w:val="004C4363"/>
    <w:rsid w:val="004C4911"/>
    <w:rsid w:val="004C5E1F"/>
    <w:rsid w:val="004C727E"/>
    <w:rsid w:val="004C7462"/>
    <w:rsid w:val="004C7A75"/>
    <w:rsid w:val="004D00E2"/>
    <w:rsid w:val="004D18A6"/>
    <w:rsid w:val="004D31EB"/>
    <w:rsid w:val="004D33D1"/>
    <w:rsid w:val="004D6FFE"/>
    <w:rsid w:val="004D7196"/>
    <w:rsid w:val="004D7F55"/>
    <w:rsid w:val="004E11CC"/>
    <w:rsid w:val="004E3269"/>
    <w:rsid w:val="004E4DAA"/>
    <w:rsid w:val="004E543F"/>
    <w:rsid w:val="004E54EE"/>
    <w:rsid w:val="004E77B2"/>
    <w:rsid w:val="004E7DCC"/>
    <w:rsid w:val="004F1CE4"/>
    <w:rsid w:val="004F391F"/>
    <w:rsid w:val="004F3CF2"/>
    <w:rsid w:val="004F44D2"/>
    <w:rsid w:val="004F6C66"/>
    <w:rsid w:val="005029B0"/>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FB8"/>
    <w:rsid w:val="00517B67"/>
    <w:rsid w:val="0052136D"/>
    <w:rsid w:val="00521558"/>
    <w:rsid w:val="00526425"/>
    <w:rsid w:val="00526A2D"/>
    <w:rsid w:val="0052775E"/>
    <w:rsid w:val="00527E11"/>
    <w:rsid w:val="00527E80"/>
    <w:rsid w:val="00530340"/>
    <w:rsid w:val="00532326"/>
    <w:rsid w:val="00533A5D"/>
    <w:rsid w:val="005348D8"/>
    <w:rsid w:val="00535458"/>
    <w:rsid w:val="0053588E"/>
    <w:rsid w:val="00536842"/>
    <w:rsid w:val="00536B24"/>
    <w:rsid w:val="00536F83"/>
    <w:rsid w:val="00540F14"/>
    <w:rsid w:val="0054145F"/>
    <w:rsid w:val="005420F2"/>
    <w:rsid w:val="00542742"/>
    <w:rsid w:val="00543F29"/>
    <w:rsid w:val="00545350"/>
    <w:rsid w:val="00546D35"/>
    <w:rsid w:val="0055039D"/>
    <w:rsid w:val="00551D91"/>
    <w:rsid w:val="00552597"/>
    <w:rsid w:val="00553853"/>
    <w:rsid w:val="005543E8"/>
    <w:rsid w:val="00554BEE"/>
    <w:rsid w:val="00555F33"/>
    <w:rsid w:val="00561068"/>
    <w:rsid w:val="0056209A"/>
    <w:rsid w:val="00562410"/>
    <w:rsid w:val="005628B6"/>
    <w:rsid w:val="0056329E"/>
    <w:rsid w:val="0056399C"/>
    <w:rsid w:val="00566D10"/>
    <w:rsid w:val="00567B99"/>
    <w:rsid w:val="005702DD"/>
    <w:rsid w:val="00570606"/>
    <w:rsid w:val="005720B8"/>
    <w:rsid w:val="00573248"/>
    <w:rsid w:val="005757A2"/>
    <w:rsid w:val="00575A62"/>
    <w:rsid w:val="00576A0F"/>
    <w:rsid w:val="0058088F"/>
    <w:rsid w:val="005813AF"/>
    <w:rsid w:val="00581845"/>
    <w:rsid w:val="005829DD"/>
    <w:rsid w:val="00584E9A"/>
    <w:rsid w:val="00586A6E"/>
    <w:rsid w:val="00587680"/>
    <w:rsid w:val="00590C1A"/>
    <w:rsid w:val="00592DA2"/>
    <w:rsid w:val="005941EC"/>
    <w:rsid w:val="00595DEE"/>
    <w:rsid w:val="00595F66"/>
    <w:rsid w:val="00596C0C"/>
    <w:rsid w:val="0059724D"/>
    <w:rsid w:val="00597470"/>
    <w:rsid w:val="00597B3A"/>
    <w:rsid w:val="005A0830"/>
    <w:rsid w:val="005A0C13"/>
    <w:rsid w:val="005A212D"/>
    <w:rsid w:val="005A3426"/>
    <w:rsid w:val="005A5A0D"/>
    <w:rsid w:val="005A5A4A"/>
    <w:rsid w:val="005B061E"/>
    <w:rsid w:val="005B0911"/>
    <w:rsid w:val="005B2508"/>
    <w:rsid w:val="005B320C"/>
    <w:rsid w:val="005B349C"/>
    <w:rsid w:val="005B3DB3"/>
    <w:rsid w:val="005B4E13"/>
    <w:rsid w:val="005B5BCD"/>
    <w:rsid w:val="005B71CB"/>
    <w:rsid w:val="005C2CFD"/>
    <w:rsid w:val="005C342F"/>
    <w:rsid w:val="005C37C7"/>
    <w:rsid w:val="005C5A37"/>
    <w:rsid w:val="005C7411"/>
    <w:rsid w:val="005C7745"/>
    <w:rsid w:val="005C7D1E"/>
    <w:rsid w:val="005C7D28"/>
    <w:rsid w:val="005D0C82"/>
    <w:rsid w:val="005D11EE"/>
    <w:rsid w:val="005D1646"/>
    <w:rsid w:val="005D23EB"/>
    <w:rsid w:val="005D2E09"/>
    <w:rsid w:val="005D2FCC"/>
    <w:rsid w:val="005D2FD1"/>
    <w:rsid w:val="005D48B8"/>
    <w:rsid w:val="005D67D9"/>
    <w:rsid w:val="005E018E"/>
    <w:rsid w:val="005E0567"/>
    <w:rsid w:val="005E1B74"/>
    <w:rsid w:val="005E24A2"/>
    <w:rsid w:val="005E2DE2"/>
    <w:rsid w:val="005E37A4"/>
    <w:rsid w:val="005E4FF5"/>
    <w:rsid w:val="005E6FA0"/>
    <w:rsid w:val="005E7AF7"/>
    <w:rsid w:val="005F139A"/>
    <w:rsid w:val="005F333C"/>
    <w:rsid w:val="005F3A2B"/>
    <w:rsid w:val="005F45FB"/>
    <w:rsid w:val="005F5F8A"/>
    <w:rsid w:val="005F649C"/>
    <w:rsid w:val="005F675D"/>
    <w:rsid w:val="005F6F34"/>
    <w:rsid w:val="005F7449"/>
    <w:rsid w:val="005F7B75"/>
    <w:rsid w:val="006001EE"/>
    <w:rsid w:val="00604D06"/>
    <w:rsid w:val="00605042"/>
    <w:rsid w:val="0060768C"/>
    <w:rsid w:val="0061154A"/>
    <w:rsid w:val="00611900"/>
    <w:rsid w:val="00611FC4"/>
    <w:rsid w:val="00612600"/>
    <w:rsid w:val="00613932"/>
    <w:rsid w:val="006149C0"/>
    <w:rsid w:val="006176FB"/>
    <w:rsid w:val="00617B6A"/>
    <w:rsid w:val="00617E99"/>
    <w:rsid w:val="0062106D"/>
    <w:rsid w:val="0062182D"/>
    <w:rsid w:val="00621E55"/>
    <w:rsid w:val="00622065"/>
    <w:rsid w:val="00624C23"/>
    <w:rsid w:val="006252B5"/>
    <w:rsid w:val="00627DD8"/>
    <w:rsid w:val="00630501"/>
    <w:rsid w:val="00631103"/>
    <w:rsid w:val="00631C76"/>
    <w:rsid w:val="006335CD"/>
    <w:rsid w:val="0063370A"/>
    <w:rsid w:val="0063375D"/>
    <w:rsid w:val="00633EEA"/>
    <w:rsid w:val="006353EF"/>
    <w:rsid w:val="00640B26"/>
    <w:rsid w:val="00641B1F"/>
    <w:rsid w:val="00642837"/>
    <w:rsid w:val="00642B77"/>
    <w:rsid w:val="00643823"/>
    <w:rsid w:val="00646320"/>
    <w:rsid w:val="00646ABD"/>
    <w:rsid w:val="0065075C"/>
    <w:rsid w:val="00651D2B"/>
    <w:rsid w:val="00652D0A"/>
    <w:rsid w:val="00653D09"/>
    <w:rsid w:val="00654026"/>
    <w:rsid w:val="006544BD"/>
    <w:rsid w:val="00655314"/>
    <w:rsid w:val="00656B47"/>
    <w:rsid w:val="00656F75"/>
    <w:rsid w:val="00660883"/>
    <w:rsid w:val="00660C48"/>
    <w:rsid w:val="00660E6E"/>
    <w:rsid w:val="006615F1"/>
    <w:rsid w:val="00662BB6"/>
    <w:rsid w:val="006633C9"/>
    <w:rsid w:val="00664177"/>
    <w:rsid w:val="006641EB"/>
    <w:rsid w:val="00667AED"/>
    <w:rsid w:val="00670044"/>
    <w:rsid w:val="00671B51"/>
    <w:rsid w:val="00671FED"/>
    <w:rsid w:val="006721A3"/>
    <w:rsid w:val="00672546"/>
    <w:rsid w:val="0067362F"/>
    <w:rsid w:val="00674686"/>
    <w:rsid w:val="00674B6E"/>
    <w:rsid w:val="00674F38"/>
    <w:rsid w:val="0067539B"/>
    <w:rsid w:val="00675455"/>
    <w:rsid w:val="0067550E"/>
    <w:rsid w:val="00675A46"/>
    <w:rsid w:val="0067601B"/>
    <w:rsid w:val="0067646D"/>
    <w:rsid w:val="00676606"/>
    <w:rsid w:val="00677375"/>
    <w:rsid w:val="00680077"/>
    <w:rsid w:val="00680259"/>
    <w:rsid w:val="00680B0E"/>
    <w:rsid w:val="00681686"/>
    <w:rsid w:val="00681F8E"/>
    <w:rsid w:val="006836A4"/>
    <w:rsid w:val="00684C21"/>
    <w:rsid w:val="00686D50"/>
    <w:rsid w:val="0068744D"/>
    <w:rsid w:val="00691A02"/>
    <w:rsid w:val="00691EB1"/>
    <w:rsid w:val="00693741"/>
    <w:rsid w:val="00696804"/>
    <w:rsid w:val="006A0C09"/>
    <w:rsid w:val="006A2530"/>
    <w:rsid w:val="006A65B8"/>
    <w:rsid w:val="006A78A1"/>
    <w:rsid w:val="006B1AD4"/>
    <w:rsid w:val="006B3031"/>
    <w:rsid w:val="006B6E62"/>
    <w:rsid w:val="006B7E43"/>
    <w:rsid w:val="006C14EA"/>
    <w:rsid w:val="006C2AA5"/>
    <w:rsid w:val="006C3422"/>
    <w:rsid w:val="006C3589"/>
    <w:rsid w:val="006C52EA"/>
    <w:rsid w:val="006C6475"/>
    <w:rsid w:val="006C66A2"/>
    <w:rsid w:val="006C6EA7"/>
    <w:rsid w:val="006D058A"/>
    <w:rsid w:val="006D0FF2"/>
    <w:rsid w:val="006D166C"/>
    <w:rsid w:val="006D37AF"/>
    <w:rsid w:val="006D51D0"/>
    <w:rsid w:val="006D5644"/>
    <w:rsid w:val="006D5FB9"/>
    <w:rsid w:val="006D658E"/>
    <w:rsid w:val="006E142B"/>
    <w:rsid w:val="006E1DDE"/>
    <w:rsid w:val="006E218A"/>
    <w:rsid w:val="006E2233"/>
    <w:rsid w:val="006E2E46"/>
    <w:rsid w:val="006E43DD"/>
    <w:rsid w:val="006E564B"/>
    <w:rsid w:val="006E6C4C"/>
    <w:rsid w:val="006E7191"/>
    <w:rsid w:val="006F0259"/>
    <w:rsid w:val="006F17C2"/>
    <w:rsid w:val="006F4B9B"/>
    <w:rsid w:val="006F6406"/>
    <w:rsid w:val="006F6D38"/>
    <w:rsid w:val="007003FD"/>
    <w:rsid w:val="00701B07"/>
    <w:rsid w:val="00703577"/>
    <w:rsid w:val="007041FF"/>
    <w:rsid w:val="0070446C"/>
    <w:rsid w:val="0070558D"/>
    <w:rsid w:val="00705894"/>
    <w:rsid w:val="0070697A"/>
    <w:rsid w:val="00710104"/>
    <w:rsid w:val="00711491"/>
    <w:rsid w:val="00711F2C"/>
    <w:rsid w:val="0071662F"/>
    <w:rsid w:val="00716EC0"/>
    <w:rsid w:val="00716F45"/>
    <w:rsid w:val="007174E2"/>
    <w:rsid w:val="00720E47"/>
    <w:rsid w:val="00721617"/>
    <w:rsid w:val="007225CD"/>
    <w:rsid w:val="00722FF0"/>
    <w:rsid w:val="00723209"/>
    <w:rsid w:val="00724FED"/>
    <w:rsid w:val="00725587"/>
    <w:rsid w:val="00725735"/>
    <w:rsid w:val="0072632A"/>
    <w:rsid w:val="00730687"/>
    <w:rsid w:val="00730C56"/>
    <w:rsid w:val="00731147"/>
    <w:rsid w:val="00732065"/>
    <w:rsid w:val="007327D5"/>
    <w:rsid w:val="00734FB5"/>
    <w:rsid w:val="00735EE3"/>
    <w:rsid w:val="0073781B"/>
    <w:rsid w:val="00742590"/>
    <w:rsid w:val="0074385A"/>
    <w:rsid w:val="0074390C"/>
    <w:rsid w:val="007440E0"/>
    <w:rsid w:val="00752A93"/>
    <w:rsid w:val="00757437"/>
    <w:rsid w:val="0075765E"/>
    <w:rsid w:val="00761C65"/>
    <w:rsid w:val="00761FBE"/>
    <w:rsid w:val="007629C8"/>
    <w:rsid w:val="00763BF6"/>
    <w:rsid w:val="00770145"/>
    <w:rsid w:val="0077047D"/>
    <w:rsid w:val="007710C6"/>
    <w:rsid w:val="007712B1"/>
    <w:rsid w:val="00771F33"/>
    <w:rsid w:val="007722F5"/>
    <w:rsid w:val="007738C1"/>
    <w:rsid w:val="00781E22"/>
    <w:rsid w:val="007820AF"/>
    <w:rsid w:val="007838B2"/>
    <w:rsid w:val="0078451C"/>
    <w:rsid w:val="00784960"/>
    <w:rsid w:val="00786137"/>
    <w:rsid w:val="00790AED"/>
    <w:rsid w:val="00791E8D"/>
    <w:rsid w:val="007939FA"/>
    <w:rsid w:val="00795175"/>
    <w:rsid w:val="007959E3"/>
    <w:rsid w:val="00796E9C"/>
    <w:rsid w:val="007A2AA2"/>
    <w:rsid w:val="007A3C74"/>
    <w:rsid w:val="007B20A0"/>
    <w:rsid w:val="007B2682"/>
    <w:rsid w:val="007B4089"/>
    <w:rsid w:val="007B47E9"/>
    <w:rsid w:val="007B530F"/>
    <w:rsid w:val="007B62FB"/>
    <w:rsid w:val="007B6BA5"/>
    <w:rsid w:val="007B7C35"/>
    <w:rsid w:val="007C0CBE"/>
    <w:rsid w:val="007C277A"/>
    <w:rsid w:val="007C2E19"/>
    <w:rsid w:val="007C3390"/>
    <w:rsid w:val="007C4E68"/>
    <w:rsid w:val="007C4F4B"/>
    <w:rsid w:val="007C559B"/>
    <w:rsid w:val="007C58AB"/>
    <w:rsid w:val="007C595C"/>
    <w:rsid w:val="007D0F16"/>
    <w:rsid w:val="007D1003"/>
    <w:rsid w:val="007D1438"/>
    <w:rsid w:val="007D2279"/>
    <w:rsid w:val="007D36F9"/>
    <w:rsid w:val="007D43F2"/>
    <w:rsid w:val="007D45A6"/>
    <w:rsid w:val="007D6308"/>
    <w:rsid w:val="007D7E4A"/>
    <w:rsid w:val="007E01E9"/>
    <w:rsid w:val="007E1584"/>
    <w:rsid w:val="007E17E1"/>
    <w:rsid w:val="007E1C3D"/>
    <w:rsid w:val="007E2DD5"/>
    <w:rsid w:val="007E37A3"/>
    <w:rsid w:val="007E5096"/>
    <w:rsid w:val="007E5C8F"/>
    <w:rsid w:val="007E63F3"/>
    <w:rsid w:val="007E79D9"/>
    <w:rsid w:val="007F0305"/>
    <w:rsid w:val="007F06AD"/>
    <w:rsid w:val="007F1AC3"/>
    <w:rsid w:val="007F2029"/>
    <w:rsid w:val="007F26E5"/>
    <w:rsid w:val="007F3D76"/>
    <w:rsid w:val="007F42D4"/>
    <w:rsid w:val="007F42F3"/>
    <w:rsid w:val="007F6611"/>
    <w:rsid w:val="007F710A"/>
    <w:rsid w:val="007F75B9"/>
    <w:rsid w:val="007F789C"/>
    <w:rsid w:val="008007AB"/>
    <w:rsid w:val="00802462"/>
    <w:rsid w:val="008062AC"/>
    <w:rsid w:val="008065ED"/>
    <w:rsid w:val="0081080D"/>
    <w:rsid w:val="00811920"/>
    <w:rsid w:val="00811B14"/>
    <w:rsid w:val="00812D6F"/>
    <w:rsid w:val="00812ED5"/>
    <w:rsid w:val="00813148"/>
    <w:rsid w:val="00814F84"/>
    <w:rsid w:val="00815AD0"/>
    <w:rsid w:val="00815EDB"/>
    <w:rsid w:val="008164AE"/>
    <w:rsid w:val="00821122"/>
    <w:rsid w:val="00821D46"/>
    <w:rsid w:val="00822DF2"/>
    <w:rsid w:val="008242D7"/>
    <w:rsid w:val="00824DB0"/>
    <w:rsid w:val="0082573D"/>
    <w:rsid w:val="008257B1"/>
    <w:rsid w:val="0082699A"/>
    <w:rsid w:val="0082710E"/>
    <w:rsid w:val="008305FB"/>
    <w:rsid w:val="0083074B"/>
    <w:rsid w:val="00832334"/>
    <w:rsid w:val="008333DE"/>
    <w:rsid w:val="00833CAA"/>
    <w:rsid w:val="00835C31"/>
    <w:rsid w:val="00836F00"/>
    <w:rsid w:val="0083752D"/>
    <w:rsid w:val="0083784A"/>
    <w:rsid w:val="00837CC7"/>
    <w:rsid w:val="0084251F"/>
    <w:rsid w:val="00842589"/>
    <w:rsid w:val="00842BAA"/>
    <w:rsid w:val="00843767"/>
    <w:rsid w:val="00844386"/>
    <w:rsid w:val="00847172"/>
    <w:rsid w:val="0085246A"/>
    <w:rsid w:val="00853186"/>
    <w:rsid w:val="00855558"/>
    <w:rsid w:val="00855987"/>
    <w:rsid w:val="008570DA"/>
    <w:rsid w:val="00857885"/>
    <w:rsid w:val="0086017F"/>
    <w:rsid w:val="008605F7"/>
    <w:rsid w:val="00860DEE"/>
    <w:rsid w:val="00862170"/>
    <w:rsid w:val="008628A7"/>
    <w:rsid w:val="0086478A"/>
    <w:rsid w:val="00864A4B"/>
    <w:rsid w:val="0086544D"/>
    <w:rsid w:val="008655E4"/>
    <w:rsid w:val="00865EFF"/>
    <w:rsid w:val="0086622E"/>
    <w:rsid w:val="0086633D"/>
    <w:rsid w:val="00867023"/>
    <w:rsid w:val="008679D9"/>
    <w:rsid w:val="00870FE5"/>
    <w:rsid w:val="00872F35"/>
    <w:rsid w:val="00875D94"/>
    <w:rsid w:val="008769EA"/>
    <w:rsid w:val="00876C7E"/>
    <w:rsid w:val="00882FF2"/>
    <w:rsid w:val="00884731"/>
    <w:rsid w:val="008873A0"/>
    <w:rsid w:val="008878DE"/>
    <w:rsid w:val="00891C10"/>
    <w:rsid w:val="00892101"/>
    <w:rsid w:val="00893D64"/>
    <w:rsid w:val="00895AF3"/>
    <w:rsid w:val="008979B1"/>
    <w:rsid w:val="008A1ED5"/>
    <w:rsid w:val="008A2882"/>
    <w:rsid w:val="008A2C30"/>
    <w:rsid w:val="008A358E"/>
    <w:rsid w:val="008A518B"/>
    <w:rsid w:val="008A5E67"/>
    <w:rsid w:val="008A6A2F"/>
    <w:rsid w:val="008A6B25"/>
    <w:rsid w:val="008A6C4F"/>
    <w:rsid w:val="008A703A"/>
    <w:rsid w:val="008B12EF"/>
    <w:rsid w:val="008B14B7"/>
    <w:rsid w:val="008B2335"/>
    <w:rsid w:val="008B2E36"/>
    <w:rsid w:val="008B4C72"/>
    <w:rsid w:val="008B5CF0"/>
    <w:rsid w:val="008C05F1"/>
    <w:rsid w:val="008C1B44"/>
    <w:rsid w:val="008C1B8D"/>
    <w:rsid w:val="008C2C6C"/>
    <w:rsid w:val="008C3964"/>
    <w:rsid w:val="008C7313"/>
    <w:rsid w:val="008C791A"/>
    <w:rsid w:val="008D492C"/>
    <w:rsid w:val="008D78C5"/>
    <w:rsid w:val="008E0678"/>
    <w:rsid w:val="008E37C2"/>
    <w:rsid w:val="008F03ED"/>
    <w:rsid w:val="008F07F7"/>
    <w:rsid w:val="008F1A93"/>
    <w:rsid w:val="008F2266"/>
    <w:rsid w:val="008F31D2"/>
    <w:rsid w:val="008F32AC"/>
    <w:rsid w:val="008F374D"/>
    <w:rsid w:val="008F4D34"/>
    <w:rsid w:val="008F646C"/>
    <w:rsid w:val="008F795B"/>
    <w:rsid w:val="0090004D"/>
    <w:rsid w:val="009010E1"/>
    <w:rsid w:val="009040C5"/>
    <w:rsid w:val="00904749"/>
    <w:rsid w:val="009052BA"/>
    <w:rsid w:val="009052C7"/>
    <w:rsid w:val="009057DD"/>
    <w:rsid w:val="00906166"/>
    <w:rsid w:val="00906DEB"/>
    <w:rsid w:val="00907D84"/>
    <w:rsid w:val="009126F0"/>
    <w:rsid w:val="0091351E"/>
    <w:rsid w:val="00913611"/>
    <w:rsid w:val="00915241"/>
    <w:rsid w:val="00915EF6"/>
    <w:rsid w:val="0091617E"/>
    <w:rsid w:val="00916624"/>
    <w:rsid w:val="0091697A"/>
    <w:rsid w:val="009223CA"/>
    <w:rsid w:val="00923980"/>
    <w:rsid w:val="00923AD4"/>
    <w:rsid w:val="009261DA"/>
    <w:rsid w:val="00926CEE"/>
    <w:rsid w:val="00931791"/>
    <w:rsid w:val="009330C2"/>
    <w:rsid w:val="00934864"/>
    <w:rsid w:val="009349DC"/>
    <w:rsid w:val="00935104"/>
    <w:rsid w:val="00935E4E"/>
    <w:rsid w:val="00936E5C"/>
    <w:rsid w:val="00940F93"/>
    <w:rsid w:val="00941363"/>
    <w:rsid w:val="00943D87"/>
    <w:rsid w:val="009440DF"/>
    <w:rsid w:val="009448C3"/>
    <w:rsid w:val="00944ADC"/>
    <w:rsid w:val="00944D6C"/>
    <w:rsid w:val="00945281"/>
    <w:rsid w:val="0094763D"/>
    <w:rsid w:val="00950B06"/>
    <w:rsid w:val="00951A74"/>
    <w:rsid w:val="009526F6"/>
    <w:rsid w:val="00953061"/>
    <w:rsid w:val="00953D1D"/>
    <w:rsid w:val="009545E3"/>
    <w:rsid w:val="00955497"/>
    <w:rsid w:val="00955A0D"/>
    <w:rsid w:val="00957A10"/>
    <w:rsid w:val="00957CE3"/>
    <w:rsid w:val="00961E1D"/>
    <w:rsid w:val="00962984"/>
    <w:rsid w:val="00962A33"/>
    <w:rsid w:val="00964618"/>
    <w:rsid w:val="009673BE"/>
    <w:rsid w:val="00967E9C"/>
    <w:rsid w:val="00972E21"/>
    <w:rsid w:val="009760F3"/>
    <w:rsid w:val="00976BCB"/>
    <w:rsid w:val="00976CFB"/>
    <w:rsid w:val="00980594"/>
    <w:rsid w:val="009832D3"/>
    <w:rsid w:val="00983B7A"/>
    <w:rsid w:val="00986229"/>
    <w:rsid w:val="00986FB3"/>
    <w:rsid w:val="00986FBD"/>
    <w:rsid w:val="009910C7"/>
    <w:rsid w:val="009911AE"/>
    <w:rsid w:val="00991218"/>
    <w:rsid w:val="00992ABB"/>
    <w:rsid w:val="00995084"/>
    <w:rsid w:val="00996A28"/>
    <w:rsid w:val="009A0830"/>
    <w:rsid w:val="009A0E8D"/>
    <w:rsid w:val="009A1DA3"/>
    <w:rsid w:val="009A226B"/>
    <w:rsid w:val="009A2ECC"/>
    <w:rsid w:val="009A4BBE"/>
    <w:rsid w:val="009A5BAA"/>
    <w:rsid w:val="009A6734"/>
    <w:rsid w:val="009B10F9"/>
    <w:rsid w:val="009B145A"/>
    <w:rsid w:val="009B2503"/>
    <w:rsid w:val="009B26E7"/>
    <w:rsid w:val="009B295B"/>
    <w:rsid w:val="009B3744"/>
    <w:rsid w:val="009B38DE"/>
    <w:rsid w:val="009B3C54"/>
    <w:rsid w:val="009B4070"/>
    <w:rsid w:val="009B4ED1"/>
    <w:rsid w:val="009B64BB"/>
    <w:rsid w:val="009C2788"/>
    <w:rsid w:val="009C5193"/>
    <w:rsid w:val="009C5C64"/>
    <w:rsid w:val="009C671A"/>
    <w:rsid w:val="009C6D6A"/>
    <w:rsid w:val="009C7A60"/>
    <w:rsid w:val="009D1C12"/>
    <w:rsid w:val="009D2C05"/>
    <w:rsid w:val="009D3748"/>
    <w:rsid w:val="009D59C7"/>
    <w:rsid w:val="009E2D1A"/>
    <w:rsid w:val="009E3266"/>
    <w:rsid w:val="009E3509"/>
    <w:rsid w:val="009E5350"/>
    <w:rsid w:val="009E5748"/>
    <w:rsid w:val="009F20FB"/>
    <w:rsid w:val="009F505F"/>
    <w:rsid w:val="009F56EA"/>
    <w:rsid w:val="00A00103"/>
    <w:rsid w:val="00A0038D"/>
    <w:rsid w:val="00A00697"/>
    <w:rsid w:val="00A00A3F"/>
    <w:rsid w:val="00A0136F"/>
    <w:rsid w:val="00A01489"/>
    <w:rsid w:val="00A0151A"/>
    <w:rsid w:val="00A04133"/>
    <w:rsid w:val="00A0500A"/>
    <w:rsid w:val="00A0644D"/>
    <w:rsid w:val="00A112AA"/>
    <w:rsid w:val="00A11F0B"/>
    <w:rsid w:val="00A12653"/>
    <w:rsid w:val="00A1434F"/>
    <w:rsid w:val="00A14AFF"/>
    <w:rsid w:val="00A16603"/>
    <w:rsid w:val="00A16A78"/>
    <w:rsid w:val="00A177C1"/>
    <w:rsid w:val="00A22C69"/>
    <w:rsid w:val="00A25A60"/>
    <w:rsid w:val="00A25BAE"/>
    <w:rsid w:val="00A26389"/>
    <w:rsid w:val="00A27FDD"/>
    <w:rsid w:val="00A3026E"/>
    <w:rsid w:val="00A30ADF"/>
    <w:rsid w:val="00A338F1"/>
    <w:rsid w:val="00A35416"/>
    <w:rsid w:val="00A35BE0"/>
    <w:rsid w:val="00A36977"/>
    <w:rsid w:val="00A370E5"/>
    <w:rsid w:val="00A43B78"/>
    <w:rsid w:val="00A44D4A"/>
    <w:rsid w:val="00A509FF"/>
    <w:rsid w:val="00A51625"/>
    <w:rsid w:val="00A51BD4"/>
    <w:rsid w:val="00A51C3F"/>
    <w:rsid w:val="00A53360"/>
    <w:rsid w:val="00A539F7"/>
    <w:rsid w:val="00A5486D"/>
    <w:rsid w:val="00A55594"/>
    <w:rsid w:val="00A567E2"/>
    <w:rsid w:val="00A56F66"/>
    <w:rsid w:val="00A6129C"/>
    <w:rsid w:val="00A64EA7"/>
    <w:rsid w:val="00A66837"/>
    <w:rsid w:val="00A66F44"/>
    <w:rsid w:val="00A66F7F"/>
    <w:rsid w:val="00A70098"/>
    <w:rsid w:val="00A7181B"/>
    <w:rsid w:val="00A72787"/>
    <w:rsid w:val="00A72F22"/>
    <w:rsid w:val="00A7360F"/>
    <w:rsid w:val="00A748A6"/>
    <w:rsid w:val="00A74A5D"/>
    <w:rsid w:val="00A7621D"/>
    <w:rsid w:val="00A769F4"/>
    <w:rsid w:val="00A76B0F"/>
    <w:rsid w:val="00A776B4"/>
    <w:rsid w:val="00A83BED"/>
    <w:rsid w:val="00A83FFC"/>
    <w:rsid w:val="00A84559"/>
    <w:rsid w:val="00A87C30"/>
    <w:rsid w:val="00A90B8B"/>
    <w:rsid w:val="00A90F9F"/>
    <w:rsid w:val="00A933D3"/>
    <w:rsid w:val="00A94361"/>
    <w:rsid w:val="00A95A32"/>
    <w:rsid w:val="00A95C2E"/>
    <w:rsid w:val="00A97B46"/>
    <w:rsid w:val="00A97CDA"/>
    <w:rsid w:val="00AA083A"/>
    <w:rsid w:val="00AA0D06"/>
    <w:rsid w:val="00AA293C"/>
    <w:rsid w:val="00AA5714"/>
    <w:rsid w:val="00AA7D06"/>
    <w:rsid w:val="00AB1B74"/>
    <w:rsid w:val="00AB3ED5"/>
    <w:rsid w:val="00AB5729"/>
    <w:rsid w:val="00AB7440"/>
    <w:rsid w:val="00AC5823"/>
    <w:rsid w:val="00AC5B09"/>
    <w:rsid w:val="00AD1236"/>
    <w:rsid w:val="00AD19FD"/>
    <w:rsid w:val="00AD2EFF"/>
    <w:rsid w:val="00AD6799"/>
    <w:rsid w:val="00AD7842"/>
    <w:rsid w:val="00AD7EE1"/>
    <w:rsid w:val="00AE16F0"/>
    <w:rsid w:val="00AE25D8"/>
    <w:rsid w:val="00AE2A3C"/>
    <w:rsid w:val="00AF0D2A"/>
    <w:rsid w:val="00AF102D"/>
    <w:rsid w:val="00AF1296"/>
    <w:rsid w:val="00AF260C"/>
    <w:rsid w:val="00AF32AA"/>
    <w:rsid w:val="00AF3EAE"/>
    <w:rsid w:val="00AF4B2C"/>
    <w:rsid w:val="00AF4CAD"/>
    <w:rsid w:val="00AF6F45"/>
    <w:rsid w:val="00AF7532"/>
    <w:rsid w:val="00B0282F"/>
    <w:rsid w:val="00B07909"/>
    <w:rsid w:val="00B07E22"/>
    <w:rsid w:val="00B11B30"/>
    <w:rsid w:val="00B123B2"/>
    <w:rsid w:val="00B12737"/>
    <w:rsid w:val="00B12BE7"/>
    <w:rsid w:val="00B174F7"/>
    <w:rsid w:val="00B24E1F"/>
    <w:rsid w:val="00B2530E"/>
    <w:rsid w:val="00B25F97"/>
    <w:rsid w:val="00B26FCC"/>
    <w:rsid w:val="00B30179"/>
    <w:rsid w:val="00B34CA7"/>
    <w:rsid w:val="00B34DEA"/>
    <w:rsid w:val="00B40607"/>
    <w:rsid w:val="00B4114A"/>
    <w:rsid w:val="00B421C1"/>
    <w:rsid w:val="00B44D51"/>
    <w:rsid w:val="00B457C7"/>
    <w:rsid w:val="00B47222"/>
    <w:rsid w:val="00B52701"/>
    <w:rsid w:val="00B53098"/>
    <w:rsid w:val="00B530EA"/>
    <w:rsid w:val="00B53C21"/>
    <w:rsid w:val="00B54D03"/>
    <w:rsid w:val="00B55208"/>
    <w:rsid w:val="00B5539D"/>
    <w:rsid w:val="00B55C71"/>
    <w:rsid w:val="00B56A6D"/>
    <w:rsid w:val="00B56E4A"/>
    <w:rsid w:val="00B56E9C"/>
    <w:rsid w:val="00B57291"/>
    <w:rsid w:val="00B575AC"/>
    <w:rsid w:val="00B57E52"/>
    <w:rsid w:val="00B64B1F"/>
    <w:rsid w:val="00B64BE6"/>
    <w:rsid w:val="00B6553F"/>
    <w:rsid w:val="00B67061"/>
    <w:rsid w:val="00B7012F"/>
    <w:rsid w:val="00B70CFE"/>
    <w:rsid w:val="00B72084"/>
    <w:rsid w:val="00B728A8"/>
    <w:rsid w:val="00B72966"/>
    <w:rsid w:val="00B72B6C"/>
    <w:rsid w:val="00B743BC"/>
    <w:rsid w:val="00B75899"/>
    <w:rsid w:val="00B76760"/>
    <w:rsid w:val="00B76BEA"/>
    <w:rsid w:val="00B77D05"/>
    <w:rsid w:val="00B802B3"/>
    <w:rsid w:val="00B805DC"/>
    <w:rsid w:val="00B80636"/>
    <w:rsid w:val="00B81070"/>
    <w:rsid w:val="00B81206"/>
    <w:rsid w:val="00B8152C"/>
    <w:rsid w:val="00B81E12"/>
    <w:rsid w:val="00B830A5"/>
    <w:rsid w:val="00B83910"/>
    <w:rsid w:val="00B8744E"/>
    <w:rsid w:val="00B9013D"/>
    <w:rsid w:val="00B91289"/>
    <w:rsid w:val="00B921D6"/>
    <w:rsid w:val="00B92D2F"/>
    <w:rsid w:val="00B96D46"/>
    <w:rsid w:val="00BA1E08"/>
    <w:rsid w:val="00BA2F4C"/>
    <w:rsid w:val="00BA36C4"/>
    <w:rsid w:val="00BA372C"/>
    <w:rsid w:val="00BA57C2"/>
    <w:rsid w:val="00BA726B"/>
    <w:rsid w:val="00BA7D69"/>
    <w:rsid w:val="00BB06ED"/>
    <w:rsid w:val="00BB0FAB"/>
    <w:rsid w:val="00BB2B0F"/>
    <w:rsid w:val="00BB35D8"/>
    <w:rsid w:val="00BB481C"/>
    <w:rsid w:val="00BB6B1D"/>
    <w:rsid w:val="00BB6C56"/>
    <w:rsid w:val="00BC31D4"/>
    <w:rsid w:val="00BC36B2"/>
    <w:rsid w:val="00BC3FA0"/>
    <w:rsid w:val="00BC49BF"/>
    <w:rsid w:val="00BC5B7C"/>
    <w:rsid w:val="00BC74E9"/>
    <w:rsid w:val="00BD0C5A"/>
    <w:rsid w:val="00BD0DEF"/>
    <w:rsid w:val="00BD3E77"/>
    <w:rsid w:val="00BD4C4E"/>
    <w:rsid w:val="00BD5DAC"/>
    <w:rsid w:val="00BD7245"/>
    <w:rsid w:val="00BD7DF6"/>
    <w:rsid w:val="00BE5C4A"/>
    <w:rsid w:val="00BE6341"/>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11A03"/>
    <w:rsid w:val="00C11C9F"/>
    <w:rsid w:val="00C1318B"/>
    <w:rsid w:val="00C1420F"/>
    <w:rsid w:val="00C1470C"/>
    <w:rsid w:val="00C14AA6"/>
    <w:rsid w:val="00C14E22"/>
    <w:rsid w:val="00C159B4"/>
    <w:rsid w:val="00C165E7"/>
    <w:rsid w:val="00C16C6B"/>
    <w:rsid w:val="00C17010"/>
    <w:rsid w:val="00C17352"/>
    <w:rsid w:val="00C206FA"/>
    <w:rsid w:val="00C20E0F"/>
    <w:rsid w:val="00C2127B"/>
    <w:rsid w:val="00C228FE"/>
    <w:rsid w:val="00C22C0C"/>
    <w:rsid w:val="00C277C6"/>
    <w:rsid w:val="00C30181"/>
    <w:rsid w:val="00C3146E"/>
    <w:rsid w:val="00C3338B"/>
    <w:rsid w:val="00C33CBE"/>
    <w:rsid w:val="00C34736"/>
    <w:rsid w:val="00C34B10"/>
    <w:rsid w:val="00C3741F"/>
    <w:rsid w:val="00C40D9C"/>
    <w:rsid w:val="00C42F42"/>
    <w:rsid w:val="00C4527F"/>
    <w:rsid w:val="00C452C9"/>
    <w:rsid w:val="00C459B6"/>
    <w:rsid w:val="00C45D9D"/>
    <w:rsid w:val="00C463DD"/>
    <w:rsid w:val="00C4724C"/>
    <w:rsid w:val="00C50151"/>
    <w:rsid w:val="00C50239"/>
    <w:rsid w:val="00C5077E"/>
    <w:rsid w:val="00C50B2E"/>
    <w:rsid w:val="00C52085"/>
    <w:rsid w:val="00C52453"/>
    <w:rsid w:val="00C52DC3"/>
    <w:rsid w:val="00C53616"/>
    <w:rsid w:val="00C5562E"/>
    <w:rsid w:val="00C55FF5"/>
    <w:rsid w:val="00C56FC6"/>
    <w:rsid w:val="00C60D55"/>
    <w:rsid w:val="00C61C0C"/>
    <w:rsid w:val="00C627E7"/>
    <w:rsid w:val="00C629A0"/>
    <w:rsid w:val="00C64629"/>
    <w:rsid w:val="00C64A45"/>
    <w:rsid w:val="00C64CB3"/>
    <w:rsid w:val="00C67D31"/>
    <w:rsid w:val="00C70139"/>
    <w:rsid w:val="00C7100A"/>
    <w:rsid w:val="00C72906"/>
    <w:rsid w:val="00C74157"/>
    <w:rsid w:val="00C745C3"/>
    <w:rsid w:val="00C7592E"/>
    <w:rsid w:val="00C75D61"/>
    <w:rsid w:val="00C76E29"/>
    <w:rsid w:val="00C818BF"/>
    <w:rsid w:val="00C82CCB"/>
    <w:rsid w:val="00C8661D"/>
    <w:rsid w:val="00C905A8"/>
    <w:rsid w:val="00C90AFA"/>
    <w:rsid w:val="00C91C84"/>
    <w:rsid w:val="00C944D7"/>
    <w:rsid w:val="00C94611"/>
    <w:rsid w:val="00C94667"/>
    <w:rsid w:val="00C9563B"/>
    <w:rsid w:val="00C9617F"/>
    <w:rsid w:val="00C96DF2"/>
    <w:rsid w:val="00C97374"/>
    <w:rsid w:val="00C973B2"/>
    <w:rsid w:val="00CA0D54"/>
    <w:rsid w:val="00CA0F2C"/>
    <w:rsid w:val="00CA1852"/>
    <w:rsid w:val="00CA3C0F"/>
    <w:rsid w:val="00CA52B2"/>
    <w:rsid w:val="00CA5D95"/>
    <w:rsid w:val="00CB2786"/>
    <w:rsid w:val="00CB3B10"/>
    <w:rsid w:val="00CB3E03"/>
    <w:rsid w:val="00CB59EB"/>
    <w:rsid w:val="00CB65DA"/>
    <w:rsid w:val="00CB7D84"/>
    <w:rsid w:val="00CB7E97"/>
    <w:rsid w:val="00CC0FB6"/>
    <w:rsid w:val="00CC1072"/>
    <w:rsid w:val="00CC28BD"/>
    <w:rsid w:val="00CC5E16"/>
    <w:rsid w:val="00CD0EE4"/>
    <w:rsid w:val="00CD2B75"/>
    <w:rsid w:val="00CD34A1"/>
    <w:rsid w:val="00CD490F"/>
    <w:rsid w:val="00CD4AA6"/>
    <w:rsid w:val="00CD5641"/>
    <w:rsid w:val="00CD67C2"/>
    <w:rsid w:val="00CE16CC"/>
    <w:rsid w:val="00CE2F5B"/>
    <w:rsid w:val="00CE4A8F"/>
    <w:rsid w:val="00CE581B"/>
    <w:rsid w:val="00CE5F4A"/>
    <w:rsid w:val="00CE622A"/>
    <w:rsid w:val="00CE72F0"/>
    <w:rsid w:val="00CE7364"/>
    <w:rsid w:val="00CE7D6C"/>
    <w:rsid w:val="00CF3200"/>
    <w:rsid w:val="00CF39A5"/>
    <w:rsid w:val="00CF41CD"/>
    <w:rsid w:val="00CF6B0A"/>
    <w:rsid w:val="00D020CD"/>
    <w:rsid w:val="00D03C6B"/>
    <w:rsid w:val="00D03D06"/>
    <w:rsid w:val="00D0439F"/>
    <w:rsid w:val="00D04951"/>
    <w:rsid w:val="00D0505A"/>
    <w:rsid w:val="00D05663"/>
    <w:rsid w:val="00D061FE"/>
    <w:rsid w:val="00D1082E"/>
    <w:rsid w:val="00D10E2C"/>
    <w:rsid w:val="00D114D3"/>
    <w:rsid w:val="00D11610"/>
    <w:rsid w:val="00D14394"/>
    <w:rsid w:val="00D174AA"/>
    <w:rsid w:val="00D2020F"/>
    <w:rsid w:val="00D2031B"/>
    <w:rsid w:val="00D20B99"/>
    <w:rsid w:val="00D20EE5"/>
    <w:rsid w:val="00D21E1A"/>
    <w:rsid w:val="00D248B6"/>
    <w:rsid w:val="00D24AFC"/>
    <w:rsid w:val="00D25FE2"/>
    <w:rsid w:val="00D26E07"/>
    <w:rsid w:val="00D27004"/>
    <w:rsid w:val="00D270CB"/>
    <w:rsid w:val="00D272A9"/>
    <w:rsid w:val="00D30EAF"/>
    <w:rsid w:val="00D31CBF"/>
    <w:rsid w:val="00D3338C"/>
    <w:rsid w:val="00D351B0"/>
    <w:rsid w:val="00D35F31"/>
    <w:rsid w:val="00D36643"/>
    <w:rsid w:val="00D3710D"/>
    <w:rsid w:val="00D3742E"/>
    <w:rsid w:val="00D401D9"/>
    <w:rsid w:val="00D4171B"/>
    <w:rsid w:val="00D418D8"/>
    <w:rsid w:val="00D42B28"/>
    <w:rsid w:val="00D42B92"/>
    <w:rsid w:val="00D42FF9"/>
    <w:rsid w:val="00D430BF"/>
    <w:rsid w:val="00D43252"/>
    <w:rsid w:val="00D45CC9"/>
    <w:rsid w:val="00D46407"/>
    <w:rsid w:val="00D46611"/>
    <w:rsid w:val="00D478F1"/>
    <w:rsid w:val="00D47EEA"/>
    <w:rsid w:val="00D514AD"/>
    <w:rsid w:val="00D531BE"/>
    <w:rsid w:val="00D54A3A"/>
    <w:rsid w:val="00D556AE"/>
    <w:rsid w:val="00D55BC1"/>
    <w:rsid w:val="00D56030"/>
    <w:rsid w:val="00D60EE2"/>
    <w:rsid w:val="00D633A6"/>
    <w:rsid w:val="00D648E3"/>
    <w:rsid w:val="00D652A8"/>
    <w:rsid w:val="00D70CCC"/>
    <w:rsid w:val="00D70F4E"/>
    <w:rsid w:val="00D7298F"/>
    <w:rsid w:val="00D73DDB"/>
    <w:rsid w:val="00D7493F"/>
    <w:rsid w:val="00D75D92"/>
    <w:rsid w:val="00D76408"/>
    <w:rsid w:val="00D773DF"/>
    <w:rsid w:val="00D77717"/>
    <w:rsid w:val="00D77744"/>
    <w:rsid w:val="00D77A18"/>
    <w:rsid w:val="00D81D89"/>
    <w:rsid w:val="00D829D4"/>
    <w:rsid w:val="00D834A3"/>
    <w:rsid w:val="00D85165"/>
    <w:rsid w:val="00D93987"/>
    <w:rsid w:val="00D9503E"/>
    <w:rsid w:val="00D95303"/>
    <w:rsid w:val="00D96CE0"/>
    <w:rsid w:val="00D978C6"/>
    <w:rsid w:val="00DA143C"/>
    <w:rsid w:val="00DA2403"/>
    <w:rsid w:val="00DA2804"/>
    <w:rsid w:val="00DA3C1C"/>
    <w:rsid w:val="00DA4B8E"/>
    <w:rsid w:val="00DA5A85"/>
    <w:rsid w:val="00DA77C0"/>
    <w:rsid w:val="00DA7C9F"/>
    <w:rsid w:val="00DB0701"/>
    <w:rsid w:val="00DB0EC7"/>
    <w:rsid w:val="00DB2094"/>
    <w:rsid w:val="00DB2EC4"/>
    <w:rsid w:val="00DB3311"/>
    <w:rsid w:val="00DB4837"/>
    <w:rsid w:val="00DB7E31"/>
    <w:rsid w:val="00DC57B4"/>
    <w:rsid w:val="00DC6D39"/>
    <w:rsid w:val="00DD17E2"/>
    <w:rsid w:val="00DE40E9"/>
    <w:rsid w:val="00DE5756"/>
    <w:rsid w:val="00DE5EE2"/>
    <w:rsid w:val="00DE6573"/>
    <w:rsid w:val="00DF0F92"/>
    <w:rsid w:val="00DF1CBE"/>
    <w:rsid w:val="00DF2151"/>
    <w:rsid w:val="00DF2962"/>
    <w:rsid w:val="00DF36C0"/>
    <w:rsid w:val="00DF3E3A"/>
    <w:rsid w:val="00DF5A5B"/>
    <w:rsid w:val="00DF618D"/>
    <w:rsid w:val="00DF7001"/>
    <w:rsid w:val="00DF7DFE"/>
    <w:rsid w:val="00E03A50"/>
    <w:rsid w:val="00E0416D"/>
    <w:rsid w:val="00E046DF"/>
    <w:rsid w:val="00E0532C"/>
    <w:rsid w:val="00E07251"/>
    <w:rsid w:val="00E10A8F"/>
    <w:rsid w:val="00E113AC"/>
    <w:rsid w:val="00E12394"/>
    <w:rsid w:val="00E12CED"/>
    <w:rsid w:val="00E16520"/>
    <w:rsid w:val="00E16640"/>
    <w:rsid w:val="00E22B0C"/>
    <w:rsid w:val="00E25319"/>
    <w:rsid w:val="00E25A9C"/>
    <w:rsid w:val="00E25B71"/>
    <w:rsid w:val="00E2672F"/>
    <w:rsid w:val="00E26872"/>
    <w:rsid w:val="00E27346"/>
    <w:rsid w:val="00E2788A"/>
    <w:rsid w:val="00E27CFA"/>
    <w:rsid w:val="00E27D5F"/>
    <w:rsid w:val="00E30EC1"/>
    <w:rsid w:val="00E32F4E"/>
    <w:rsid w:val="00E33588"/>
    <w:rsid w:val="00E335D1"/>
    <w:rsid w:val="00E37F22"/>
    <w:rsid w:val="00E40A45"/>
    <w:rsid w:val="00E41BA6"/>
    <w:rsid w:val="00E426D9"/>
    <w:rsid w:val="00E429EF"/>
    <w:rsid w:val="00E44ECD"/>
    <w:rsid w:val="00E45B14"/>
    <w:rsid w:val="00E46953"/>
    <w:rsid w:val="00E47350"/>
    <w:rsid w:val="00E560CA"/>
    <w:rsid w:val="00E56A10"/>
    <w:rsid w:val="00E56A91"/>
    <w:rsid w:val="00E56A9E"/>
    <w:rsid w:val="00E60712"/>
    <w:rsid w:val="00E60B22"/>
    <w:rsid w:val="00E61B35"/>
    <w:rsid w:val="00E61E24"/>
    <w:rsid w:val="00E6402B"/>
    <w:rsid w:val="00E6609A"/>
    <w:rsid w:val="00E6620B"/>
    <w:rsid w:val="00E6676C"/>
    <w:rsid w:val="00E669CD"/>
    <w:rsid w:val="00E672F9"/>
    <w:rsid w:val="00E71BC8"/>
    <w:rsid w:val="00E72315"/>
    <w:rsid w:val="00E7260F"/>
    <w:rsid w:val="00E738FE"/>
    <w:rsid w:val="00E73F5D"/>
    <w:rsid w:val="00E74546"/>
    <w:rsid w:val="00E7683D"/>
    <w:rsid w:val="00E77E4E"/>
    <w:rsid w:val="00E80AB7"/>
    <w:rsid w:val="00E81046"/>
    <w:rsid w:val="00E82B5F"/>
    <w:rsid w:val="00E87F7C"/>
    <w:rsid w:val="00E90D97"/>
    <w:rsid w:val="00E91BC8"/>
    <w:rsid w:val="00E91C42"/>
    <w:rsid w:val="00E9345A"/>
    <w:rsid w:val="00E936FE"/>
    <w:rsid w:val="00E93FA6"/>
    <w:rsid w:val="00E940E2"/>
    <w:rsid w:val="00E96630"/>
    <w:rsid w:val="00E976C0"/>
    <w:rsid w:val="00E977C2"/>
    <w:rsid w:val="00EA0D2A"/>
    <w:rsid w:val="00EA1443"/>
    <w:rsid w:val="00EA14C0"/>
    <w:rsid w:val="00EA14C7"/>
    <w:rsid w:val="00EA1765"/>
    <w:rsid w:val="00EA1DC3"/>
    <w:rsid w:val="00EA2A77"/>
    <w:rsid w:val="00EA31DB"/>
    <w:rsid w:val="00EA3B29"/>
    <w:rsid w:val="00EA53DC"/>
    <w:rsid w:val="00EA5A06"/>
    <w:rsid w:val="00EA7542"/>
    <w:rsid w:val="00EB113F"/>
    <w:rsid w:val="00EB1C9F"/>
    <w:rsid w:val="00EB1F45"/>
    <w:rsid w:val="00EB2659"/>
    <w:rsid w:val="00EB383C"/>
    <w:rsid w:val="00EB3A6D"/>
    <w:rsid w:val="00EB7493"/>
    <w:rsid w:val="00EC1649"/>
    <w:rsid w:val="00EC2BB2"/>
    <w:rsid w:val="00EC36FF"/>
    <w:rsid w:val="00EC6158"/>
    <w:rsid w:val="00EC7408"/>
    <w:rsid w:val="00ED4C16"/>
    <w:rsid w:val="00ED7241"/>
    <w:rsid w:val="00ED7A2A"/>
    <w:rsid w:val="00ED7F3E"/>
    <w:rsid w:val="00EE029E"/>
    <w:rsid w:val="00EE16EE"/>
    <w:rsid w:val="00EE1DDB"/>
    <w:rsid w:val="00EE54C3"/>
    <w:rsid w:val="00EE55B6"/>
    <w:rsid w:val="00EE5C3C"/>
    <w:rsid w:val="00EE5D52"/>
    <w:rsid w:val="00EE6A8D"/>
    <w:rsid w:val="00EE7F70"/>
    <w:rsid w:val="00EF0848"/>
    <w:rsid w:val="00EF1D7F"/>
    <w:rsid w:val="00EF407C"/>
    <w:rsid w:val="00F0007E"/>
    <w:rsid w:val="00F01461"/>
    <w:rsid w:val="00F014EF"/>
    <w:rsid w:val="00F01B5B"/>
    <w:rsid w:val="00F03BB4"/>
    <w:rsid w:val="00F04438"/>
    <w:rsid w:val="00F07504"/>
    <w:rsid w:val="00F16C36"/>
    <w:rsid w:val="00F20389"/>
    <w:rsid w:val="00F211BC"/>
    <w:rsid w:val="00F21A2E"/>
    <w:rsid w:val="00F21AC2"/>
    <w:rsid w:val="00F22655"/>
    <w:rsid w:val="00F2330B"/>
    <w:rsid w:val="00F236AE"/>
    <w:rsid w:val="00F25563"/>
    <w:rsid w:val="00F25612"/>
    <w:rsid w:val="00F261CC"/>
    <w:rsid w:val="00F27BF4"/>
    <w:rsid w:val="00F3040D"/>
    <w:rsid w:val="00F3117A"/>
    <w:rsid w:val="00F31826"/>
    <w:rsid w:val="00F31E5F"/>
    <w:rsid w:val="00F32F82"/>
    <w:rsid w:val="00F361B9"/>
    <w:rsid w:val="00F3760E"/>
    <w:rsid w:val="00F40FAC"/>
    <w:rsid w:val="00F41321"/>
    <w:rsid w:val="00F42E73"/>
    <w:rsid w:val="00F43391"/>
    <w:rsid w:val="00F45E51"/>
    <w:rsid w:val="00F46155"/>
    <w:rsid w:val="00F4644F"/>
    <w:rsid w:val="00F56E27"/>
    <w:rsid w:val="00F5706A"/>
    <w:rsid w:val="00F573AA"/>
    <w:rsid w:val="00F57D67"/>
    <w:rsid w:val="00F60CD5"/>
    <w:rsid w:val="00F6100A"/>
    <w:rsid w:val="00F64824"/>
    <w:rsid w:val="00F648DE"/>
    <w:rsid w:val="00F650B3"/>
    <w:rsid w:val="00F655DF"/>
    <w:rsid w:val="00F66207"/>
    <w:rsid w:val="00F66570"/>
    <w:rsid w:val="00F665FD"/>
    <w:rsid w:val="00F679DE"/>
    <w:rsid w:val="00F70163"/>
    <w:rsid w:val="00F70626"/>
    <w:rsid w:val="00F71803"/>
    <w:rsid w:val="00F7343E"/>
    <w:rsid w:val="00F74DEE"/>
    <w:rsid w:val="00F7575C"/>
    <w:rsid w:val="00F76D60"/>
    <w:rsid w:val="00F802DC"/>
    <w:rsid w:val="00F82112"/>
    <w:rsid w:val="00F83E15"/>
    <w:rsid w:val="00F83F5E"/>
    <w:rsid w:val="00F9008C"/>
    <w:rsid w:val="00F90175"/>
    <w:rsid w:val="00F90C8E"/>
    <w:rsid w:val="00F90F1F"/>
    <w:rsid w:val="00F93781"/>
    <w:rsid w:val="00F938AE"/>
    <w:rsid w:val="00F94019"/>
    <w:rsid w:val="00F9452E"/>
    <w:rsid w:val="00F96431"/>
    <w:rsid w:val="00F96537"/>
    <w:rsid w:val="00F966E4"/>
    <w:rsid w:val="00F97A28"/>
    <w:rsid w:val="00FA06A4"/>
    <w:rsid w:val="00FA0EC1"/>
    <w:rsid w:val="00FA1AC3"/>
    <w:rsid w:val="00FA2C2B"/>
    <w:rsid w:val="00FA2E13"/>
    <w:rsid w:val="00FA326D"/>
    <w:rsid w:val="00FA3678"/>
    <w:rsid w:val="00FA3E70"/>
    <w:rsid w:val="00FA62F9"/>
    <w:rsid w:val="00FA636C"/>
    <w:rsid w:val="00FA6B49"/>
    <w:rsid w:val="00FA6B59"/>
    <w:rsid w:val="00FB03A9"/>
    <w:rsid w:val="00FB32CA"/>
    <w:rsid w:val="00FB613B"/>
    <w:rsid w:val="00FB6CFF"/>
    <w:rsid w:val="00FC120C"/>
    <w:rsid w:val="00FC309D"/>
    <w:rsid w:val="00FC55A5"/>
    <w:rsid w:val="00FC59E3"/>
    <w:rsid w:val="00FC5F7D"/>
    <w:rsid w:val="00FC65C8"/>
    <w:rsid w:val="00FC68B7"/>
    <w:rsid w:val="00FC6F80"/>
    <w:rsid w:val="00FD281D"/>
    <w:rsid w:val="00FD29EB"/>
    <w:rsid w:val="00FD3D1C"/>
    <w:rsid w:val="00FD3F98"/>
    <w:rsid w:val="00FD4196"/>
    <w:rsid w:val="00FD66C4"/>
    <w:rsid w:val="00FD76C4"/>
    <w:rsid w:val="00FE106A"/>
    <w:rsid w:val="00FE1A0E"/>
    <w:rsid w:val="00FE4AAE"/>
    <w:rsid w:val="00FE5881"/>
    <w:rsid w:val="00FE646D"/>
    <w:rsid w:val="00FE71DB"/>
    <w:rsid w:val="00FE7450"/>
    <w:rsid w:val="00FF145D"/>
    <w:rsid w:val="00FF1CEB"/>
    <w:rsid w:val="00FF3A20"/>
    <w:rsid w:val="00FF3C22"/>
    <w:rsid w:val="00FF548D"/>
    <w:rsid w:val="00FF554E"/>
    <w:rsid w:val="00FF6015"/>
    <w:rsid w:val="00FF7599"/>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88D750E"/>
  <w15:chartTrackingRefBased/>
  <w15:docId w15:val="{6A9349CE-28F5-4D2C-91F7-9EFDDD12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4E406-A5FD-4AAE-A4B9-DF424877D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TotalTime>
  <Pages>3</Pages>
  <Words>684</Words>
  <Characters>3901</Characters>
  <Application>Microsoft Office Word</Application>
  <DocSecurity>0</DocSecurity>
  <Lines>32</Lines>
  <Paragraphs>9</Paragraphs>
  <ScaleCrop>false</ScaleCrop>
  <HeadingPairs>
    <vt:vector size="10" baseType="variant">
      <vt:variant>
        <vt:lpstr>Title</vt:lpstr>
      </vt:variant>
      <vt:variant>
        <vt:i4>1</vt:i4>
      </vt:variant>
      <vt:variant>
        <vt:lpstr>Название</vt:lpstr>
      </vt:variant>
      <vt:variant>
        <vt:i4>1</vt:i4>
      </vt:variant>
      <vt:variant>
        <vt:lpstr>Titre</vt:lpstr>
      </vt:variant>
      <vt:variant>
        <vt:i4>1</vt:i4>
      </vt:variant>
      <vt:variant>
        <vt:lpstr>Titel</vt:lpstr>
      </vt:variant>
      <vt:variant>
        <vt:i4>1</vt:i4>
      </vt:variant>
      <vt:variant>
        <vt:lpstr>Título</vt:lpstr>
      </vt:variant>
      <vt:variant>
        <vt:i4>1</vt:i4>
      </vt:variant>
    </vt:vector>
  </HeadingPairs>
  <TitlesOfParts>
    <vt:vector size="5" baseType="lpstr">
      <vt:lpstr>United Nations</vt:lpstr>
      <vt:lpstr>United Nations</vt:lpstr>
      <vt:lpstr>United Nations</vt:lpstr>
      <vt:lpstr>United Nations</vt:lpstr>
      <vt:lpstr>United Nations</vt:lpstr>
    </vt:vector>
  </TitlesOfParts>
  <Company>UNECE Transport Division</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oica</dc:creator>
  <cp:keywords/>
  <cp:lastModifiedBy>Caillot</cp:lastModifiedBy>
  <cp:revision>3</cp:revision>
  <cp:lastPrinted>2016-04-13T08:14:00Z</cp:lastPrinted>
  <dcterms:created xsi:type="dcterms:W3CDTF">2016-04-13T08:14:00Z</dcterms:created>
  <dcterms:modified xsi:type="dcterms:W3CDTF">2016-04-13T08:15:00Z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