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690BC7" w:rsidTr="00690BC7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2D00B2" w:rsidRDefault="00690BC7" w:rsidP="00690BC7">
            <w:pPr>
              <w:pStyle w:val="HCh"/>
              <w:spacing w:after="80"/>
              <w:rPr>
                <w:b w:val="0"/>
                <w:spacing w:val="2"/>
                <w:w w:val="96"/>
              </w:rPr>
            </w:pPr>
            <w:r>
              <w:rPr>
                <w:b w:val="0"/>
                <w:spacing w:val="2"/>
                <w:w w:val="96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D47EEA" w:rsidRDefault="00690BC7" w:rsidP="00690BC7">
            <w:pPr>
              <w:jc w:val="right"/>
            </w:pPr>
            <w:r w:rsidRPr="00761AE0">
              <w:rPr>
                <w:sz w:val="40"/>
              </w:rPr>
              <w:t>ECE</w:t>
            </w:r>
            <w:r>
              <w:t>/TRANS/WP.11/2016/3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46842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690BC7" w:rsidP="00690BC7">
            <w:pPr>
              <w:pStyle w:val="XLarge"/>
              <w:spacing w:before="109"/>
              <w:rPr>
                <w:szCs w:val="40"/>
              </w:rPr>
            </w:pPr>
            <w:r w:rsidRPr="00690BC7">
              <w:t>Экономический</w:t>
            </w:r>
            <w:r>
              <w:rPr>
                <w:b w:val="0"/>
                <w:szCs w:val="40"/>
              </w:rPr>
              <w:br/>
            </w:r>
            <w:r w:rsidRPr="00690BC7">
              <w:rPr>
                <w:szCs w:val="40"/>
              </w:rPr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61AE0" w:rsidP="00761AE0">
            <w:pPr>
              <w:spacing w:before="240" w:line="240" w:lineRule="exact"/>
            </w:pPr>
            <w:r>
              <w:t>Distr.: General</w:t>
            </w:r>
          </w:p>
          <w:p w:rsidR="00761AE0" w:rsidRDefault="0011168F" w:rsidP="00761AE0">
            <w:pPr>
              <w:spacing w:line="240" w:lineRule="exact"/>
            </w:pPr>
            <w:r>
              <w:t xml:space="preserve">19 </w:t>
            </w:r>
            <w:r w:rsidR="00761AE0">
              <w:t>July 2016</w:t>
            </w:r>
          </w:p>
          <w:p w:rsidR="00761AE0" w:rsidRDefault="00761AE0" w:rsidP="00761AE0">
            <w:pPr>
              <w:spacing w:line="240" w:lineRule="exact"/>
            </w:pPr>
          </w:p>
          <w:p w:rsidR="00761AE0" w:rsidRDefault="00761AE0" w:rsidP="00761AE0">
            <w:pPr>
              <w:spacing w:line="240" w:lineRule="exact"/>
            </w:pPr>
            <w:r>
              <w:t>Original: Russian</w:t>
            </w:r>
          </w:p>
        </w:tc>
      </w:tr>
    </w:tbl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  <w:t>Европейская экономическая комиссия</w:t>
      </w:r>
      <w:smartTag w:uri="urn:schemas-microsoft-com:office:smarttags" w:element="City"/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  <w:t>Комитет по внутреннему транспорту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</w:pP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br/>
        <w:t>пищевых продуктов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</w:pPr>
      <w:r w:rsidRPr="00690BC7"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  <w:t>Семьдесят вторая сессия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Женева, </w:t>
      </w:r>
      <w:r w:rsidRPr="002340E9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4</w:t>
      </w: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>–7 октября 2016</w:t>
      </w:r>
      <w:r w:rsidRPr="00690BC7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 года</w:t>
      </w:r>
    </w:p>
    <w:p w:rsidR="00690BC7" w:rsidRPr="002340E9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2340E9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Пункт 5 b) предварительной повестки дня</w:t>
      </w:r>
    </w:p>
    <w:p w:rsidR="00625A82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2340E9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Предложение по поправкам к СПС: </w:t>
      </w:r>
    </w:p>
    <w:p w:rsidR="00690BC7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2340E9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новые предложения</w:t>
      </w:r>
    </w:p>
    <w:p w:rsidR="00690BC7" w:rsidRDefault="00F57388" w:rsidP="00625A82">
      <w:pPr>
        <w:pStyle w:val="HChG"/>
        <w:spacing w:before="240" w:after="120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Pr="00F57388">
        <w:rPr>
          <w:rFonts w:eastAsia="Calibri"/>
          <w:lang w:val="ru-RU"/>
        </w:rPr>
        <w:t>Дополнение СПС положениями о возможности использования кузовов транспортных средств-ледников, транспортных средств-рефрижераторов, отапливаемых транспортных средств, транспортных средств-рефрижераторов и отапливаемых в качестве изотермических транспортных средств без проведения отдельного освидетельствования этих кузовов на соответствие нормам и требованиям СПС</w:t>
      </w:r>
    </w:p>
    <w:p w:rsidR="00F57388" w:rsidRDefault="00F57388" w:rsidP="00625A82">
      <w:pPr>
        <w:pStyle w:val="H1G"/>
        <w:spacing w:before="24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F57388">
        <w:rPr>
          <w:rFonts w:eastAsiaTheme="minorEastAsia"/>
          <w:lang w:val="ru-RU"/>
        </w:rPr>
        <w:t>Представлено Российской Федерацией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57388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E104BA" w:rsidRDefault="00F57388" w:rsidP="00376A89">
            <w:pPr>
              <w:spacing w:before="60" w:after="60"/>
              <w:ind w:left="255"/>
              <w:rPr>
                <w:i/>
                <w:sz w:val="24"/>
              </w:rPr>
            </w:pPr>
            <w:r w:rsidRPr="00E104BA">
              <w:rPr>
                <w:i/>
                <w:sz w:val="24"/>
                <w:lang w:val="ru-RU"/>
              </w:rPr>
              <w:t>РЕЗЮМЕ</w:t>
            </w:r>
          </w:p>
        </w:tc>
      </w:tr>
      <w:tr w:rsidR="00F57388" w:rsidRPr="002340E9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57388" w:rsidRDefault="00F57388" w:rsidP="00F57388">
            <w:pPr>
              <w:pStyle w:val="SingleTxtG"/>
              <w:ind w:left="2836" w:hanging="2552"/>
              <w:rPr>
                <w:lang w:val="ru-RU"/>
              </w:rPr>
            </w:pPr>
            <w:r w:rsidRPr="002F144B">
              <w:rPr>
                <w:b/>
                <w:lang w:val="ru-RU"/>
              </w:rPr>
              <w:t>Существо предложения</w:t>
            </w:r>
            <w:r w:rsidRPr="00FA7CBD">
              <w:rPr>
                <w:b/>
                <w:lang w:val="ru-RU"/>
              </w:rPr>
              <w:t>:</w:t>
            </w:r>
            <w:r w:rsidRPr="00FA7CBD">
              <w:rPr>
                <w:b/>
                <w:lang w:val="ru-RU"/>
              </w:rPr>
              <w:tab/>
            </w:r>
            <w:r w:rsidRPr="00F57388">
              <w:rPr>
                <w:lang w:val="ru-RU"/>
              </w:rPr>
              <w:t>В определенных ситуациях может возникнуть необходимость использования специальных транспортных средств (далее – СТС), оснащенных термическим оборудованием (транспортные средства-ледники, транспортные средства-рефрижераторы, отапливаемые транспортные средства, транспортные средства-рефрижераторы и отапливаемые), (далее – СТС с термическим оборудованием) без применения их термического оборудования, то есть в качестве изотерм</w:t>
            </w:r>
            <w:bookmarkStart w:id="0" w:name="_GoBack"/>
            <w:bookmarkEnd w:id="0"/>
            <w:r w:rsidRPr="00F57388">
              <w:rPr>
                <w:lang w:val="ru-RU"/>
              </w:rPr>
              <w:t>ических транспортных средств определенной категории. Термическое оборудование при этом остается частью кузова СТС.</w:t>
            </w:r>
          </w:p>
          <w:p w:rsidR="00F57388" w:rsidRPr="00FA7CBD" w:rsidRDefault="00F57388" w:rsidP="00625A82">
            <w:pPr>
              <w:pStyle w:val="SingleTxtG"/>
              <w:spacing w:after="0"/>
              <w:ind w:left="2840" w:hanging="11"/>
              <w:rPr>
                <w:lang w:val="ru-RU"/>
              </w:rPr>
            </w:pPr>
            <w:r w:rsidRPr="00F57388">
              <w:rPr>
                <w:lang w:val="ru-RU"/>
              </w:rPr>
              <w:t>Такому использованию СТС с термическим оборудованием, по мнению специалистов Российской Федерации ничто не препятствует в техническом отношении. Однако данная процедура в СПС не прописана, что может создавать проблемы со стороны контролирующих органов.</w:t>
            </w:r>
          </w:p>
        </w:tc>
      </w:tr>
      <w:tr w:rsidR="00F57388" w:rsidRPr="002340E9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lastRenderedPageBreak/>
              <w:t>Предлагаемое решение:</w:t>
            </w:r>
            <w:r w:rsidRPr="00FA7CBD">
              <w:rPr>
                <w:b/>
                <w:lang w:val="ru-RU"/>
              </w:rPr>
              <w:tab/>
            </w:r>
            <w:r w:rsidRPr="00F57388">
              <w:rPr>
                <w:lang w:val="ru-RU"/>
              </w:rPr>
              <w:t>Внести в СПС соответствующие дополнения, позволяющие использовать кузовы СТС с термическим оборудованием в качестве изотермических транспортных средств без проведения отдельного освидетельствования этих кузовов на соответствие нормам и требованиям СПС.</w:t>
            </w:r>
          </w:p>
        </w:tc>
      </w:tr>
      <w:tr w:rsidR="00F57388" w:rsidRPr="00CD60D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Справочная информация:</w:t>
            </w:r>
            <w:r w:rsidRPr="00FA7CBD">
              <w:rPr>
                <w:b/>
                <w:lang w:val="ru-RU"/>
              </w:rPr>
              <w:tab/>
            </w:r>
            <w:r w:rsidRPr="00F57388">
              <w:rPr>
                <w:lang w:val="ru-RU"/>
              </w:rPr>
              <w:t>Отсутствует.</w:t>
            </w:r>
          </w:p>
        </w:tc>
      </w:tr>
      <w:tr w:rsidR="00F57388" w:rsidRPr="00CD60D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rPr>
                <w:lang w:val="ru-RU"/>
              </w:rPr>
            </w:pPr>
          </w:p>
        </w:tc>
      </w:tr>
    </w:tbl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5631B">
        <w:rPr>
          <w:lang w:val="ru-RU"/>
        </w:rPr>
        <w:t>Введение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1. </w:t>
      </w:r>
      <w:r>
        <w:rPr>
          <w:lang w:val="ru-RU"/>
        </w:rPr>
        <w:tab/>
      </w:r>
      <w:r w:rsidRPr="0015631B">
        <w:rPr>
          <w:lang w:val="ru-RU"/>
        </w:rPr>
        <w:t>В приложении 1 к СПС приведены определения и нормы для СТС, предназначенных для перевозки скоропортящихся пищевых продуктов. Все СТС имеют термоизолированный кузов, характеризующийся значением общего коэффициента теплопередачи (далее – коэффициент </w:t>
      </w:r>
      <w:r w:rsidRPr="0015631B">
        <w:rPr>
          <w:lang w:val="en-US"/>
        </w:rPr>
        <w:t>K</w:t>
      </w:r>
      <w:r w:rsidRPr="0015631B">
        <w:rPr>
          <w:lang w:val="ru-RU"/>
        </w:rPr>
        <w:t>).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Часть СТС имеют только термоизолированный кузов и образуют две категории изотермических транспортных средств: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с нормальной изоляцией, у которых коэффициент </w:t>
      </w:r>
      <w:r w:rsidRPr="0015631B">
        <w:rPr>
          <w:lang w:val="en-US"/>
        </w:rPr>
        <w:t>K</w:t>
      </w:r>
      <w:r w:rsidRPr="0015631B">
        <w:rPr>
          <w:lang w:val="ru-RU"/>
        </w:rPr>
        <w:t xml:space="preserve"> больше 0,40 Вт/(м</w:t>
      </w:r>
      <w:r w:rsidRPr="0015631B">
        <w:rPr>
          <w:vertAlign w:val="superscript"/>
          <w:lang w:val="ru-RU"/>
        </w:rPr>
        <w:t>2</w:t>
      </w:r>
      <w:r w:rsidRPr="0015631B">
        <w:rPr>
          <w:lang w:val="en-US"/>
        </w:rPr>
        <w:t>K</w:t>
      </w:r>
      <w:r w:rsidRPr="0015631B">
        <w:rPr>
          <w:lang w:val="ru-RU"/>
        </w:rPr>
        <w:t>), но не превышает 0,70 Вт/(м</w:t>
      </w:r>
      <w:r w:rsidRPr="0015631B">
        <w:rPr>
          <w:vertAlign w:val="superscript"/>
          <w:lang w:val="ru-RU"/>
        </w:rPr>
        <w:t>2</w:t>
      </w:r>
      <w:r w:rsidRPr="0015631B">
        <w:rPr>
          <w:lang w:val="en-US"/>
        </w:rPr>
        <w:t>K</w:t>
      </w:r>
      <w:r w:rsidRPr="0015631B">
        <w:rPr>
          <w:lang w:val="ru-RU"/>
        </w:rPr>
        <w:t>);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с усиленной, у которых коэффициент </w:t>
      </w:r>
      <w:r w:rsidRPr="0015631B">
        <w:rPr>
          <w:lang w:val="en-US"/>
        </w:rPr>
        <w:t>K</w:t>
      </w:r>
      <w:r w:rsidRPr="0015631B">
        <w:rPr>
          <w:lang w:val="ru-RU"/>
        </w:rPr>
        <w:t xml:space="preserve"> не превышает 0,40 Вт/(м</w:t>
      </w:r>
      <w:r w:rsidRPr="0015631B">
        <w:rPr>
          <w:vertAlign w:val="superscript"/>
          <w:lang w:val="ru-RU"/>
        </w:rPr>
        <w:t>2</w:t>
      </w:r>
      <w:r w:rsidRPr="0015631B">
        <w:rPr>
          <w:lang w:val="en-US"/>
        </w:rPr>
        <w:t>K</w:t>
      </w:r>
      <w:r w:rsidRPr="0015631B">
        <w:rPr>
          <w:lang w:val="ru-RU"/>
        </w:rPr>
        <w:t>).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Остальные СТС – транспортные средства-ледники, транспортные средства-рефрижераторы, отапливаемые транспортные средства и транспортные средства-рефрижераторы и отапливаемые (далее – СТС с термическим оборудованием) – имеют термоизолированный кузов и различное термическое оборудование для охлаждения и/или обогрева грузового помещения СТС и поддержания достигнутых температур в границах определенных диапазонов.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2. </w:t>
      </w:r>
      <w:r>
        <w:rPr>
          <w:lang w:val="ru-RU"/>
        </w:rPr>
        <w:tab/>
      </w:r>
      <w:r w:rsidRPr="0015631B">
        <w:rPr>
          <w:lang w:val="ru-RU"/>
        </w:rPr>
        <w:t>В процессе эксплуатации СТС с термическим оборудованием могут возникать ситуации, когда их использование в заявленном качестве, т.е. с работающим термическим оборудованием, может быть невозможно (временно или постоянно) по разным причинам или нецелесообразно. При этом СТС с термическим оборудованием может использоваться как изотермическое транспортное средство соответствующей категории.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Некоторые причины возникновения ситуаций, при которых эксплуатация СТС с термическим оборудованием заявленного типа невозможна: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неисправность термического оборудования груженого СТС, устранение которой невозможно или нецелесообразно (например, по технико-экономическим причинам);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невозможность энергоснабжения требующего этого термического оборудования груженого СТС;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превышение коэффициентом </w:t>
      </w:r>
      <w:r w:rsidRPr="0015631B">
        <w:rPr>
          <w:lang w:val="en-US"/>
        </w:rPr>
        <w:t>K</w:t>
      </w:r>
      <w:r w:rsidRPr="0015631B">
        <w:rPr>
          <w:lang w:val="ru-RU"/>
        </w:rPr>
        <w:t xml:space="preserve"> установленных границ (но не более 0,70 Вт/(м</w:t>
      </w:r>
      <w:r w:rsidRPr="0015631B">
        <w:rPr>
          <w:vertAlign w:val="superscript"/>
          <w:lang w:val="ru-RU"/>
        </w:rPr>
        <w:t>2</w:t>
      </w:r>
      <w:r w:rsidRPr="0015631B">
        <w:rPr>
          <w:lang w:val="en-US"/>
        </w:rPr>
        <w:t>K</w:t>
      </w:r>
      <w:r w:rsidRPr="0015631B">
        <w:rPr>
          <w:lang w:val="ru-RU"/>
        </w:rPr>
        <w:t>).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Приведем пример для ситуации превышения коэффициентом </w:t>
      </w:r>
      <w:r w:rsidRPr="0015631B">
        <w:rPr>
          <w:lang w:val="en-US"/>
        </w:rPr>
        <w:t>K</w:t>
      </w:r>
      <w:r w:rsidRPr="0015631B">
        <w:rPr>
          <w:lang w:val="ru-RU"/>
        </w:rPr>
        <w:t xml:space="preserve"> установленных границ (но не более 0,70 Вт/(м</w:t>
      </w:r>
      <w:r w:rsidRPr="0015631B">
        <w:rPr>
          <w:vertAlign w:val="superscript"/>
          <w:lang w:val="ru-RU"/>
        </w:rPr>
        <w:t>2</w:t>
      </w:r>
      <w:r w:rsidRPr="0015631B">
        <w:rPr>
          <w:lang w:val="en-US"/>
        </w:rPr>
        <w:t>K</w:t>
      </w:r>
      <w:r w:rsidRPr="0015631B">
        <w:rPr>
          <w:lang w:val="ru-RU"/>
        </w:rPr>
        <w:t>). В результате экспертной проверки СТС было вынесено заключение о невозможности дальнейшей его эксплуатации как транспортного средства-рефрижератора с усиленной изоляцией класса </w:t>
      </w:r>
      <w:r w:rsidRPr="0015631B">
        <w:rPr>
          <w:lang w:val="en-US"/>
        </w:rPr>
        <w:t>C</w:t>
      </w:r>
      <w:r w:rsidRPr="0015631B">
        <w:rPr>
          <w:lang w:val="ru-RU"/>
        </w:rPr>
        <w:t xml:space="preserve"> (буквенное обозначение </w:t>
      </w:r>
      <w:r w:rsidRPr="0015631B">
        <w:rPr>
          <w:lang w:val="en-US"/>
        </w:rPr>
        <w:t>FRC</w:t>
      </w:r>
      <w:r w:rsidRPr="0015631B">
        <w:rPr>
          <w:lang w:val="ru-RU"/>
        </w:rPr>
        <w:t>) по причине сомнений эксперта в том, что значение коэффициента </w:t>
      </w:r>
      <w:r w:rsidRPr="0015631B">
        <w:rPr>
          <w:lang w:val="en-US"/>
        </w:rPr>
        <w:t>K</w:t>
      </w:r>
      <w:r w:rsidRPr="0015631B">
        <w:rPr>
          <w:lang w:val="ru-RU"/>
        </w:rPr>
        <w:t xml:space="preserve"> по прежнему не превышает 0,40 Вт/(м</w:t>
      </w:r>
      <w:r w:rsidRPr="0015631B">
        <w:rPr>
          <w:vertAlign w:val="superscript"/>
          <w:lang w:val="ru-RU"/>
        </w:rPr>
        <w:t>2</w:t>
      </w:r>
      <w:r w:rsidRPr="0015631B">
        <w:rPr>
          <w:lang w:val="en-US"/>
        </w:rPr>
        <w:t>K</w:t>
      </w:r>
      <w:r w:rsidRPr="0015631B">
        <w:rPr>
          <w:lang w:val="ru-RU"/>
        </w:rPr>
        <w:t>). В то же время эксперт не сомневается (основываясь, например, на отсутствии видимых дефектов конструкции и срока эксплуатации СТС), что значение коэффициента </w:t>
      </w:r>
      <w:r w:rsidRPr="0015631B">
        <w:rPr>
          <w:lang w:val="en-US"/>
        </w:rPr>
        <w:t>K</w:t>
      </w:r>
      <w:r w:rsidRPr="0015631B">
        <w:rPr>
          <w:lang w:val="ru-RU"/>
        </w:rPr>
        <w:t xml:space="preserve"> не превышает 0,70 </w:t>
      </w:r>
      <w:r w:rsidRPr="0015631B">
        <w:rPr>
          <w:lang w:val="ru-RU"/>
        </w:rPr>
        <w:lastRenderedPageBreak/>
        <w:t>Вт/(м</w:t>
      </w:r>
      <w:r w:rsidRPr="0015631B">
        <w:rPr>
          <w:vertAlign w:val="superscript"/>
          <w:lang w:val="ru-RU"/>
        </w:rPr>
        <w:t>2</w:t>
      </w:r>
      <w:r w:rsidRPr="0015631B">
        <w:rPr>
          <w:lang w:val="en-US"/>
        </w:rPr>
        <w:t>K</w:t>
      </w:r>
      <w:r w:rsidRPr="0015631B">
        <w:rPr>
          <w:lang w:val="ru-RU"/>
        </w:rPr>
        <w:t>). В действующей редакции СПС транспортное средство-рефрижератор класса </w:t>
      </w:r>
      <w:r w:rsidRPr="0015631B">
        <w:rPr>
          <w:lang w:val="en-US"/>
        </w:rPr>
        <w:t>C</w:t>
      </w:r>
      <w:r w:rsidRPr="0015631B">
        <w:rPr>
          <w:lang w:val="ru-RU"/>
        </w:rPr>
        <w:t xml:space="preserve"> с нормальной изоляцией не предусмотрено, но при этом изотермическое транспортное средство с нормальной изоляцией присутствует в СПС и может быть использовано. Поэтому рассматриваемое транспортное средство-рефрижератор класса </w:t>
      </w:r>
      <w:r w:rsidRPr="0015631B">
        <w:rPr>
          <w:lang w:val="en-US"/>
        </w:rPr>
        <w:t>C</w:t>
      </w:r>
      <w:r w:rsidRPr="0015631B">
        <w:rPr>
          <w:lang w:val="ru-RU"/>
        </w:rPr>
        <w:t xml:space="preserve"> после экспертной проверки может быть переведено в категорию изотермического транспортного средства с нормальной изоляцией.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3. </w:t>
      </w:r>
      <w:r>
        <w:rPr>
          <w:lang w:val="ru-RU"/>
        </w:rPr>
        <w:tab/>
      </w:r>
      <w:r w:rsidRPr="0015631B">
        <w:rPr>
          <w:lang w:val="ru-RU"/>
        </w:rPr>
        <w:t>В связи с вышеизложенным, а также считая необходимым повысить гибкость СПС в части использования СТС, Российская Федерация подготовила предложения по внесению в СПС дополнений, позволяющих осуществлять использование кузовов СТС с термическим оборудованием в качестве изотермических транспортных средств без проведения отдельного освидетельствования этих кузовов на соответствие нормам и требованиям СПС.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4. </w:t>
      </w:r>
      <w:r>
        <w:rPr>
          <w:lang w:val="ru-RU"/>
        </w:rPr>
        <w:tab/>
      </w:r>
      <w:r w:rsidRPr="0015631B">
        <w:rPr>
          <w:lang w:val="ru-RU"/>
        </w:rPr>
        <w:t>Специалисты Российской Федерации, учитывая специфику предложений, просят Рабочую группу проголосовать по каждому из двух вносимых предложений отдельно.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5. </w:t>
      </w:r>
      <w:r>
        <w:rPr>
          <w:lang w:val="ru-RU"/>
        </w:rPr>
        <w:tab/>
      </w:r>
      <w:r w:rsidRPr="0015631B">
        <w:rPr>
          <w:lang w:val="ru-RU"/>
        </w:rPr>
        <w:t xml:space="preserve">За основу был принят текст СПС с поправками, внесенными по состоянию на 30 сентября 2015 г., а также принятое Рабочей группой предложение Российской Федерации, содержащееся в официальном документе </w:t>
      </w:r>
      <w:r w:rsidRPr="0015631B">
        <w:rPr>
          <w:lang w:val="en-US"/>
        </w:rPr>
        <w:t>ECE</w:t>
      </w:r>
      <w:r w:rsidRPr="0015631B">
        <w:rPr>
          <w:lang w:val="ru-RU"/>
        </w:rPr>
        <w:t>/</w:t>
      </w:r>
      <w:r w:rsidRPr="0015631B">
        <w:rPr>
          <w:lang w:val="en-US"/>
        </w:rPr>
        <w:t>TRANS</w:t>
      </w:r>
      <w:r w:rsidRPr="0015631B">
        <w:rPr>
          <w:lang w:val="ru-RU"/>
        </w:rPr>
        <w:t>/</w:t>
      </w:r>
      <w:r w:rsidRPr="0015631B">
        <w:rPr>
          <w:lang w:val="en-US"/>
        </w:rPr>
        <w:t>WP</w:t>
      </w:r>
      <w:r w:rsidRPr="0015631B">
        <w:rPr>
          <w:lang w:val="ru-RU"/>
        </w:rPr>
        <w:t>.11/2014/13.</w:t>
      </w:r>
    </w:p>
    <w:p w:rsidR="0015631B" w:rsidRDefault="0015631B" w:rsidP="001563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5631B">
        <w:rPr>
          <w:lang w:val="ru-RU"/>
        </w:rPr>
        <w:t>Предложение 1 для голосования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6. </w:t>
      </w:r>
      <w:r>
        <w:rPr>
          <w:lang w:val="ru-RU"/>
        </w:rPr>
        <w:tab/>
      </w:r>
      <w:r w:rsidRPr="002340E9">
        <w:rPr>
          <w:lang w:val="ru-RU"/>
        </w:rPr>
        <w:t>Добавить</w:t>
      </w:r>
      <w:r w:rsidRPr="0015631B">
        <w:rPr>
          <w:lang w:val="ru-RU"/>
        </w:rPr>
        <w:t xml:space="preserve"> в конец пункта 1 приложения 1 к СПС текст в следующей редакции:</w:t>
      </w:r>
    </w:p>
    <w:p w:rsidR="0015631B" w:rsidRPr="0015631B" w:rsidRDefault="0015631B" w:rsidP="0015631B">
      <w:pPr>
        <w:pStyle w:val="SingleTxtG"/>
        <w:rPr>
          <w:u w:val="single"/>
          <w:lang w:val="ru-RU"/>
        </w:rPr>
      </w:pPr>
      <w:r w:rsidRPr="0015631B">
        <w:rPr>
          <w:lang w:val="ru-RU"/>
        </w:rPr>
        <w:t>«</w:t>
      </w:r>
      <w:r w:rsidRPr="0015631B">
        <w:rPr>
          <w:u w:val="single"/>
          <w:lang w:val="ru-RU"/>
        </w:rPr>
        <w:t>Любое другое нижеупомянутое специальное транспортное средство может быть приравнено к изотермическому транспортному средству соответствующей категории без проведения дополнительного освидетельствования (на основании действующего свидетельства СПС) в следующих случаях:</w:t>
      </w:r>
    </w:p>
    <w:p w:rsidR="0015631B" w:rsidRPr="0015631B" w:rsidRDefault="0015631B" w:rsidP="0015631B">
      <w:pPr>
        <w:pStyle w:val="SingleTxtG"/>
        <w:rPr>
          <w:u w:val="single"/>
          <w:lang w:val="ru-RU"/>
        </w:rPr>
      </w:pPr>
      <w:r w:rsidRPr="0015631B">
        <w:rPr>
          <w:u w:val="single"/>
          <w:lang w:val="ru-RU"/>
        </w:rPr>
        <w:t>невозможности (временной или постоянной) эксплуатации его в качестве установленного специального транспортного средства по причине неисправности термического оборудования или невозможности его энергоснабжения;</w:t>
      </w:r>
    </w:p>
    <w:p w:rsidR="0015631B" w:rsidRPr="0015631B" w:rsidRDefault="0015631B" w:rsidP="0015631B">
      <w:pPr>
        <w:pStyle w:val="SingleTxtG"/>
        <w:rPr>
          <w:u w:val="single"/>
          <w:lang w:val="ru-RU"/>
        </w:rPr>
      </w:pPr>
      <w:r w:rsidRPr="0015631B">
        <w:rPr>
          <w:u w:val="single"/>
          <w:lang w:val="ru-RU"/>
        </w:rPr>
        <w:t>нецелесообразности эксплуатации его в качестве установленного специального транспортного средства.</w:t>
      </w:r>
      <w:r w:rsidRPr="0015631B">
        <w:rPr>
          <w:lang w:val="ru-RU"/>
        </w:rPr>
        <w:t>»</w:t>
      </w:r>
    </w:p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5631B">
        <w:rPr>
          <w:lang w:val="ru-RU"/>
        </w:rPr>
        <w:t>Предложение 2 для голосования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7. </w:t>
      </w:r>
      <w:r>
        <w:rPr>
          <w:lang w:val="ru-RU"/>
        </w:rPr>
        <w:tab/>
      </w:r>
      <w:r w:rsidRPr="0015631B">
        <w:rPr>
          <w:lang w:val="ru-RU"/>
        </w:rPr>
        <w:t xml:space="preserve">Внести следующие изменения и дополнения в пункт 5.3 </w:t>
      </w:r>
      <w:r w:rsidRPr="0015631B">
        <w:rPr>
          <w:lang w:val="en-US"/>
        </w:rPr>
        <w:t>ii</w:t>
      </w:r>
      <w:r w:rsidRPr="0015631B">
        <w:rPr>
          <w:lang w:val="ru-RU"/>
        </w:rPr>
        <w:t>) добавления 2 к приложению 1 к СПС: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«Если речь идет о транспортном средстве с усиленной изоляцией, то при наличии заключения эксперта или экспертов о том, что данный кузов не пригоден для эксплуатации в первоначально установленной категории, но может по-прежнему эксплуатироваться в качестве транспортного средства с нормальной изоляцией, этот кузов может быть оставлен в эксплуатации в соответствующем классе </w:t>
      </w:r>
      <w:r w:rsidRPr="0015631B">
        <w:rPr>
          <w:u w:val="single"/>
          <w:lang w:val="ru-RU"/>
        </w:rPr>
        <w:t xml:space="preserve">или в качестве изотермического транспортного средства с нормальной изоляцией </w:t>
      </w:r>
      <w:r w:rsidRPr="0015631B">
        <w:rPr>
          <w:lang w:val="ru-RU"/>
        </w:rPr>
        <w:t>на новый период в три года. В этом случае опознавательные буквенные обозначения (указанные в добавлении 4 к настоящему приложению) соответствующим образом изменяются.»</w:t>
      </w:r>
    </w:p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15631B">
        <w:rPr>
          <w:lang w:val="ru-RU"/>
        </w:rPr>
        <w:t>Обоснование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8. </w:t>
      </w:r>
      <w:r>
        <w:rPr>
          <w:lang w:val="ru-RU"/>
        </w:rPr>
        <w:tab/>
      </w:r>
      <w:r w:rsidRPr="0015631B">
        <w:rPr>
          <w:lang w:val="ru-RU"/>
        </w:rPr>
        <w:t>Форма свидетельства СПС не запрещает классифицировать СТС по нескольким позициям одновременно. Исходя из этого, нет оснований для голосования против изложенных выше предложений 1 и 2.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Однако нигде в СПС не указано, что всякое СТС должно быть обязательно классифицировано в соответствующей категории изотермического транспортного средства.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9. </w:t>
      </w:r>
      <w:r>
        <w:rPr>
          <w:lang w:val="ru-RU"/>
        </w:rPr>
        <w:tab/>
      </w:r>
      <w:r w:rsidRPr="0015631B">
        <w:rPr>
          <w:lang w:val="ru-RU"/>
        </w:rPr>
        <w:t>Ситуация, когда в свидетельстве СПС указано, к примеру, транспортное средство-рефрижератор с усиленной изоляцией класса </w:t>
      </w:r>
      <w:r w:rsidRPr="0015631B">
        <w:rPr>
          <w:lang w:val="en-US"/>
        </w:rPr>
        <w:t>C</w:t>
      </w:r>
      <w:r w:rsidRPr="0015631B">
        <w:rPr>
          <w:lang w:val="ru-RU"/>
        </w:rPr>
        <w:t>, но прямо не указано его соответствие категории изотермического транспортного средства с усиленной изоляцией (то есть СТС не классифицируется дважды) может быть вызвана следующими причинами: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отсутствием такого обязательного порядка в СПС;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>двусмысленностью используемой в СПС терминологии в отношении изотермических транспортных средств, которая проявляется в следующем.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10. </w:t>
      </w:r>
      <w:r>
        <w:rPr>
          <w:lang w:val="ru-RU"/>
        </w:rPr>
        <w:tab/>
      </w:r>
      <w:r w:rsidRPr="0015631B">
        <w:rPr>
          <w:lang w:val="ru-RU"/>
        </w:rPr>
        <w:t>Двусмысленность терминологии проявляется в следующем. Когда в приложении 1 к СПС говорится об изотермическом транспортом средстве, оно одновременно выступает и как самостоятельное СТС (имеет только термоизолированный кузов и не имеет термического оборудования), и как соответствующая общая категория для всех СТС в зависимости от значения коэффициента </w:t>
      </w:r>
      <w:r w:rsidRPr="0015631B">
        <w:rPr>
          <w:lang w:val="en-US"/>
        </w:rPr>
        <w:t>K</w:t>
      </w:r>
      <w:r w:rsidRPr="0015631B">
        <w:rPr>
          <w:lang w:val="ru-RU"/>
        </w:rPr>
        <w:t>. Такая особенность используемой в СПС терминологии приводит к возможности разночтений и, как следствие, различий в оформлении протоколов испытаний, экспертных проверок и свидетельств СПС.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11. </w:t>
      </w:r>
      <w:r>
        <w:rPr>
          <w:lang w:val="ru-RU"/>
        </w:rPr>
        <w:tab/>
      </w:r>
      <w:r w:rsidRPr="0015631B">
        <w:rPr>
          <w:lang w:val="ru-RU"/>
        </w:rPr>
        <w:t>Внесение изменений в используемую в СПС терминологию могло бы устранить указанные проблемы. Однако масштаб таких изменений в СПС несопоставим с предложенным дополнением пункта 1 приложения 1 к СПС.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12. </w:t>
      </w:r>
      <w:r>
        <w:rPr>
          <w:lang w:val="ru-RU"/>
        </w:rPr>
        <w:tab/>
      </w:r>
      <w:r w:rsidRPr="0015631B">
        <w:rPr>
          <w:lang w:val="ru-RU"/>
        </w:rPr>
        <w:t xml:space="preserve">Предложение 2 для голосования имеет те же причины, указанные выше. В существующей редакции пункта 5.3 </w:t>
      </w:r>
      <w:r w:rsidRPr="0015631B">
        <w:rPr>
          <w:lang w:val="en-US"/>
        </w:rPr>
        <w:t>ii</w:t>
      </w:r>
      <w:r w:rsidRPr="0015631B">
        <w:rPr>
          <w:lang w:val="ru-RU"/>
        </w:rPr>
        <w:t>) добавления 2 к приложению 1 к СПС речь идет о том, что СТС должно остаться в том же классе. Специалисты Российской Федерации предлагают расширить его возможностью перевода СТС в категорию изотермических транспортных средств с нормальной изоляцией без проведения дополнительной проверки или испытания.</w:t>
      </w:r>
    </w:p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5631B">
        <w:rPr>
          <w:lang w:val="ru-RU"/>
        </w:rPr>
        <w:t>Издержки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13. </w:t>
      </w:r>
      <w:r>
        <w:rPr>
          <w:lang w:val="ru-RU"/>
        </w:rPr>
        <w:tab/>
      </w:r>
      <w:r w:rsidRPr="0015631B">
        <w:rPr>
          <w:lang w:val="ru-RU"/>
        </w:rPr>
        <w:t>Дополнительные издержки отсутствуют. Напротив, появляется возможность более широкого и эффективного использования СТС.</w:t>
      </w:r>
    </w:p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5631B">
        <w:rPr>
          <w:lang w:val="ru-RU"/>
        </w:rPr>
        <w:t>Практическая осуществимость</w:t>
      </w:r>
    </w:p>
    <w:p w:rsidR="0015631B" w:rsidRPr="0015631B" w:rsidRDefault="0015631B" w:rsidP="0015631B">
      <w:pPr>
        <w:pStyle w:val="SingleTxtG"/>
        <w:rPr>
          <w:lang w:val="ru-RU"/>
        </w:rPr>
      </w:pPr>
      <w:r w:rsidRPr="0015631B">
        <w:rPr>
          <w:lang w:val="ru-RU"/>
        </w:rPr>
        <w:t xml:space="preserve">14. </w:t>
      </w:r>
      <w:r>
        <w:rPr>
          <w:lang w:val="ru-RU"/>
        </w:rPr>
        <w:tab/>
      </w:r>
      <w:r w:rsidRPr="0015631B">
        <w:rPr>
          <w:lang w:val="ru-RU"/>
        </w:rPr>
        <w:t>Предлагаемые дополнения в СПС не касаются существующей классификации СТС, норм и требований в отношении их периодического контроля и освидетельствования. Однако их реализация расширит сферу применения СПС в части возможностей использования СТС.</w:t>
      </w:r>
    </w:p>
    <w:p w:rsidR="0015631B" w:rsidRPr="0015631B" w:rsidRDefault="0015631B" w:rsidP="0015631B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Pr="0015631B">
        <w:rPr>
          <w:lang w:val="ru-RU"/>
        </w:rPr>
        <w:t>Возможность обеспечения применения</w:t>
      </w:r>
    </w:p>
    <w:p w:rsidR="0015631B" w:rsidRDefault="0015631B" w:rsidP="0015631B">
      <w:pPr>
        <w:pStyle w:val="SingleTxtG"/>
      </w:pPr>
      <w:r w:rsidRPr="0015631B">
        <w:rPr>
          <w:lang w:val="ru-RU"/>
        </w:rPr>
        <w:t xml:space="preserve">15. </w:t>
      </w:r>
      <w:r>
        <w:rPr>
          <w:lang w:val="ru-RU"/>
        </w:rPr>
        <w:tab/>
      </w:r>
      <w:r w:rsidRPr="0015631B">
        <w:rPr>
          <w:lang w:val="ru-RU"/>
        </w:rPr>
        <w:t>Не предвидится никаких проблем с реализацией сделанных предложений. Не требуется вносить никаких изменений в протоколы или свидетельства СПС. Изменения касаются только дополнительных возможностей эксплуатации СТС.</w:t>
      </w:r>
    </w:p>
    <w:p w:rsidR="00A6129C" w:rsidRPr="0015631B" w:rsidRDefault="0015631B" w:rsidP="0015631B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A6129C" w:rsidRPr="0015631B" w:rsidSect="00761AE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E0" w:rsidRDefault="00761AE0"/>
  </w:endnote>
  <w:endnote w:type="continuationSeparator" w:id="0">
    <w:p w:rsidR="00761AE0" w:rsidRDefault="00761AE0"/>
  </w:endnote>
  <w:endnote w:type="continuationNotice" w:id="1">
    <w:p w:rsidR="00761AE0" w:rsidRDefault="0076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sz w:val="18"/>
      </w:rPr>
    </w:pP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625A82">
      <w:rPr>
        <w:b/>
        <w:noProof/>
        <w:sz w:val="18"/>
      </w:rPr>
      <w:t>2</w:t>
    </w:r>
    <w:r w:rsidRPr="00761A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b/>
        <w:sz w:val="18"/>
      </w:rPr>
    </w:pPr>
    <w:r>
      <w:tab/>
    </w: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625A82">
      <w:rPr>
        <w:b/>
        <w:noProof/>
        <w:sz w:val="18"/>
      </w:rPr>
      <w:t>3</w:t>
    </w:r>
    <w:r w:rsidRPr="00761A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E0" w:rsidRPr="000B175B" w:rsidRDefault="00761A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1AE0" w:rsidRPr="00FC68B7" w:rsidRDefault="00761A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1AE0" w:rsidRDefault="00761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>
    <w:pPr>
      <w:pStyle w:val="Header"/>
    </w:pPr>
    <w:r>
      <w:t>ECE/TRANS/WP.11/2016/3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Header"/>
      <w:jc w:val="right"/>
    </w:pPr>
    <w:r>
      <w:t>ECE/TRANS/WP.11/2016/3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0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168F"/>
    <w:rsid w:val="0011666B"/>
    <w:rsid w:val="0015631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40E9"/>
    <w:rsid w:val="0024772E"/>
    <w:rsid w:val="00267F5F"/>
    <w:rsid w:val="00286B4D"/>
    <w:rsid w:val="002D4643"/>
    <w:rsid w:val="002E0674"/>
    <w:rsid w:val="002F175C"/>
    <w:rsid w:val="00302E18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25A82"/>
    <w:rsid w:val="00640B26"/>
    <w:rsid w:val="00652D0A"/>
    <w:rsid w:val="00662BB6"/>
    <w:rsid w:val="00676606"/>
    <w:rsid w:val="00684C21"/>
    <w:rsid w:val="00690BC7"/>
    <w:rsid w:val="006A2530"/>
    <w:rsid w:val="006C3589"/>
    <w:rsid w:val="006D37AF"/>
    <w:rsid w:val="006D51D0"/>
    <w:rsid w:val="006D5FB9"/>
    <w:rsid w:val="006E564B"/>
    <w:rsid w:val="006E7191"/>
    <w:rsid w:val="00703577"/>
    <w:rsid w:val="007048FD"/>
    <w:rsid w:val="00705894"/>
    <w:rsid w:val="0072632A"/>
    <w:rsid w:val="00726728"/>
    <w:rsid w:val="007327D5"/>
    <w:rsid w:val="00761AE0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684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F31E5F"/>
    <w:rsid w:val="00F57388"/>
    <w:rsid w:val="00F6100A"/>
    <w:rsid w:val="00F93781"/>
    <w:rsid w:val="00FA7D6D"/>
    <w:rsid w:val="00FB613B"/>
    <w:rsid w:val="00FC68B7"/>
    <w:rsid w:val="00FD3F98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66A60133"/>
  <w15:docId w15:val="{48FDAC81-AE4B-4E4B-8528-AA701AB5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Ch">
    <w:name w:val="_ H _Ch"/>
    <w:basedOn w:val="Normal"/>
    <w:next w:val="Normal"/>
    <w:qFormat/>
    <w:rsid w:val="00690BC7"/>
    <w:pPr>
      <w:keepNext/>
      <w:keepLines/>
      <w:spacing w:line="300" w:lineRule="exact"/>
      <w:outlineLvl w:val="0"/>
    </w:pPr>
    <w:rPr>
      <w:rFonts w:eastAsiaTheme="minorEastAsia"/>
      <w:b/>
      <w:spacing w:val="-2"/>
      <w:w w:val="103"/>
      <w:kern w:val="14"/>
      <w:sz w:val="28"/>
      <w:szCs w:val="22"/>
      <w:lang w:val="ru-RU" w:eastAsia="zh-CN"/>
    </w:rPr>
  </w:style>
  <w:style w:type="paragraph" w:customStyle="1" w:styleId="XLarge">
    <w:name w:val="XLarge"/>
    <w:basedOn w:val="Normal"/>
    <w:qFormat/>
    <w:rsid w:val="00690BC7"/>
    <w:pPr>
      <w:keepNext/>
      <w:keepLines/>
      <w:tabs>
        <w:tab w:val="right" w:leader="dot" w:pos="360"/>
      </w:tabs>
      <w:spacing w:line="390" w:lineRule="exact"/>
      <w:outlineLvl w:val="0"/>
    </w:pPr>
    <w:rPr>
      <w:rFonts w:eastAsiaTheme="minorEastAsia"/>
      <w:b/>
      <w:spacing w:val="-4"/>
      <w:w w:val="98"/>
      <w:kern w:val="14"/>
      <w:sz w:val="40"/>
      <w:szCs w:val="22"/>
      <w:lang w:val="ru-RU" w:eastAsia="zh-CN"/>
    </w:rPr>
  </w:style>
  <w:style w:type="character" w:customStyle="1" w:styleId="SingleTxtGChar">
    <w:name w:val="_ Single Txt_G Char"/>
    <w:link w:val="SingleTxtG"/>
    <w:rsid w:val="00F5738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4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40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23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ECE/ADN/36</cp:lastModifiedBy>
  <cp:revision>7</cp:revision>
  <cp:lastPrinted>2009-10-26T10:59:00Z</cp:lastPrinted>
  <dcterms:created xsi:type="dcterms:W3CDTF">2016-07-01T12:40:00Z</dcterms:created>
  <dcterms:modified xsi:type="dcterms:W3CDTF">2016-07-19T13:11:00Z</dcterms:modified>
</cp:coreProperties>
</file>