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61" w:rsidRPr="001611F4" w:rsidRDefault="001A3861" w:rsidP="001A3861">
      <w:pPr>
        <w:spacing w:line="60" w:lineRule="exact"/>
        <w:rPr>
          <w:color w:val="010000"/>
          <w:sz w:val="6"/>
        </w:rPr>
        <w:sectPr w:rsidR="001A3861" w:rsidRPr="001611F4" w:rsidSect="001A38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1611F4" w:rsidRPr="001611F4" w:rsidRDefault="001611F4" w:rsidP="001611F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</w:rPr>
      </w:pPr>
      <w:r w:rsidRPr="001611F4">
        <w:lastRenderedPageBreak/>
        <w:t>Европейская экономическая комиссия</w:t>
      </w:r>
    </w:p>
    <w:p w:rsidR="001611F4" w:rsidRPr="001611F4" w:rsidRDefault="001611F4" w:rsidP="001611F4">
      <w:pPr>
        <w:spacing w:line="120" w:lineRule="exact"/>
        <w:rPr>
          <w:sz w:val="10"/>
        </w:rPr>
      </w:pPr>
    </w:p>
    <w:p w:rsidR="001611F4" w:rsidRPr="001611F4" w:rsidRDefault="001611F4" w:rsidP="001611F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1611F4">
        <w:rPr>
          <w:b w:val="0"/>
        </w:rPr>
        <w:t>Комитет по внутреннему транспорту</w:t>
      </w:r>
    </w:p>
    <w:p w:rsidR="001611F4" w:rsidRPr="001611F4" w:rsidRDefault="001611F4" w:rsidP="001611F4">
      <w:pPr>
        <w:spacing w:line="120" w:lineRule="exact"/>
        <w:rPr>
          <w:b/>
          <w:bCs/>
          <w:sz w:val="10"/>
        </w:rPr>
      </w:pPr>
    </w:p>
    <w:p w:rsidR="001611F4" w:rsidRPr="001611F4" w:rsidRDefault="001611F4" w:rsidP="001611F4">
      <w:pPr>
        <w:rPr>
          <w:b/>
          <w:bCs/>
        </w:rPr>
      </w:pPr>
      <w:r w:rsidRPr="001611F4">
        <w:rPr>
          <w:b/>
          <w:bCs/>
        </w:rPr>
        <w:t>Семьдесят восьмая сессия</w:t>
      </w:r>
    </w:p>
    <w:p w:rsidR="001611F4" w:rsidRPr="001611F4" w:rsidRDefault="001611F4" w:rsidP="001611F4">
      <w:pPr>
        <w:rPr>
          <w:b/>
          <w:bCs/>
        </w:rPr>
      </w:pPr>
      <w:r w:rsidRPr="00407106">
        <w:rPr>
          <w:bCs/>
        </w:rPr>
        <w:t>Женева, 23–26 февраля 2016 года</w:t>
      </w:r>
      <w:r w:rsidRPr="001611F4">
        <w:rPr>
          <w:b/>
          <w:bCs/>
        </w:rPr>
        <w:br/>
      </w:r>
      <w:r w:rsidRPr="001611F4">
        <w:t>Пункт 4 f) предварительной повестки дня</w:t>
      </w:r>
      <w:r w:rsidRPr="001611F4">
        <w:br/>
      </w:r>
      <w:r w:rsidRPr="001611F4">
        <w:rPr>
          <w:b/>
          <w:bCs/>
        </w:rPr>
        <w:t>Стратегические вопросы горизонтальной политики:</w:t>
      </w:r>
      <w:r w:rsidRPr="001611F4">
        <w:rPr>
          <w:b/>
          <w:bCs/>
        </w:rPr>
        <w:br/>
        <w:t>Интеллектуальные транспортные системы</w:t>
      </w:r>
    </w:p>
    <w:p w:rsidR="001611F4" w:rsidRPr="001611F4" w:rsidRDefault="001611F4" w:rsidP="001611F4">
      <w:pPr>
        <w:spacing w:line="120" w:lineRule="exact"/>
        <w:rPr>
          <w:b/>
          <w:bCs/>
          <w:sz w:val="10"/>
        </w:rPr>
      </w:pPr>
    </w:p>
    <w:p w:rsidR="001611F4" w:rsidRPr="001611F4" w:rsidRDefault="001611F4" w:rsidP="001611F4">
      <w:pPr>
        <w:spacing w:line="120" w:lineRule="exact"/>
        <w:rPr>
          <w:b/>
          <w:bCs/>
          <w:sz w:val="10"/>
        </w:rPr>
      </w:pPr>
    </w:p>
    <w:p w:rsidR="001611F4" w:rsidRPr="001611F4" w:rsidRDefault="001611F4" w:rsidP="001611F4">
      <w:pPr>
        <w:spacing w:line="120" w:lineRule="exact"/>
        <w:rPr>
          <w:b/>
          <w:bCs/>
          <w:sz w:val="10"/>
        </w:rPr>
      </w:pPr>
    </w:p>
    <w:p w:rsidR="00D2453B" w:rsidRPr="00140B92" w:rsidRDefault="00D2453B" w:rsidP="00D2453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</w:r>
      <w:r w:rsidRPr="00140B92">
        <w:t>Ход осуществления «дорожной карты»</w:t>
      </w:r>
      <w:r>
        <w:t xml:space="preserve"> </w:t>
      </w:r>
      <w:r>
        <w:br/>
      </w:r>
      <w:r>
        <w:tab/>
      </w:r>
      <w:r>
        <w:tab/>
        <w:t xml:space="preserve">по </w:t>
      </w:r>
      <w:r w:rsidRPr="00140B92">
        <w:t>интеллектуальным транспортным системам</w:t>
      </w:r>
    </w:p>
    <w:p w:rsidR="00D2453B" w:rsidRPr="00D2453B" w:rsidRDefault="00D2453B" w:rsidP="00D2453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D2453B" w:rsidRPr="00D2453B" w:rsidRDefault="00D2453B" w:rsidP="00D2453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1611F4" w:rsidRPr="001611F4" w:rsidRDefault="00D2453B" w:rsidP="00D2453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10"/>
        </w:rPr>
      </w:pPr>
      <w:r w:rsidRPr="00140B92">
        <w:tab/>
      </w:r>
      <w:r w:rsidRPr="00140B92">
        <w:tab/>
        <w:t>Записка секретариата</w:t>
      </w:r>
    </w:p>
    <w:p w:rsidR="001611F4" w:rsidRPr="00D2453B" w:rsidRDefault="001611F4" w:rsidP="00D2453B">
      <w:pPr>
        <w:spacing w:line="120" w:lineRule="exact"/>
        <w:rPr>
          <w:sz w:val="10"/>
        </w:rPr>
      </w:pPr>
    </w:p>
    <w:p w:rsidR="00D2453B" w:rsidRPr="00D2453B" w:rsidRDefault="00D2453B" w:rsidP="00D2453B">
      <w:pPr>
        <w:spacing w:line="120" w:lineRule="exact"/>
        <w:rPr>
          <w:sz w:val="10"/>
        </w:rPr>
      </w:pPr>
    </w:p>
    <w:p w:rsidR="00D2453B" w:rsidRPr="001611F4" w:rsidRDefault="00D2453B" w:rsidP="001611F4">
      <w:pPr>
        <w:spacing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1611F4" w:rsidTr="001611F4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1611F4" w:rsidRPr="001611F4" w:rsidRDefault="001611F4" w:rsidP="001611F4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Резюме</w:t>
            </w:r>
          </w:p>
        </w:tc>
      </w:tr>
      <w:tr w:rsidR="001611F4" w:rsidTr="001611F4">
        <w:tc>
          <w:tcPr>
            <w:tcW w:w="10051" w:type="dxa"/>
            <w:shd w:val="clear" w:color="auto" w:fill="auto"/>
          </w:tcPr>
          <w:p w:rsidR="001611F4" w:rsidRPr="001611F4" w:rsidRDefault="001611F4" w:rsidP="003C042A">
            <w:pPr>
              <w:pStyle w:val="SingleTxt"/>
            </w:pPr>
            <w:r>
              <w:tab/>
            </w:r>
            <w:r w:rsidRPr="00D2453B">
              <w:rPr>
                <w:rFonts w:cstheme="minorBidi"/>
              </w:rPr>
              <w:t xml:space="preserve">В настоящем документе содержится обзор мероприятий по стимулированию развития инновационных технологий в ходе реализации </w:t>
            </w:r>
            <w:r w:rsidR="003C042A">
              <w:rPr>
                <w:rFonts w:cstheme="minorBidi"/>
              </w:rPr>
              <w:t>«дорожной карты»</w:t>
            </w:r>
            <w:r w:rsidRPr="00D2453B">
              <w:rPr>
                <w:rFonts w:cstheme="minorBidi"/>
              </w:rPr>
              <w:t xml:space="preserve"> по интеллектуальным транспортным системам (ИТС), о которой было объявлено на семьдесят четвертой сессии Комитета по внутреннему транспорту.</w:t>
            </w:r>
          </w:p>
        </w:tc>
      </w:tr>
      <w:tr w:rsidR="001611F4" w:rsidTr="001611F4">
        <w:tc>
          <w:tcPr>
            <w:tcW w:w="10051" w:type="dxa"/>
            <w:shd w:val="clear" w:color="auto" w:fill="auto"/>
          </w:tcPr>
          <w:p w:rsidR="001611F4" w:rsidRPr="001611F4" w:rsidRDefault="001611F4" w:rsidP="001611F4">
            <w:pPr>
              <w:pStyle w:val="SingleTxt"/>
            </w:pPr>
            <w:r>
              <w:tab/>
            </w:r>
            <w:r w:rsidRPr="00D2453B">
              <w:rPr>
                <w:rFonts w:cstheme="minorBidi"/>
              </w:rPr>
              <w:t xml:space="preserve">Комитету предлагается </w:t>
            </w:r>
            <w:r w:rsidRPr="00070C9B">
              <w:rPr>
                <w:rFonts w:cstheme="minorBidi"/>
                <w:b/>
              </w:rPr>
              <w:t>поощрять</w:t>
            </w:r>
            <w:r w:rsidRPr="00D2453B">
              <w:rPr>
                <w:rFonts w:cstheme="minorBidi"/>
              </w:rPr>
              <w:t xml:space="preserve"> деятельность, способствующую мер</w:t>
            </w:r>
            <w:r w:rsidRPr="00D2453B">
              <w:rPr>
                <w:rFonts w:cstheme="minorBidi"/>
              </w:rPr>
              <w:t>о</w:t>
            </w:r>
            <w:r w:rsidRPr="00D2453B">
              <w:rPr>
                <w:rFonts w:cstheme="minorBidi"/>
              </w:rPr>
              <w:t xml:space="preserve">приятиям по внедрению ИТС, связанным с инфраструктурой и всеми видами транспорта, и </w:t>
            </w:r>
            <w:r w:rsidRPr="00070C9B">
              <w:rPr>
                <w:rFonts w:cstheme="minorBidi"/>
                <w:b/>
              </w:rPr>
              <w:t>рассматривать пути</w:t>
            </w:r>
            <w:r w:rsidRPr="00D2453B">
              <w:rPr>
                <w:rFonts w:cstheme="minorBidi"/>
              </w:rPr>
              <w:t xml:space="preserve"> решения проблем, касающихся ИТС, на о</w:t>
            </w:r>
            <w:r w:rsidRPr="00D2453B">
              <w:rPr>
                <w:rFonts w:cstheme="minorBidi"/>
              </w:rPr>
              <w:t>с</w:t>
            </w:r>
            <w:r w:rsidRPr="00D2453B">
              <w:rPr>
                <w:rFonts w:cstheme="minorBidi"/>
              </w:rPr>
              <w:t>нове комплексного подхода.</w:t>
            </w:r>
          </w:p>
        </w:tc>
      </w:tr>
      <w:tr w:rsidR="001611F4" w:rsidTr="001611F4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1611F4" w:rsidRPr="001611F4" w:rsidRDefault="001611F4" w:rsidP="001611F4">
            <w:pPr>
              <w:pStyle w:val="SingleTxt"/>
            </w:pPr>
          </w:p>
        </w:tc>
      </w:tr>
    </w:tbl>
    <w:p w:rsidR="001611F4" w:rsidRPr="001611F4" w:rsidRDefault="001611F4" w:rsidP="001611F4">
      <w:pPr>
        <w:spacing w:line="120" w:lineRule="exact"/>
        <w:rPr>
          <w:sz w:val="10"/>
        </w:rPr>
      </w:pPr>
    </w:p>
    <w:p w:rsidR="001611F4" w:rsidRPr="001611F4" w:rsidRDefault="001611F4" w:rsidP="001611F4">
      <w:pPr>
        <w:spacing w:line="120" w:lineRule="exact"/>
        <w:rPr>
          <w:sz w:val="10"/>
        </w:rPr>
      </w:pPr>
    </w:p>
    <w:p w:rsidR="001611F4" w:rsidRPr="001611F4" w:rsidRDefault="001611F4" w:rsidP="001611F4">
      <w:pPr>
        <w:spacing w:line="120" w:lineRule="exact"/>
        <w:rPr>
          <w:sz w:val="10"/>
        </w:rPr>
      </w:pPr>
    </w:p>
    <w:p w:rsidR="001611F4" w:rsidRPr="001611F4" w:rsidRDefault="003C042A" w:rsidP="003C042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1611F4" w:rsidRPr="001611F4">
        <w:t>I.</w:t>
      </w:r>
      <w:r w:rsidR="001611F4" w:rsidRPr="001611F4">
        <w:tab/>
        <w:t>Справочная информация</w:t>
      </w:r>
    </w:p>
    <w:p w:rsidR="003C042A" w:rsidRPr="003C042A" w:rsidRDefault="003C042A" w:rsidP="003C042A">
      <w:pPr>
        <w:pStyle w:val="SingleTxt"/>
        <w:spacing w:after="0" w:line="120" w:lineRule="exact"/>
        <w:rPr>
          <w:sz w:val="10"/>
        </w:rPr>
      </w:pPr>
    </w:p>
    <w:p w:rsidR="003C042A" w:rsidRPr="003C042A" w:rsidRDefault="003C042A" w:rsidP="003C042A">
      <w:pPr>
        <w:pStyle w:val="SingleTxt"/>
        <w:spacing w:after="0" w:line="120" w:lineRule="exact"/>
        <w:rPr>
          <w:sz w:val="10"/>
        </w:rPr>
      </w:pPr>
    </w:p>
    <w:p w:rsidR="001611F4" w:rsidRPr="001611F4" w:rsidRDefault="001611F4" w:rsidP="003C042A">
      <w:pPr>
        <w:pStyle w:val="SingleTxt"/>
      </w:pPr>
      <w:r w:rsidRPr="001611F4">
        <w:t>1.</w:t>
      </w:r>
      <w:r w:rsidRPr="001611F4">
        <w:tab/>
        <w:t>В нижеследующих разделах настоящей записки представлены мероприятия и инициативы по стимулированию применения инновационных технологий в ц</w:t>
      </w:r>
      <w:r w:rsidRPr="001611F4">
        <w:t>е</w:t>
      </w:r>
      <w:r w:rsidR="003C042A">
        <w:t>лях осуществления «дорожной карты»</w:t>
      </w:r>
      <w:r w:rsidR="00407106">
        <w:t xml:space="preserve"> ЕЭК ООН по ИТС. В приложении</w:t>
      </w:r>
      <w:r w:rsidRPr="001611F4">
        <w:t xml:space="preserve"> пре</w:t>
      </w:r>
      <w:r w:rsidRPr="001611F4">
        <w:t>д</w:t>
      </w:r>
      <w:r w:rsidRPr="001611F4">
        <w:t xml:space="preserve">ставлено краткое описание 20 направлений деятельности, предусмотренных </w:t>
      </w:r>
      <w:r w:rsidR="003C042A">
        <w:t>«</w:t>
      </w:r>
      <w:r w:rsidRPr="001611F4">
        <w:t>д</w:t>
      </w:r>
      <w:r w:rsidRPr="001611F4">
        <w:t>о</w:t>
      </w:r>
      <w:r w:rsidRPr="001611F4">
        <w:t>рожной картой</w:t>
      </w:r>
      <w:r w:rsidR="003C042A">
        <w:t>»</w:t>
      </w:r>
      <w:r w:rsidRPr="001611F4">
        <w:t>.</w:t>
      </w:r>
    </w:p>
    <w:p w:rsidR="003C042A" w:rsidRPr="003C042A" w:rsidRDefault="003C042A" w:rsidP="003C042A">
      <w:pPr>
        <w:pStyle w:val="SingleTxt"/>
        <w:spacing w:after="0" w:line="120" w:lineRule="exact"/>
        <w:rPr>
          <w:sz w:val="10"/>
        </w:rPr>
      </w:pPr>
    </w:p>
    <w:p w:rsidR="003C042A" w:rsidRPr="003C042A" w:rsidRDefault="003C042A" w:rsidP="003C042A">
      <w:pPr>
        <w:pStyle w:val="SingleTxt"/>
        <w:spacing w:after="0" w:line="120" w:lineRule="exact"/>
        <w:rPr>
          <w:sz w:val="10"/>
        </w:rPr>
      </w:pPr>
    </w:p>
    <w:p w:rsidR="001611F4" w:rsidRPr="001611F4" w:rsidRDefault="003C042A" w:rsidP="003C042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407106">
        <w:lastRenderedPageBreak/>
        <w:tab/>
        <w:t>II.</w:t>
      </w:r>
      <w:r w:rsidR="00407106">
        <w:tab/>
        <w:t>Мероприятия ЕЭК ООН в 2015</w:t>
      </w:r>
      <w:r w:rsidR="001611F4" w:rsidRPr="001611F4">
        <w:t> году</w:t>
      </w:r>
    </w:p>
    <w:p w:rsidR="003C042A" w:rsidRPr="003C042A" w:rsidRDefault="003C042A" w:rsidP="003C042A">
      <w:pPr>
        <w:pStyle w:val="SingleTxt"/>
        <w:spacing w:after="0" w:line="120" w:lineRule="exact"/>
        <w:rPr>
          <w:sz w:val="10"/>
        </w:rPr>
      </w:pPr>
    </w:p>
    <w:p w:rsidR="003C042A" w:rsidRPr="003C042A" w:rsidRDefault="003C042A" w:rsidP="003C042A">
      <w:pPr>
        <w:pStyle w:val="SingleTxt"/>
        <w:spacing w:after="0" w:line="120" w:lineRule="exact"/>
        <w:rPr>
          <w:sz w:val="10"/>
        </w:rPr>
      </w:pPr>
    </w:p>
    <w:p w:rsidR="001611F4" w:rsidRPr="001611F4" w:rsidRDefault="001611F4" w:rsidP="003C042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611F4">
        <w:tab/>
        <w:t>A.</w:t>
      </w:r>
      <w:r w:rsidRPr="001611F4">
        <w:tab/>
        <w:t>Сегмент по вопро</w:t>
      </w:r>
      <w:r w:rsidR="003C042A">
        <w:t>сам политики сессии Комитета по </w:t>
      </w:r>
      <w:r w:rsidRPr="001611F4">
        <w:t>внутреннему транспорту</w:t>
      </w:r>
    </w:p>
    <w:p w:rsidR="003C042A" w:rsidRPr="003C042A" w:rsidRDefault="003C042A" w:rsidP="003C042A">
      <w:pPr>
        <w:pStyle w:val="SingleTxt"/>
        <w:spacing w:after="0" w:line="120" w:lineRule="exact"/>
        <w:rPr>
          <w:sz w:val="10"/>
        </w:rPr>
      </w:pPr>
    </w:p>
    <w:p w:rsidR="003C042A" w:rsidRPr="003C042A" w:rsidRDefault="003C042A" w:rsidP="003C042A">
      <w:pPr>
        <w:pStyle w:val="SingleTxt"/>
        <w:spacing w:after="0" w:line="120" w:lineRule="exact"/>
        <w:rPr>
          <w:sz w:val="10"/>
        </w:rPr>
      </w:pPr>
    </w:p>
    <w:p w:rsidR="001611F4" w:rsidRDefault="001611F4" w:rsidP="003C042A">
      <w:pPr>
        <w:pStyle w:val="SingleTxt"/>
      </w:pPr>
      <w:r w:rsidRPr="001611F4">
        <w:t>2.</w:t>
      </w:r>
      <w:r w:rsidRPr="001611F4">
        <w:tab/>
      </w:r>
      <w:proofErr w:type="gramStart"/>
      <w:r w:rsidRPr="001611F4">
        <w:t>В 2015 году в ходе сегмента по вопросам политики сессии Комитета по внутреннему транспорту</w:t>
      </w:r>
      <w:r w:rsidR="003C042A">
        <w:t xml:space="preserve"> (КВТ) на тему «</w:t>
      </w:r>
      <w:r w:rsidRPr="001611F4">
        <w:t>Переосмысление проблемы развития устойчивого городского транспорта и мобильности для реше</w:t>
      </w:r>
      <w:r w:rsidR="003C042A">
        <w:t>ния задач новой эпохи»</w:t>
      </w:r>
      <w:r w:rsidRPr="001611F4">
        <w:t xml:space="preserve"> была получена ценная информация о неотложных задачах, связанных с развитием устойчивого транспорта, а также политической воле, необходимой для того, чтобы разорвать связь между экономическим ростом и такими его после</w:t>
      </w:r>
      <w:r w:rsidRPr="001611F4">
        <w:t>д</w:t>
      </w:r>
      <w:r w:rsidRPr="001611F4">
        <w:t>ствиями, как</w:t>
      </w:r>
      <w:proofErr w:type="gramEnd"/>
      <w:r w:rsidRPr="001611F4">
        <w:t xml:space="preserve"> загрязнение воздуха и дорожно-транспортные происшествия. </w:t>
      </w:r>
      <w:r w:rsidR="00791C4A" w:rsidRPr="001611F4">
        <w:t>Ряд принятых мер продемонстрировали, насколько важную роль может играть пол</w:t>
      </w:r>
      <w:r w:rsidR="00791C4A" w:rsidRPr="001611F4">
        <w:t>и</w:t>
      </w:r>
      <w:r w:rsidR="00791C4A" w:rsidRPr="001611F4">
        <w:t>тика, ориентированная на формирование спроса, в контексте усилий по измен</w:t>
      </w:r>
      <w:r w:rsidR="00791C4A" w:rsidRPr="001611F4">
        <w:t>е</w:t>
      </w:r>
      <w:r w:rsidR="00791C4A" w:rsidRPr="001611F4">
        <w:t>нию негативных тенденций.</w:t>
      </w:r>
      <w:r w:rsidR="00791C4A">
        <w:t xml:space="preserve"> </w:t>
      </w:r>
      <w:r w:rsidR="00791C4A" w:rsidRPr="001611F4">
        <w:t>Главным образом речь идет о мерах, которые</w:t>
      </w:r>
      <w:r w:rsidR="00791C4A">
        <w:t xml:space="preserve"> были связаны с использованием «интеллектуальных»</w:t>
      </w:r>
      <w:r w:rsidR="00791C4A" w:rsidRPr="001611F4">
        <w:t xml:space="preserve"> технологий и инноваций.</w:t>
      </w:r>
    </w:p>
    <w:p w:rsidR="001611F4" w:rsidRPr="004D428F" w:rsidRDefault="003C042A" w:rsidP="004D428F">
      <w:pPr>
        <w:pStyle w:val="SingleTxt"/>
        <w:rPr>
          <w:i/>
        </w:rPr>
      </w:pPr>
      <w:r w:rsidRPr="004D428F">
        <w:rPr>
          <w:i/>
        </w:rPr>
        <w:t>Направление действий «</w:t>
      </w:r>
      <w:r w:rsidR="001611F4" w:rsidRPr="004D428F">
        <w:rPr>
          <w:i/>
        </w:rPr>
        <w:t>дорожной карты</w:t>
      </w:r>
      <w:r w:rsidRPr="004D428F">
        <w:rPr>
          <w:i/>
        </w:rPr>
        <w:t>»</w:t>
      </w:r>
      <w:r w:rsidR="001611F4" w:rsidRPr="004D428F">
        <w:rPr>
          <w:i/>
        </w:rPr>
        <w:t>: 2.</w:t>
      </w:r>
    </w:p>
    <w:p w:rsidR="003C042A" w:rsidRPr="003C042A" w:rsidRDefault="003C042A" w:rsidP="003C042A">
      <w:pPr>
        <w:pStyle w:val="SingleTxt"/>
        <w:spacing w:after="0" w:line="120" w:lineRule="exact"/>
        <w:rPr>
          <w:sz w:val="10"/>
        </w:rPr>
      </w:pPr>
    </w:p>
    <w:p w:rsidR="003C042A" w:rsidRPr="003C042A" w:rsidRDefault="003C042A" w:rsidP="003C042A">
      <w:pPr>
        <w:pStyle w:val="SingleTxt"/>
        <w:spacing w:after="0" w:line="120" w:lineRule="exact"/>
        <w:rPr>
          <w:sz w:val="10"/>
        </w:rPr>
      </w:pPr>
    </w:p>
    <w:p w:rsidR="001611F4" w:rsidRPr="001611F4" w:rsidRDefault="001611F4" w:rsidP="003C042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611F4">
        <w:tab/>
        <w:t>B.</w:t>
      </w:r>
      <w:r w:rsidRPr="001611F4">
        <w:tab/>
        <w:t>Симпозиум Международн</w:t>
      </w:r>
      <w:r w:rsidR="003C042A">
        <w:t>ого союза электросвязи на тему «</w:t>
      </w:r>
      <w:r w:rsidRPr="001611F4">
        <w:t>Сетевой автомобиль будуще</w:t>
      </w:r>
      <w:r w:rsidR="003C042A">
        <w:t>го»</w:t>
      </w:r>
    </w:p>
    <w:p w:rsidR="003C042A" w:rsidRPr="003C042A" w:rsidRDefault="003C042A" w:rsidP="003C042A">
      <w:pPr>
        <w:pStyle w:val="SingleTxt"/>
        <w:spacing w:after="0" w:line="120" w:lineRule="exact"/>
        <w:rPr>
          <w:i/>
          <w:iCs/>
          <w:sz w:val="10"/>
        </w:rPr>
      </w:pPr>
    </w:p>
    <w:p w:rsidR="003C042A" w:rsidRPr="003C042A" w:rsidRDefault="003C042A" w:rsidP="003C042A">
      <w:pPr>
        <w:pStyle w:val="SingleTxt"/>
        <w:spacing w:after="0" w:line="120" w:lineRule="exact"/>
        <w:rPr>
          <w:i/>
          <w:iCs/>
          <w:sz w:val="10"/>
        </w:rPr>
      </w:pPr>
    </w:p>
    <w:p w:rsidR="001611F4" w:rsidRPr="00407106" w:rsidRDefault="003C042A" w:rsidP="00407106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2880"/>
          <w:tab w:val="left" w:pos="3182"/>
          <w:tab w:val="left" w:pos="3420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iCs/>
        </w:rPr>
        <w:tab/>
      </w:r>
      <w:r>
        <w:rPr>
          <w:iCs/>
        </w:rPr>
        <w:tab/>
      </w:r>
      <w:r w:rsidR="001611F4" w:rsidRPr="001611F4">
        <w:rPr>
          <w:iCs/>
        </w:rPr>
        <w:t>Документация:</w:t>
      </w:r>
      <w:r w:rsidR="001611F4" w:rsidRPr="001611F4">
        <w:tab/>
      </w:r>
      <w:r w:rsidR="00407106">
        <w:tab/>
      </w:r>
      <w:hyperlink r:id="rId15" w:history="1">
        <w:r w:rsidR="001611F4" w:rsidRPr="00974354">
          <w:rPr>
            <w:rStyle w:val="Hyperlink"/>
            <w:i w:val="0"/>
            <w:color w:val="auto"/>
            <w:u w:val="none"/>
          </w:rPr>
          <w:t>http://itu.int/en/fnc/2015/</w:t>
        </w:r>
      </w:hyperlink>
    </w:p>
    <w:p w:rsidR="003C042A" w:rsidRPr="003C042A" w:rsidRDefault="003C042A" w:rsidP="003C042A">
      <w:pPr>
        <w:pStyle w:val="SingleTxt"/>
        <w:spacing w:after="0" w:line="120" w:lineRule="exact"/>
        <w:rPr>
          <w:sz w:val="10"/>
        </w:rPr>
      </w:pPr>
    </w:p>
    <w:p w:rsidR="001611F4" w:rsidRPr="001611F4" w:rsidRDefault="001611F4" w:rsidP="003C042A">
      <w:pPr>
        <w:pStyle w:val="SingleTxt"/>
      </w:pPr>
      <w:r w:rsidRPr="001611F4">
        <w:t>3.</w:t>
      </w:r>
      <w:r w:rsidRPr="001611F4">
        <w:tab/>
        <w:t>После сегмента по вопросам политики в 2015 году совместно с Междун</w:t>
      </w:r>
      <w:r w:rsidRPr="001611F4">
        <w:t>а</w:t>
      </w:r>
      <w:r w:rsidRPr="001611F4">
        <w:t xml:space="preserve">родным союзом электросвязи (МСЭ) ЕЭК ООН организовала симпозиум на тему </w:t>
      </w:r>
      <w:r w:rsidR="003C042A">
        <w:t>«Сетевой автомобиль будущего»</w:t>
      </w:r>
      <w:r w:rsidRPr="001611F4">
        <w:t>. Симпозиум состоялся во время Женевского а</w:t>
      </w:r>
      <w:r w:rsidRPr="001611F4">
        <w:t>в</w:t>
      </w:r>
      <w:r w:rsidRPr="001611F4">
        <w:t>тосалона, что дало возможность собрать большую аудиторию специалистов, представляющих телекоммуникационный и транспортный секторы. В ходе этого международного симпозиума были рассмотрены достижения в области разрабо</w:t>
      </w:r>
      <w:r w:rsidRPr="001611F4">
        <w:t>т</w:t>
      </w:r>
      <w:r w:rsidRPr="001611F4">
        <w:t>ки</w:t>
      </w:r>
      <w:r w:rsidR="003C042A">
        <w:t xml:space="preserve"> «сетевых автомобилей»</w:t>
      </w:r>
      <w:r w:rsidRPr="001611F4">
        <w:t xml:space="preserve"> с точки зрения перспектив в плане развития бизнеса, технологий и норм регулирования. В ходе </w:t>
      </w:r>
      <w:r w:rsidR="00974354">
        <w:t>заседаний по техническим вопроса</w:t>
      </w:r>
      <w:r w:rsidRPr="001611F4">
        <w:t>м была выявлена ключевая роль таких аспектов, как протоколы передачи данных, информационная безопасность, бортовые системы вызова экстренных служб, с</w:t>
      </w:r>
      <w:r w:rsidRPr="001611F4">
        <w:t>и</w:t>
      </w:r>
      <w:r w:rsidRPr="001611F4">
        <w:t>стемы определения местоположения и соответствующие карты.</w:t>
      </w:r>
    </w:p>
    <w:p w:rsidR="001611F4" w:rsidRPr="004D428F" w:rsidRDefault="001611F4" w:rsidP="004D428F">
      <w:pPr>
        <w:pStyle w:val="SingleTxt"/>
        <w:rPr>
          <w:i/>
        </w:rPr>
      </w:pPr>
      <w:r w:rsidRPr="004D428F">
        <w:rPr>
          <w:i/>
        </w:rPr>
        <w:t xml:space="preserve">Направления действий </w:t>
      </w:r>
      <w:r w:rsidR="003C042A" w:rsidRPr="004D428F">
        <w:rPr>
          <w:i/>
        </w:rPr>
        <w:t>«</w:t>
      </w:r>
      <w:r w:rsidRPr="004D428F">
        <w:rPr>
          <w:i/>
        </w:rPr>
        <w:t>дорожной карты</w:t>
      </w:r>
      <w:r w:rsidR="003C042A" w:rsidRPr="004D428F">
        <w:rPr>
          <w:i/>
        </w:rPr>
        <w:t>»</w:t>
      </w:r>
      <w:r w:rsidRPr="004D428F">
        <w:rPr>
          <w:i/>
        </w:rPr>
        <w:t>: 2, 3, 4, 5, 8, 9 и 17.</w:t>
      </w:r>
    </w:p>
    <w:p w:rsidR="003C042A" w:rsidRPr="003C042A" w:rsidRDefault="003C042A" w:rsidP="003C042A">
      <w:pPr>
        <w:pStyle w:val="SingleTxt"/>
        <w:spacing w:after="0" w:line="120" w:lineRule="exact"/>
        <w:rPr>
          <w:sz w:val="10"/>
        </w:rPr>
      </w:pPr>
    </w:p>
    <w:p w:rsidR="003C042A" w:rsidRPr="003C042A" w:rsidRDefault="003C042A" w:rsidP="003C042A">
      <w:pPr>
        <w:pStyle w:val="SingleTxt"/>
        <w:spacing w:after="0" w:line="120" w:lineRule="exact"/>
        <w:rPr>
          <w:sz w:val="10"/>
        </w:rPr>
      </w:pPr>
    </w:p>
    <w:p w:rsidR="001611F4" w:rsidRPr="001611F4" w:rsidRDefault="001611F4" w:rsidP="003C042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611F4">
        <w:tab/>
        <w:t>C.</w:t>
      </w:r>
      <w:r w:rsidRPr="001611F4">
        <w:tab/>
        <w:t xml:space="preserve">Ежегодный </w:t>
      </w:r>
      <w:r w:rsidR="003C042A">
        <w:t>«</w:t>
      </w:r>
      <w:r w:rsidRPr="001611F4">
        <w:t>круглый стол</w:t>
      </w:r>
      <w:r w:rsidR="003C042A">
        <w:t>»</w:t>
      </w:r>
      <w:r w:rsidRPr="001611F4">
        <w:t xml:space="preserve"> по интеллектуальным транспортным системам и услугам (ИТС)</w:t>
      </w:r>
    </w:p>
    <w:p w:rsidR="003C042A" w:rsidRPr="003C042A" w:rsidRDefault="003C042A" w:rsidP="003C042A">
      <w:pPr>
        <w:pStyle w:val="SingleTxt"/>
        <w:spacing w:after="0" w:line="120" w:lineRule="exact"/>
        <w:rPr>
          <w:i/>
          <w:iCs/>
          <w:sz w:val="10"/>
        </w:rPr>
      </w:pPr>
    </w:p>
    <w:p w:rsidR="003C042A" w:rsidRPr="003C042A" w:rsidRDefault="003C042A" w:rsidP="003C042A">
      <w:pPr>
        <w:pStyle w:val="SingleTxt"/>
        <w:spacing w:after="0" w:line="120" w:lineRule="exact"/>
        <w:rPr>
          <w:i/>
          <w:iCs/>
          <w:sz w:val="10"/>
        </w:rPr>
      </w:pPr>
    </w:p>
    <w:p w:rsidR="001611F4" w:rsidRPr="00974354" w:rsidRDefault="003C042A" w:rsidP="00974354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2880"/>
          <w:tab w:val="left" w:pos="3182"/>
          <w:tab w:val="left" w:pos="3420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 w:val="0"/>
        </w:rPr>
      </w:pPr>
      <w:r>
        <w:rPr>
          <w:iCs/>
        </w:rPr>
        <w:tab/>
      </w:r>
      <w:r>
        <w:rPr>
          <w:iCs/>
        </w:rPr>
        <w:tab/>
      </w:r>
      <w:r w:rsidR="001611F4" w:rsidRPr="001611F4">
        <w:rPr>
          <w:iCs/>
        </w:rPr>
        <w:t>Документация:</w:t>
      </w:r>
      <w:r w:rsidR="001611F4" w:rsidRPr="001611F4">
        <w:tab/>
      </w:r>
      <w:r w:rsidR="00974354">
        <w:tab/>
      </w:r>
      <w:hyperlink r:id="rId16" w:anchor="/" w:history="1">
        <w:r w:rsidR="001611F4" w:rsidRPr="00974354">
          <w:rPr>
            <w:rStyle w:val="Hyperlink"/>
            <w:i w:val="0"/>
            <w:color w:val="auto"/>
            <w:u w:val="none"/>
          </w:rPr>
          <w:t>www.unece.org/index.php?id=39185#/</w:t>
        </w:r>
      </w:hyperlink>
    </w:p>
    <w:p w:rsidR="003C042A" w:rsidRPr="003C042A" w:rsidRDefault="003C042A" w:rsidP="003C042A">
      <w:pPr>
        <w:pStyle w:val="SingleTxt"/>
        <w:spacing w:after="0" w:line="120" w:lineRule="exact"/>
        <w:rPr>
          <w:sz w:val="10"/>
        </w:rPr>
      </w:pPr>
    </w:p>
    <w:p w:rsidR="001611F4" w:rsidRPr="001611F4" w:rsidRDefault="001611F4" w:rsidP="003C042A">
      <w:pPr>
        <w:pStyle w:val="SingleTxt"/>
      </w:pPr>
      <w:r w:rsidRPr="001611F4">
        <w:t>4.</w:t>
      </w:r>
      <w:r w:rsidRPr="001611F4">
        <w:tab/>
        <w:t>В этом году ЕЭК ООН провела свое ежегодное рабочее совещание по ИТС в Бордо, приурочив его к Всемирному конгрессу по ИТС 2015 года, в сотруднич</w:t>
      </w:r>
      <w:r w:rsidRPr="001611F4">
        <w:t>е</w:t>
      </w:r>
      <w:r w:rsidRPr="001611F4">
        <w:t>стве с Министерством экологии Франции (MEDDE) и при содействии организ</w:t>
      </w:r>
      <w:r w:rsidRPr="001611F4">
        <w:t>а</w:t>
      </w:r>
      <w:r w:rsidR="003C042A">
        <w:t xml:space="preserve">ции «Мишлен </w:t>
      </w:r>
      <w:proofErr w:type="spellStart"/>
      <w:r w:rsidR="003C042A">
        <w:t>бибендум</w:t>
      </w:r>
      <w:proofErr w:type="spellEnd"/>
      <w:r w:rsidR="003C042A">
        <w:t xml:space="preserve"> </w:t>
      </w:r>
      <w:proofErr w:type="spellStart"/>
      <w:r w:rsidR="003C042A">
        <w:t>челендж</w:t>
      </w:r>
      <w:proofErr w:type="spellEnd"/>
      <w:r w:rsidR="003C042A">
        <w:t>»</w:t>
      </w:r>
      <w:r w:rsidRPr="001611F4">
        <w:t xml:space="preserve"> (</w:t>
      </w:r>
      <w:proofErr w:type="spellStart"/>
      <w:r w:rsidRPr="001611F4">
        <w:t>Michelin</w:t>
      </w:r>
      <w:proofErr w:type="spellEnd"/>
      <w:r w:rsidRPr="001611F4">
        <w:t xml:space="preserve"> </w:t>
      </w:r>
      <w:proofErr w:type="spellStart"/>
      <w:r w:rsidRPr="001611F4">
        <w:t>Bibendum</w:t>
      </w:r>
      <w:proofErr w:type="spellEnd"/>
      <w:r w:rsidRPr="001611F4">
        <w:t xml:space="preserve"> </w:t>
      </w:r>
      <w:proofErr w:type="spellStart"/>
      <w:r w:rsidRPr="001611F4">
        <w:t>Challenge</w:t>
      </w:r>
      <w:proofErr w:type="spellEnd"/>
      <w:r w:rsidRPr="001611F4">
        <w:t xml:space="preserve"> (MBC)). В соо</w:t>
      </w:r>
      <w:r w:rsidRPr="001611F4">
        <w:t>т</w:t>
      </w:r>
      <w:r w:rsidRPr="001611F4">
        <w:t>ветствии с целями КС 21 международные эксперты и представители директи</w:t>
      </w:r>
      <w:r w:rsidRPr="001611F4">
        <w:t>в</w:t>
      </w:r>
      <w:r w:rsidRPr="001611F4">
        <w:t>ных органов рассказали о том, каким образом новые приложения в сфере м</w:t>
      </w:r>
      <w:r w:rsidRPr="001611F4">
        <w:t>о</w:t>
      </w:r>
      <w:r w:rsidRPr="001611F4">
        <w:t>бильности и технологий ИТС могут быть использованы для целей смягчения п</w:t>
      </w:r>
      <w:r w:rsidRPr="001611F4">
        <w:t>о</w:t>
      </w:r>
      <w:r w:rsidRPr="001611F4">
        <w:t>следствий изменения климата. Это рабочее совещание было организовано в кач</w:t>
      </w:r>
      <w:r w:rsidRPr="001611F4">
        <w:t>е</w:t>
      </w:r>
      <w:r w:rsidRPr="001611F4">
        <w:t xml:space="preserve">стве одного из совещаний по транспорту в контексте реализации </w:t>
      </w:r>
      <w:proofErr w:type="spellStart"/>
      <w:r w:rsidRPr="001611F4">
        <w:t>Лимско</w:t>
      </w:r>
      <w:proofErr w:type="spellEnd"/>
      <w:r w:rsidRPr="001611F4">
        <w:t xml:space="preserve">-Парижской повестки дня для действий, принятой </w:t>
      </w:r>
      <w:r w:rsidR="003C042A">
        <w:t xml:space="preserve">Конференцией </w:t>
      </w:r>
      <w:r w:rsidR="00974354">
        <w:t>Сторон </w:t>
      </w:r>
      <w:r w:rsidR="003C042A">
        <w:t>21 (КС </w:t>
      </w:r>
      <w:r w:rsidRPr="001611F4">
        <w:t xml:space="preserve">21). </w:t>
      </w:r>
      <w:proofErr w:type="gramStart"/>
      <w:r w:rsidRPr="001611F4">
        <w:t>В ходе совещания был проведен обзор последних китайских разработок в области традиционных приложений ИТС и рассмотрены новые подходы к м</w:t>
      </w:r>
      <w:r w:rsidRPr="001611F4">
        <w:t>о</w:t>
      </w:r>
      <w:r w:rsidRPr="001611F4">
        <w:lastRenderedPageBreak/>
        <w:t>бильн</w:t>
      </w:r>
      <w:r w:rsidR="003C042A">
        <w:t>ости как к услуге (мобильность «</w:t>
      </w:r>
      <w:r w:rsidRPr="001611F4">
        <w:t>от двери до двери</w:t>
      </w:r>
      <w:r w:rsidR="003C042A">
        <w:t>»</w:t>
      </w:r>
      <w:r w:rsidRPr="001611F4">
        <w:t>), а также новые пути обеспечения мобильности, такие как, например, совместное использование авт</w:t>
      </w:r>
      <w:r w:rsidRPr="001611F4">
        <w:t>о</w:t>
      </w:r>
      <w:r w:rsidRPr="001611F4">
        <w:t>мобилей, и их потенциальная роль в усилиях по смягчению последствий измен</w:t>
      </w:r>
      <w:r w:rsidRPr="001611F4">
        <w:t>е</w:t>
      </w:r>
      <w:r w:rsidRPr="001611F4">
        <w:t>ния климата.</w:t>
      </w:r>
      <w:proofErr w:type="gramEnd"/>
    </w:p>
    <w:p w:rsidR="001611F4" w:rsidRPr="004D428F" w:rsidRDefault="003C042A" w:rsidP="004D428F">
      <w:pPr>
        <w:pStyle w:val="SingleTxt"/>
        <w:rPr>
          <w:i/>
        </w:rPr>
      </w:pPr>
      <w:r w:rsidRPr="004D428F">
        <w:rPr>
          <w:i/>
        </w:rPr>
        <w:t>Направления действий «дорожной карты»</w:t>
      </w:r>
      <w:r w:rsidR="001611F4" w:rsidRPr="004D428F">
        <w:rPr>
          <w:i/>
        </w:rPr>
        <w:t>: 1, 2, 3, 4, 5, 7, 9, 11, 13, 15, 16, 17, 18, 19 и 20.</w:t>
      </w:r>
    </w:p>
    <w:p w:rsidR="003C042A" w:rsidRPr="003C042A" w:rsidRDefault="003C042A" w:rsidP="003C042A">
      <w:pPr>
        <w:pStyle w:val="SingleTxt"/>
        <w:spacing w:after="0" w:line="120" w:lineRule="exact"/>
        <w:rPr>
          <w:sz w:val="10"/>
        </w:rPr>
      </w:pPr>
    </w:p>
    <w:p w:rsidR="003C042A" w:rsidRPr="003C042A" w:rsidRDefault="003C042A" w:rsidP="003C042A">
      <w:pPr>
        <w:pStyle w:val="SingleTxt"/>
        <w:spacing w:after="0" w:line="120" w:lineRule="exact"/>
        <w:rPr>
          <w:sz w:val="10"/>
        </w:rPr>
      </w:pPr>
    </w:p>
    <w:p w:rsidR="001611F4" w:rsidRPr="001611F4" w:rsidRDefault="001611F4" w:rsidP="003C042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611F4">
        <w:tab/>
        <w:t>D.</w:t>
      </w:r>
      <w:r w:rsidRPr="001611F4">
        <w:tab/>
        <w:t>Рабочие группы Комитета по внутреннему транспорту</w:t>
      </w:r>
    </w:p>
    <w:p w:rsidR="003C042A" w:rsidRPr="003C042A" w:rsidRDefault="003C042A" w:rsidP="003C042A">
      <w:pPr>
        <w:pStyle w:val="SingleTxt"/>
        <w:spacing w:after="0" w:line="120" w:lineRule="exact"/>
        <w:rPr>
          <w:sz w:val="10"/>
        </w:rPr>
      </w:pPr>
    </w:p>
    <w:p w:rsidR="003C042A" w:rsidRPr="003C042A" w:rsidRDefault="003C042A" w:rsidP="003C042A">
      <w:pPr>
        <w:pStyle w:val="SingleTxt"/>
        <w:spacing w:after="0" w:line="120" w:lineRule="exact"/>
        <w:rPr>
          <w:sz w:val="10"/>
        </w:rPr>
      </w:pPr>
    </w:p>
    <w:p w:rsidR="001611F4" w:rsidRPr="001611F4" w:rsidRDefault="001611F4" w:rsidP="003C04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611F4">
        <w:tab/>
        <w:t>a)</w:t>
      </w:r>
      <w:r w:rsidRPr="001611F4">
        <w:tab/>
        <w:t>Рабочая группа по внутреннему водному транспорту (SC.3)</w:t>
      </w:r>
    </w:p>
    <w:p w:rsidR="003C042A" w:rsidRPr="003C042A" w:rsidRDefault="003C042A" w:rsidP="003C042A">
      <w:pPr>
        <w:pStyle w:val="SingleTxt"/>
        <w:spacing w:after="0" w:line="120" w:lineRule="exact"/>
        <w:rPr>
          <w:sz w:val="10"/>
        </w:rPr>
      </w:pPr>
    </w:p>
    <w:p w:rsidR="001611F4" w:rsidRPr="001611F4" w:rsidRDefault="001611F4" w:rsidP="003C042A">
      <w:pPr>
        <w:pStyle w:val="SingleTxt"/>
      </w:pPr>
      <w:r w:rsidRPr="001611F4">
        <w:t>5.</w:t>
      </w:r>
      <w:r w:rsidRPr="001611F4">
        <w:tab/>
        <w:t>Рабочая группа по внутреннему водному транспорту продолжила работу над вопросами использования приложений ИТС для электронных судовых соо</w:t>
      </w:r>
      <w:r w:rsidRPr="001611F4">
        <w:t>б</w:t>
      </w:r>
      <w:r w:rsidRPr="001611F4">
        <w:t>щений и над гармонизацией Общеевропейской речной информационной службы (РИС).</w:t>
      </w:r>
    </w:p>
    <w:p w:rsidR="001611F4" w:rsidRPr="004D428F" w:rsidRDefault="001611F4" w:rsidP="004D428F">
      <w:pPr>
        <w:pStyle w:val="SingleTxt"/>
        <w:rPr>
          <w:i/>
        </w:rPr>
      </w:pPr>
      <w:r w:rsidRPr="004D428F">
        <w:rPr>
          <w:i/>
        </w:rPr>
        <w:t xml:space="preserve">Направление </w:t>
      </w:r>
      <w:r w:rsidR="003C042A" w:rsidRPr="004D428F">
        <w:rPr>
          <w:i/>
        </w:rPr>
        <w:t>действий «дорожной карты»</w:t>
      </w:r>
      <w:r w:rsidRPr="004D428F">
        <w:rPr>
          <w:i/>
        </w:rPr>
        <w:t>: 14.</w:t>
      </w:r>
    </w:p>
    <w:p w:rsidR="003C042A" w:rsidRPr="003C042A" w:rsidRDefault="003C042A" w:rsidP="003C042A">
      <w:pPr>
        <w:pStyle w:val="SingleTxt"/>
        <w:spacing w:after="0" w:line="120" w:lineRule="exact"/>
        <w:rPr>
          <w:sz w:val="10"/>
        </w:rPr>
      </w:pPr>
    </w:p>
    <w:p w:rsidR="001611F4" w:rsidRPr="001611F4" w:rsidRDefault="00974354" w:rsidP="003C04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b)</w:t>
      </w:r>
      <w:r>
        <w:tab/>
        <w:t>Рабочая группа</w:t>
      </w:r>
      <w:r w:rsidR="001611F4" w:rsidRPr="001611F4">
        <w:t xml:space="preserve"> по перевозкам опасных грузов (WP.15)</w:t>
      </w:r>
    </w:p>
    <w:p w:rsidR="003C042A" w:rsidRPr="003C042A" w:rsidRDefault="003C042A" w:rsidP="003C042A">
      <w:pPr>
        <w:pStyle w:val="SingleTxt"/>
        <w:spacing w:after="0" w:line="120" w:lineRule="exact"/>
        <w:rPr>
          <w:sz w:val="10"/>
        </w:rPr>
      </w:pPr>
    </w:p>
    <w:p w:rsidR="001611F4" w:rsidRPr="001611F4" w:rsidRDefault="001611F4" w:rsidP="003C042A">
      <w:pPr>
        <w:pStyle w:val="SingleTxt"/>
      </w:pPr>
      <w:r w:rsidRPr="001611F4">
        <w:t>6.</w:t>
      </w:r>
      <w:r w:rsidRPr="001611F4">
        <w:tab/>
        <w:t xml:space="preserve">Совместное совещание Комитета экспертов по перевозке опасных грузов по железным дорогам (МПОГ) и WP.15, в частности ее неофициальной рабочей группы по </w:t>
      </w:r>
      <w:proofErr w:type="spellStart"/>
      <w:r w:rsidRPr="001611F4">
        <w:t>телематике</w:t>
      </w:r>
      <w:proofErr w:type="spellEnd"/>
      <w:r w:rsidRPr="001611F4">
        <w:t>, продолжило работу над приложениями ИТС, в том числе над разработкой мер по более оперативному и эффективному реагированию на чрезвычайные ситуации, связанные с опасными грузами на транспорте. Одно из заседаний этой неофициальной рабочей группы</w:t>
      </w:r>
      <w:r w:rsidR="006F2D44">
        <w:t xml:space="preserve"> состоялось в Бордо</w:t>
      </w:r>
      <w:r w:rsidRPr="001611F4">
        <w:t xml:space="preserve"> в ходе Вс</w:t>
      </w:r>
      <w:r w:rsidRPr="001611F4">
        <w:t>е</w:t>
      </w:r>
      <w:r w:rsidRPr="001611F4">
        <w:t>мирного конгресса по ИТС 2015 года.</w:t>
      </w:r>
    </w:p>
    <w:p w:rsidR="001611F4" w:rsidRPr="004D428F" w:rsidRDefault="003C042A" w:rsidP="004D428F">
      <w:pPr>
        <w:pStyle w:val="SingleTxt"/>
        <w:rPr>
          <w:i/>
        </w:rPr>
      </w:pPr>
      <w:r w:rsidRPr="004D428F">
        <w:rPr>
          <w:i/>
        </w:rPr>
        <w:t>Направление действий «</w:t>
      </w:r>
      <w:r w:rsidR="001611F4" w:rsidRPr="004D428F">
        <w:rPr>
          <w:i/>
        </w:rPr>
        <w:t>дорожной карты</w:t>
      </w:r>
      <w:r w:rsidRPr="004D428F">
        <w:rPr>
          <w:i/>
        </w:rPr>
        <w:t>»</w:t>
      </w:r>
      <w:r w:rsidR="001611F4" w:rsidRPr="004D428F">
        <w:rPr>
          <w:i/>
        </w:rPr>
        <w:t>: 12.</w:t>
      </w:r>
    </w:p>
    <w:p w:rsidR="003C042A" w:rsidRPr="003C042A" w:rsidRDefault="003C042A" w:rsidP="003C042A">
      <w:pPr>
        <w:pStyle w:val="SingleTxt"/>
        <w:spacing w:after="0" w:line="120" w:lineRule="exact"/>
        <w:rPr>
          <w:sz w:val="10"/>
        </w:rPr>
      </w:pPr>
    </w:p>
    <w:p w:rsidR="001611F4" w:rsidRPr="001611F4" w:rsidRDefault="001611F4" w:rsidP="003C04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611F4">
        <w:tab/>
        <w:t>c)</w:t>
      </w:r>
      <w:r w:rsidRPr="001611F4">
        <w:tab/>
        <w:t>Рабочая группа по безопасности дорожного движения (WP.1)</w:t>
      </w:r>
    </w:p>
    <w:p w:rsidR="003C042A" w:rsidRPr="003C042A" w:rsidRDefault="003C042A" w:rsidP="003C042A">
      <w:pPr>
        <w:pStyle w:val="SingleTxt"/>
        <w:spacing w:after="0" w:line="120" w:lineRule="exact"/>
        <w:rPr>
          <w:sz w:val="10"/>
        </w:rPr>
      </w:pPr>
    </w:p>
    <w:p w:rsidR="001611F4" w:rsidRPr="001611F4" w:rsidRDefault="001611F4" w:rsidP="003C042A">
      <w:pPr>
        <w:pStyle w:val="SingleTxt"/>
      </w:pPr>
      <w:r w:rsidRPr="001611F4">
        <w:t>7.</w:t>
      </w:r>
      <w:r w:rsidRPr="001611F4">
        <w:tab/>
        <w:t xml:space="preserve">Поправка к статье 39 Венской конвенции о дорожном движении 1968 года в результате включения пункта 5-бис в статью 8 ниже вступит в силу 23 марта 2016 года.  </w:t>
      </w:r>
    </w:p>
    <w:p w:rsidR="001611F4" w:rsidRPr="001611F4" w:rsidRDefault="004905C0" w:rsidP="003C042A">
      <w:pPr>
        <w:pStyle w:val="SingleTxt"/>
        <w:ind w:left="2218" w:hanging="951"/>
        <w:rPr>
          <w:i/>
          <w:iCs/>
        </w:rPr>
      </w:pPr>
      <w:r w:rsidRPr="004837E3">
        <w:rPr>
          <w:iCs/>
        </w:rPr>
        <w:t>«</w:t>
      </w:r>
      <w:r w:rsidR="001611F4" w:rsidRPr="001611F4">
        <w:rPr>
          <w:i/>
          <w:iCs/>
        </w:rPr>
        <w:t>5-бис</w:t>
      </w:r>
      <w:r w:rsidR="003C042A">
        <w:rPr>
          <w:i/>
          <w:iCs/>
        </w:rPr>
        <w:t>.</w:t>
      </w:r>
      <w:r w:rsidR="003C042A">
        <w:tab/>
      </w:r>
      <w:proofErr w:type="gramStart"/>
      <w:r w:rsidR="001611F4" w:rsidRPr="001611F4">
        <w:rPr>
          <w:i/>
          <w:iCs/>
        </w:rPr>
        <w:t>Считается, что системы транспортных средств, воздействующие на способ управления транспортным средством, соответствуют п</w:t>
      </w:r>
      <w:r w:rsidR="001611F4" w:rsidRPr="001611F4">
        <w:rPr>
          <w:i/>
          <w:iCs/>
        </w:rPr>
        <w:t>о</w:t>
      </w:r>
      <w:r w:rsidR="001611F4" w:rsidRPr="001611F4">
        <w:rPr>
          <w:i/>
          <w:iCs/>
        </w:rPr>
        <w:t>ложениям пункта 5 настоящей статьи и пункта 1 статьи 13, если они отвечают условиям изготовления, установки и использования с</w:t>
      </w:r>
      <w:r w:rsidR="001611F4" w:rsidRPr="001611F4">
        <w:rPr>
          <w:i/>
          <w:iCs/>
        </w:rPr>
        <w:t>о</w:t>
      </w:r>
      <w:r w:rsidR="001611F4" w:rsidRPr="001611F4">
        <w:rPr>
          <w:i/>
          <w:iCs/>
        </w:rPr>
        <w:t>гласно международным правовым документам, касающимся колесных транспортных средств, предметов оборудования и частей, которые могут быть установлены и/или использованы на колесных тран</w:t>
      </w:r>
      <w:r w:rsidR="001611F4" w:rsidRPr="001611F4">
        <w:rPr>
          <w:i/>
          <w:iCs/>
        </w:rPr>
        <w:t>с</w:t>
      </w:r>
      <w:r w:rsidR="001611F4" w:rsidRPr="001611F4">
        <w:rPr>
          <w:i/>
          <w:iCs/>
        </w:rPr>
        <w:t>портных средствах</w:t>
      </w:r>
      <w:r w:rsidR="001611F4" w:rsidRPr="001611F4">
        <w:t xml:space="preserve">*. </w:t>
      </w:r>
      <w:proofErr w:type="gramEnd"/>
    </w:p>
    <w:p w:rsidR="001611F4" w:rsidRPr="001611F4" w:rsidRDefault="004905C0" w:rsidP="004905C0">
      <w:pPr>
        <w:pStyle w:val="SingleTxt"/>
        <w:ind w:left="2218" w:hanging="951"/>
      </w:pPr>
      <w:r>
        <w:rPr>
          <w:i/>
          <w:iCs/>
        </w:rPr>
        <w:tab/>
      </w:r>
      <w:r>
        <w:rPr>
          <w:i/>
          <w:iCs/>
        </w:rPr>
        <w:tab/>
      </w:r>
      <w:r w:rsidR="001611F4" w:rsidRPr="001611F4">
        <w:rPr>
          <w:i/>
          <w:iCs/>
        </w:rPr>
        <w:t>Считается, что системы транспортных средств, воздействующие на способ управления транспортным средством и не отвечающие вышеупомянутым условиям изготовления, установления и использов</w:t>
      </w:r>
      <w:r w:rsidR="001611F4" w:rsidRPr="001611F4">
        <w:rPr>
          <w:i/>
          <w:iCs/>
        </w:rPr>
        <w:t>а</w:t>
      </w:r>
      <w:r w:rsidR="001611F4" w:rsidRPr="001611F4">
        <w:rPr>
          <w:i/>
          <w:iCs/>
        </w:rPr>
        <w:t>ния, соответствуют положениям пункта 5 настоящей статьи и пункта 1 статьи 13, если водитель может в любой момент перевести их в ручной режим или отключить</w:t>
      </w:r>
      <w:r w:rsidRPr="004837E3">
        <w:rPr>
          <w:iCs/>
        </w:rPr>
        <w:t>»</w:t>
      </w:r>
      <w:r w:rsidR="001611F4" w:rsidRPr="001611F4">
        <w:rPr>
          <w:i/>
          <w:iCs/>
        </w:rPr>
        <w:t xml:space="preserve">. </w:t>
      </w:r>
      <w:r w:rsidR="001611F4" w:rsidRPr="001611F4">
        <w:t>(Сноска в настоящем документе не воспроизводится.)</w:t>
      </w:r>
    </w:p>
    <w:p w:rsidR="001611F4" w:rsidRPr="001611F4" w:rsidRDefault="001611F4" w:rsidP="003C042A">
      <w:pPr>
        <w:pStyle w:val="SingleTxt"/>
      </w:pPr>
      <w:r w:rsidRPr="001611F4">
        <w:t>8.</w:t>
      </w:r>
      <w:r w:rsidRPr="001611F4">
        <w:tab/>
        <w:t>WP.1 решила, параллельно с работой по Венской конвенции 1968 года, пр</w:t>
      </w:r>
      <w:r w:rsidRPr="001611F4">
        <w:t>и</w:t>
      </w:r>
      <w:r w:rsidRPr="001611F4">
        <w:t xml:space="preserve">вести также в соответствие текст Женевской конвенции о дорожном движении 1949 года (которая является базовой для Конвенции 1968 года), в частности текст ее статьи 8, с согласованным текстом, который должен вступить в силу в марте </w:t>
      </w:r>
      <w:r w:rsidRPr="001611F4">
        <w:lastRenderedPageBreak/>
        <w:t>2016 года. Договаривающимися сторонами Женевской конвенции 1949 года я</w:t>
      </w:r>
      <w:r w:rsidRPr="001611F4">
        <w:t>в</w:t>
      </w:r>
      <w:r w:rsidRPr="001611F4">
        <w:t>ляются 96 государств, включая Соединенные Штаты Америки (которые не явл</w:t>
      </w:r>
      <w:r w:rsidRPr="001611F4">
        <w:t>я</w:t>
      </w:r>
      <w:r w:rsidRPr="001611F4">
        <w:t>ются Стороной Венской конвенции о дорожном движении 1968 года).</w:t>
      </w:r>
    </w:p>
    <w:p w:rsidR="001611F4" w:rsidRPr="001611F4" w:rsidRDefault="001611F4" w:rsidP="003C042A">
      <w:pPr>
        <w:pStyle w:val="SingleTxt"/>
      </w:pPr>
      <w:r w:rsidRPr="001611F4">
        <w:t>9.</w:t>
      </w:r>
      <w:r w:rsidRPr="001611F4">
        <w:tab/>
        <w:t>WP.1 решила создать неофициальную рабочую группу по автоматизирова</w:t>
      </w:r>
      <w:r w:rsidRPr="001611F4">
        <w:t>н</w:t>
      </w:r>
      <w:r w:rsidRPr="001611F4">
        <w:t>ному вождению. Ее первое заседание было запланировано на 5 ноября 2015 года в Амстердаме (под руководством Нидерландов).</w:t>
      </w:r>
    </w:p>
    <w:p w:rsidR="001611F4" w:rsidRPr="004D428F" w:rsidRDefault="004905C0" w:rsidP="004D428F">
      <w:pPr>
        <w:pStyle w:val="SingleTxt"/>
        <w:rPr>
          <w:i/>
        </w:rPr>
      </w:pPr>
      <w:r w:rsidRPr="004D428F">
        <w:rPr>
          <w:i/>
        </w:rPr>
        <w:t>Направление действий «</w:t>
      </w:r>
      <w:r w:rsidR="001611F4" w:rsidRPr="004D428F">
        <w:rPr>
          <w:i/>
        </w:rPr>
        <w:t>дорожной карты</w:t>
      </w:r>
      <w:r w:rsidRPr="004D428F">
        <w:rPr>
          <w:i/>
        </w:rPr>
        <w:t>»</w:t>
      </w:r>
      <w:r w:rsidR="001611F4" w:rsidRPr="004D428F">
        <w:rPr>
          <w:i/>
        </w:rPr>
        <w:t>: 10.</w:t>
      </w:r>
    </w:p>
    <w:p w:rsidR="004905C0" w:rsidRPr="004905C0" w:rsidRDefault="004905C0" w:rsidP="004905C0">
      <w:pPr>
        <w:pStyle w:val="SingleTxt"/>
        <w:spacing w:after="0" w:line="120" w:lineRule="exact"/>
        <w:rPr>
          <w:sz w:val="10"/>
        </w:rPr>
      </w:pPr>
    </w:p>
    <w:p w:rsidR="001611F4" w:rsidRPr="001611F4" w:rsidRDefault="001611F4" w:rsidP="004905C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611F4">
        <w:tab/>
        <w:t>d)</w:t>
      </w:r>
      <w:r w:rsidRPr="001611F4">
        <w:tab/>
        <w:t>Рабочая группа по вопросам торможения и ходовой части (GRRF)</w:t>
      </w:r>
    </w:p>
    <w:p w:rsidR="004905C0" w:rsidRPr="004905C0" w:rsidRDefault="004905C0" w:rsidP="004905C0">
      <w:pPr>
        <w:pStyle w:val="SingleTxt"/>
        <w:spacing w:after="0" w:line="120" w:lineRule="exact"/>
        <w:rPr>
          <w:sz w:val="10"/>
        </w:rPr>
      </w:pPr>
    </w:p>
    <w:p w:rsidR="001611F4" w:rsidRPr="001611F4" w:rsidRDefault="001611F4" w:rsidP="003C042A">
      <w:pPr>
        <w:pStyle w:val="SingleTxt"/>
      </w:pPr>
      <w:r w:rsidRPr="001611F4">
        <w:t>10.</w:t>
      </w:r>
      <w:r w:rsidRPr="001611F4">
        <w:tab/>
        <w:t>GRRF в порядке выполнения решения Всемирного форума, касающегося внесения поправок в Правила № 79, которые были сочтены запретительными в отношении инноваций в области технологий автоматического управления тран</w:t>
      </w:r>
      <w:r w:rsidRPr="001611F4">
        <w:t>с</w:t>
      </w:r>
      <w:r w:rsidRPr="001611F4">
        <w:t>портными средствами, инициировала создание неофициальной рабочей группы по автоматизированным функциям рулевого управления (НРГ по АФРУ). В д</w:t>
      </w:r>
      <w:r w:rsidRPr="001611F4">
        <w:t>о</w:t>
      </w:r>
      <w:r w:rsidRPr="001611F4">
        <w:t>кладе о работе НРГ по АФРУ, представленном</w:t>
      </w:r>
      <w:r w:rsidR="004905C0">
        <w:t xml:space="preserve"> GRRF на сессии в сентябре 2015 </w:t>
      </w:r>
      <w:r w:rsidRPr="001611F4">
        <w:t>года, содержится обзор предписаний и ограничений в отношении АФРУ, с</w:t>
      </w:r>
      <w:r w:rsidRPr="001611F4">
        <w:t>о</w:t>
      </w:r>
      <w:r w:rsidRPr="001611F4">
        <w:t>держащихся в Правилах № 79. В частности, группа рассмотрела вопрос о тек</w:t>
      </w:r>
      <w:r w:rsidRPr="001611F4">
        <w:t>у</w:t>
      </w:r>
      <w:r w:rsidRPr="001611F4">
        <w:t>щем ограничении скорости (10 км/ч) с целью разрешить использование функций АФРУ в ходе междугородних поездок; группа разрабатывает предписания в о</w:t>
      </w:r>
      <w:r w:rsidRPr="001611F4">
        <w:t>т</w:t>
      </w:r>
      <w:r w:rsidR="004905C0">
        <w:t>ношении интерфейса «человек–</w:t>
      </w:r>
      <w:r w:rsidRPr="001611F4">
        <w:t>машина» (HMI), а также предписания для пров</w:t>
      </w:r>
      <w:r w:rsidRPr="001611F4">
        <w:t>е</w:t>
      </w:r>
      <w:r w:rsidRPr="001611F4">
        <w:t>дения оценки АФРУ в ходе регулярных технических проверок. Положения, кас</w:t>
      </w:r>
      <w:r w:rsidRPr="001611F4">
        <w:t>а</w:t>
      </w:r>
      <w:r w:rsidRPr="001611F4">
        <w:t>ющиеся АФРУ, должны предусматривать требование о том, чтобы водитель имел возможность привести в действие и отключи</w:t>
      </w:r>
      <w:r w:rsidR="004905C0">
        <w:t>ть эту систему в любое время, а </w:t>
      </w:r>
      <w:r w:rsidRPr="001611F4">
        <w:t>также имел возможность перейти в ручной режим управления.</w:t>
      </w:r>
    </w:p>
    <w:p w:rsidR="001611F4" w:rsidRPr="001611F4" w:rsidRDefault="001611F4" w:rsidP="003C042A">
      <w:pPr>
        <w:pStyle w:val="SingleTxt"/>
      </w:pPr>
      <w:r w:rsidRPr="001611F4">
        <w:t>11.</w:t>
      </w:r>
      <w:r w:rsidRPr="001611F4">
        <w:tab/>
        <w:t>В своей работе группа не использовала определения уровней автоматиз</w:t>
      </w:r>
      <w:r w:rsidRPr="001611F4">
        <w:t>а</w:t>
      </w:r>
      <w:r w:rsidRPr="001611F4">
        <w:t>ции. Группа выделила пять категорий (от A до E) систем АФРУ в зависимости от степени автоматизации.</w:t>
      </w:r>
    </w:p>
    <w:p w:rsidR="001611F4" w:rsidRPr="001611F4" w:rsidRDefault="001611F4" w:rsidP="003C042A">
      <w:pPr>
        <w:pStyle w:val="SingleTxt"/>
      </w:pPr>
      <w:r w:rsidRPr="001611F4">
        <w:t>12.</w:t>
      </w:r>
      <w:r w:rsidRPr="001611F4">
        <w:tab/>
        <w:t>В феврале 2015 года GRRF получила предложение от Японии и Германии по включению положений, касающихся системы дистанционно управляемой па</w:t>
      </w:r>
      <w:r w:rsidRPr="001611F4">
        <w:t>р</w:t>
      </w:r>
      <w:r w:rsidRPr="001611F4">
        <w:t>ковки, в СР.3. GRRF рекомендовала авторам этого предложения рассмотреть во</w:t>
      </w:r>
      <w:r w:rsidRPr="001611F4">
        <w:t>з</w:t>
      </w:r>
      <w:r w:rsidRPr="001611F4">
        <w:t>можность подготовки новых правил по системам ДУП. В сентябре 2015 года GRRF был</w:t>
      </w:r>
      <w:r w:rsidR="00C45142">
        <w:t>о</w:t>
      </w:r>
      <w:r w:rsidRPr="001611F4">
        <w:t xml:space="preserve"> продемонстрировано транспортное средство, оснащенное системой ДУП. 16 сентября 2015 года аналогичная демонстрация была организована для министров транспорта стран Группы семи в ходе их совещания, приуроченного к Франкфуртскому автосалону. В заявлении министров транспорта </w:t>
      </w:r>
      <w:r w:rsidR="005D4976">
        <w:t>госуда</w:t>
      </w:r>
      <w:proofErr w:type="gramStart"/>
      <w:r w:rsidR="005D4976">
        <w:t>рств</w:t>
      </w:r>
      <w:r w:rsidRPr="001611F4">
        <w:t xml:space="preserve"> Гр</w:t>
      </w:r>
      <w:proofErr w:type="gramEnd"/>
      <w:r w:rsidRPr="001611F4">
        <w:t>уппы семи и Европейского комиссара по транспорту государств было подчер</w:t>
      </w:r>
      <w:r w:rsidRPr="001611F4">
        <w:t>к</w:t>
      </w:r>
      <w:r w:rsidRPr="001611F4">
        <w:t>нуто, что «одной из ключевых предпосылок для широкого внедрения инновац</w:t>
      </w:r>
      <w:r w:rsidRPr="001611F4">
        <w:t>и</w:t>
      </w:r>
      <w:r w:rsidRPr="001611F4">
        <w:t>онных и надежных технологий на автомобильном транспорте является юридич</w:t>
      </w:r>
      <w:r w:rsidRPr="001611F4">
        <w:t>е</w:t>
      </w:r>
      <w:r w:rsidRPr="001611F4">
        <w:t>ская допустимость современных систем транспортных средств и их пригодность для серийного производства. При этом решающее значение имеет надлежащий пересмотр правил, применяемых в государствах Группы семи, а также правил, введенных в рамках соглашений, относящихся к ведению Всемирного форума для согласования правил в области т</w:t>
      </w:r>
      <w:r w:rsidR="004D428F">
        <w:t>ранспортных средств ООН (WP.29)»</w:t>
      </w:r>
      <w:r w:rsidRPr="001611F4">
        <w:t>.</w:t>
      </w:r>
    </w:p>
    <w:p w:rsidR="001611F4" w:rsidRPr="004D428F" w:rsidRDefault="004D428F" w:rsidP="004D428F">
      <w:pPr>
        <w:pStyle w:val="SingleTxt"/>
        <w:rPr>
          <w:i/>
        </w:rPr>
      </w:pPr>
      <w:r w:rsidRPr="004D428F">
        <w:rPr>
          <w:i/>
        </w:rPr>
        <w:t>Направления действий «</w:t>
      </w:r>
      <w:r w:rsidR="001611F4" w:rsidRPr="004D428F">
        <w:rPr>
          <w:i/>
        </w:rPr>
        <w:t>дорожной карты</w:t>
      </w:r>
      <w:r w:rsidRPr="004D428F">
        <w:rPr>
          <w:i/>
        </w:rPr>
        <w:t>»</w:t>
      </w:r>
      <w:r w:rsidR="001611F4" w:rsidRPr="004D428F">
        <w:rPr>
          <w:i/>
        </w:rPr>
        <w:t>: 2, 3, 4, 5, 8, 9 и 17.</w:t>
      </w:r>
    </w:p>
    <w:p w:rsidR="004D428F" w:rsidRPr="004D428F" w:rsidRDefault="004D428F" w:rsidP="004D428F">
      <w:pPr>
        <w:pStyle w:val="SingleTxt"/>
        <w:spacing w:after="0" w:line="120" w:lineRule="exact"/>
        <w:rPr>
          <w:sz w:val="10"/>
        </w:rPr>
      </w:pPr>
    </w:p>
    <w:p w:rsidR="001611F4" w:rsidRPr="001611F4" w:rsidRDefault="001611F4" w:rsidP="004D428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611F4">
        <w:tab/>
        <w:t>e)</w:t>
      </w:r>
      <w:r w:rsidRPr="001611F4">
        <w:tab/>
        <w:t>Рабочая группа по общим предписаниям, касающимся безопасности (GRSG)</w:t>
      </w:r>
    </w:p>
    <w:p w:rsidR="004D428F" w:rsidRPr="004D428F" w:rsidRDefault="004D428F" w:rsidP="004D428F">
      <w:pPr>
        <w:pStyle w:val="SingleTxt"/>
        <w:spacing w:after="0" w:line="120" w:lineRule="exact"/>
        <w:rPr>
          <w:sz w:val="10"/>
        </w:rPr>
      </w:pPr>
    </w:p>
    <w:p w:rsidR="001611F4" w:rsidRPr="001611F4" w:rsidRDefault="001611F4" w:rsidP="003C042A">
      <w:pPr>
        <w:pStyle w:val="SingleTxt"/>
      </w:pPr>
      <w:r w:rsidRPr="001611F4">
        <w:t>13.</w:t>
      </w:r>
      <w:r w:rsidRPr="001611F4">
        <w:tab/>
        <w:t>В ходе сессии GRSG в октябре 2015 года эксперт от Соединенного Короле</w:t>
      </w:r>
      <w:r w:rsidRPr="001611F4">
        <w:t>в</w:t>
      </w:r>
      <w:r w:rsidRPr="001611F4">
        <w:t xml:space="preserve">ства напомнил об обсуждении по </w:t>
      </w:r>
      <w:proofErr w:type="gramStart"/>
      <w:r w:rsidRPr="001611F4">
        <w:t>вопросу</w:t>
      </w:r>
      <w:proofErr w:type="gramEnd"/>
      <w:r w:rsidRPr="001611F4">
        <w:t xml:space="preserve"> о РДА, которое состоялось на пред</w:t>
      </w:r>
      <w:r w:rsidRPr="001611F4">
        <w:t>ы</w:t>
      </w:r>
      <w:r w:rsidRPr="001611F4">
        <w:t>дущей сессии GRS</w:t>
      </w:r>
      <w:r w:rsidR="004D428F">
        <w:t>G, и отметил, что формулировка «</w:t>
      </w:r>
      <w:r w:rsidRPr="001611F4">
        <w:t>регистраторах данных об аварии</w:t>
      </w:r>
      <w:r w:rsidR="004D428F">
        <w:t>»</w:t>
      </w:r>
      <w:r w:rsidRPr="001611F4">
        <w:t xml:space="preserve"> является, по-видимому, некорректной с терминологической точки зрения и может вводить в заблуждение. Эксперт от Германии подчеркнул важность о</w:t>
      </w:r>
      <w:r w:rsidRPr="001611F4">
        <w:t>б</w:t>
      </w:r>
      <w:r w:rsidRPr="001611F4">
        <w:lastRenderedPageBreak/>
        <w:t>мена мнениями в рамках GRSG по данному конкретному вопросу. Он подчеркнул необходимость разработки новых правил, касающихся факультативной установки на транспортные средства таких устройств, и определения технических параме</w:t>
      </w:r>
      <w:r w:rsidRPr="001611F4">
        <w:t>т</w:t>
      </w:r>
      <w:r w:rsidRPr="001611F4">
        <w:t>ров, которые должны быть закреплены, в том числе в отношении доступа к да</w:t>
      </w:r>
      <w:r w:rsidRPr="001611F4">
        <w:t>н</w:t>
      </w:r>
      <w:r w:rsidRPr="001611F4">
        <w:t>ным и их безопасности. GRSG поддержала эту позицию и согласилась с тем, что такую деятельность следует координировать с группой по ИТС/АВ и другими рабочими группами, занимающимися вопросами автоматического управления движением.</w:t>
      </w:r>
    </w:p>
    <w:p w:rsidR="001611F4" w:rsidRPr="001611F4" w:rsidRDefault="001611F4" w:rsidP="003C042A">
      <w:pPr>
        <w:pStyle w:val="SingleTxt"/>
      </w:pPr>
      <w:r w:rsidRPr="001611F4">
        <w:t>14.</w:t>
      </w:r>
      <w:r w:rsidRPr="001611F4">
        <w:tab/>
        <w:t>GRSG вернулась к рассмотрению вопроса, касающегося автоматических с</w:t>
      </w:r>
      <w:r w:rsidRPr="001611F4">
        <w:t>и</w:t>
      </w:r>
      <w:r w:rsidRPr="001611F4">
        <w:t xml:space="preserve">стем вызова экстренных оперативных служб (АСВЭС). Эксперт от Российской Федерации, являющийся Председателем НРГ по </w:t>
      </w:r>
      <w:proofErr w:type="gramStart"/>
      <w:r w:rsidRPr="001611F4">
        <w:t>A</w:t>
      </w:r>
      <w:proofErr w:type="gramEnd"/>
      <w:r w:rsidRPr="001611F4">
        <w:t>СВЭС, рассказал о результатах деятельности группы, отметив, что группе требуется еще один год для заверш</w:t>
      </w:r>
      <w:r w:rsidRPr="001611F4">
        <w:t>е</w:t>
      </w:r>
      <w:r w:rsidRPr="001611F4">
        <w:t>ния своей работы.</w:t>
      </w:r>
    </w:p>
    <w:p w:rsidR="001611F4" w:rsidRPr="001611F4" w:rsidRDefault="001611F4" w:rsidP="003C042A">
      <w:pPr>
        <w:pStyle w:val="SingleTxt"/>
      </w:pPr>
      <w:r w:rsidRPr="001611F4">
        <w:t>15.</w:t>
      </w:r>
      <w:r w:rsidRPr="001611F4">
        <w:tab/>
        <w:t>Эксперт от Германии проинформировал GRSG о результатах исследования, проведенного Федеральным институтом автодорожных исследований (</w:t>
      </w:r>
      <w:proofErr w:type="spellStart"/>
      <w:r w:rsidRPr="001611F4">
        <w:t>BASt</w:t>
      </w:r>
      <w:proofErr w:type="spellEnd"/>
      <w:r w:rsidRPr="001611F4">
        <w:t>) по вопро</w:t>
      </w:r>
      <w:r w:rsidR="00C45142">
        <w:t>су о ДТП, связанных с «мертвыми</w:t>
      </w:r>
      <w:r w:rsidRPr="001611F4">
        <w:t xml:space="preserve"> зонами</w:t>
      </w:r>
      <w:r w:rsidR="00C45142">
        <w:t>»</w:t>
      </w:r>
      <w:r w:rsidRPr="001611F4">
        <w:t>, с участием большегрузных транспортных средств. GRSG приветствовала эту информацию и результаты и</w:t>
      </w:r>
      <w:r w:rsidRPr="001611F4">
        <w:t>с</w:t>
      </w:r>
      <w:r w:rsidRPr="001611F4">
        <w:t>следования. GRSG отметила общую поддержку в отношении разработки новых правил, касающихся установки на большегрузных грузовых транспортных сре</w:t>
      </w:r>
      <w:r w:rsidRPr="001611F4">
        <w:t>д</w:t>
      </w:r>
      <w:r w:rsidRPr="001611F4">
        <w:t>ствах систем помощи при вождении, для п</w:t>
      </w:r>
      <w:r w:rsidR="004D428F">
        <w:t>редотвращения ДТП, связанных с «мертвыми зонами»</w:t>
      </w:r>
      <w:r w:rsidRPr="001611F4">
        <w:t>.</w:t>
      </w:r>
    </w:p>
    <w:p w:rsidR="001611F4" w:rsidRPr="001611F4" w:rsidRDefault="001611F4" w:rsidP="003C042A">
      <w:pPr>
        <w:pStyle w:val="SingleTxt"/>
      </w:pPr>
      <w:r w:rsidRPr="001611F4">
        <w:t>16.</w:t>
      </w:r>
      <w:r w:rsidRPr="001611F4">
        <w:tab/>
        <w:t>Эксперт от Германии сообщил о своем намерении представить предложение по таким новым правилам для рассмотрения на следующей се</w:t>
      </w:r>
      <w:r w:rsidR="00C45142">
        <w:t>ссии GRSG. GRSG </w:t>
      </w:r>
      <w:r w:rsidRPr="001611F4">
        <w:t>решила сохранить документ GRSG-109-19 в качестве справочного в ра</w:t>
      </w:r>
      <w:r w:rsidRPr="001611F4">
        <w:t>м</w:t>
      </w:r>
      <w:r w:rsidRPr="001611F4">
        <w:t>ках нового пункта повестки дня, касающегося разработки новых правил, каса</w:t>
      </w:r>
      <w:r w:rsidRPr="001611F4">
        <w:t>ю</w:t>
      </w:r>
      <w:r w:rsidRPr="001611F4">
        <w:t xml:space="preserve">щиеся усовершенствованных систем оказания помощи при вождении (ССПВ). </w:t>
      </w:r>
    </w:p>
    <w:p w:rsidR="001611F4" w:rsidRPr="004D428F" w:rsidRDefault="004D428F" w:rsidP="004D428F">
      <w:pPr>
        <w:pStyle w:val="SingleTxt"/>
        <w:rPr>
          <w:i/>
        </w:rPr>
      </w:pPr>
      <w:r w:rsidRPr="004D428F">
        <w:rPr>
          <w:i/>
        </w:rPr>
        <w:t>Направления действий «</w:t>
      </w:r>
      <w:r w:rsidR="001611F4" w:rsidRPr="004D428F">
        <w:rPr>
          <w:i/>
        </w:rPr>
        <w:t>дорожной карты</w:t>
      </w:r>
      <w:r w:rsidRPr="004D428F">
        <w:rPr>
          <w:i/>
        </w:rPr>
        <w:t>»</w:t>
      </w:r>
      <w:r w:rsidR="001611F4" w:rsidRPr="004D428F">
        <w:rPr>
          <w:i/>
        </w:rPr>
        <w:t>: 3, 4, 5, 7 и 9.</w:t>
      </w:r>
    </w:p>
    <w:p w:rsidR="004D428F" w:rsidRPr="004D428F" w:rsidRDefault="004D428F" w:rsidP="004D428F">
      <w:pPr>
        <w:pStyle w:val="SingleTxt"/>
        <w:spacing w:after="0" w:line="120" w:lineRule="exact"/>
        <w:rPr>
          <w:sz w:val="10"/>
        </w:rPr>
      </w:pPr>
    </w:p>
    <w:p w:rsidR="001611F4" w:rsidRPr="001611F4" w:rsidRDefault="001611F4" w:rsidP="004D428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611F4">
        <w:tab/>
        <w:t>f)</w:t>
      </w:r>
      <w:r w:rsidRPr="001611F4">
        <w:tab/>
        <w:t>Неофициальная рабочая группа по интеллектуальным транспортным системам/автоматизированному</w:t>
      </w:r>
      <w:r w:rsidR="004D428F">
        <w:t xml:space="preserve"> вождению Всемирного форума для </w:t>
      </w:r>
      <w:r w:rsidRPr="001611F4">
        <w:t>согласования правил в области транспортных средств (WP.29)</w:t>
      </w:r>
    </w:p>
    <w:p w:rsidR="004D428F" w:rsidRPr="004D428F" w:rsidRDefault="004D428F" w:rsidP="004D428F">
      <w:pPr>
        <w:pStyle w:val="SingleTxt"/>
        <w:spacing w:after="0" w:line="120" w:lineRule="exact"/>
        <w:rPr>
          <w:sz w:val="10"/>
        </w:rPr>
      </w:pPr>
    </w:p>
    <w:p w:rsidR="001611F4" w:rsidRPr="001611F4" w:rsidRDefault="001611F4" w:rsidP="003C042A">
      <w:pPr>
        <w:pStyle w:val="SingleTxt"/>
      </w:pPr>
      <w:r w:rsidRPr="001611F4">
        <w:t>17.</w:t>
      </w:r>
      <w:r w:rsidRPr="001611F4">
        <w:tab/>
        <w:t>Мандат неофициальной рабочей группы (НРГ) по интеллектуальным тран</w:t>
      </w:r>
      <w:r w:rsidRPr="001611F4">
        <w:t>с</w:t>
      </w:r>
      <w:r w:rsidRPr="001611F4">
        <w:t xml:space="preserve">портным системам/автоматизированному вождению (ИТС/АВ) предусматривает конкретные рабочие вопросы по направлениям деятельности группы на основе следующих трех базовых элементов: </w:t>
      </w:r>
    </w:p>
    <w:p w:rsidR="001611F4" w:rsidRPr="001611F4" w:rsidRDefault="001611F4" w:rsidP="003C042A">
      <w:pPr>
        <w:pStyle w:val="SingleTxt"/>
      </w:pPr>
      <w:r w:rsidRPr="001611F4">
        <w:tab/>
        <w:t>a)</w:t>
      </w:r>
      <w:r w:rsidRPr="001611F4">
        <w:tab/>
        <w:t xml:space="preserve">подготовки предложения по согласованным определениям технологий автоматизированного вождения (ТАВ); </w:t>
      </w:r>
    </w:p>
    <w:p w:rsidR="001611F4" w:rsidRPr="001611F4" w:rsidRDefault="001611F4" w:rsidP="003C042A">
      <w:pPr>
        <w:pStyle w:val="SingleTxt"/>
      </w:pPr>
      <w:r w:rsidRPr="001611F4">
        <w:tab/>
        <w:t>b)</w:t>
      </w:r>
      <w:r w:rsidRPr="001611F4">
        <w:tab/>
        <w:t>выявления основных горизонтальных вопросов и правовых препя</w:t>
      </w:r>
      <w:r w:rsidRPr="001611F4">
        <w:t>т</w:t>
      </w:r>
      <w:r w:rsidRPr="001611F4">
        <w:t>ствий для внедрения технологий автоматизированного вождения, а также тех в</w:t>
      </w:r>
      <w:r w:rsidRPr="001611F4">
        <w:t>о</w:t>
      </w:r>
      <w:r w:rsidRPr="001611F4">
        <w:t>просов, когда это возможно и целесообразно, которые не относятся к ведению WP.29;</w:t>
      </w:r>
    </w:p>
    <w:p w:rsidR="001611F4" w:rsidRPr="001611F4" w:rsidRDefault="001611F4" w:rsidP="003C042A">
      <w:pPr>
        <w:pStyle w:val="SingleTxt"/>
      </w:pPr>
      <w:r w:rsidRPr="001611F4">
        <w:tab/>
        <w:t>c)</w:t>
      </w:r>
      <w:r w:rsidRPr="001611F4">
        <w:tab/>
        <w:t xml:space="preserve">подготовки предложения по согласованным общим руководящим принципам обеспечения </w:t>
      </w:r>
      <w:proofErr w:type="spellStart"/>
      <w:r w:rsidRPr="001611F4">
        <w:t>кибербезопасности</w:t>
      </w:r>
      <w:proofErr w:type="spellEnd"/>
      <w:r w:rsidRPr="001611F4">
        <w:t xml:space="preserve"> (</w:t>
      </w:r>
      <w:proofErr w:type="spellStart"/>
      <w:r w:rsidRPr="001611F4">
        <w:t>eSecurity</w:t>
      </w:r>
      <w:proofErr w:type="spellEnd"/>
      <w:r w:rsidRPr="001611F4">
        <w:t xml:space="preserve"> и </w:t>
      </w:r>
      <w:proofErr w:type="spellStart"/>
      <w:r w:rsidRPr="001611F4">
        <w:t>eSafety</w:t>
      </w:r>
      <w:proofErr w:type="spellEnd"/>
      <w:r w:rsidRPr="001611F4">
        <w:t>) автотранспор</w:t>
      </w:r>
      <w:r w:rsidRPr="001611F4">
        <w:t>т</w:t>
      </w:r>
      <w:r w:rsidRPr="001611F4">
        <w:t xml:space="preserve">ных средств. </w:t>
      </w:r>
    </w:p>
    <w:p w:rsidR="001611F4" w:rsidRPr="001611F4" w:rsidRDefault="001611F4" w:rsidP="003C042A">
      <w:pPr>
        <w:pStyle w:val="SingleTxt"/>
      </w:pPr>
      <w:r w:rsidRPr="001611F4">
        <w:t>18.</w:t>
      </w:r>
      <w:r w:rsidRPr="001611F4">
        <w:tab/>
        <w:t>Кроме того, группа продолжает обмениваться информацией о технологиях полностью автоматического управления транспортными средствами.</w:t>
      </w:r>
    </w:p>
    <w:p w:rsidR="001611F4" w:rsidRPr="001611F4" w:rsidRDefault="001611F4" w:rsidP="003C042A">
      <w:pPr>
        <w:pStyle w:val="SingleTxt"/>
      </w:pPr>
      <w:r w:rsidRPr="001611F4">
        <w:t>19.</w:t>
      </w:r>
      <w:r w:rsidRPr="001611F4">
        <w:tab/>
        <w:t>Группа достигла прогресса в работе по определению уровней автоматиз</w:t>
      </w:r>
      <w:r w:rsidRPr="001611F4">
        <w:t>а</w:t>
      </w:r>
      <w:r w:rsidRPr="001611F4">
        <w:t>ции, взяв за основу для обсуждения стандарт SAE J3016. Эксперт от Нидерла</w:t>
      </w:r>
      <w:r w:rsidRPr="001611F4">
        <w:t>н</w:t>
      </w:r>
      <w:r w:rsidRPr="001611F4">
        <w:t xml:space="preserve">дов представил Группе сообщение по вопросу о безопасности программного </w:t>
      </w:r>
      <w:r w:rsidRPr="001611F4">
        <w:lastRenderedPageBreak/>
        <w:t xml:space="preserve">обеспечения. В нем рассматривались руководящие принципы обеспечения </w:t>
      </w:r>
      <w:proofErr w:type="spellStart"/>
      <w:r w:rsidRPr="001611F4">
        <w:t>к</w:t>
      </w:r>
      <w:r w:rsidRPr="001611F4">
        <w:t>и</w:t>
      </w:r>
      <w:r w:rsidRPr="001611F4">
        <w:t>бербезопасности</w:t>
      </w:r>
      <w:proofErr w:type="spellEnd"/>
      <w:r w:rsidRPr="001611F4">
        <w:t xml:space="preserve">, разработанные Японией. Германия представила документ по </w:t>
      </w:r>
      <w:proofErr w:type="spellStart"/>
      <w:r w:rsidRPr="001611F4">
        <w:t>кибербезопасности</w:t>
      </w:r>
      <w:proofErr w:type="spellEnd"/>
      <w:r w:rsidRPr="001611F4">
        <w:t xml:space="preserve"> с изложением ключевых </w:t>
      </w:r>
      <w:r w:rsidR="004D428F">
        <w:t xml:space="preserve">вопросов, </w:t>
      </w:r>
      <w:proofErr w:type="spellStart"/>
      <w:r w:rsidR="004D428F">
        <w:t>обсуждавшихся</w:t>
      </w:r>
      <w:proofErr w:type="spellEnd"/>
      <w:r w:rsidR="004D428F">
        <w:t xml:space="preserve"> в ходе </w:t>
      </w:r>
      <w:proofErr w:type="gramStart"/>
      <w:r w:rsidRPr="001611F4">
        <w:t>с</w:t>
      </w:r>
      <w:r w:rsidRPr="001611F4">
        <w:t>о</w:t>
      </w:r>
      <w:r w:rsidR="00081BC3">
        <w:t xml:space="preserve">вещания министров </w:t>
      </w:r>
      <w:r w:rsidRPr="001611F4">
        <w:t>транспорта стран Групп</w:t>
      </w:r>
      <w:r w:rsidR="004D428F">
        <w:t>ы семи</w:t>
      </w:r>
      <w:proofErr w:type="gramEnd"/>
      <w:r w:rsidR="004D428F">
        <w:t xml:space="preserve"> 17 сентября 2015 года. </w:t>
      </w:r>
      <w:proofErr w:type="gramStart"/>
      <w:r w:rsidR="004D428F">
        <w:t>В </w:t>
      </w:r>
      <w:r w:rsidRPr="001611F4">
        <w:t>соответствии с просьбой КВТ, обращенной к WP.1 и WP.29, о разработке новых институциональных подходов к вопросу о более высоком уровне автоматизации транспортных средств в том, что касается роли</w:t>
      </w:r>
      <w:r w:rsidR="004D428F">
        <w:t xml:space="preserve"> водителя (ECE/TRANS/248, пункт </w:t>
      </w:r>
      <w:r w:rsidRPr="001611F4">
        <w:t>42 d)), группе было поручено стать связующим звеном с неофициальной группой экспертов по автоматизированному вождению WP.1;</w:t>
      </w:r>
      <w:proofErr w:type="gramEnd"/>
      <w:r w:rsidRPr="001611F4">
        <w:t xml:space="preserve"> группа избрала представителя Финляндии в качестве координатора работы группы по ИТС/АВ и неофициальной рабочей группы WP.1.</w:t>
      </w:r>
    </w:p>
    <w:p w:rsidR="001611F4" w:rsidRPr="004D428F" w:rsidRDefault="004D428F" w:rsidP="004D428F">
      <w:pPr>
        <w:pStyle w:val="SingleTxt"/>
        <w:rPr>
          <w:i/>
        </w:rPr>
      </w:pPr>
      <w:r w:rsidRPr="004D428F">
        <w:rPr>
          <w:i/>
        </w:rPr>
        <w:t>Направления действий «</w:t>
      </w:r>
      <w:r w:rsidR="001611F4" w:rsidRPr="004D428F">
        <w:rPr>
          <w:i/>
        </w:rPr>
        <w:t>дорожной карты</w:t>
      </w:r>
      <w:r w:rsidRPr="004D428F">
        <w:rPr>
          <w:i/>
        </w:rPr>
        <w:t>»</w:t>
      </w:r>
      <w:r w:rsidR="001611F4" w:rsidRPr="004D428F">
        <w:rPr>
          <w:i/>
        </w:rPr>
        <w:t>: 1, 2, 3, 4, 5, 7, 9, 10, 15, 17 и 19.</w:t>
      </w:r>
    </w:p>
    <w:p w:rsidR="004D428F" w:rsidRPr="004D428F" w:rsidRDefault="004D428F" w:rsidP="004D428F">
      <w:pPr>
        <w:pStyle w:val="SingleTxt"/>
        <w:spacing w:after="0" w:line="120" w:lineRule="exact"/>
        <w:rPr>
          <w:sz w:val="10"/>
        </w:rPr>
      </w:pPr>
    </w:p>
    <w:p w:rsidR="004D428F" w:rsidRPr="004D428F" w:rsidRDefault="004D428F" w:rsidP="004D428F">
      <w:pPr>
        <w:pStyle w:val="SingleTxt"/>
        <w:spacing w:after="0" w:line="120" w:lineRule="exact"/>
        <w:rPr>
          <w:sz w:val="10"/>
        </w:rPr>
      </w:pPr>
    </w:p>
    <w:p w:rsidR="001611F4" w:rsidRPr="001611F4" w:rsidRDefault="001611F4" w:rsidP="004D428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611F4">
        <w:tab/>
        <w:t>II.</w:t>
      </w:r>
      <w:r w:rsidRPr="001611F4">
        <w:tab/>
        <w:t xml:space="preserve">Мероприятия, проведенные в 2015 году вне ЕЭК ООН </w:t>
      </w:r>
    </w:p>
    <w:p w:rsidR="004D428F" w:rsidRPr="004D428F" w:rsidRDefault="004D428F" w:rsidP="004D428F">
      <w:pPr>
        <w:pStyle w:val="SingleTxt"/>
        <w:spacing w:after="0" w:line="120" w:lineRule="exact"/>
        <w:rPr>
          <w:sz w:val="10"/>
        </w:rPr>
      </w:pPr>
    </w:p>
    <w:p w:rsidR="004D428F" w:rsidRPr="004D428F" w:rsidRDefault="004D428F" w:rsidP="004D428F">
      <w:pPr>
        <w:pStyle w:val="SingleTxt"/>
        <w:spacing w:after="0" w:line="120" w:lineRule="exact"/>
        <w:rPr>
          <w:sz w:val="10"/>
        </w:rPr>
      </w:pPr>
    </w:p>
    <w:p w:rsidR="001611F4" w:rsidRPr="001611F4" w:rsidRDefault="001611F4" w:rsidP="003C042A">
      <w:pPr>
        <w:pStyle w:val="SingleTxt"/>
      </w:pPr>
      <w:r w:rsidRPr="001611F4">
        <w:t>20.</w:t>
      </w:r>
      <w:r w:rsidRPr="001611F4">
        <w:tab/>
        <w:t>По инициативе Франции официальному открытию двадцать второго Вс</w:t>
      </w:r>
      <w:r w:rsidRPr="001611F4">
        <w:t>е</w:t>
      </w:r>
      <w:r w:rsidRPr="001611F4">
        <w:t xml:space="preserve">мирного конгресса по ИТС предшествовало совещание на уровне министров в формате </w:t>
      </w:r>
      <w:r w:rsidR="005D4976">
        <w:t>«</w:t>
      </w:r>
      <w:r w:rsidRPr="001611F4">
        <w:t>круглого стола</w:t>
      </w:r>
      <w:r w:rsidR="005D4976">
        <w:t>»</w:t>
      </w:r>
      <w:r w:rsidRPr="001611F4">
        <w:t>. Министр экологии, устойчивого развития и энергет</w:t>
      </w:r>
      <w:r w:rsidRPr="001611F4">
        <w:t>и</w:t>
      </w:r>
      <w:r w:rsidRPr="001611F4">
        <w:t xml:space="preserve">ки г-жа </w:t>
      </w:r>
      <w:proofErr w:type="spellStart"/>
      <w:r w:rsidRPr="001611F4">
        <w:t>Сеголен</w:t>
      </w:r>
      <w:proofErr w:type="spellEnd"/>
      <w:r w:rsidRPr="001611F4">
        <w:t xml:space="preserve"> </w:t>
      </w:r>
      <w:proofErr w:type="spellStart"/>
      <w:r w:rsidRPr="001611F4">
        <w:t>Руаяль</w:t>
      </w:r>
      <w:proofErr w:type="spellEnd"/>
      <w:r w:rsidRPr="001611F4">
        <w:t xml:space="preserve"> и государственный секретарь по вопросам транспорта, морского хозяйства и рыболовства г-н Ален</w:t>
      </w:r>
      <w:proofErr w:type="gramStart"/>
      <w:r w:rsidRPr="001611F4">
        <w:t xml:space="preserve"> В</w:t>
      </w:r>
      <w:proofErr w:type="gramEnd"/>
      <w:r w:rsidRPr="001611F4">
        <w:t>идали пригласили своих коллег со всего мира принять широкое участие в этом мероприятии и уделить основное внимание перспективам развития ИТС во имя сохранения окружающей среды и смягчения последствий изменения климата.</w:t>
      </w:r>
    </w:p>
    <w:p w:rsidR="001611F4" w:rsidRPr="001611F4" w:rsidRDefault="001611F4" w:rsidP="003C042A">
      <w:pPr>
        <w:pStyle w:val="SingleTxt"/>
      </w:pPr>
      <w:r w:rsidRPr="001611F4">
        <w:t>21.</w:t>
      </w:r>
      <w:r w:rsidRPr="001611F4">
        <w:tab/>
        <w:t xml:space="preserve">Обсуждение в формате </w:t>
      </w:r>
      <w:r w:rsidR="005D4976">
        <w:t>«</w:t>
      </w:r>
      <w:r w:rsidRPr="001611F4">
        <w:t>круглого стола</w:t>
      </w:r>
      <w:r w:rsidR="005D4976">
        <w:t>»</w:t>
      </w:r>
      <w:r w:rsidRPr="001611F4">
        <w:t xml:space="preserve"> проходило под председательством </w:t>
      </w:r>
      <w:r w:rsidR="004D428F">
        <w:br/>
      </w:r>
      <w:r w:rsidRPr="001611F4">
        <w:t xml:space="preserve">г-жи В. </w:t>
      </w:r>
      <w:proofErr w:type="spellStart"/>
      <w:r w:rsidRPr="001611F4">
        <w:t>Булк</w:t>
      </w:r>
      <w:proofErr w:type="spellEnd"/>
      <w:r w:rsidRPr="001611F4">
        <w:t xml:space="preserve"> (ЕС) и государственного секретаря г-на А. Видали (Франция); вела обсуждение г-жа Э. </w:t>
      </w:r>
      <w:proofErr w:type="spellStart"/>
      <w:r w:rsidRPr="001611F4">
        <w:t>Мольнар</w:t>
      </w:r>
      <w:proofErr w:type="spellEnd"/>
      <w:r w:rsidRPr="001611F4">
        <w:t xml:space="preserve"> (ЕЭК ООН).</w:t>
      </w:r>
    </w:p>
    <w:p w:rsidR="001611F4" w:rsidRPr="001611F4" w:rsidRDefault="001611F4" w:rsidP="003C042A">
      <w:pPr>
        <w:pStyle w:val="SingleTxt"/>
      </w:pPr>
      <w:r w:rsidRPr="001611F4">
        <w:t>22.</w:t>
      </w:r>
      <w:r w:rsidRPr="001611F4">
        <w:tab/>
        <w:t xml:space="preserve">В обсуждении вопросов, </w:t>
      </w:r>
      <w:r w:rsidR="00791C4A" w:rsidRPr="001611F4">
        <w:t>кусающихся</w:t>
      </w:r>
      <w:r w:rsidRPr="001611F4">
        <w:t xml:space="preserve"> ИТС и смягчения последствий изм</w:t>
      </w:r>
      <w:r w:rsidRPr="001611F4">
        <w:t>е</w:t>
      </w:r>
      <w:r w:rsidRPr="001611F4">
        <w:t>нения климата, приняли участие министры более чем из 30 стран. С краткими сообщениями выступили генеральный секретарь Международного транспортного форума (МТФ) ОЭ</w:t>
      </w:r>
      <w:r w:rsidR="00081BC3">
        <w:t xml:space="preserve">СР </w:t>
      </w:r>
      <w:proofErr w:type="spellStart"/>
      <w:r w:rsidR="00081BC3">
        <w:t>Жозе</w:t>
      </w:r>
      <w:proofErr w:type="spellEnd"/>
      <w:r w:rsidR="00081BC3">
        <w:t xml:space="preserve"> </w:t>
      </w:r>
      <w:proofErr w:type="spellStart"/>
      <w:r w:rsidR="00081BC3">
        <w:t>Виегас</w:t>
      </w:r>
      <w:proofErr w:type="spellEnd"/>
      <w:r w:rsidR="00081BC3">
        <w:t xml:space="preserve">, </w:t>
      </w:r>
      <w:r w:rsidR="004D428F">
        <w:t>Патрик Олива («</w:t>
      </w:r>
      <w:r w:rsidRPr="001611F4">
        <w:t xml:space="preserve">Мишлен </w:t>
      </w:r>
      <w:proofErr w:type="spellStart"/>
      <w:r w:rsidRPr="001611F4">
        <w:t>челлендж</w:t>
      </w:r>
      <w:proofErr w:type="spellEnd"/>
      <w:r w:rsidRPr="001611F4">
        <w:t xml:space="preserve"> </w:t>
      </w:r>
      <w:proofErr w:type="spellStart"/>
      <w:r w:rsidRPr="001611F4">
        <w:t>бибе</w:t>
      </w:r>
      <w:r w:rsidRPr="001611F4">
        <w:t>н</w:t>
      </w:r>
      <w:r w:rsidRPr="001611F4">
        <w:t>дум</w:t>
      </w:r>
      <w:proofErr w:type="spellEnd"/>
      <w:r w:rsidR="004D428F">
        <w:t>»</w:t>
      </w:r>
      <w:r w:rsidRPr="001611F4">
        <w:t xml:space="preserve">) (от имени Конференции </w:t>
      </w:r>
      <w:r w:rsidR="003A2D18" w:rsidRPr="001611F4">
        <w:t xml:space="preserve">Сторон </w:t>
      </w:r>
      <w:r w:rsidRPr="001611F4">
        <w:t xml:space="preserve">КС 21, принявшей </w:t>
      </w:r>
      <w:proofErr w:type="spellStart"/>
      <w:r w:rsidRPr="001611F4">
        <w:t>Лимско</w:t>
      </w:r>
      <w:proofErr w:type="spellEnd"/>
      <w:r w:rsidRPr="001611F4">
        <w:t>-Парижскую п</w:t>
      </w:r>
      <w:r w:rsidRPr="001611F4">
        <w:t>о</w:t>
      </w:r>
      <w:r w:rsidRPr="001611F4">
        <w:t xml:space="preserve">вестку дня для действий) и руководитель сети ERTICO </w:t>
      </w:r>
      <w:proofErr w:type="spellStart"/>
      <w:r w:rsidRPr="001611F4">
        <w:t>Херман</w:t>
      </w:r>
      <w:proofErr w:type="spellEnd"/>
      <w:r w:rsidRPr="001611F4">
        <w:t xml:space="preserve"> Майер. Участн</w:t>
      </w:r>
      <w:r w:rsidRPr="001611F4">
        <w:t>и</w:t>
      </w:r>
      <w:r w:rsidRPr="001611F4">
        <w:t>ки совещания на уровне министров приняли решение представить Декларацию Бордо на встрече КС 21 в Париже в декабре 2015 года.</w:t>
      </w:r>
    </w:p>
    <w:p w:rsidR="001611F4" w:rsidRPr="004D428F" w:rsidRDefault="004D428F" w:rsidP="004D428F">
      <w:pPr>
        <w:pStyle w:val="SingleTxt"/>
        <w:rPr>
          <w:i/>
          <w:iCs/>
        </w:rPr>
      </w:pPr>
      <w:r w:rsidRPr="004D428F">
        <w:rPr>
          <w:i/>
        </w:rPr>
        <w:t>Направления действий «</w:t>
      </w:r>
      <w:r w:rsidR="001611F4" w:rsidRPr="004D428F">
        <w:rPr>
          <w:i/>
        </w:rPr>
        <w:t>дорожной карты</w:t>
      </w:r>
      <w:r w:rsidRPr="004D428F">
        <w:rPr>
          <w:i/>
        </w:rPr>
        <w:t>»</w:t>
      </w:r>
      <w:r w:rsidR="001611F4" w:rsidRPr="004D428F">
        <w:rPr>
          <w:i/>
        </w:rPr>
        <w:t>: 1, 2, 3, 4, 6, 7, 8, 9, 10, 11, 13, 14, 15, 16, 17, 18 и 19.</w:t>
      </w:r>
    </w:p>
    <w:p w:rsidR="004D428F" w:rsidRPr="004D428F" w:rsidRDefault="004D428F" w:rsidP="004D428F">
      <w:pPr>
        <w:pStyle w:val="SingleTxt"/>
        <w:spacing w:after="0" w:line="120" w:lineRule="exact"/>
        <w:rPr>
          <w:sz w:val="10"/>
        </w:rPr>
      </w:pPr>
    </w:p>
    <w:p w:rsidR="004D428F" w:rsidRPr="004D428F" w:rsidRDefault="004D428F" w:rsidP="004D428F">
      <w:pPr>
        <w:pStyle w:val="SingleTxt"/>
        <w:spacing w:after="0" w:line="120" w:lineRule="exact"/>
        <w:rPr>
          <w:sz w:val="10"/>
        </w:rPr>
      </w:pPr>
    </w:p>
    <w:p w:rsidR="001611F4" w:rsidRPr="001611F4" w:rsidRDefault="001611F4" w:rsidP="004D428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611F4">
        <w:tab/>
        <w:t>III.</w:t>
      </w:r>
      <w:r w:rsidRPr="001611F4">
        <w:tab/>
        <w:t>Изменения в области ИТС</w:t>
      </w:r>
    </w:p>
    <w:p w:rsidR="004D428F" w:rsidRPr="004D428F" w:rsidRDefault="004D428F" w:rsidP="004D428F">
      <w:pPr>
        <w:pStyle w:val="SingleTxt"/>
        <w:spacing w:after="0" w:line="120" w:lineRule="exact"/>
        <w:rPr>
          <w:sz w:val="10"/>
        </w:rPr>
      </w:pPr>
    </w:p>
    <w:p w:rsidR="004D428F" w:rsidRPr="004D428F" w:rsidRDefault="004D428F" w:rsidP="004D428F">
      <w:pPr>
        <w:pStyle w:val="SingleTxt"/>
        <w:spacing w:after="0" w:line="120" w:lineRule="exact"/>
        <w:rPr>
          <w:sz w:val="10"/>
        </w:rPr>
      </w:pPr>
    </w:p>
    <w:p w:rsidR="001611F4" w:rsidRPr="001611F4" w:rsidRDefault="001611F4" w:rsidP="004D428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611F4">
        <w:tab/>
        <w:t>A.</w:t>
      </w:r>
      <w:r w:rsidRPr="001611F4">
        <w:tab/>
        <w:t>ИТС и сетевые возможности</w:t>
      </w:r>
    </w:p>
    <w:p w:rsidR="004D428F" w:rsidRPr="004D428F" w:rsidRDefault="004D428F" w:rsidP="004D428F">
      <w:pPr>
        <w:pStyle w:val="SingleTxt"/>
        <w:spacing w:after="0" w:line="120" w:lineRule="exact"/>
        <w:rPr>
          <w:sz w:val="10"/>
        </w:rPr>
      </w:pPr>
    </w:p>
    <w:p w:rsidR="004D428F" w:rsidRPr="004D428F" w:rsidRDefault="004D428F" w:rsidP="004D428F">
      <w:pPr>
        <w:pStyle w:val="SingleTxt"/>
        <w:spacing w:after="0" w:line="120" w:lineRule="exact"/>
        <w:rPr>
          <w:sz w:val="10"/>
        </w:rPr>
      </w:pPr>
    </w:p>
    <w:p w:rsidR="001611F4" w:rsidRPr="001611F4" w:rsidRDefault="001611F4" w:rsidP="003C042A">
      <w:pPr>
        <w:pStyle w:val="SingleTxt"/>
      </w:pPr>
      <w:r w:rsidRPr="001611F4">
        <w:t>23.</w:t>
      </w:r>
      <w:r w:rsidRPr="001611F4">
        <w:tab/>
      </w:r>
      <w:proofErr w:type="gramStart"/>
      <w:r w:rsidRPr="001611F4">
        <w:t>Транспортное сообщество ведет колоссальную работу по внедрению трад</w:t>
      </w:r>
      <w:r w:rsidRPr="001611F4">
        <w:t>и</w:t>
      </w:r>
      <w:r w:rsidRPr="001611F4">
        <w:t>ционных технологий ИТС (например, для управления транспортными потоками, осуществления перевозок, предотвращения столкновений, оптимизации движ</w:t>
      </w:r>
      <w:r w:rsidRPr="001611F4">
        <w:t>е</w:t>
      </w:r>
      <w:r w:rsidRPr="001611F4">
        <w:t>ния с учетом погодных условий и происшествий на дороге), несмотря на все и</w:t>
      </w:r>
      <w:r w:rsidRPr="001611F4">
        <w:t>з</w:t>
      </w:r>
      <w:r w:rsidRPr="001611F4">
        <w:t xml:space="preserve">вестные трудности (например, связанные с </w:t>
      </w:r>
      <w:proofErr w:type="spellStart"/>
      <w:r w:rsidRPr="001611F4">
        <w:t>фрагментированностью</w:t>
      </w:r>
      <w:proofErr w:type="spellEnd"/>
      <w:r w:rsidRPr="001611F4">
        <w:t xml:space="preserve"> технических стандартов, взаимозависимостью государственного и частного секторов в вопр</w:t>
      </w:r>
      <w:r w:rsidRPr="001611F4">
        <w:t>о</w:t>
      </w:r>
      <w:r w:rsidRPr="001611F4">
        <w:t>сах финансирования и отсутствием глобальной рамочной основы).</w:t>
      </w:r>
      <w:proofErr w:type="gramEnd"/>
      <w:r w:rsidRPr="001611F4">
        <w:t xml:space="preserve"> При этом в нынешнем году закрепилась тенденция, связанная с использованием информац</w:t>
      </w:r>
      <w:r w:rsidRPr="001611F4">
        <w:t>и</w:t>
      </w:r>
      <w:r w:rsidRPr="001611F4">
        <w:t xml:space="preserve">онно-коммуникационных технологий (ИКТ), особенно мобильных технологий, которые оптимально сочетаются с новыми типами мобильности; эти технологии </w:t>
      </w:r>
      <w:r w:rsidRPr="001611F4">
        <w:lastRenderedPageBreak/>
        <w:t xml:space="preserve">широко обсуждались в ходе различных конференций (включая двадцать второй Всемирный конгресс по ИТС, который состоялся в октябре 2015 года в Бордо). Эта тенденция является весьма перспективной, поскольку она основывается на использовании </w:t>
      </w:r>
      <w:proofErr w:type="gramStart"/>
      <w:r w:rsidRPr="001611F4">
        <w:t>популярных</w:t>
      </w:r>
      <w:proofErr w:type="gramEnd"/>
      <w:r w:rsidRPr="001611F4">
        <w:t xml:space="preserve"> ИКТ-технологий и учитывает соответствующие п</w:t>
      </w:r>
      <w:r w:rsidRPr="001611F4">
        <w:t>о</w:t>
      </w:r>
      <w:r w:rsidRPr="001611F4">
        <w:t>веденческие изменения, которые первоначально не имели отношения к транспо</w:t>
      </w:r>
      <w:r w:rsidRPr="001611F4">
        <w:t>р</w:t>
      </w:r>
      <w:r w:rsidRPr="001611F4">
        <w:t>ту.</w:t>
      </w:r>
    </w:p>
    <w:p w:rsidR="001611F4" w:rsidRPr="001611F4" w:rsidRDefault="001611F4" w:rsidP="003C042A">
      <w:pPr>
        <w:pStyle w:val="SingleTxt"/>
      </w:pPr>
      <w:r w:rsidRPr="001611F4">
        <w:t>24.</w:t>
      </w:r>
      <w:r w:rsidRPr="001611F4">
        <w:tab/>
        <w:t xml:space="preserve">Проблема, с которой сопряжена эта тенденция для транспортных ведомств, связана с </w:t>
      </w:r>
      <w:proofErr w:type="spellStart"/>
      <w:r w:rsidRPr="001611F4">
        <w:t>фрагментированностью</w:t>
      </w:r>
      <w:proofErr w:type="spellEnd"/>
      <w:r w:rsidRPr="001611F4">
        <w:t xml:space="preserve"> либо отсутствием соответствующих технич</w:t>
      </w:r>
      <w:r w:rsidRPr="001611F4">
        <w:t>е</w:t>
      </w:r>
      <w:r w:rsidRPr="001611F4">
        <w:t>ских стандартов, а также с тем фактом, что эти технологии не закреплены на и</w:t>
      </w:r>
      <w:r w:rsidRPr="001611F4">
        <w:t>н</w:t>
      </w:r>
      <w:r w:rsidRPr="001611F4">
        <w:t>ституциональном уровне. Их неофициальный характер предполагает отсутствие гарантий и эфемерность, однако при этом перед соответствующими учреждени</w:t>
      </w:r>
      <w:r w:rsidRPr="001611F4">
        <w:t>я</w:t>
      </w:r>
      <w:r w:rsidRPr="001611F4">
        <w:t>ми стоит задача обеспечить устойчивую транспортную систему с учетом этой тенденции и соответствующих технических решений. Перед директивными о</w:t>
      </w:r>
      <w:r w:rsidRPr="001611F4">
        <w:t>р</w:t>
      </w:r>
      <w:r w:rsidRPr="001611F4">
        <w:t>ганами стоит задача интегрировать эту тенденцию в работу транспортной сист</w:t>
      </w:r>
      <w:r w:rsidRPr="001611F4">
        <w:t>е</w:t>
      </w:r>
      <w:r w:rsidRPr="001611F4">
        <w:t xml:space="preserve">мы, с </w:t>
      </w:r>
      <w:proofErr w:type="gramStart"/>
      <w:r w:rsidRPr="001611F4">
        <w:t>тем</w:t>
      </w:r>
      <w:proofErr w:type="gramEnd"/>
      <w:r w:rsidRPr="001611F4">
        <w:t xml:space="preserve"> чтобы обеспечить получение отдачи от этих новых технологий без ущерба в плане безопасности, защиты личных данных, надежности и эксплуат</w:t>
      </w:r>
      <w:r w:rsidRPr="001611F4">
        <w:t>а</w:t>
      </w:r>
      <w:r w:rsidRPr="001611F4">
        <w:t xml:space="preserve">ционной совместимости. </w:t>
      </w:r>
    </w:p>
    <w:p w:rsidR="000D7EC2" w:rsidRPr="000D7EC2" w:rsidRDefault="000D7EC2" w:rsidP="000D7EC2">
      <w:pPr>
        <w:pStyle w:val="SingleTxt"/>
        <w:spacing w:after="0" w:line="120" w:lineRule="exact"/>
        <w:rPr>
          <w:sz w:val="10"/>
        </w:rPr>
      </w:pPr>
    </w:p>
    <w:p w:rsidR="000D7EC2" w:rsidRPr="000D7EC2" w:rsidRDefault="000D7EC2" w:rsidP="000D7EC2">
      <w:pPr>
        <w:pStyle w:val="SingleTxt"/>
        <w:spacing w:after="0" w:line="120" w:lineRule="exact"/>
        <w:rPr>
          <w:sz w:val="10"/>
        </w:rPr>
      </w:pPr>
    </w:p>
    <w:p w:rsidR="001611F4" w:rsidRPr="001611F4" w:rsidRDefault="001611F4" w:rsidP="000D7E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611F4">
        <w:tab/>
        <w:t>B.</w:t>
      </w:r>
      <w:r w:rsidRPr="001611F4">
        <w:tab/>
        <w:t>Системы автоматизации транспортных средств</w:t>
      </w:r>
    </w:p>
    <w:p w:rsidR="000D7EC2" w:rsidRPr="000D7EC2" w:rsidRDefault="000D7EC2" w:rsidP="000D7EC2">
      <w:pPr>
        <w:pStyle w:val="SingleTxt"/>
        <w:spacing w:after="0" w:line="120" w:lineRule="exact"/>
        <w:rPr>
          <w:sz w:val="10"/>
        </w:rPr>
      </w:pPr>
    </w:p>
    <w:p w:rsidR="000D7EC2" w:rsidRPr="000D7EC2" w:rsidRDefault="000D7EC2" w:rsidP="000D7EC2">
      <w:pPr>
        <w:pStyle w:val="SingleTxt"/>
        <w:spacing w:after="0" w:line="120" w:lineRule="exact"/>
        <w:rPr>
          <w:sz w:val="10"/>
        </w:rPr>
      </w:pPr>
    </w:p>
    <w:p w:rsidR="001611F4" w:rsidRPr="001611F4" w:rsidRDefault="001611F4" w:rsidP="003C042A">
      <w:pPr>
        <w:pStyle w:val="SingleTxt"/>
      </w:pPr>
      <w:r w:rsidRPr="001611F4">
        <w:t>25.</w:t>
      </w:r>
      <w:r w:rsidRPr="001611F4">
        <w:tab/>
        <w:t>Наиболее заметным основным направлением развития ИТС по-прежнему будет автоматизация транспортных средств, в отношении которой возникают три различных вопроса, изложенных ниже.</w:t>
      </w:r>
    </w:p>
    <w:p w:rsidR="001611F4" w:rsidRPr="001611F4" w:rsidRDefault="000D7EC2" w:rsidP="003C042A">
      <w:pPr>
        <w:pStyle w:val="SingleTxt"/>
      </w:pPr>
      <w:r>
        <w:tab/>
      </w:r>
      <w:proofErr w:type="gramStart"/>
      <w:r w:rsidR="001611F4" w:rsidRPr="001611F4">
        <w:t>a)</w:t>
      </w:r>
      <w:r w:rsidR="001611F4" w:rsidRPr="001611F4">
        <w:tab/>
        <w:t>Эксперты и директивные органы руководствуются перспективной ко</w:t>
      </w:r>
      <w:r w:rsidR="001611F4" w:rsidRPr="001611F4">
        <w:t>н</w:t>
      </w:r>
      <w:r w:rsidR="001611F4" w:rsidRPr="001611F4">
        <w:t xml:space="preserve">цепцией </w:t>
      </w:r>
      <w:r w:rsidR="001611F4" w:rsidRPr="001611F4">
        <w:rPr>
          <w:i/>
          <w:iCs/>
        </w:rPr>
        <w:t xml:space="preserve">автономного транспортного средства </w:t>
      </w:r>
      <w:r w:rsidR="001611F4" w:rsidRPr="001611F4">
        <w:t>(обеспечивающего наивысший уровень автоматизации), появление которого приведет к нарушению функцион</w:t>
      </w:r>
      <w:r w:rsidR="001611F4" w:rsidRPr="001611F4">
        <w:t>и</w:t>
      </w:r>
      <w:r w:rsidR="001611F4" w:rsidRPr="001611F4">
        <w:t>рования транспортной системы, особенно в результате внедрения автономных такси, а также н</w:t>
      </w:r>
      <w:r>
        <w:t>овых видов услуг по перевозкам «</w:t>
      </w:r>
      <w:r w:rsidR="001611F4" w:rsidRPr="001611F4">
        <w:t>от двери до двер</w:t>
      </w:r>
      <w:r>
        <w:t>и»</w:t>
      </w:r>
      <w:r w:rsidR="001611F4" w:rsidRPr="001611F4">
        <w:t xml:space="preserve"> в рамках реализации новых концепций мобильности и общего подхода к мобильности как к услуге. </w:t>
      </w:r>
      <w:proofErr w:type="gramEnd"/>
    </w:p>
    <w:p w:rsidR="001611F4" w:rsidRPr="001611F4" w:rsidRDefault="000D7EC2" w:rsidP="003C042A">
      <w:pPr>
        <w:pStyle w:val="SingleTxt"/>
      </w:pPr>
      <w:r>
        <w:tab/>
      </w:r>
      <w:r w:rsidR="001611F4" w:rsidRPr="001611F4">
        <w:t>b)</w:t>
      </w:r>
      <w:r w:rsidR="001611F4" w:rsidRPr="001611F4">
        <w:tab/>
        <w:t xml:space="preserve">Отрасль занимается производством </w:t>
      </w:r>
      <w:r w:rsidR="001611F4" w:rsidRPr="001611F4">
        <w:rPr>
          <w:i/>
          <w:iCs/>
        </w:rPr>
        <w:t>автоматизированных транспор</w:t>
      </w:r>
      <w:r w:rsidR="001611F4" w:rsidRPr="001611F4">
        <w:rPr>
          <w:i/>
          <w:iCs/>
        </w:rPr>
        <w:t>т</w:t>
      </w:r>
      <w:r w:rsidR="001611F4" w:rsidRPr="001611F4">
        <w:rPr>
          <w:i/>
          <w:iCs/>
        </w:rPr>
        <w:t>ных сре</w:t>
      </w:r>
      <w:proofErr w:type="gramStart"/>
      <w:r w:rsidR="001611F4" w:rsidRPr="001611F4">
        <w:rPr>
          <w:i/>
          <w:iCs/>
        </w:rPr>
        <w:t xml:space="preserve">дств </w:t>
      </w:r>
      <w:r w:rsidR="001611F4" w:rsidRPr="001611F4">
        <w:t>с б</w:t>
      </w:r>
      <w:proofErr w:type="gramEnd"/>
      <w:r w:rsidR="001611F4" w:rsidRPr="001611F4">
        <w:t>олее низким уровнем автоматизации. Эти системы еще не по</w:t>
      </w:r>
      <w:r w:rsidR="001611F4" w:rsidRPr="001611F4">
        <w:t>д</w:t>
      </w:r>
      <w:r w:rsidR="001611F4" w:rsidRPr="001611F4">
        <w:t>держивают новые концепции мобильности, которые способны нарушить работу транспортных систем, однако стоит отметить, что такие инновации дают пр</w:t>
      </w:r>
      <w:r w:rsidR="001611F4" w:rsidRPr="001611F4">
        <w:t>е</w:t>
      </w:r>
      <w:r w:rsidR="001611F4" w:rsidRPr="001611F4">
        <w:t>имущества с точки зрения безопасности дорожного движения и энергопотребл</w:t>
      </w:r>
      <w:r w:rsidR="001611F4" w:rsidRPr="001611F4">
        <w:t>е</w:t>
      </w:r>
      <w:r w:rsidR="001611F4" w:rsidRPr="001611F4">
        <w:t>ния (выбросов CO</w:t>
      </w:r>
      <w:r w:rsidR="001611F4" w:rsidRPr="001611F4">
        <w:rPr>
          <w:vertAlign w:val="subscript"/>
        </w:rPr>
        <w:t>2</w:t>
      </w:r>
      <w:r w:rsidR="001611F4" w:rsidRPr="001611F4">
        <w:t xml:space="preserve">), а также выбросов загрязняющих веществ. </w:t>
      </w:r>
    </w:p>
    <w:p w:rsidR="001611F4" w:rsidRPr="001611F4" w:rsidRDefault="000D7EC2" w:rsidP="003C042A">
      <w:pPr>
        <w:pStyle w:val="SingleTxt"/>
      </w:pPr>
      <w:r>
        <w:tab/>
      </w:r>
      <w:r w:rsidR="001611F4" w:rsidRPr="001611F4">
        <w:t>c)</w:t>
      </w:r>
      <w:r w:rsidR="001611F4" w:rsidRPr="001611F4">
        <w:tab/>
        <w:t xml:space="preserve">Страны ведут деятельность по испытанию </w:t>
      </w:r>
      <w:r w:rsidR="001611F4" w:rsidRPr="001611F4">
        <w:rPr>
          <w:i/>
          <w:iCs/>
        </w:rPr>
        <w:t>конкретных приложений</w:t>
      </w:r>
      <w:r w:rsidR="001611F4" w:rsidRPr="001611F4">
        <w:t>. Одни из них связаны с функциями автономного вождения и влияния их испол</w:t>
      </w:r>
      <w:r w:rsidR="001611F4" w:rsidRPr="001611F4">
        <w:t>ь</w:t>
      </w:r>
      <w:r w:rsidR="001611F4" w:rsidRPr="001611F4">
        <w:t xml:space="preserve">зования на городскую окружающую среду (например, испытания автономных транспортных средств в рамках проекта транспортной системы </w:t>
      </w:r>
      <w:r>
        <w:t>«</w:t>
      </w:r>
      <w:r w:rsidR="001611F4" w:rsidRPr="001611F4">
        <w:t>Катапульта</w:t>
      </w:r>
      <w:r>
        <w:t>»</w:t>
      </w:r>
      <w:r w:rsidR="001611F4" w:rsidRPr="001611F4">
        <w:t xml:space="preserve">); другие нацелены на испытание сетевых возможностей, таких как </w:t>
      </w:r>
      <w:proofErr w:type="gramStart"/>
      <w:r w:rsidR="001611F4" w:rsidRPr="001611F4">
        <w:t>поддержание</w:t>
      </w:r>
      <w:proofErr w:type="gramEnd"/>
      <w:r w:rsidR="001611F4" w:rsidRPr="001611F4">
        <w:t xml:space="preserve"> транспортными средствами связи между собой (V2V); третьи − на испытание т</w:t>
      </w:r>
      <w:r w:rsidR="001611F4" w:rsidRPr="001611F4">
        <w:t>а</w:t>
      </w:r>
      <w:r w:rsidR="001611F4" w:rsidRPr="001611F4">
        <w:t>ких приложений, как организация движения колонн транспортных средств.</w:t>
      </w:r>
    </w:p>
    <w:p w:rsidR="000D7EC2" w:rsidRPr="000D7EC2" w:rsidRDefault="000D7EC2" w:rsidP="000D7EC2">
      <w:pPr>
        <w:pStyle w:val="SingleTxt"/>
        <w:spacing w:after="0" w:line="120" w:lineRule="exact"/>
        <w:rPr>
          <w:sz w:val="10"/>
        </w:rPr>
      </w:pPr>
    </w:p>
    <w:p w:rsidR="001611F4" w:rsidRPr="001611F4" w:rsidRDefault="000D7EC2" w:rsidP="000D7EC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1611F4" w:rsidRPr="001611F4">
        <w:lastRenderedPageBreak/>
        <w:t>Приложение</w:t>
      </w:r>
    </w:p>
    <w:p w:rsidR="000D7EC2" w:rsidRPr="000D7EC2" w:rsidRDefault="000D7EC2" w:rsidP="000D7EC2">
      <w:pPr>
        <w:pStyle w:val="SingleTxt"/>
        <w:spacing w:after="0" w:line="120" w:lineRule="exact"/>
        <w:rPr>
          <w:sz w:val="10"/>
        </w:rPr>
      </w:pPr>
    </w:p>
    <w:p w:rsidR="000D7EC2" w:rsidRPr="000D7EC2" w:rsidRDefault="000D7EC2" w:rsidP="000D7EC2">
      <w:pPr>
        <w:pStyle w:val="SingleTxt"/>
        <w:spacing w:after="0" w:line="120" w:lineRule="exact"/>
        <w:rPr>
          <w:sz w:val="10"/>
        </w:rPr>
      </w:pPr>
    </w:p>
    <w:p w:rsidR="001611F4" w:rsidRDefault="000D7EC2" w:rsidP="000D7EC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«</w:t>
      </w:r>
      <w:r w:rsidR="001611F4" w:rsidRPr="001611F4">
        <w:t>Д</w:t>
      </w:r>
      <w:r>
        <w:t>орожная карта»</w:t>
      </w:r>
      <w:r w:rsidR="001611F4" w:rsidRPr="001611F4">
        <w:t xml:space="preserve"> ЕЭК ООН по интеллектуальным транспортным системам (ИТС)</w:t>
      </w:r>
    </w:p>
    <w:p w:rsidR="000D7EC2" w:rsidRPr="000D7EC2" w:rsidRDefault="000D7EC2" w:rsidP="000D7EC2">
      <w:pPr>
        <w:pStyle w:val="SingleTxt"/>
        <w:spacing w:after="0" w:line="120" w:lineRule="exact"/>
        <w:rPr>
          <w:sz w:val="10"/>
        </w:rPr>
      </w:pPr>
    </w:p>
    <w:p w:rsidR="000D7EC2" w:rsidRPr="000D7EC2" w:rsidRDefault="000D7EC2" w:rsidP="000D7EC2">
      <w:pPr>
        <w:pStyle w:val="SingleTxt"/>
        <w:spacing w:after="0" w:line="120" w:lineRule="exact"/>
        <w:rPr>
          <w:sz w:val="10"/>
        </w:rPr>
      </w:pPr>
    </w:p>
    <w:tbl>
      <w:tblPr>
        <w:tblW w:w="7560" w:type="dxa"/>
        <w:tblInd w:w="12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3780"/>
      </w:tblGrid>
      <w:tr w:rsidR="000D7EC2" w:rsidRPr="00521141" w:rsidTr="00521141">
        <w:trPr>
          <w:trHeight w:hRule="exact" w:val="115"/>
          <w:tblHeader/>
        </w:trPr>
        <w:tc>
          <w:tcPr>
            <w:tcW w:w="37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37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</w:rPr>
            </w:pPr>
          </w:p>
        </w:tc>
      </w:tr>
      <w:tr w:rsidR="000D7EC2" w:rsidRPr="00521141" w:rsidTr="00521141">
        <w:tc>
          <w:tcPr>
            <w:tcW w:w="3780" w:type="dxa"/>
            <w:shd w:val="clear" w:color="auto" w:fill="auto"/>
          </w:tcPr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b/>
                <w:bCs/>
                <w:szCs w:val="20"/>
              </w:rPr>
            </w:pPr>
            <w:r w:rsidRPr="00521141">
              <w:rPr>
                <w:b/>
                <w:bCs/>
                <w:szCs w:val="20"/>
              </w:rPr>
              <w:t>Направление действий 1</w:t>
            </w:r>
          </w:p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Cs w:val="20"/>
              </w:rPr>
            </w:pPr>
            <w:r w:rsidRPr="00521141">
              <w:rPr>
                <w:szCs w:val="20"/>
              </w:rPr>
              <w:t xml:space="preserve">Принятие общего определения </w:t>
            </w:r>
            <w:r w:rsidR="00521141">
              <w:rPr>
                <w:szCs w:val="20"/>
              </w:rPr>
              <w:br/>
            </w:r>
            <w:r w:rsidRPr="00521141">
              <w:rPr>
                <w:szCs w:val="20"/>
              </w:rPr>
              <w:t>для ИТС</w:t>
            </w:r>
          </w:p>
        </w:tc>
        <w:tc>
          <w:tcPr>
            <w:tcW w:w="3780" w:type="dxa"/>
            <w:shd w:val="clear" w:color="auto" w:fill="auto"/>
          </w:tcPr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b/>
                <w:bCs/>
                <w:szCs w:val="20"/>
              </w:rPr>
            </w:pPr>
            <w:r w:rsidRPr="00521141">
              <w:rPr>
                <w:b/>
                <w:bCs/>
                <w:szCs w:val="20"/>
              </w:rPr>
              <w:t>Направление действий 11</w:t>
            </w:r>
          </w:p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Cs w:val="20"/>
              </w:rPr>
            </w:pPr>
            <w:r w:rsidRPr="00521141">
              <w:rPr>
                <w:szCs w:val="20"/>
              </w:rPr>
              <w:t>Согласование знаков с изменяющимся сообщением</w:t>
            </w:r>
          </w:p>
        </w:tc>
      </w:tr>
      <w:tr w:rsidR="000D7EC2" w:rsidRPr="00521141" w:rsidTr="00521141">
        <w:tc>
          <w:tcPr>
            <w:tcW w:w="3780" w:type="dxa"/>
            <w:shd w:val="clear" w:color="auto" w:fill="auto"/>
          </w:tcPr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b/>
                <w:bCs/>
                <w:szCs w:val="20"/>
                <w:lang w:val="en-GB"/>
              </w:rPr>
            </w:pPr>
            <w:r w:rsidRPr="00521141">
              <w:rPr>
                <w:b/>
                <w:bCs/>
                <w:szCs w:val="20"/>
              </w:rPr>
              <w:t>Направление действий 2</w:t>
            </w:r>
          </w:p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Cs w:val="20"/>
                <w:lang w:val="en-GB"/>
              </w:rPr>
            </w:pPr>
            <w:r w:rsidRPr="00521141">
              <w:rPr>
                <w:szCs w:val="20"/>
              </w:rPr>
              <w:t>Согласование политики</w:t>
            </w:r>
          </w:p>
        </w:tc>
        <w:tc>
          <w:tcPr>
            <w:tcW w:w="3780" w:type="dxa"/>
            <w:shd w:val="clear" w:color="auto" w:fill="auto"/>
          </w:tcPr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b/>
                <w:bCs/>
                <w:szCs w:val="20"/>
              </w:rPr>
            </w:pPr>
            <w:r w:rsidRPr="00521141">
              <w:rPr>
                <w:b/>
                <w:bCs/>
                <w:szCs w:val="20"/>
              </w:rPr>
              <w:t>Направление действий 12</w:t>
            </w:r>
          </w:p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Cs w:val="20"/>
              </w:rPr>
            </w:pPr>
            <w:r w:rsidRPr="00521141">
              <w:rPr>
                <w:szCs w:val="20"/>
              </w:rPr>
              <w:t xml:space="preserve">Сокращение рисков, связанных </w:t>
            </w:r>
            <w:r w:rsidR="00521141">
              <w:rPr>
                <w:szCs w:val="20"/>
              </w:rPr>
              <w:br/>
            </w:r>
            <w:r w:rsidRPr="00521141">
              <w:rPr>
                <w:szCs w:val="20"/>
              </w:rPr>
              <w:t>с перевозками опасных грузов</w:t>
            </w:r>
          </w:p>
        </w:tc>
      </w:tr>
      <w:tr w:rsidR="000D7EC2" w:rsidRPr="00521141" w:rsidTr="00521141">
        <w:tc>
          <w:tcPr>
            <w:tcW w:w="3780" w:type="dxa"/>
            <w:shd w:val="clear" w:color="auto" w:fill="auto"/>
          </w:tcPr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b/>
                <w:bCs/>
                <w:szCs w:val="20"/>
              </w:rPr>
            </w:pPr>
            <w:r w:rsidRPr="00521141">
              <w:rPr>
                <w:b/>
                <w:bCs/>
                <w:szCs w:val="20"/>
              </w:rPr>
              <w:t>Направление действий 3</w:t>
            </w:r>
          </w:p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Cs w:val="20"/>
              </w:rPr>
            </w:pPr>
            <w:r w:rsidRPr="00521141">
              <w:rPr>
                <w:szCs w:val="20"/>
              </w:rPr>
              <w:t>Налаживание международного сотрудничества</w:t>
            </w:r>
          </w:p>
        </w:tc>
        <w:tc>
          <w:tcPr>
            <w:tcW w:w="3780" w:type="dxa"/>
            <w:shd w:val="clear" w:color="auto" w:fill="auto"/>
          </w:tcPr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b/>
                <w:bCs/>
                <w:szCs w:val="20"/>
              </w:rPr>
            </w:pPr>
            <w:r w:rsidRPr="00521141">
              <w:rPr>
                <w:b/>
                <w:bCs/>
                <w:szCs w:val="20"/>
              </w:rPr>
              <w:t>Направление действий 13</w:t>
            </w:r>
          </w:p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Cs w:val="20"/>
              </w:rPr>
            </w:pPr>
            <w:r w:rsidRPr="00521141">
              <w:rPr>
                <w:szCs w:val="20"/>
              </w:rPr>
              <w:t xml:space="preserve">Интеграция с железнодорожным </w:t>
            </w:r>
            <w:r w:rsidR="00521141">
              <w:rPr>
                <w:szCs w:val="20"/>
              </w:rPr>
              <w:br/>
            </w:r>
            <w:r w:rsidRPr="00521141">
              <w:rPr>
                <w:szCs w:val="20"/>
              </w:rPr>
              <w:t>транспортом</w:t>
            </w:r>
          </w:p>
        </w:tc>
      </w:tr>
      <w:tr w:rsidR="000D7EC2" w:rsidRPr="00521141" w:rsidTr="00521141">
        <w:tc>
          <w:tcPr>
            <w:tcW w:w="3780" w:type="dxa"/>
            <w:shd w:val="clear" w:color="auto" w:fill="auto"/>
          </w:tcPr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b/>
                <w:bCs/>
                <w:szCs w:val="20"/>
              </w:rPr>
            </w:pPr>
            <w:r w:rsidRPr="00521141">
              <w:rPr>
                <w:b/>
                <w:bCs/>
                <w:szCs w:val="20"/>
              </w:rPr>
              <w:t>Направление действий 4</w:t>
            </w:r>
          </w:p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Cs w:val="20"/>
              </w:rPr>
            </w:pPr>
            <w:r w:rsidRPr="00521141">
              <w:rPr>
                <w:szCs w:val="20"/>
              </w:rPr>
              <w:t>Облегчение эксплуатационной совместимости и архитектура ИТС</w:t>
            </w:r>
          </w:p>
        </w:tc>
        <w:tc>
          <w:tcPr>
            <w:tcW w:w="3780" w:type="dxa"/>
            <w:shd w:val="clear" w:color="auto" w:fill="auto"/>
          </w:tcPr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b/>
                <w:bCs/>
                <w:szCs w:val="20"/>
              </w:rPr>
            </w:pPr>
            <w:r w:rsidRPr="00521141">
              <w:rPr>
                <w:b/>
                <w:bCs/>
                <w:szCs w:val="20"/>
              </w:rPr>
              <w:t>Направление действий 14</w:t>
            </w:r>
          </w:p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Cs w:val="20"/>
              </w:rPr>
            </w:pPr>
            <w:r w:rsidRPr="00521141">
              <w:rPr>
                <w:szCs w:val="20"/>
              </w:rPr>
              <w:t>Интеграция с внутренним водным транспортом</w:t>
            </w:r>
          </w:p>
        </w:tc>
      </w:tr>
      <w:tr w:rsidR="000D7EC2" w:rsidRPr="00521141" w:rsidTr="00521141">
        <w:tc>
          <w:tcPr>
            <w:tcW w:w="3780" w:type="dxa"/>
            <w:shd w:val="clear" w:color="auto" w:fill="auto"/>
          </w:tcPr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b/>
                <w:bCs/>
                <w:szCs w:val="20"/>
              </w:rPr>
            </w:pPr>
            <w:r w:rsidRPr="00521141">
              <w:rPr>
                <w:b/>
                <w:bCs/>
                <w:szCs w:val="20"/>
              </w:rPr>
              <w:t>Направление действий 5</w:t>
            </w:r>
          </w:p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Cs w:val="20"/>
              </w:rPr>
            </w:pPr>
            <w:r w:rsidRPr="00521141">
              <w:rPr>
                <w:szCs w:val="20"/>
              </w:rPr>
              <w:t>Обеспечение защиты данных</w:t>
            </w:r>
          </w:p>
        </w:tc>
        <w:tc>
          <w:tcPr>
            <w:tcW w:w="3780" w:type="dxa"/>
            <w:shd w:val="clear" w:color="auto" w:fill="auto"/>
          </w:tcPr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b/>
                <w:bCs/>
                <w:szCs w:val="20"/>
              </w:rPr>
            </w:pPr>
            <w:r w:rsidRPr="00521141">
              <w:rPr>
                <w:b/>
                <w:bCs/>
                <w:szCs w:val="20"/>
              </w:rPr>
              <w:t>Направление действий 15</w:t>
            </w:r>
          </w:p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Cs w:val="20"/>
              </w:rPr>
            </w:pPr>
            <w:r w:rsidRPr="00521141">
              <w:rPr>
                <w:szCs w:val="20"/>
              </w:rPr>
              <w:t>Ус</w:t>
            </w:r>
            <w:r w:rsidR="00521141">
              <w:rPr>
                <w:szCs w:val="20"/>
              </w:rPr>
              <w:t>иление интегрирующей роли ИТС в </w:t>
            </w:r>
            <w:r w:rsidRPr="00521141">
              <w:rPr>
                <w:szCs w:val="20"/>
              </w:rPr>
              <w:t xml:space="preserve">развитии различных видов </w:t>
            </w:r>
            <w:r w:rsidR="00521141">
              <w:rPr>
                <w:szCs w:val="20"/>
              </w:rPr>
              <w:br/>
            </w:r>
            <w:r w:rsidRPr="00521141">
              <w:rPr>
                <w:szCs w:val="20"/>
              </w:rPr>
              <w:t>транспорта</w:t>
            </w:r>
          </w:p>
        </w:tc>
      </w:tr>
      <w:tr w:rsidR="000D7EC2" w:rsidRPr="00521141" w:rsidTr="00521141">
        <w:tc>
          <w:tcPr>
            <w:tcW w:w="3780" w:type="dxa"/>
            <w:shd w:val="clear" w:color="auto" w:fill="auto"/>
          </w:tcPr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b/>
                <w:bCs/>
                <w:szCs w:val="20"/>
              </w:rPr>
            </w:pPr>
            <w:r w:rsidRPr="00521141">
              <w:rPr>
                <w:b/>
                <w:bCs/>
                <w:szCs w:val="20"/>
              </w:rPr>
              <w:t>Направление действий 6</w:t>
            </w:r>
          </w:p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Cs w:val="20"/>
              </w:rPr>
            </w:pPr>
            <w:r w:rsidRPr="00521141">
              <w:rPr>
                <w:szCs w:val="20"/>
              </w:rPr>
              <w:t>Расширение масштабов работы в области ИТС во всех рабочих группах Комитета по внутреннему транспорту (КВТ) ЕЭК ООН</w:t>
            </w:r>
          </w:p>
        </w:tc>
        <w:tc>
          <w:tcPr>
            <w:tcW w:w="3780" w:type="dxa"/>
            <w:shd w:val="clear" w:color="auto" w:fill="auto"/>
          </w:tcPr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b/>
                <w:bCs/>
                <w:szCs w:val="20"/>
              </w:rPr>
            </w:pPr>
            <w:r w:rsidRPr="00521141">
              <w:rPr>
                <w:b/>
                <w:szCs w:val="20"/>
              </w:rPr>
              <w:t>Направление действий 16</w:t>
            </w:r>
          </w:p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Cs w:val="20"/>
              </w:rPr>
            </w:pPr>
            <w:r w:rsidRPr="00521141">
              <w:rPr>
                <w:szCs w:val="20"/>
              </w:rPr>
              <w:t xml:space="preserve">Разработка методологий оценки </w:t>
            </w:r>
            <w:r w:rsidR="00521141">
              <w:rPr>
                <w:szCs w:val="20"/>
              </w:rPr>
              <w:br/>
            </w:r>
            <w:r w:rsidRPr="00521141">
              <w:rPr>
                <w:szCs w:val="20"/>
              </w:rPr>
              <w:t>экономической эффективности</w:t>
            </w:r>
          </w:p>
        </w:tc>
      </w:tr>
      <w:tr w:rsidR="000D7EC2" w:rsidRPr="00521141" w:rsidTr="00521141">
        <w:tc>
          <w:tcPr>
            <w:tcW w:w="3780" w:type="dxa"/>
            <w:shd w:val="clear" w:color="auto" w:fill="auto"/>
          </w:tcPr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b/>
                <w:bCs/>
                <w:szCs w:val="20"/>
              </w:rPr>
            </w:pPr>
            <w:r w:rsidRPr="00521141">
              <w:rPr>
                <w:b/>
                <w:bCs/>
                <w:szCs w:val="20"/>
              </w:rPr>
              <w:t>Направление действий 7</w:t>
            </w:r>
          </w:p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Cs w:val="20"/>
              </w:rPr>
            </w:pPr>
            <w:r w:rsidRPr="00521141">
              <w:rPr>
                <w:szCs w:val="20"/>
              </w:rPr>
              <w:t>Содействие развитию систем связи между транспортными средствами и инфраструктурой</w:t>
            </w:r>
          </w:p>
        </w:tc>
        <w:tc>
          <w:tcPr>
            <w:tcW w:w="3780" w:type="dxa"/>
            <w:shd w:val="clear" w:color="auto" w:fill="auto"/>
          </w:tcPr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b/>
                <w:bCs/>
                <w:szCs w:val="20"/>
              </w:rPr>
            </w:pPr>
            <w:r w:rsidRPr="00521141">
              <w:rPr>
                <w:b/>
                <w:bCs/>
                <w:szCs w:val="20"/>
              </w:rPr>
              <w:t>Направление действий 17</w:t>
            </w:r>
          </w:p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Cs w:val="20"/>
              </w:rPr>
            </w:pPr>
            <w:r w:rsidRPr="00521141">
              <w:rPr>
                <w:szCs w:val="20"/>
              </w:rPr>
              <w:t>Содействие смягчению последствий изменения климата и адапта</w:t>
            </w:r>
            <w:r w:rsidR="00521141">
              <w:rPr>
                <w:szCs w:val="20"/>
              </w:rPr>
              <w:t>ции к </w:t>
            </w:r>
            <w:r w:rsidRPr="00521141">
              <w:rPr>
                <w:szCs w:val="20"/>
              </w:rPr>
              <w:t>нему</w:t>
            </w:r>
          </w:p>
        </w:tc>
      </w:tr>
      <w:tr w:rsidR="000D7EC2" w:rsidRPr="00521141" w:rsidTr="00521141">
        <w:tc>
          <w:tcPr>
            <w:tcW w:w="3780" w:type="dxa"/>
            <w:shd w:val="clear" w:color="auto" w:fill="auto"/>
          </w:tcPr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b/>
                <w:bCs/>
                <w:szCs w:val="20"/>
              </w:rPr>
            </w:pPr>
            <w:r w:rsidRPr="00521141">
              <w:rPr>
                <w:b/>
                <w:bCs/>
                <w:szCs w:val="20"/>
              </w:rPr>
              <w:t>Направление действий 8</w:t>
            </w:r>
          </w:p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Cs w:val="20"/>
              </w:rPr>
            </w:pPr>
            <w:r w:rsidRPr="00521141">
              <w:rPr>
                <w:szCs w:val="20"/>
              </w:rPr>
              <w:t>Содействие развитию технологий связи между транспортными средствами</w:t>
            </w:r>
          </w:p>
        </w:tc>
        <w:tc>
          <w:tcPr>
            <w:tcW w:w="3780" w:type="dxa"/>
            <w:shd w:val="clear" w:color="auto" w:fill="auto"/>
          </w:tcPr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b/>
                <w:bCs/>
                <w:szCs w:val="20"/>
              </w:rPr>
            </w:pPr>
            <w:r w:rsidRPr="00521141">
              <w:rPr>
                <w:b/>
                <w:bCs/>
                <w:szCs w:val="20"/>
              </w:rPr>
              <w:t>Направление действий 18</w:t>
            </w:r>
          </w:p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Cs w:val="20"/>
              </w:rPr>
            </w:pPr>
            <w:r w:rsidRPr="00521141">
              <w:rPr>
                <w:szCs w:val="20"/>
              </w:rPr>
              <w:t>Проведение аналитической работы</w:t>
            </w:r>
          </w:p>
        </w:tc>
      </w:tr>
      <w:tr w:rsidR="000D7EC2" w:rsidRPr="00521141" w:rsidTr="00521141">
        <w:tc>
          <w:tcPr>
            <w:tcW w:w="3780" w:type="dxa"/>
            <w:shd w:val="clear" w:color="auto" w:fill="auto"/>
          </w:tcPr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b/>
                <w:bCs/>
                <w:szCs w:val="20"/>
              </w:rPr>
            </w:pPr>
            <w:r w:rsidRPr="00521141">
              <w:rPr>
                <w:b/>
                <w:bCs/>
                <w:szCs w:val="20"/>
              </w:rPr>
              <w:t>Направление действий 9</w:t>
            </w:r>
          </w:p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Cs w:val="20"/>
              </w:rPr>
            </w:pPr>
            <w:r w:rsidRPr="00521141">
              <w:rPr>
                <w:szCs w:val="20"/>
              </w:rPr>
              <w:t>Борьба с кризисом в области безопасности дорожного движения</w:t>
            </w:r>
          </w:p>
        </w:tc>
        <w:tc>
          <w:tcPr>
            <w:tcW w:w="3780" w:type="dxa"/>
            <w:shd w:val="clear" w:color="auto" w:fill="auto"/>
          </w:tcPr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b/>
                <w:bCs/>
                <w:szCs w:val="20"/>
              </w:rPr>
            </w:pPr>
            <w:r w:rsidRPr="00521141">
              <w:rPr>
                <w:b/>
                <w:bCs/>
                <w:szCs w:val="20"/>
              </w:rPr>
              <w:t>Направление действий 19</w:t>
            </w:r>
          </w:p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Cs w:val="20"/>
              </w:rPr>
            </w:pPr>
            <w:r w:rsidRPr="00521141">
              <w:rPr>
                <w:szCs w:val="20"/>
              </w:rPr>
              <w:t xml:space="preserve">Содействие наращиванию потенциала, просветительской работе и повышению информированности с </w:t>
            </w:r>
            <w:proofErr w:type="spellStart"/>
            <w:r w:rsidRPr="00521141">
              <w:rPr>
                <w:szCs w:val="20"/>
              </w:rPr>
              <w:t>уделением</w:t>
            </w:r>
            <w:proofErr w:type="spellEnd"/>
            <w:r w:rsidRPr="00521141">
              <w:rPr>
                <w:szCs w:val="20"/>
              </w:rPr>
              <w:t xml:space="preserve"> </w:t>
            </w:r>
            <w:r w:rsidR="00521141">
              <w:rPr>
                <w:szCs w:val="20"/>
              </w:rPr>
              <w:br/>
            </w:r>
            <w:r w:rsidRPr="00521141">
              <w:rPr>
                <w:szCs w:val="20"/>
              </w:rPr>
              <w:t>особого внимания странам с формир</w:t>
            </w:r>
            <w:r w:rsidRPr="00521141">
              <w:rPr>
                <w:szCs w:val="20"/>
              </w:rPr>
              <w:t>у</w:t>
            </w:r>
            <w:r w:rsidRPr="00521141">
              <w:rPr>
                <w:szCs w:val="20"/>
              </w:rPr>
              <w:t>ющейся экономикой</w:t>
            </w:r>
          </w:p>
        </w:tc>
      </w:tr>
      <w:tr w:rsidR="000D7EC2" w:rsidRPr="00521141" w:rsidTr="00521141">
        <w:tc>
          <w:tcPr>
            <w:tcW w:w="3780" w:type="dxa"/>
            <w:tcBorders>
              <w:bottom w:val="single" w:sz="12" w:space="0" w:color="auto"/>
            </w:tcBorders>
            <w:shd w:val="clear" w:color="auto" w:fill="auto"/>
          </w:tcPr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b/>
                <w:bCs/>
                <w:szCs w:val="20"/>
              </w:rPr>
            </w:pPr>
            <w:r w:rsidRPr="00521141">
              <w:rPr>
                <w:b/>
                <w:bCs/>
                <w:szCs w:val="20"/>
              </w:rPr>
              <w:t>Направление действий 10</w:t>
            </w:r>
          </w:p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Cs w:val="20"/>
              </w:rPr>
            </w:pPr>
            <w:r w:rsidRPr="00521141">
              <w:rPr>
                <w:szCs w:val="20"/>
              </w:rPr>
              <w:t>Решение проблем ответственности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auto"/>
          </w:tcPr>
          <w:p w:rsidR="000D7EC2" w:rsidRPr="00521141" w:rsidRDefault="000D7EC2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b/>
                <w:bCs/>
                <w:szCs w:val="20"/>
              </w:rPr>
            </w:pPr>
            <w:r w:rsidRPr="00521141">
              <w:rPr>
                <w:b/>
                <w:bCs/>
                <w:szCs w:val="20"/>
              </w:rPr>
              <w:t>Направление действий 20</w:t>
            </w:r>
          </w:p>
          <w:p w:rsidR="000D7EC2" w:rsidRPr="00521141" w:rsidRDefault="00521141" w:rsidP="005211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Cs w:val="20"/>
              </w:rPr>
            </w:pPr>
            <w:r>
              <w:rPr>
                <w:szCs w:val="20"/>
              </w:rPr>
              <w:t>Организация ежегодного «</w:t>
            </w:r>
            <w:r w:rsidR="000D7EC2" w:rsidRPr="00521141">
              <w:rPr>
                <w:szCs w:val="20"/>
              </w:rPr>
              <w:t>круглого стола</w:t>
            </w:r>
            <w:r>
              <w:rPr>
                <w:szCs w:val="20"/>
              </w:rPr>
              <w:t>»</w:t>
            </w:r>
            <w:r w:rsidR="000D7EC2" w:rsidRPr="00521141">
              <w:rPr>
                <w:szCs w:val="20"/>
              </w:rPr>
              <w:t xml:space="preserve"> Организации Объединенных Наций по интеллектуальным тран</w:t>
            </w:r>
            <w:r w:rsidR="000D7EC2" w:rsidRPr="00521141">
              <w:rPr>
                <w:szCs w:val="20"/>
              </w:rPr>
              <w:t>с</w:t>
            </w:r>
            <w:r w:rsidR="000D7EC2" w:rsidRPr="00521141">
              <w:rPr>
                <w:szCs w:val="20"/>
              </w:rPr>
              <w:t>портным системам</w:t>
            </w:r>
          </w:p>
        </w:tc>
      </w:tr>
    </w:tbl>
    <w:p w:rsidR="001611F4" w:rsidRPr="00521141" w:rsidRDefault="00521141" w:rsidP="00521141">
      <w:pPr>
        <w:spacing w:line="240" w:lineRule="auto"/>
        <w:rPr>
          <w:szCs w:val="20"/>
        </w:rPr>
      </w:pPr>
      <w:r>
        <w:rPr>
          <w:noProof/>
          <w:w w:val="10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p w:rsidR="001611F4" w:rsidRPr="00521141" w:rsidRDefault="001611F4" w:rsidP="00521141">
      <w:pPr>
        <w:rPr>
          <w:szCs w:val="20"/>
        </w:rPr>
      </w:pPr>
    </w:p>
    <w:p w:rsidR="001611F4" w:rsidRPr="00521141" w:rsidRDefault="001611F4" w:rsidP="00521141">
      <w:pPr>
        <w:rPr>
          <w:szCs w:val="20"/>
        </w:rPr>
      </w:pPr>
    </w:p>
    <w:sectPr w:rsidR="001611F4" w:rsidRPr="00521141" w:rsidSect="001A3861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2A" w:rsidRDefault="003C042A" w:rsidP="008A1A7A">
      <w:pPr>
        <w:spacing w:line="240" w:lineRule="auto"/>
      </w:pPr>
      <w:r>
        <w:separator/>
      </w:r>
    </w:p>
  </w:endnote>
  <w:endnote w:type="continuationSeparator" w:id="0">
    <w:p w:rsidR="003C042A" w:rsidRDefault="003C042A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C042A" w:rsidTr="001A386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C042A" w:rsidRPr="001A3861" w:rsidRDefault="003C042A" w:rsidP="001A3861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F6501">
            <w:rPr>
              <w:noProof/>
            </w:rPr>
            <w:t>2</w:t>
          </w:r>
          <w:r>
            <w:fldChar w:fldCharType="end"/>
          </w:r>
          <w:r>
            <w:t>/</w:t>
          </w:r>
          <w:r w:rsidR="005F6501">
            <w:fldChar w:fldCharType="begin"/>
          </w:r>
          <w:r w:rsidR="005F6501">
            <w:instrText xml:space="preserve"> NUMPAGES  \* Arabic  \* MERGEFORMAT </w:instrText>
          </w:r>
          <w:r w:rsidR="005F6501">
            <w:fldChar w:fldCharType="separate"/>
          </w:r>
          <w:r w:rsidR="005F6501">
            <w:rPr>
              <w:noProof/>
            </w:rPr>
            <w:t>8</w:t>
          </w:r>
          <w:r w:rsidR="005F6501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C042A" w:rsidRPr="001A3861" w:rsidRDefault="003C042A" w:rsidP="001A3861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17B8C">
            <w:rPr>
              <w:b w:val="0"/>
              <w:color w:val="000000"/>
              <w:sz w:val="14"/>
            </w:rPr>
            <w:t>GE.15-21998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3C042A" w:rsidRPr="001A3861" w:rsidRDefault="003C042A" w:rsidP="001A38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C042A" w:rsidTr="001A386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C042A" w:rsidRPr="001A3861" w:rsidRDefault="003C042A" w:rsidP="001A3861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17B8C">
            <w:rPr>
              <w:b w:val="0"/>
              <w:color w:val="000000"/>
              <w:sz w:val="14"/>
            </w:rPr>
            <w:t>GE.15-21998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C042A" w:rsidRPr="001A3861" w:rsidRDefault="003C042A" w:rsidP="001A3861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F6501">
            <w:rPr>
              <w:noProof/>
            </w:rPr>
            <w:t>7</w:t>
          </w:r>
          <w:r>
            <w:fldChar w:fldCharType="end"/>
          </w:r>
          <w:r>
            <w:t>/</w:t>
          </w:r>
          <w:r w:rsidR="005F6501">
            <w:fldChar w:fldCharType="begin"/>
          </w:r>
          <w:r w:rsidR="005F6501">
            <w:instrText xml:space="preserve"> NUMPAGES  \* Arabic  \* MERGEFORMAT </w:instrText>
          </w:r>
          <w:r w:rsidR="005F6501">
            <w:fldChar w:fldCharType="separate"/>
          </w:r>
          <w:r w:rsidR="005F6501">
            <w:rPr>
              <w:noProof/>
            </w:rPr>
            <w:t>7</w:t>
          </w:r>
          <w:r w:rsidR="005F6501">
            <w:rPr>
              <w:noProof/>
            </w:rPr>
            <w:fldChar w:fldCharType="end"/>
          </w:r>
        </w:p>
      </w:tc>
    </w:tr>
  </w:tbl>
  <w:p w:rsidR="003C042A" w:rsidRPr="001A3861" w:rsidRDefault="003C042A" w:rsidP="001A38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3C042A" w:rsidTr="001A3861">
      <w:tc>
        <w:tcPr>
          <w:tcW w:w="3873" w:type="dxa"/>
        </w:tcPr>
        <w:p w:rsidR="003C042A" w:rsidRDefault="003C042A" w:rsidP="001A3861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07CF3BB6" wp14:editId="34325736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2016/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2016/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GE.15-21998 (R)</w:t>
          </w:r>
          <w:r>
            <w:rPr>
              <w:color w:val="010000"/>
            </w:rPr>
            <w:t xml:space="preserve">    120116    120116</w:t>
          </w:r>
        </w:p>
        <w:p w:rsidR="003C042A" w:rsidRPr="001A3861" w:rsidRDefault="003C042A" w:rsidP="001A386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*1521998*</w:t>
          </w:r>
        </w:p>
      </w:tc>
      <w:tc>
        <w:tcPr>
          <w:tcW w:w="5127" w:type="dxa"/>
        </w:tcPr>
        <w:p w:rsidR="003C042A" w:rsidRDefault="003C042A" w:rsidP="001A386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0A487EE6" wp14:editId="1A38ED9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C042A" w:rsidRPr="001A3861" w:rsidRDefault="003C042A" w:rsidP="001A386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2A" w:rsidRDefault="003C042A" w:rsidP="008A1A7A">
      <w:pPr>
        <w:spacing w:line="240" w:lineRule="auto"/>
      </w:pPr>
      <w:r>
        <w:separator/>
      </w:r>
    </w:p>
  </w:footnote>
  <w:footnote w:type="continuationSeparator" w:id="0">
    <w:p w:rsidR="003C042A" w:rsidRDefault="003C042A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C042A" w:rsidTr="001A386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C042A" w:rsidRPr="001A3861" w:rsidRDefault="003C042A" w:rsidP="001A386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17B8C">
            <w:rPr>
              <w:b/>
            </w:rPr>
            <w:t>ECE/TRANS/2016/9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C042A" w:rsidRDefault="003C042A" w:rsidP="001A3861">
          <w:pPr>
            <w:pStyle w:val="Header"/>
          </w:pPr>
        </w:p>
      </w:tc>
    </w:tr>
  </w:tbl>
  <w:p w:rsidR="003C042A" w:rsidRPr="001A3861" w:rsidRDefault="003C042A" w:rsidP="001A38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C042A" w:rsidTr="001A386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C042A" w:rsidRDefault="003C042A" w:rsidP="001A386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3C042A" w:rsidRPr="001A3861" w:rsidRDefault="003C042A" w:rsidP="001A386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17B8C">
            <w:rPr>
              <w:b/>
            </w:rPr>
            <w:t>ECE/TRANS/2016/9</w:t>
          </w:r>
          <w:r>
            <w:rPr>
              <w:b/>
            </w:rPr>
            <w:fldChar w:fldCharType="end"/>
          </w:r>
        </w:p>
      </w:tc>
    </w:tr>
  </w:tbl>
  <w:p w:rsidR="003C042A" w:rsidRPr="001A3861" w:rsidRDefault="003C042A" w:rsidP="001A38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3C042A" w:rsidTr="001A386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3C042A" w:rsidRPr="001A3861" w:rsidRDefault="003C042A" w:rsidP="001A386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C042A" w:rsidRDefault="003C042A" w:rsidP="001A3861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3C042A" w:rsidRPr="001A3861" w:rsidRDefault="003C042A" w:rsidP="001A386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/TRANS/2016/9</w:t>
          </w:r>
        </w:p>
      </w:tc>
    </w:tr>
    <w:tr w:rsidR="003C042A" w:rsidRPr="00187DDD" w:rsidTr="001A386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C042A" w:rsidRPr="001A3861" w:rsidRDefault="003C042A" w:rsidP="001A386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3759721D" wp14:editId="7D7B8CA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C042A" w:rsidRPr="001A3861" w:rsidRDefault="003C042A" w:rsidP="001A3861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C042A" w:rsidRPr="001A3861" w:rsidRDefault="003C042A" w:rsidP="001A386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C042A" w:rsidRPr="001611F4" w:rsidRDefault="003C042A" w:rsidP="001A3861">
          <w:pPr>
            <w:pStyle w:val="Distribution"/>
            <w:rPr>
              <w:color w:val="000000"/>
              <w:lang w:val="en-US"/>
            </w:rPr>
          </w:pPr>
          <w:r w:rsidRPr="001611F4">
            <w:rPr>
              <w:color w:val="000000"/>
              <w:lang w:val="en-US"/>
            </w:rPr>
            <w:t>Distr.: General</w:t>
          </w:r>
        </w:p>
        <w:p w:rsidR="003C042A" w:rsidRPr="001611F4" w:rsidRDefault="003C042A" w:rsidP="001611F4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15 December</w:t>
          </w:r>
          <w:r w:rsidRPr="001611F4">
            <w:rPr>
              <w:color w:val="000000"/>
              <w:lang w:val="en-US"/>
            </w:rPr>
            <w:t xml:space="preserve"> 201</w:t>
          </w:r>
          <w:r>
            <w:rPr>
              <w:color w:val="000000"/>
              <w:lang w:val="en-US"/>
            </w:rPr>
            <w:t>5</w:t>
          </w:r>
        </w:p>
        <w:p w:rsidR="003C042A" w:rsidRPr="001611F4" w:rsidRDefault="003C042A" w:rsidP="001A3861">
          <w:pPr>
            <w:rPr>
              <w:color w:val="000000"/>
              <w:lang w:val="en-US"/>
            </w:rPr>
          </w:pPr>
          <w:r w:rsidRPr="001611F4">
            <w:rPr>
              <w:color w:val="000000"/>
              <w:lang w:val="en-US"/>
            </w:rPr>
            <w:t>Russian</w:t>
          </w:r>
        </w:p>
        <w:p w:rsidR="003C042A" w:rsidRPr="001611F4" w:rsidRDefault="003C042A" w:rsidP="001A3861">
          <w:pPr>
            <w:pStyle w:val="Original"/>
            <w:rPr>
              <w:color w:val="000000"/>
              <w:lang w:val="en-US"/>
            </w:rPr>
          </w:pPr>
          <w:r w:rsidRPr="001611F4">
            <w:rPr>
              <w:color w:val="000000"/>
              <w:lang w:val="en-US"/>
            </w:rPr>
            <w:t>Original: English</w:t>
          </w:r>
        </w:p>
        <w:p w:rsidR="003C042A" w:rsidRPr="001611F4" w:rsidRDefault="003C042A" w:rsidP="001A3861">
          <w:pPr>
            <w:rPr>
              <w:lang w:val="en-US"/>
            </w:rPr>
          </w:pPr>
        </w:p>
      </w:tc>
    </w:tr>
  </w:tbl>
  <w:p w:rsidR="003C042A" w:rsidRPr="001611F4" w:rsidRDefault="003C042A" w:rsidP="001A3861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1998*"/>
    <w:docVar w:name="CreationDt" w:val="1/12/2016 8:25: AM"/>
    <w:docVar w:name="DocCategory" w:val="Doc"/>
    <w:docVar w:name="DocType" w:val="Final"/>
    <w:docVar w:name="DutyStation" w:val="Geneva"/>
    <w:docVar w:name="FooterJN" w:val="GE.15-21998"/>
    <w:docVar w:name="jobn" w:val="GE.15-21998 (R)"/>
    <w:docVar w:name="jobnDT" w:val="GE.15-21998 (R)   120116"/>
    <w:docVar w:name="jobnDTDT" w:val="GE.15-21998 (R)   120116   120116"/>
    <w:docVar w:name="JobNo" w:val="GE.1521998R"/>
    <w:docVar w:name="JobNo2" w:val="1528488R"/>
    <w:docVar w:name="LocalDrive" w:val="0"/>
    <w:docVar w:name="OandT" w:val="ES"/>
    <w:docVar w:name="PaperSize" w:val="A4"/>
    <w:docVar w:name="sss1" w:val="ECE/TRANS/2016/9"/>
    <w:docVar w:name="sss2" w:val="-"/>
    <w:docVar w:name="Symbol1" w:val="ECE/TRANS/2016/9"/>
    <w:docVar w:name="Symbol2" w:val="-"/>
  </w:docVars>
  <w:rsids>
    <w:rsidRoot w:val="006C3A7C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0C9B"/>
    <w:rsid w:val="000738BD"/>
    <w:rsid w:val="00076F88"/>
    <w:rsid w:val="0007796A"/>
    <w:rsid w:val="0008067C"/>
    <w:rsid w:val="00081BC3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D7EC2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1F4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87DDD"/>
    <w:rsid w:val="00193822"/>
    <w:rsid w:val="0019704E"/>
    <w:rsid w:val="001A0D31"/>
    <w:rsid w:val="001A386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40C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A2D18"/>
    <w:rsid w:val="003B16B4"/>
    <w:rsid w:val="003B5A03"/>
    <w:rsid w:val="003B6E50"/>
    <w:rsid w:val="003C042A"/>
    <w:rsid w:val="003C12AC"/>
    <w:rsid w:val="003C2842"/>
    <w:rsid w:val="003D0825"/>
    <w:rsid w:val="003D2003"/>
    <w:rsid w:val="003D5CC8"/>
    <w:rsid w:val="003D5DA2"/>
    <w:rsid w:val="003E5193"/>
    <w:rsid w:val="00401CDD"/>
    <w:rsid w:val="00402244"/>
    <w:rsid w:val="00407106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37E3"/>
    <w:rsid w:val="00487893"/>
    <w:rsid w:val="004905C0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28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141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4976"/>
    <w:rsid w:val="005D7642"/>
    <w:rsid w:val="005E0A46"/>
    <w:rsid w:val="005E3D0D"/>
    <w:rsid w:val="005E7DCF"/>
    <w:rsid w:val="005F02E0"/>
    <w:rsid w:val="005F6501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3A7C"/>
    <w:rsid w:val="006C44B7"/>
    <w:rsid w:val="006C59D5"/>
    <w:rsid w:val="006D58BE"/>
    <w:rsid w:val="006E09D5"/>
    <w:rsid w:val="006E12EC"/>
    <w:rsid w:val="006E1418"/>
    <w:rsid w:val="006E3D95"/>
    <w:rsid w:val="006F2D44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C4A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47E9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74354"/>
    <w:rsid w:val="00984EE4"/>
    <w:rsid w:val="00990168"/>
    <w:rsid w:val="0099354F"/>
    <w:rsid w:val="00996CBB"/>
    <w:rsid w:val="009A34E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47ED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7DF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17B8C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142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2DC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3213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453B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B50DD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A3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8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86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86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4071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0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A3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8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86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86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4071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0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ece.org/index.php?id=3918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itu.int/en/fnc/2015/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FEFC-6081-4EC1-8CED-DBD99604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3138</Words>
  <Characters>17893</Characters>
  <Application>Microsoft Office Word</Application>
  <DocSecurity>4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Салынская Екатерина</dc:creator>
  <cp:lastModifiedBy>Anastasia Barinova</cp:lastModifiedBy>
  <cp:revision>2</cp:revision>
  <cp:lastPrinted>2016-01-12T09:38:00Z</cp:lastPrinted>
  <dcterms:created xsi:type="dcterms:W3CDTF">2016-02-15T11:03:00Z</dcterms:created>
  <dcterms:modified xsi:type="dcterms:W3CDTF">2016-02-15T11:03:00Z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1521998R</vt:lpwstr>
  </property>
  <property fmtid="{D5CDD505-2E9C-101B-9397-08002B2CF9AE}" pid="3" name="ODSRefJobNo">
    <vt:lpwstr>1528488R</vt:lpwstr>
  </property>
  <property fmtid="{D5CDD505-2E9C-101B-9397-08002B2CF9AE}" pid="4" name="Symbol1">
    <vt:lpwstr>ECE/TRANS/2016/9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ES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12 January 2016</vt:lpwstr>
  </property>
  <property fmtid="{D5CDD505-2E9C-101B-9397-08002B2CF9AE}" pid="12" name="Original">
    <vt:lpwstr>English</vt:lpwstr>
  </property>
  <property fmtid="{D5CDD505-2E9C-101B-9397-08002B2CF9AE}" pid="13" name="Release Date">
    <vt:lpwstr>120116</vt:lpwstr>
  </property>
</Properties>
</file>