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RPr="00EF15A3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F15A3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F15A3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F15A3" w:rsidRDefault="00CD57D2" w:rsidP="006B438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EF15A3">
              <w:rPr>
                <w:b/>
                <w:sz w:val="28"/>
                <w:szCs w:val="28"/>
              </w:rPr>
              <w:t>INF.</w:t>
            </w:r>
            <w:r w:rsidR="006B4387">
              <w:rPr>
                <w:b/>
                <w:sz w:val="28"/>
                <w:szCs w:val="28"/>
              </w:rPr>
              <w:t>20</w:t>
            </w:r>
            <w:r w:rsidR="00815E91" w:rsidRPr="00EF15A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B32F7" w:rsidRPr="00EF15A3" w:rsidRDefault="00AB32F7" w:rsidP="00AB32F7">
      <w:pPr>
        <w:spacing w:before="120"/>
        <w:rPr>
          <w:b/>
          <w:sz w:val="28"/>
          <w:szCs w:val="28"/>
        </w:rPr>
      </w:pPr>
      <w:r w:rsidRPr="00EF15A3">
        <w:rPr>
          <w:b/>
          <w:sz w:val="28"/>
          <w:szCs w:val="28"/>
        </w:rPr>
        <w:t>Economic Commission for Europe</w:t>
      </w:r>
    </w:p>
    <w:p w:rsidR="00AB32F7" w:rsidRPr="00EF15A3" w:rsidRDefault="00AB32F7" w:rsidP="00AB32F7">
      <w:pPr>
        <w:spacing w:before="120"/>
        <w:rPr>
          <w:sz w:val="28"/>
          <w:szCs w:val="28"/>
        </w:rPr>
      </w:pPr>
      <w:r w:rsidRPr="00EF15A3">
        <w:rPr>
          <w:sz w:val="28"/>
          <w:szCs w:val="28"/>
        </w:rPr>
        <w:t>Inland Transport Committee</w:t>
      </w:r>
    </w:p>
    <w:p w:rsidR="00AB32F7" w:rsidRPr="00EF15A3" w:rsidRDefault="00AB32F7" w:rsidP="00AB32F7">
      <w:pPr>
        <w:spacing w:before="120"/>
        <w:rPr>
          <w:b/>
          <w:sz w:val="24"/>
          <w:szCs w:val="24"/>
        </w:rPr>
      </w:pPr>
      <w:r w:rsidRPr="00EF15A3">
        <w:rPr>
          <w:b/>
          <w:sz w:val="24"/>
          <w:szCs w:val="24"/>
        </w:rPr>
        <w:t>Working Party on the Transport of Dangerous Goods</w:t>
      </w:r>
    </w:p>
    <w:p w:rsidR="00AB32F7" w:rsidRPr="00EF15A3" w:rsidRDefault="00B25EB2" w:rsidP="00AB32F7">
      <w:pPr>
        <w:spacing w:before="120"/>
        <w:rPr>
          <w:b/>
        </w:rPr>
      </w:pPr>
      <w:proofErr w:type="gramStart"/>
      <w:r w:rsidRPr="00EF15A3">
        <w:rPr>
          <w:b/>
        </w:rPr>
        <w:t>10</w:t>
      </w:r>
      <w:r w:rsidR="00192D6D" w:rsidRPr="00EF15A3">
        <w:rPr>
          <w:b/>
        </w:rPr>
        <w:t>1st</w:t>
      </w:r>
      <w:proofErr w:type="gramEnd"/>
      <w:r w:rsidR="00AB32F7" w:rsidRPr="00EF15A3">
        <w:rPr>
          <w:b/>
        </w:rPr>
        <w:t xml:space="preserve"> session</w:t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AB32F7" w:rsidRPr="00EF15A3">
        <w:rPr>
          <w:b/>
        </w:rPr>
        <w:tab/>
      </w:r>
      <w:r w:rsidR="00900663">
        <w:rPr>
          <w:b/>
        </w:rPr>
        <w:t>08 Novem</w:t>
      </w:r>
      <w:r w:rsidR="00900663" w:rsidRPr="00337FAF">
        <w:rPr>
          <w:b/>
        </w:rPr>
        <w:t xml:space="preserve">ber </w:t>
      </w:r>
      <w:r w:rsidR="006162FB" w:rsidRPr="00337FAF">
        <w:rPr>
          <w:b/>
        </w:rPr>
        <w:t>2016</w:t>
      </w:r>
    </w:p>
    <w:p w:rsidR="00AB32F7" w:rsidRPr="00EF15A3" w:rsidRDefault="00AB32F7" w:rsidP="00AB32F7">
      <w:r w:rsidRPr="00EF15A3">
        <w:t xml:space="preserve">Geneva, </w:t>
      </w:r>
      <w:r w:rsidR="00192D6D" w:rsidRPr="00EF15A3">
        <w:t>8</w:t>
      </w:r>
      <w:r w:rsidRPr="00EF15A3">
        <w:t>–</w:t>
      </w:r>
      <w:r w:rsidR="00192D6D" w:rsidRPr="00EF15A3">
        <w:t>11</w:t>
      </w:r>
      <w:r w:rsidRPr="00EF15A3">
        <w:t xml:space="preserve"> </w:t>
      </w:r>
      <w:r w:rsidR="00192D6D" w:rsidRPr="00EF15A3">
        <w:t>November</w:t>
      </w:r>
      <w:r w:rsidRPr="00EF15A3">
        <w:t xml:space="preserve"> </w:t>
      </w:r>
      <w:r w:rsidR="00B25EB2" w:rsidRPr="00EF15A3">
        <w:t>2016</w:t>
      </w:r>
    </w:p>
    <w:p w:rsidR="00900663" w:rsidRDefault="00900663" w:rsidP="00900663">
      <w:r w:rsidRPr="00E037F0">
        <w:t xml:space="preserve">Item </w:t>
      </w:r>
      <w:r>
        <w:t>5</w:t>
      </w:r>
      <w:r w:rsidRPr="00E037F0">
        <w:t xml:space="preserve"> (b)</w:t>
      </w:r>
      <w:r>
        <w:t xml:space="preserve"> of the provisional agenda</w:t>
      </w:r>
    </w:p>
    <w:p w:rsidR="00900663" w:rsidRPr="003D777F" w:rsidRDefault="00900663" w:rsidP="00900663">
      <w:pPr>
        <w:rPr>
          <w:b/>
        </w:rPr>
      </w:pPr>
      <w:r w:rsidRPr="003D777F">
        <w:rPr>
          <w:b/>
        </w:rPr>
        <w:t>Proposals for amendments to Annexes A and B of ADR:</w:t>
      </w:r>
    </w:p>
    <w:p w:rsidR="0022321E" w:rsidRPr="00EF15A3" w:rsidRDefault="00900663" w:rsidP="00900663">
      <w:pPr>
        <w:rPr>
          <w:b/>
        </w:rPr>
      </w:pPr>
      <w:proofErr w:type="gramStart"/>
      <w:r w:rsidRPr="003D777F">
        <w:rPr>
          <w:b/>
        </w:rPr>
        <w:t>miscellaneous</w:t>
      </w:r>
      <w:proofErr w:type="gramEnd"/>
      <w:r w:rsidRPr="003D777F">
        <w:rPr>
          <w:b/>
        </w:rPr>
        <w:t xml:space="preserve"> proposals</w:t>
      </w:r>
    </w:p>
    <w:p w:rsidR="00192D6D" w:rsidRPr="00EF15A3" w:rsidRDefault="003D3380" w:rsidP="00A8299B">
      <w:pPr>
        <w:pStyle w:val="HChG"/>
        <w:jc w:val="both"/>
      </w:pPr>
      <w:r w:rsidRPr="00EF15A3">
        <w:tab/>
      </w:r>
      <w:r w:rsidRPr="00EF15A3">
        <w:tab/>
      </w:r>
      <w:r w:rsidR="00900663">
        <w:t xml:space="preserve">Comments on 2016/10 – </w:t>
      </w:r>
      <w:bookmarkStart w:id="0" w:name="OLE_LINK3"/>
      <w:bookmarkStart w:id="1" w:name="OLE_LINK4"/>
      <w:r w:rsidR="00900663">
        <w:t>5.4.1.1.1 (f) and carriage in accordance with 1.1.3.6</w:t>
      </w:r>
      <w:bookmarkEnd w:id="0"/>
      <w:bookmarkEnd w:id="1"/>
    </w:p>
    <w:p w:rsidR="003D3380" w:rsidRPr="00EF15A3" w:rsidRDefault="00192D6D" w:rsidP="003D0D2E">
      <w:pPr>
        <w:pStyle w:val="H1G"/>
      </w:pPr>
      <w:r w:rsidRPr="00EF15A3">
        <w:tab/>
      </w:r>
      <w:r w:rsidRPr="00EF15A3">
        <w:tab/>
        <w:t xml:space="preserve">Transmitted by the Government of </w:t>
      </w:r>
      <w:r w:rsidR="006727A5" w:rsidRPr="00EF15A3">
        <w:t>Romania</w:t>
      </w:r>
    </w:p>
    <w:p w:rsidR="003E64F1" w:rsidRPr="003E64F1" w:rsidRDefault="006B4387" w:rsidP="006B4387">
      <w:pPr>
        <w:pStyle w:val="HChG"/>
        <w:rPr>
          <w:sz w:val="20"/>
        </w:rPr>
      </w:pPr>
      <w:r>
        <w:tab/>
      </w:r>
      <w:r>
        <w:tab/>
      </w:r>
      <w:r w:rsidR="003E64F1" w:rsidRPr="003E64F1">
        <w:t>Introduction</w:t>
      </w:r>
    </w:p>
    <w:p w:rsidR="002E51AA" w:rsidRDefault="00900663" w:rsidP="00A32BEC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946CE5">
        <w:rPr>
          <w:rFonts w:ascii="Times New Roman" w:hAnsi="Times New Roman"/>
          <w:sz w:val="20"/>
          <w:szCs w:val="20"/>
          <w:lang w:val="en-GB"/>
        </w:rPr>
        <w:t xml:space="preserve">Romania supports the principle in Sweden’s </w:t>
      </w:r>
      <w:r w:rsidR="0007650B" w:rsidRPr="00946CE5">
        <w:rPr>
          <w:rFonts w:ascii="Times New Roman" w:hAnsi="Times New Roman"/>
          <w:sz w:val="20"/>
          <w:szCs w:val="20"/>
          <w:lang w:val="en-GB"/>
        </w:rPr>
        <w:t>proposal</w:t>
      </w:r>
      <w:r w:rsidR="0007650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>that</w:t>
      </w:r>
      <w:r w:rsidR="0007650B">
        <w:rPr>
          <w:rFonts w:ascii="Times New Roman" w:hAnsi="Times New Roman"/>
          <w:sz w:val="20"/>
          <w:szCs w:val="20"/>
          <w:lang w:val="en-GB"/>
        </w:rPr>
        <w:t xml:space="preserve"> goes in </w:t>
      </w:r>
      <w:r w:rsidR="0027488A">
        <w:rPr>
          <w:rFonts w:ascii="Times New Roman" w:hAnsi="Times New Roman"/>
          <w:sz w:val="20"/>
          <w:szCs w:val="20"/>
          <w:lang w:val="en-GB"/>
        </w:rPr>
        <w:t>line with</w:t>
      </w:r>
      <w:r w:rsidR="0007650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 xml:space="preserve">IRU </w:t>
      </w:r>
      <w:r w:rsidR="0027488A" w:rsidRPr="00946CE5">
        <w:rPr>
          <w:rFonts w:ascii="Times New Roman" w:hAnsi="Times New Roman"/>
          <w:sz w:val="20"/>
          <w:szCs w:val="20"/>
          <w:lang w:val="en-GB"/>
        </w:rPr>
        <w:t>principle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F208D">
        <w:rPr>
          <w:rFonts w:ascii="Times New Roman" w:hAnsi="Times New Roman"/>
          <w:sz w:val="20"/>
          <w:szCs w:val="20"/>
          <w:lang w:val="en-GB"/>
        </w:rPr>
        <w:t xml:space="preserve">contained </w:t>
      </w:r>
      <w:r w:rsidR="0007650B">
        <w:rPr>
          <w:rFonts w:ascii="Times New Roman" w:hAnsi="Times New Roman"/>
          <w:sz w:val="20"/>
          <w:szCs w:val="20"/>
          <w:lang w:val="en-GB"/>
        </w:rPr>
        <w:t xml:space="preserve">in document 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>ECE/TRANS/WP.15/2016/3</w:t>
      </w:r>
      <w:r w:rsidR="0007650B">
        <w:rPr>
          <w:rFonts w:ascii="Times New Roman" w:hAnsi="Times New Roman"/>
          <w:sz w:val="20"/>
          <w:szCs w:val="20"/>
          <w:lang w:val="en-GB"/>
        </w:rPr>
        <w:t xml:space="preserve"> submitted at the last session of WP.15</w:t>
      </w:r>
      <w:r w:rsidR="005F208D">
        <w:rPr>
          <w:rFonts w:ascii="Times New Roman" w:hAnsi="Times New Roman"/>
          <w:sz w:val="20"/>
          <w:szCs w:val="20"/>
          <w:lang w:val="en-GB"/>
        </w:rPr>
        <w:t>.</w:t>
      </w:r>
    </w:p>
    <w:p w:rsidR="005F208D" w:rsidRDefault="005F208D" w:rsidP="00A32BEC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In our opinion, the alternative offered by the proposal 2b is preferable and we support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 it</w:t>
      </w:r>
      <w:r w:rsidR="00A25DA5">
        <w:rPr>
          <w:rFonts w:ascii="Times New Roman" w:hAnsi="Times New Roman"/>
          <w:sz w:val="20"/>
          <w:szCs w:val="20"/>
          <w:lang w:val="en-GB"/>
        </w:rPr>
        <w:t xml:space="preserve"> because</w:t>
      </w:r>
      <w:r w:rsidR="0027488A">
        <w:rPr>
          <w:rFonts w:ascii="Times New Roman" w:hAnsi="Times New Roman"/>
          <w:sz w:val="20"/>
          <w:szCs w:val="20"/>
          <w:lang w:val="en-GB"/>
        </w:rPr>
        <w:t xml:space="preserve"> is 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in line with </w:t>
      </w:r>
      <w:r w:rsidR="0027488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27488A" w:rsidRPr="00946CE5">
        <w:rPr>
          <w:rFonts w:ascii="Times New Roman" w:hAnsi="Times New Roman"/>
          <w:sz w:val="20"/>
          <w:szCs w:val="20"/>
          <w:lang w:val="en-GB"/>
        </w:rPr>
        <w:t>principle</w:t>
      </w:r>
      <w:r w:rsidR="0027488A">
        <w:rPr>
          <w:rFonts w:ascii="Times New Roman" w:hAnsi="Times New Roman"/>
          <w:sz w:val="20"/>
          <w:szCs w:val="20"/>
          <w:lang w:val="en-GB"/>
        </w:rPr>
        <w:t xml:space="preserve"> of 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the actual texts of the </w:t>
      </w:r>
      <w:r w:rsidR="00A25DA5">
        <w:rPr>
          <w:rFonts w:ascii="Times New Roman" w:hAnsi="Times New Roman"/>
          <w:sz w:val="20"/>
          <w:szCs w:val="20"/>
          <w:lang w:val="en-GB"/>
        </w:rPr>
        <w:t xml:space="preserve">Section 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3.4.1 and </w:t>
      </w:r>
      <w:r w:rsidR="00B263BB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A25DA5">
        <w:rPr>
          <w:rFonts w:ascii="Times New Roman" w:hAnsi="Times New Roman"/>
          <w:sz w:val="20"/>
          <w:szCs w:val="20"/>
          <w:lang w:val="en-GB"/>
        </w:rPr>
        <w:t xml:space="preserve">Sub-section </w:t>
      </w:r>
      <w:r w:rsidR="00C74654">
        <w:rPr>
          <w:rFonts w:ascii="Times New Roman" w:hAnsi="Times New Roman"/>
          <w:sz w:val="20"/>
          <w:szCs w:val="20"/>
          <w:lang w:val="en-GB"/>
        </w:rPr>
        <w:t>3.5.1.1.</w:t>
      </w:r>
    </w:p>
    <w:p w:rsidR="003E64F1" w:rsidRPr="003E64F1" w:rsidRDefault="006B4387" w:rsidP="006B4387">
      <w:pPr>
        <w:pStyle w:val="HChG"/>
      </w:pPr>
      <w:r>
        <w:tab/>
      </w:r>
      <w:r>
        <w:tab/>
      </w:r>
      <w:r w:rsidR="003E64F1" w:rsidRPr="003E64F1">
        <w:t>Proposal</w:t>
      </w:r>
    </w:p>
    <w:p w:rsidR="0007650B" w:rsidRDefault="007212FA" w:rsidP="002E51AA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At the last session,</w:t>
      </w:r>
      <w:r w:rsidRPr="0007650B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w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>hen discussing the documents</w:t>
      </w:r>
      <w:r w:rsidR="001301A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301AC" w:rsidRPr="0007650B">
        <w:rPr>
          <w:rFonts w:ascii="Times New Roman" w:hAnsi="Times New Roman"/>
          <w:sz w:val="20"/>
          <w:szCs w:val="20"/>
          <w:lang w:val="en-GB"/>
        </w:rPr>
        <w:t>ECE/TRANS/WP.15/2016/3</w:t>
      </w:r>
      <w:r w:rsidR="001301AC">
        <w:rPr>
          <w:rFonts w:ascii="Times New Roman" w:hAnsi="Times New Roman"/>
          <w:sz w:val="20"/>
          <w:szCs w:val="20"/>
          <w:lang w:val="en-GB"/>
        </w:rPr>
        <w:t xml:space="preserve"> of IRU and informal document INF.24 of Sweden</w:t>
      </w:r>
      <w:r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1301AC">
        <w:rPr>
          <w:rFonts w:ascii="Times New Roman" w:hAnsi="Times New Roman"/>
          <w:sz w:val="20"/>
          <w:szCs w:val="20"/>
          <w:lang w:val="en-GB"/>
        </w:rPr>
        <w:t>we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 xml:space="preserve"> asked a question and made a verbal proposal</w:t>
      </w:r>
      <w:r w:rsidR="005F208D">
        <w:rPr>
          <w:rFonts w:ascii="Times New Roman" w:hAnsi="Times New Roman"/>
          <w:sz w:val="20"/>
          <w:szCs w:val="20"/>
          <w:lang w:val="en-GB"/>
        </w:rPr>
        <w:t xml:space="preserve"> to simplify the added text imposed by 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C74654" w:rsidRPr="00A25DA5">
        <w:rPr>
          <w:rFonts w:ascii="Times New Roman" w:hAnsi="Times New Roman"/>
          <w:b/>
          <w:i/>
          <w:sz w:val="20"/>
          <w:szCs w:val="20"/>
          <w:lang w:val="en-GB"/>
        </w:rPr>
        <w:t>NOTE 1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 of </w:t>
      </w:r>
      <w:r w:rsidR="005F208D">
        <w:rPr>
          <w:rFonts w:ascii="Times New Roman" w:hAnsi="Times New Roman"/>
          <w:sz w:val="20"/>
          <w:szCs w:val="20"/>
          <w:lang w:val="en-GB"/>
        </w:rPr>
        <w:t>5.4.1.1.1 (f)</w:t>
      </w:r>
      <w:r w:rsidR="0007650B" w:rsidRPr="0007650B">
        <w:rPr>
          <w:rFonts w:ascii="Times New Roman" w:hAnsi="Times New Roman"/>
          <w:sz w:val="20"/>
          <w:szCs w:val="20"/>
          <w:lang w:val="en-GB"/>
        </w:rPr>
        <w:t>.</w:t>
      </w:r>
    </w:p>
    <w:p w:rsidR="00434AD0" w:rsidRDefault="00C74654" w:rsidP="002E51AA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We </w:t>
      </w:r>
      <w:r w:rsidR="00434AD0">
        <w:rPr>
          <w:rFonts w:ascii="Times New Roman" w:hAnsi="Times New Roman"/>
          <w:sz w:val="20"/>
          <w:szCs w:val="20"/>
          <w:lang w:val="en-GB"/>
        </w:rPr>
        <w:t xml:space="preserve">propose </w:t>
      </w:r>
      <w:r>
        <w:rPr>
          <w:rFonts w:ascii="Times New Roman" w:hAnsi="Times New Roman"/>
          <w:sz w:val="20"/>
          <w:szCs w:val="20"/>
          <w:lang w:val="en-GB"/>
        </w:rPr>
        <w:t xml:space="preserve">a simplified version of the text in </w:t>
      </w:r>
      <w:r w:rsidRPr="00A25DA5">
        <w:rPr>
          <w:rFonts w:ascii="Times New Roman" w:hAnsi="Times New Roman"/>
          <w:b/>
          <w:i/>
          <w:sz w:val="20"/>
          <w:szCs w:val="20"/>
          <w:lang w:val="en-GB"/>
        </w:rPr>
        <w:t>NOTE 1</w:t>
      </w:r>
      <w:r w:rsidR="00434AD0">
        <w:rPr>
          <w:rFonts w:ascii="Times New Roman" w:hAnsi="Times New Roman"/>
          <w:sz w:val="20"/>
          <w:szCs w:val="20"/>
          <w:lang w:val="en-GB"/>
        </w:rPr>
        <w:t xml:space="preserve"> of 2016/10 by deleting </w:t>
      </w:r>
      <w:r w:rsidR="00434AD0">
        <w:rPr>
          <w:rFonts w:ascii="Times New Roman" w:hAnsi="Times New Roman"/>
          <w:sz w:val="20"/>
          <w:szCs w:val="20"/>
        </w:rPr>
        <w:t>“</w:t>
      </w:r>
      <w:r w:rsidR="00434AD0" w:rsidRPr="00434AD0">
        <w:rPr>
          <w:rFonts w:ascii="Times New Roman" w:hAnsi="Times New Roman"/>
          <w:i/>
          <w:sz w:val="20"/>
          <w:szCs w:val="20"/>
        </w:rPr>
        <w:t>for each transport category</w:t>
      </w:r>
      <w:r w:rsidR="00434AD0">
        <w:rPr>
          <w:rFonts w:ascii="Times New Roman" w:hAnsi="Times New Roman"/>
          <w:sz w:val="20"/>
          <w:szCs w:val="20"/>
        </w:rPr>
        <w:t>”</w:t>
      </w:r>
      <w:r w:rsidR="00434AD0">
        <w:rPr>
          <w:rFonts w:ascii="Times New Roman" w:hAnsi="Times New Roman"/>
          <w:sz w:val="20"/>
          <w:szCs w:val="20"/>
          <w:lang w:val="en-GB"/>
        </w:rPr>
        <w:t>, as follows:</w:t>
      </w:r>
    </w:p>
    <w:p w:rsidR="00434AD0" w:rsidRPr="00434AD0" w:rsidRDefault="00434AD0" w:rsidP="00434AD0">
      <w:pPr>
        <w:pStyle w:val="Paragraphedeliste"/>
        <w:spacing w:after="120" w:line="240" w:lineRule="atLeast"/>
        <w:ind w:left="1134" w:right="1134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434AD0"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434AD0">
        <w:rPr>
          <w:rFonts w:ascii="Times New Roman" w:eastAsia="Times New Roman" w:hAnsi="Times New Roman"/>
          <w:b/>
          <w:i/>
          <w:sz w:val="20"/>
          <w:szCs w:val="20"/>
          <w:lang w:val="en-GB"/>
        </w:rPr>
        <w:t>NOTE 1</w:t>
      </w:r>
      <w:r w:rsidRPr="00434AD0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: In the case of intended application of 1.1.3.6, the total quantity </w:t>
      </w:r>
      <w:r w:rsidRPr="00434AD0">
        <w:rPr>
          <w:rFonts w:ascii="Times New Roman" w:eastAsia="Times New Roman" w:hAnsi="Times New Roman"/>
          <w:i/>
          <w:sz w:val="20"/>
          <w:szCs w:val="20"/>
          <w:u w:val="single"/>
          <w:lang w:val="en-GB"/>
        </w:rPr>
        <w:t>and calculated value</w:t>
      </w:r>
      <w:r w:rsidRPr="00434AD0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 of dangerous goods </w:t>
      </w:r>
      <w:r w:rsidRPr="00434AD0">
        <w:rPr>
          <w:rFonts w:ascii="Times New Roman" w:eastAsia="Times New Roman" w:hAnsi="Times New Roman"/>
          <w:i/>
          <w:strike/>
          <w:color w:val="FF0000"/>
          <w:sz w:val="20"/>
          <w:szCs w:val="20"/>
          <w:lang w:val="en-GB"/>
        </w:rPr>
        <w:t>for each transport category</w:t>
      </w:r>
      <w:r w:rsidRPr="00434AD0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 shall be indicated in the transport document </w:t>
      </w:r>
      <w:r w:rsidRPr="00434AD0">
        <w:rPr>
          <w:rFonts w:ascii="Times New Roman" w:eastAsia="Times New Roman" w:hAnsi="Times New Roman"/>
          <w:i/>
          <w:strike/>
          <w:sz w:val="20"/>
          <w:szCs w:val="20"/>
          <w:lang w:val="en-GB"/>
        </w:rPr>
        <w:t>in accordance with 1.1.3.6.3</w:t>
      </w:r>
      <w:r w:rsidRPr="00434AD0">
        <w:rPr>
          <w:rFonts w:ascii="Times New Roman" w:eastAsia="Times New Roman" w:hAnsi="Times New Roman"/>
          <w:i/>
          <w:sz w:val="20"/>
          <w:szCs w:val="20"/>
          <w:lang w:val="en-GB"/>
        </w:rPr>
        <w:t xml:space="preserve"> </w:t>
      </w:r>
      <w:r w:rsidRPr="00434AD0">
        <w:rPr>
          <w:rFonts w:ascii="Times New Roman" w:eastAsia="Times New Roman" w:hAnsi="Times New Roman"/>
          <w:i/>
          <w:sz w:val="20"/>
          <w:szCs w:val="20"/>
          <w:u w:val="single"/>
          <w:lang w:val="en-GB"/>
        </w:rPr>
        <w:t>(see 1.1.3.6.2 and 1.1.3.6.4).</w:t>
      </w:r>
      <w:proofErr w:type="gramStart"/>
      <w:r w:rsidRPr="00434AD0">
        <w:rPr>
          <w:rFonts w:ascii="Times New Roman" w:eastAsia="Times New Roman" w:hAnsi="Times New Roman"/>
          <w:sz w:val="20"/>
          <w:szCs w:val="20"/>
          <w:u w:val="single"/>
          <w:lang w:val="en-GB"/>
        </w:rPr>
        <w:t>”</w:t>
      </w:r>
      <w:r>
        <w:rPr>
          <w:rFonts w:ascii="Times New Roman" w:hAnsi="Times New Roman"/>
          <w:sz w:val="20"/>
          <w:szCs w:val="20"/>
          <w:lang w:val="en-GB"/>
        </w:rPr>
        <w:t>.</w:t>
      </w:r>
      <w:proofErr w:type="gramEnd"/>
    </w:p>
    <w:p w:rsidR="002E51AA" w:rsidRDefault="00434AD0" w:rsidP="002E51AA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In this way, a driver carrying different </w:t>
      </w:r>
      <w:r w:rsidR="00F72B87">
        <w:rPr>
          <w:rFonts w:ascii="Times New Roman" w:hAnsi="Times New Roman"/>
          <w:sz w:val="20"/>
          <w:szCs w:val="20"/>
          <w:lang w:val="en-GB"/>
        </w:rPr>
        <w:t xml:space="preserve">dangerous </w:t>
      </w:r>
      <w:r>
        <w:rPr>
          <w:rFonts w:ascii="Times New Roman" w:hAnsi="Times New Roman"/>
          <w:sz w:val="20"/>
          <w:szCs w:val="20"/>
          <w:lang w:val="en-GB"/>
        </w:rPr>
        <w:t xml:space="preserve">goods on different transport documents will check only the total of calculated values between documents (one </w:t>
      </w:r>
      <w:r w:rsidR="0027488A">
        <w:rPr>
          <w:rFonts w:ascii="Times New Roman" w:hAnsi="Times New Roman"/>
          <w:sz w:val="20"/>
          <w:szCs w:val="20"/>
          <w:lang w:val="en-GB"/>
        </w:rPr>
        <w:t xml:space="preserve">value </w:t>
      </w:r>
      <w:r>
        <w:rPr>
          <w:rFonts w:ascii="Times New Roman" w:hAnsi="Times New Roman"/>
          <w:sz w:val="20"/>
          <w:szCs w:val="20"/>
          <w:lang w:val="en-GB"/>
        </w:rPr>
        <w:t>per transport document)</w:t>
      </w:r>
      <w:r w:rsidR="000A4A7F">
        <w:rPr>
          <w:rFonts w:ascii="Times New Roman" w:hAnsi="Times New Roman"/>
          <w:sz w:val="20"/>
          <w:szCs w:val="20"/>
          <w:lang w:val="en-GB"/>
        </w:rPr>
        <w:t>.</w:t>
      </w:r>
      <w:r w:rsidR="00C74654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9545A5" w:rsidRDefault="00B23EB9" w:rsidP="002E51AA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2E51AA">
        <w:rPr>
          <w:rFonts w:ascii="Times New Roman" w:hAnsi="Times New Roman"/>
          <w:sz w:val="20"/>
          <w:szCs w:val="20"/>
          <w:lang w:val="en-GB"/>
        </w:rPr>
        <w:t>Currently</w:t>
      </w:r>
      <w:r w:rsidR="00D12860" w:rsidRPr="002E51AA"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="007A14AA">
        <w:rPr>
          <w:rFonts w:ascii="Times New Roman" w:hAnsi="Times New Roman"/>
          <w:sz w:val="20"/>
          <w:szCs w:val="20"/>
          <w:lang w:val="en-GB"/>
        </w:rPr>
        <w:t xml:space="preserve">text of </w:t>
      </w:r>
      <w:r w:rsidR="007A14AA" w:rsidRPr="00BD53E9">
        <w:rPr>
          <w:rFonts w:ascii="Times New Roman" w:hAnsi="Times New Roman"/>
          <w:b/>
          <w:i/>
          <w:sz w:val="20"/>
          <w:szCs w:val="20"/>
          <w:lang w:val="en-GB"/>
        </w:rPr>
        <w:t>NOTE 1</w:t>
      </w:r>
      <w:r w:rsidR="007A14AA">
        <w:rPr>
          <w:rFonts w:ascii="Times New Roman" w:hAnsi="Times New Roman"/>
          <w:sz w:val="20"/>
          <w:szCs w:val="20"/>
          <w:lang w:val="en-GB"/>
        </w:rPr>
        <w:t xml:space="preserve"> imposes an elaborated text for the transport document that has a minor benefit</w:t>
      </w:r>
      <w:r w:rsidR="00D12860" w:rsidRPr="002E51AA">
        <w:rPr>
          <w:rFonts w:ascii="Times New Roman" w:hAnsi="Times New Roman"/>
          <w:sz w:val="20"/>
          <w:szCs w:val="20"/>
          <w:lang w:val="en-GB"/>
        </w:rPr>
        <w:t>.</w:t>
      </w:r>
      <w:r w:rsidR="007A14A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7488A">
        <w:rPr>
          <w:rFonts w:ascii="Times New Roman" w:hAnsi="Times New Roman"/>
          <w:sz w:val="20"/>
          <w:szCs w:val="20"/>
          <w:lang w:val="en-GB"/>
        </w:rPr>
        <w:t>We consider t</w:t>
      </w:r>
      <w:r w:rsidR="007A14AA">
        <w:rPr>
          <w:rFonts w:ascii="Times New Roman" w:hAnsi="Times New Roman"/>
          <w:sz w:val="20"/>
          <w:szCs w:val="20"/>
          <w:lang w:val="en-GB"/>
        </w:rPr>
        <w:t xml:space="preserve">he </w:t>
      </w:r>
      <w:r w:rsidR="00FD3DB6">
        <w:rPr>
          <w:rFonts w:ascii="Times New Roman" w:hAnsi="Times New Roman"/>
          <w:sz w:val="20"/>
          <w:szCs w:val="20"/>
          <w:lang w:val="en-GB"/>
        </w:rPr>
        <w:t>dispatcher o</w:t>
      </w:r>
      <w:r w:rsidR="00CA70CD">
        <w:rPr>
          <w:rFonts w:ascii="Times New Roman" w:hAnsi="Times New Roman"/>
          <w:sz w:val="20"/>
          <w:szCs w:val="20"/>
          <w:lang w:val="en-GB"/>
        </w:rPr>
        <w:t>r</w:t>
      </w:r>
      <w:r w:rsidR="00FD3DB6">
        <w:rPr>
          <w:rFonts w:ascii="Times New Roman" w:hAnsi="Times New Roman"/>
          <w:sz w:val="20"/>
          <w:szCs w:val="20"/>
          <w:lang w:val="en-GB"/>
        </w:rPr>
        <w:t xml:space="preserve"> the safety adviser</w:t>
      </w:r>
      <w:r w:rsidR="00CA70CD">
        <w:rPr>
          <w:rFonts w:ascii="Times New Roman" w:hAnsi="Times New Roman"/>
          <w:sz w:val="20"/>
          <w:szCs w:val="20"/>
          <w:lang w:val="en-GB"/>
        </w:rPr>
        <w:t xml:space="preserve"> of the carrier</w:t>
      </w:r>
      <w:r w:rsidR="00FD3DB6">
        <w:rPr>
          <w:rFonts w:ascii="Times New Roman" w:hAnsi="Times New Roman"/>
          <w:sz w:val="20"/>
          <w:szCs w:val="20"/>
          <w:lang w:val="en-GB"/>
        </w:rPr>
        <w:t xml:space="preserve"> must check the sum of the calculated values for each consignment and for the total load of the cargo transport unit </w:t>
      </w:r>
      <w:r w:rsidR="007A14AA">
        <w:rPr>
          <w:rFonts w:ascii="Times New Roman" w:hAnsi="Times New Roman"/>
          <w:sz w:val="20"/>
          <w:szCs w:val="20"/>
          <w:lang w:val="en-GB"/>
        </w:rPr>
        <w:t>before confirming the received order</w:t>
      </w:r>
      <w:r w:rsidR="009545A5">
        <w:rPr>
          <w:rFonts w:ascii="Times New Roman" w:hAnsi="Times New Roman"/>
          <w:sz w:val="20"/>
          <w:szCs w:val="20"/>
          <w:lang w:val="en-GB"/>
        </w:rPr>
        <w:t>s</w:t>
      </w:r>
      <w:r w:rsidR="007A14AA">
        <w:rPr>
          <w:rFonts w:ascii="Times New Roman" w:hAnsi="Times New Roman"/>
          <w:sz w:val="20"/>
          <w:szCs w:val="20"/>
          <w:lang w:val="en-GB"/>
        </w:rPr>
        <w:t>.</w:t>
      </w:r>
      <w:r w:rsidR="0027488A">
        <w:rPr>
          <w:rFonts w:ascii="Times New Roman" w:hAnsi="Times New Roman"/>
          <w:sz w:val="20"/>
          <w:szCs w:val="20"/>
          <w:lang w:val="en-GB"/>
        </w:rPr>
        <w:t xml:space="preserve"> Our intention is to simplify </w:t>
      </w:r>
      <w:r w:rsidR="00A25DA5">
        <w:rPr>
          <w:rFonts w:ascii="Times New Roman" w:hAnsi="Times New Roman"/>
          <w:sz w:val="20"/>
          <w:szCs w:val="20"/>
          <w:lang w:val="en-GB"/>
        </w:rPr>
        <w:t xml:space="preserve">at least </w:t>
      </w:r>
      <w:r w:rsidR="0027488A">
        <w:rPr>
          <w:rFonts w:ascii="Times New Roman" w:hAnsi="Times New Roman"/>
          <w:sz w:val="20"/>
          <w:szCs w:val="20"/>
          <w:lang w:val="en-GB"/>
        </w:rPr>
        <w:t>the obligations of the driver.</w:t>
      </w:r>
      <w:r w:rsidR="009545A5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82588C" w:rsidRDefault="009545A5" w:rsidP="0082588C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Here we must see the clear distinction between driver and safety adviser </w:t>
      </w:r>
      <w:r w:rsidR="00E95892">
        <w:rPr>
          <w:rFonts w:ascii="Times New Roman" w:hAnsi="Times New Roman"/>
          <w:sz w:val="20"/>
          <w:szCs w:val="20"/>
          <w:lang w:val="en-GB"/>
        </w:rPr>
        <w:t>obligations.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95892">
        <w:rPr>
          <w:rFonts w:ascii="Times New Roman" w:hAnsi="Times New Roman"/>
          <w:sz w:val="20"/>
          <w:szCs w:val="20"/>
          <w:lang w:val="en-GB"/>
        </w:rPr>
        <w:t xml:space="preserve">Even </w:t>
      </w:r>
      <w:r w:rsidRPr="0082588C">
        <w:rPr>
          <w:rFonts w:ascii="Times New Roman" w:hAnsi="Times New Roman"/>
          <w:b/>
          <w:i/>
          <w:sz w:val="20"/>
          <w:szCs w:val="20"/>
          <w:lang w:val="en-GB"/>
        </w:rPr>
        <w:t>8.2.2.3 Structure of training</w:t>
      </w:r>
      <w:r>
        <w:rPr>
          <w:rFonts w:ascii="Times New Roman" w:hAnsi="Times New Roman"/>
          <w:sz w:val="20"/>
          <w:szCs w:val="20"/>
          <w:lang w:val="en-GB"/>
        </w:rPr>
        <w:t xml:space="preserve"> does not contain the subject of the </w:t>
      </w:r>
      <w:r w:rsidRPr="0082588C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Exemptions related to quantities carried per transport unit</w:t>
      </w:r>
      <w:r w:rsidRPr="0082588C">
        <w:rPr>
          <w:rFonts w:ascii="Times New Roman" w:hAnsi="Times New Roman"/>
          <w:bCs/>
          <w:iCs/>
          <w:sz w:val="20"/>
          <w:szCs w:val="20"/>
          <w:lang w:val="en-GB"/>
        </w:rPr>
        <w:t xml:space="preserve">. We talk here about a </w:t>
      </w:r>
      <w:r w:rsidR="00A25DA5" w:rsidRPr="0082588C">
        <w:rPr>
          <w:rFonts w:ascii="Times New Roman" w:hAnsi="Times New Roman"/>
          <w:bCs/>
          <w:iCs/>
          <w:sz w:val="20"/>
          <w:szCs w:val="20"/>
          <w:lang w:val="en-GB"/>
        </w:rPr>
        <w:t>driver that</w:t>
      </w:r>
      <w:r w:rsidRPr="0082588C">
        <w:rPr>
          <w:rFonts w:ascii="Times New Roman" w:hAnsi="Times New Roman"/>
          <w:bCs/>
          <w:iCs/>
          <w:sz w:val="20"/>
          <w:szCs w:val="20"/>
          <w:lang w:val="en-GB"/>
        </w:rPr>
        <w:t xml:space="preserve"> is not the </w:t>
      </w:r>
      <w:r w:rsidR="00E95892" w:rsidRPr="0082588C">
        <w:rPr>
          <w:rFonts w:ascii="Times New Roman" w:hAnsi="Times New Roman"/>
          <w:bCs/>
          <w:iCs/>
          <w:sz w:val="20"/>
          <w:szCs w:val="20"/>
          <w:lang w:val="en-GB"/>
        </w:rPr>
        <w:t>holder</w:t>
      </w:r>
      <w:r w:rsidRPr="0082588C">
        <w:rPr>
          <w:rFonts w:ascii="Times New Roman" w:hAnsi="Times New Roman"/>
          <w:bCs/>
          <w:iCs/>
          <w:sz w:val="20"/>
          <w:szCs w:val="20"/>
          <w:lang w:val="en-GB"/>
        </w:rPr>
        <w:t xml:space="preserve"> of an ADR </w:t>
      </w:r>
      <w:r w:rsidR="00202BDA" w:rsidRPr="0082588C">
        <w:rPr>
          <w:rFonts w:ascii="Times New Roman" w:hAnsi="Times New Roman"/>
          <w:bCs/>
          <w:iCs/>
          <w:sz w:val="20"/>
          <w:szCs w:val="20"/>
          <w:lang w:val="en-GB"/>
        </w:rPr>
        <w:t>training certificate.</w:t>
      </w:r>
    </w:p>
    <w:p w:rsidR="0082588C" w:rsidRPr="0082588C" w:rsidRDefault="006B4387" w:rsidP="006B4387">
      <w:pPr>
        <w:pStyle w:val="HChG"/>
      </w:pPr>
      <w:r>
        <w:lastRenderedPageBreak/>
        <w:tab/>
      </w:r>
      <w:r>
        <w:tab/>
      </w:r>
      <w:bookmarkStart w:id="2" w:name="_GoBack"/>
      <w:bookmarkEnd w:id="2"/>
      <w:r w:rsidR="003E64F1" w:rsidRPr="0082588C">
        <w:t>Consequential amendment</w:t>
      </w:r>
    </w:p>
    <w:p w:rsidR="0082588C" w:rsidRDefault="0082588C" w:rsidP="0082588C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2588C">
        <w:rPr>
          <w:rFonts w:ascii="Times New Roman" w:hAnsi="Times New Roman"/>
          <w:sz w:val="20"/>
          <w:szCs w:val="20"/>
        </w:rPr>
        <w:t xml:space="preserve">If the simplified version of the </w:t>
      </w:r>
      <w:r w:rsidR="00BB7733" w:rsidRPr="00BB7733">
        <w:rPr>
          <w:rFonts w:ascii="Times New Roman" w:hAnsi="Times New Roman"/>
          <w:b/>
          <w:i/>
          <w:sz w:val="20"/>
          <w:szCs w:val="20"/>
        </w:rPr>
        <w:t>Note 1</w:t>
      </w:r>
      <w:r w:rsidRPr="0082588C">
        <w:rPr>
          <w:rFonts w:ascii="Times New Roman" w:hAnsi="Times New Roman"/>
          <w:sz w:val="20"/>
          <w:szCs w:val="20"/>
        </w:rPr>
        <w:t>, as suggested above</w:t>
      </w:r>
      <w:r w:rsidR="00BB7733">
        <w:rPr>
          <w:rFonts w:ascii="Times New Roman" w:hAnsi="Times New Roman"/>
          <w:sz w:val="20"/>
          <w:szCs w:val="20"/>
        </w:rPr>
        <w:t>,</w:t>
      </w:r>
      <w:r w:rsidRPr="008258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588C">
        <w:rPr>
          <w:rFonts w:ascii="Times New Roman" w:hAnsi="Times New Roman"/>
          <w:sz w:val="20"/>
          <w:szCs w:val="20"/>
        </w:rPr>
        <w:t>is adopted</w:t>
      </w:r>
      <w:proofErr w:type="gramEnd"/>
      <w:r w:rsidRPr="0082588C">
        <w:rPr>
          <w:rFonts w:ascii="Times New Roman" w:hAnsi="Times New Roman"/>
          <w:sz w:val="20"/>
          <w:szCs w:val="20"/>
        </w:rPr>
        <w:t>, the</w:t>
      </w:r>
      <w:r w:rsidR="00F72B87">
        <w:rPr>
          <w:rFonts w:ascii="Times New Roman" w:hAnsi="Times New Roman"/>
          <w:sz w:val="20"/>
          <w:szCs w:val="20"/>
        </w:rPr>
        <w:t xml:space="preserve"> example of</w:t>
      </w:r>
      <w:r w:rsidRPr="0082588C">
        <w:rPr>
          <w:rFonts w:ascii="Times New Roman" w:hAnsi="Times New Roman"/>
          <w:sz w:val="20"/>
          <w:szCs w:val="20"/>
        </w:rPr>
        <w:t xml:space="preserve"> </w:t>
      </w:r>
      <w:r w:rsidR="00BB7733" w:rsidRPr="00BB7733">
        <w:rPr>
          <w:rFonts w:ascii="Times New Roman" w:hAnsi="Times New Roman"/>
          <w:b/>
          <w:sz w:val="20"/>
          <w:szCs w:val="20"/>
        </w:rPr>
        <w:t>Proposal 5</w:t>
      </w:r>
      <w:r w:rsidR="00BB7733">
        <w:rPr>
          <w:rFonts w:ascii="Times New Roman" w:hAnsi="Times New Roman"/>
          <w:sz w:val="20"/>
          <w:szCs w:val="20"/>
        </w:rPr>
        <w:t xml:space="preserve"> of </w:t>
      </w:r>
      <w:r w:rsidR="00BB7733">
        <w:rPr>
          <w:rFonts w:ascii="Times New Roman" w:hAnsi="Times New Roman"/>
          <w:sz w:val="20"/>
          <w:szCs w:val="20"/>
          <w:lang w:val="en-GB"/>
        </w:rPr>
        <w:t xml:space="preserve">ECE/TRANS/WP.15/2016/10 </w:t>
      </w:r>
      <w:r w:rsidR="00B263BB">
        <w:rPr>
          <w:rFonts w:ascii="Times New Roman" w:hAnsi="Times New Roman"/>
          <w:sz w:val="20"/>
          <w:szCs w:val="20"/>
        </w:rPr>
        <w:t>becomes</w:t>
      </w:r>
      <w:r w:rsidRPr="0082588C">
        <w:rPr>
          <w:rFonts w:ascii="Times New Roman" w:hAnsi="Times New Roman"/>
          <w:sz w:val="20"/>
          <w:szCs w:val="20"/>
        </w:rPr>
        <w:t xml:space="preserve"> useless.</w:t>
      </w:r>
    </w:p>
    <w:p w:rsidR="006D203D" w:rsidRPr="0082588C" w:rsidRDefault="006D203D" w:rsidP="0082588C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2588C">
        <w:rPr>
          <w:rFonts w:ascii="Times New Roman" w:hAnsi="Times New Roman"/>
          <w:b/>
          <w:sz w:val="20"/>
          <w:szCs w:val="20"/>
          <w:lang w:val="en-GB"/>
        </w:rPr>
        <w:t>Correction</w:t>
      </w:r>
    </w:p>
    <w:p w:rsidR="006D203D" w:rsidRDefault="006D203D" w:rsidP="008831A8">
      <w:pPr>
        <w:pStyle w:val="Paragraphedeliste"/>
        <w:numPr>
          <w:ilvl w:val="0"/>
          <w:numId w:val="20"/>
        </w:numPr>
        <w:spacing w:after="120" w:line="240" w:lineRule="atLeast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82588C">
        <w:rPr>
          <w:rFonts w:ascii="Times New Roman" w:hAnsi="Times New Roman"/>
          <w:sz w:val="20"/>
          <w:szCs w:val="20"/>
          <w:lang w:val="en-GB"/>
        </w:rPr>
        <w:t>The text of the footnote *) in</w:t>
      </w:r>
      <w:r>
        <w:rPr>
          <w:rFonts w:ascii="Times New Roman" w:hAnsi="Times New Roman"/>
          <w:sz w:val="20"/>
          <w:szCs w:val="20"/>
          <w:lang w:val="en-GB"/>
        </w:rPr>
        <w:t xml:space="preserve"> proposal 2b </w:t>
      </w:r>
      <w:r w:rsidR="0082588C">
        <w:rPr>
          <w:rFonts w:ascii="Times New Roman" w:hAnsi="Times New Roman"/>
          <w:sz w:val="20"/>
          <w:szCs w:val="20"/>
          <w:lang w:val="en-GB"/>
        </w:rPr>
        <w:t xml:space="preserve">has </w:t>
      </w:r>
      <w:r>
        <w:rPr>
          <w:rFonts w:ascii="Times New Roman" w:hAnsi="Times New Roman"/>
          <w:sz w:val="20"/>
          <w:szCs w:val="20"/>
          <w:lang w:val="en-GB"/>
        </w:rPr>
        <w:t>changed the sense of the provision of 1.1.3.6.2, first indent. For this reason the text must be arranged</w:t>
      </w:r>
      <w:r w:rsidR="0082588C">
        <w:rPr>
          <w:rFonts w:ascii="Times New Roman" w:hAnsi="Times New Roman"/>
          <w:sz w:val="20"/>
          <w:szCs w:val="20"/>
          <w:lang w:val="en-GB"/>
        </w:rPr>
        <w:t xml:space="preserve"> by deleting the word </w:t>
      </w:r>
      <w:r w:rsidR="0082588C">
        <w:rPr>
          <w:rFonts w:ascii="Times New Roman" w:hAnsi="Times New Roman"/>
          <w:sz w:val="20"/>
          <w:szCs w:val="20"/>
        </w:rPr>
        <w:t>“</w:t>
      </w:r>
      <w:r w:rsidR="0082588C">
        <w:rPr>
          <w:rFonts w:ascii="Times New Roman" w:hAnsi="Times New Roman"/>
          <w:sz w:val="20"/>
          <w:szCs w:val="20"/>
          <w:lang w:val="en-GB"/>
        </w:rPr>
        <w:t>except”</w:t>
      </w:r>
      <w:r>
        <w:rPr>
          <w:rFonts w:ascii="Times New Roman" w:hAnsi="Times New Roman"/>
          <w:sz w:val="20"/>
          <w:szCs w:val="20"/>
          <w:lang w:val="en-GB"/>
        </w:rPr>
        <w:t>, as follows:</w:t>
      </w:r>
    </w:p>
    <w:p w:rsidR="006D203D" w:rsidRPr="006D203D" w:rsidRDefault="006D203D" w:rsidP="006D203D">
      <w:pPr>
        <w:pStyle w:val="Paragraphedeliste"/>
        <w:spacing w:after="120" w:line="240" w:lineRule="atLeast"/>
        <w:ind w:left="1134" w:right="1134"/>
        <w:contextualSpacing w:val="0"/>
        <w:jc w:val="both"/>
        <w:rPr>
          <w:rFonts w:ascii="Times New Roman" w:hAnsi="Times New Roman"/>
          <w:sz w:val="20"/>
          <w:szCs w:val="20"/>
          <w:lang w:val="en-GB"/>
        </w:rPr>
      </w:pPr>
      <w:r w:rsidRPr="006D203D">
        <w:rPr>
          <w:rFonts w:ascii="Times New Roman" w:hAnsi="Times New Roman"/>
          <w:sz w:val="20"/>
          <w:szCs w:val="20"/>
          <w:u w:val="single"/>
          <w:lang w:val="en-GB"/>
        </w:rPr>
        <w:t xml:space="preserve">*) Chapter 1.10 only applies to explosive substances and articles </w:t>
      </w:r>
      <w:r w:rsidRPr="006D203D">
        <w:rPr>
          <w:rFonts w:ascii="Times New Roman" w:hAnsi="Times New Roman"/>
          <w:sz w:val="20"/>
          <w:szCs w:val="20"/>
          <w:lang w:val="en-GB"/>
        </w:rPr>
        <w:t>of UN 0029, 0030,</w:t>
      </w:r>
      <w:r w:rsidRPr="006D203D">
        <w:rPr>
          <w:rFonts w:ascii="Times New Roman" w:hAnsi="Times New Roman"/>
          <w:sz w:val="20"/>
          <w:szCs w:val="20"/>
          <w:u w:val="single"/>
          <w:lang w:val="en-GB"/>
        </w:rPr>
        <w:t xml:space="preserve"> </w:t>
      </w:r>
      <w:r w:rsidRPr="006D203D">
        <w:rPr>
          <w:rFonts w:ascii="Times New Roman" w:hAnsi="Times New Roman"/>
          <w:sz w:val="20"/>
          <w:szCs w:val="20"/>
          <w:lang w:val="en-GB"/>
        </w:rPr>
        <w:t xml:space="preserve">0059, 0065, 0073, 0104, 0237, 0255, 0267, 0288, 0289, 0290, 0360, 0361, 0364, 0365, 0366, 0439, 0440, 0441, 0455, 0456 and 0500 and </w:t>
      </w:r>
      <w:r w:rsidRPr="0082588C">
        <w:rPr>
          <w:rFonts w:ascii="Times New Roman" w:hAnsi="Times New Roman"/>
          <w:strike/>
          <w:color w:val="FF0000"/>
          <w:sz w:val="20"/>
          <w:szCs w:val="20"/>
          <w:lang w:val="en-GB"/>
        </w:rPr>
        <w:t>except</w:t>
      </w:r>
      <w:r w:rsidRPr="006D203D">
        <w:rPr>
          <w:rFonts w:ascii="Times New Roman" w:hAnsi="Times New Roman"/>
          <w:sz w:val="20"/>
          <w:szCs w:val="20"/>
          <w:lang w:val="en-GB"/>
        </w:rPr>
        <w:t xml:space="preserve"> for Class 7 excepted packages of UN Nos. 2910 and 2911 if the activity level exceeds the A2 value.”</w:t>
      </w:r>
    </w:p>
    <w:p w:rsidR="0080628A" w:rsidRPr="00EF15A3" w:rsidRDefault="0080628A" w:rsidP="00811796">
      <w:pPr>
        <w:pStyle w:val="SingleTxtG"/>
        <w:spacing w:before="240" w:after="0"/>
        <w:jc w:val="center"/>
        <w:rPr>
          <w:u w:val="single"/>
        </w:rPr>
      </w:pPr>
      <w:r w:rsidRPr="00EF15A3">
        <w:rPr>
          <w:u w:val="single"/>
        </w:rPr>
        <w:tab/>
      </w:r>
      <w:r w:rsidRPr="00EF15A3">
        <w:rPr>
          <w:u w:val="single"/>
        </w:rPr>
        <w:tab/>
      </w:r>
      <w:r w:rsidRPr="00EF15A3">
        <w:rPr>
          <w:u w:val="single"/>
        </w:rPr>
        <w:tab/>
      </w:r>
    </w:p>
    <w:sectPr w:rsidR="0080628A" w:rsidRPr="00EF15A3" w:rsidSect="009D2A5B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4A" w:rsidRDefault="00D0584A"/>
  </w:endnote>
  <w:endnote w:type="continuationSeparator" w:id="0">
    <w:p w:rsidR="00D0584A" w:rsidRDefault="00D0584A"/>
  </w:endnote>
  <w:endnote w:type="continuationNotice" w:id="1">
    <w:p w:rsidR="00D0584A" w:rsidRDefault="00D058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Pr="009D2A5B" w:rsidRDefault="00BF563E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807F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Pr="009D2A5B" w:rsidRDefault="008C7AFF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BF563E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BF563E" w:rsidRPr="009D2A5B">
      <w:rPr>
        <w:b/>
        <w:sz w:val="18"/>
      </w:rPr>
      <w:fldChar w:fldCharType="separate"/>
    </w:r>
    <w:r w:rsidR="00253B7F">
      <w:rPr>
        <w:b/>
        <w:noProof/>
        <w:sz w:val="18"/>
      </w:rPr>
      <w:t>3</w:t>
    </w:r>
    <w:r w:rsidR="00BF563E" w:rsidRPr="009D2A5B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4A" w:rsidRPr="000B175B" w:rsidRDefault="00D058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584A" w:rsidRPr="00FC68B7" w:rsidRDefault="00D058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584A" w:rsidRDefault="00D058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Pr="00FA7F6B" w:rsidRDefault="008C7AFF" w:rsidP="009D2A5B">
    <w:pPr>
      <w:pStyle w:val="En-tte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6B4387">
      <w:rPr>
        <w:szCs w:val="18"/>
        <w:lang w:val="fr-CH"/>
      </w:rPr>
      <w:t>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Pr="00CD57D2" w:rsidRDefault="008C7AFF" w:rsidP="009D2A5B">
    <w:pPr>
      <w:pStyle w:val="En-tte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B6C6C"/>
    <w:multiLevelType w:val="hybridMultilevel"/>
    <w:tmpl w:val="212E3620"/>
    <w:lvl w:ilvl="0" w:tplc="D1E4C0C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D206F"/>
    <w:multiLevelType w:val="hybridMultilevel"/>
    <w:tmpl w:val="EA6CAF94"/>
    <w:lvl w:ilvl="0" w:tplc="5404A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244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E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FCF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647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29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3CD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EF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88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mansion">
    <w15:presenceInfo w15:providerId="Windows Live" w15:userId="e0550db0a9b169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001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03128"/>
    <w:rsid w:val="000035B8"/>
    <w:rsid w:val="00013E97"/>
    <w:rsid w:val="000149A1"/>
    <w:rsid w:val="000218B5"/>
    <w:rsid w:val="000260EE"/>
    <w:rsid w:val="00037F90"/>
    <w:rsid w:val="00040D94"/>
    <w:rsid w:val="00046B1F"/>
    <w:rsid w:val="000470B0"/>
    <w:rsid w:val="00047EB7"/>
    <w:rsid w:val="00050F6B"/>
    <w:rsid w:val="00057E97"/>
    <w:rsid w:val="0006361C"/>
    <w:rsid w:val="00067232"/>
    <w:rsid w:val="0007105B"/>
    <w:rsid w:val="00072C8C"/>
    <w:rsid w:val="000733B5"/>
    <w:rsid w:val="0007650B"/>
    <w:rsid w:val="000807FA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4A7F"/>
    <w:rsid w:val="000A58D8"/>
    <w:rsid w:val="000A5CF8"/>
    <w:rsid w:val="000A77BB"/>
    <w:rsid w:val="000B0595"/>
    <w:rsid w:val="000B175B"/>
    <w:rsid w:val="000B3A0F"/>
    <w:rsid w:val="000B4EF7"/>
    <w:rsid w:val="000B633F"/>
    <w:rsid w:val="000B6B72"/>
    <w:rsid w:val="000B7AA1"/>
    <w:rsid w:val="000B7EDC"/>
    <w:rsid w:val="000C125A"/>
    <w:rsid w:val="000C2C03"/>
    <w:rsid w:val="000C2D2E"/>
    <w:rsid w:val="000C3305"/>
    <w:rsid w:val="000C4D51"/>
    <w:rsid w:val="000C5FF0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301AC"/>
    <w:rsid w:val="001362A8"/>
    <w:rsid w:val="00141383"/>
    <w:rsid w:val="00142AB2"/>
    <w:rsid w:val="00146DC8"/>
    <w:rsid w:val="001529F1"/>
    <w:rsid w:val="00155068"/>
    <w:rsid w:val="00165F3A"/>
    <w:rsid w:val="00171562"/>
    <w:rsid w:val="00177CE8"/>
    <w:rsid w:val="0018210E"/>
    <w:rsid w:val="00187D4A"/>
    <w:rsid w:val="00192D6D"/>
    <w:rsid w:val="00193CA7"/>
    <w:rsid w:val="001A6E55"/>
    <w:rsid w:val="001B13A5"/>
    <w:rsid w:val="001B2B28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BDA"/>
    <w:rsid w:val="00202DA8"/>
    <w:rsid w:val="0021157B"/>
    <w:rsid w:val="00211E0B"/>
    <w:rsid w:val="0022321E"/>
    <w:rsid w:val="00225730"/>
    <w:rsid w:val="00233955"/>
    <w:rsid w:val="0023539C"/>
    <w:rsid w:val="00236A96"/>
    <w:rsid w:val="002372BA"/>
    <w:rsid w:val="0023771B"/>
    <w:rsid w:val="0024023A"/>
    <w:rsid w:val="00243217"/>
    <w:rsid w:val="002467CD"/>
    <w:rsid w:val="00247BDC"/>
    <w:rsid w:val="00252290"/>
    <w:rsid w:val="00253B7F"/>
    <w:rsid w:val="00267F5F"/>
    <w:rsid w:val="0027488A"/>
    <w:rsid w:val="00280A1D"/>
    <w:rsid w:val="00284DBC"/>
    <w:rsid w:val="00286B4D"/>
    <w:rsid w:val="002A0CC5"/>
    <w:rsid w:val="002A3C85"/>
    <w:rsid w:val="002A603B"/>
    <w:rsid w:val="002B46EB"/>
    <w:rsid w:val="002D0CE4"/>
    <w:rsid w:val="002D2E24"/>
    <w:rsid w:val="002D4643"/>
    <w:rsid w:val="002D4B6C"/>
    <w:rsid w:val="002E51AA"/>
    <w:rsid w:val="002F175C"/>
    <w:rsid w:val="002F50A7"/>
    <w:rsid w:val="00301D76"/>
    <w:rsid w:val="00302E18"/>
    <w:rsid w:val="0030606F"/>
    <w:rsid w:val="003173A5"/>
    <w:rsid w:val="003229D8"/>
    <w:rsid w:val="00325E89"/>
    <w:rsid w:val="00331946"/>
    <w:rsid w:val="0033230E"/>
    <w:rsid w:val="003358CF"/>
    <w:rsid w:val="00335D02"/>
    <w:rsid w:val="00337FAF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0D2E"/>
    <w:rsid w:val="003D30B0"/>
    <w:rsid w:val="003D3380"/>
    <w:rsid w:val="003D4B23"/>
    <w:rsid w:val="003E0B6D"/>
    <w:rsid w:val="003E64F1"/>
    <w:rsid w:val="003F310D"/>
    <w:rsid w:val="003F7107"/>
    <w:rsid w:val="004002CE"/>
    <w:rsid w:val="00406D5C"/>
    <w:rsid w:val="00410C89"/>
    <w:rsid w:val="0041397F"/>
    <w:rsid w:val="0041539A"/>
    <w:rsid w:val="0041560D"/>
    <w:rsid w:val="00422E03"/>
    <w:rsid w:val="00426B9B"/>
    <w:rsid w:val="004325CB"/>
    <w:rsid w:val="00434AD0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080E"/>
    <w:rsid w:val="005D2A29"/>
    <w:rsid w:val="005E6A77"/>
    <w:rsid w:val="005F208D"/>
    <w:rsid w:val="005F4EF7"/>
    <w:rsid w:val="005F7B75"/>
    <w:rsid w:val="006001EE"/>
    <w:rsid w:val="00600FA9"/>
    <w:rsid w:val="00605042"/>
    <w:rsid w:val="00611FC4"/>
    <w:rsid w:val="006162FB"/>
    <w:rsid w:val="006176FB"/>
    <w:rsid w:val="006309EF"/>
    <w:rsid w:val="00640B26"/>
    <w:rsid w:val="00642081"/>
    <w:rsid w:val="00651B2F"/>
    <w:rsid w:val="00652988"/>
    <w:rsid w:val="00652D0A"/>
    <w:rsid w:val="006623D5"/>
    <w:rsid w:val="00662531"/>
    <w:rsid w:val="00662BB6"/>
    <w:rsid w:val="006634C7"/>
    <w:rsid w:val="00667F8F"/>
    <w:rsid w:val="00670BBE"/>
    <w:rsid w:val="006713A7"/>
    <w:rsid w:val="006727A5"/>
    <w:rsid w:val="00674897"/>
    <w:rsid w:val="00676B85"/>
    <w:rsid w:val="00684C21"/>
    <w:rsid w:val="006A2530"/>
    <w:rsid w:val="006B4387"/>
    <w:rsid w:val="006B49F6"/>
    <w:rsid w:val="006B4DDD"/>
    <w:rsid w:val="006C18FA"/>
    <w:rsid w:val="006C3589"/>
    <w:rsid w:val="006D203D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FA"/>
    <w:rsid w:val="0072632A"/>
    <w:rsid w:val="007327D5"/>
    <w:rsid w:val="00733F57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3162"/>
    <w:rsid w:val="0078507B"/>
    <w:rsid w:val="00791AC2"/>
    <w:rsid w:val="00793939"/>
    <w:rsid w:val="00797575"/>
    <w:rsid w:val="007A1179"/>
    <w:rsid w:val="007A14AA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0628A"/>
    <w:rsid w:val="008116D7"/>
    <w:rsid w:val="00811796"/>
    <w:rsid w:val="00811920"/>
    <w:rsid w:val="00815AD0"/>
    <w:rsid w:val="00815E91"/>
    <w:rsid w:val="008242D7"/>
    <w:rsid w:val="00824EA3"/>
    <w:rsid w:val="008257B1"/>
    <w:rsid w:val="0082588C"/>
    <w:rsid w:val="008268C5"/>
    <w:rsid w:val="00835C5B"/>
    <w:rsid w:val="00836F65"/>
    <w:rsid w:val="00841EA6"/>
    <w:rsid w:val="00842F17"/>
    <w:rsid w:val="00843767"/>
    <w:rsid w:val="00844141"/>
    <w:rsid w:val="00845E45"/>
    <w:rsid w:val="0085224F"/>
    <w:rsid w:val="008544D5"/>
    <w:rsid w:val="00854501"/>
    <w:rsid w:val="008556FB"/>
    <w:rsid w:val="0085672F"/>
    <w:rsid w:val="008679D9"/>
    <w:rsid w:val="008711DC"/>
    <w:rsid w:val="00871389"/>
    <w:rsid w:val="008767BF"/>
    <w:rsid w:val="00880848"/>
    <w:rsid w:val="008831A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5D2C"/>
    <w:rsid w:val="008C7AFF"/>
    <w:rsid w:val="008D7341"/>
    <w:rsid w:val="008E0678"/>
    <w:rsid w:val="008E33CD"/>
    <w:rsid w:val="008E6480"/>
    <w:rsid w:val="008F0696"/>
    <w:rsid w:val="008F5ACB"/>
    <w:rsid w:val="008F6CE6"/>
    <w:rsid w:val="00900663"/>
    <w:rsid w:val="00907BA5"/>
    <w:rsid w:val="0091190D"/>
    <w:rsid w:val="009223CA"/>
    <w:rsid w:val="00925F26"/>
    <w:rsid w:val="00927829"/>
    <w:rsid w:val="00933E40"/>
    <w:rsid w:val="00934137"/>
    <w:rsid w:val="00940F93"/>
    <w:rsid w:val="0094558F"/>
    <w:rsid w:val="00946CE5"/>
    <w:rsid w:val="009536F9"/>
    <w:rsid w:val="009545A5"/>
    <w:rsid w:val="00961690"/>
    <w:rsid w:val="0097082A"/>
    <w:rsid w:val="009760F3"/>
    <w:rsid w:val="00977203"/>
    <w:rsid w:val="0098604E"/>
    <w:rsid w:val="00995AB4"/>
    <w:rsid w:val="009A0E8D"/>
    <w:rsid w:val="009B0F25"/>
    <w:rsid w:val="009B1518"/>
    <w:rsid w:val="009B26E7"/>
    <w:rsid w:val="009B350F"/>
    <w:rsid w:val="009C454F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25DA5"/>
    <w:rsid w:val="00A3009E"/>
    <w:rsid w:val="00A3026E"/>
    <w:rsid w:val="00A31D95"/>
    <w:rsid w:val="00A32BEC"/>
    <w:rsid w:val="00A338F1"/>
    <w:rsid w:val="00A45808"/>
    <w:rsid w:val="00A46694"/>
    <w:rsid w:val="00A46763"/>
    <w:rsid w:val="00A477C4"/>
    <w:rsid w:val="00A5402C"/>
    <w:rsid w:val="00A56A43"/>
    <w:rsid w:val="00A56AAB"/>
    <w:rsid w:val="00A6731C"/>
    <w:rsid w:val="00A72F22"/>
    <w:rsid w:val="00A7360F"/>
    <w:rsid w:val="00A748A6"/>
    <w:rsid w:val="00A769F4"/>
    <w:rsid w:val="00A776B4"/>
    <w:rsid w:val="00A81936"/>
    <w:rsid w:val="00A8299B"/>
    <w:rsid w:val="00A915B4"/>
    <w:rsid w:val="00A94361"/>
    <w:rsid w:val="00A970A8"/>
    <w:rsid w:val="00AA1F98"/>
    <w:rsid w:val="00AA293C"/>
    <w:rsid w:val="00AA5165"/>
    <w:rsid w:val="00AA66C0"/>
    <w:rsid w:val="00AB0F18"/>
    <w:rsid w:val="00AB32F7"/>
    <w:rsid w:val="00AB4050"/>
    <w:rsid w:val="00AC5045"/>
    <w:rsid w:val="00AC6EC4"/>
    <w:rsid w:val="00AD44C2"/>
    <w:rsid w:val="00AD48FA"/>
    <w:rsid w:val="00B0614C"/>
    <w:rsid w:val="00B101E9"/>
    <w:rsid w:val="00B117CF"/>
    <w:rsid w:val="00B11BB4"/>
    <w:rsid w:val="00B12CA6"/>
    <w:rsid w:val="00B2148A"/>
    <w:rsid w:val="00B21F96"/>
    <w:rsid w:val="00B22BC2"/>
    <w:rsid w:val="00B23EB9"/>
    <w:rsid w:val="00B24F79"/>
    <w:rsid w:val="00B25EB2"/>
    <w:rsid w:val="00B263BB"/>
    <w:rsid w:val="00B27148"/>
    <w:rsid w:val="00B30179"/>
    <w:rsid w:val="00B36690"/>
    <w:rsid w:val="00B37C7D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6BD"/>
    <w:rsid w:val="00BA4F47"/>
    <w:rsid w:val="00BB5635"/>
    <w:rsid w:val="00BB7733"/>
    <w:rsid w:val="00BB7A51"/>
    <w:rsid w:val="00BB7CD1"/>
    <w:rsid w:val="00BC2725"/>
    <w:rsid w:val="00BC3FA0"/>
    <w:rsid w:val="00BC626B"/>
    <w:rsid w:val="00BC67E1"/>
    <w:rsid w:val="00BC74E9"/>
    <w:rsid w:val="00BD53E9"/>
    <w:rsid w:val="00BE4500"/>
    <w:rsid w:val="00BE4F17"/>
    <w:rsid w:val="00BF3CC6"/>
    <w:rsid w:val="00BF563E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63DD"/>
    <w:rsid w:val="00C4724C"/>
    <w:rsid w:val="00C605F3"/>
    <w:rsid w:val="00C629A0"/>
    <w:rsid w:val="00C64629"/>
    <w:rsid w:val="00C66F1F"/>
    <w:rsid w:val="00C745C3"/>
    <w:rsid w:val="00C74654"/>
    <w:rsid w:val="00C7755F"/>
    <w:rsid w:val="00C77BE5"/>
    <w:rsid w:val="00C97C39"/>
    <w:rsid w:val="00CA39FB"/>
    <w:rsid w:val="00CA70CD"/>
    <w:rsid w:val="00CB2276"/>
    <w:rsid w:val="00CB3E03"/>
    <w:rsid w:val="00CB46A6"/>
    <w:rsid w:val="00CB5F84"/>
    <w:rsid w:val="00CC2A1B"/>
    <w:rsid w:val="00CC5B3B"/>
    <w:rsid w:val="00CD1FCA"/>
    <w:rsid w:val="00CD46A7"/>
    <w:rsid w:val="00CD57D2"/>
    <w:rsid w:val="00CE1761"/>
    <w:rsid w:val="00CE3E6E"/>
    <w:rsid w:val="00CE4A8F"/>
    <w:rsid w:val="00CF7AC0"/>
    <w:rsid w:val="00D0584A"/>
    <w:rsid w:val="00D1286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8C6"/>
    <w:rsid w:val="00DA3C1C"/>
    <w:rsid w:val="00DA5024"/>
    <w:rsid w:val="00DA7AC3"/>
    <w:rsid w:val="00DB1304"/>
    <w:rsid w:val="00DB1E43"/>
    <w:rsid w:val="00DB43CD"/>
    <w:rsid w:val="00DB7DC6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5892"/>
    <w:rsid w:val="00E96630"/>
    <w:rsid w:val="00E96B8D"/>
    <w:rsid w:val="00EA13FC"/>
    <w:rsid w:val="00EB65AE"/>
    <w:rsid w:val="00EC098C"/>
    <w:rsid w:val="00EC106A"/>
    <w:rsid w:val="00EC32A0"/>
    <w:rsid w:val="00ED7A2A"/>
    <w:rsid w:val="00ED7E4E"/>
    <w:rsid w:val="00EE6AA0"/>
    <w:rsid w:val="00EE6B3A"/>
    <w:rsid w:val="00EF15A3"/>
    <w:rsid w:val="00EF1D7F"/>
    <w:rsid w:val="00F05E4B"/>
    <w:rsid w:val="00F07ABD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72B87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D3DB6"/>
    <w:rsid w:val="00FE106A"/>
    <w:rsid w:val="00FF145D"/>
    <w:rsid w:val="00FF5BE0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DB7DC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DB7DC6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DB7DC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DB7DC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DB7DC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DB7DC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DB7DC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DB7DC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B7DC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B7D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DB7DC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DB7DC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DB7DC6"/>
    <w:rPr>
      <w:rFonts w:cs="Courier New"/>
    </w:rPr>
  </w:style>
  <w:style w:type="paragraph" w:styleId="Corpsdetexte">
    <w:name w:val="Body Text"/>
    <w:basedOn w:val="Normal"/>
    <w:next w:val="Normal"/>
    <w:semiHidden/>
    <w:rsid w:val="00DB7DC6"/>
  </w:style>
  <w:style w:type="paragraph" w:styleId="Retraitcorpsdetexte">
    <w:name w:val="Body Text Indent"/>
    <w:basedOn w:val="Normal"/>
    <w:semiHidden/>
    <w:rsid w:val="00DB7DC6"/>
    <w:pPr>
      <w:spacing w:after="120"/>
      <w:ind w:left="283"/>
    </w:pPr>
  </w:style>
  <w:style w:type="paragraph" w:styleId="Normalcentr">
    <w:name w:val="Block Text"/>
    <w:basedOn w:val="Normal"/>
    <w:semiHidden/>
    <w:rsid w:val="00DB7DC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DB7DC6"/>
    <w:rPr>
      <w:sz w:val="6"/>
    </w:rPr>
  </w:style>
  <w:style w:type="paragraph" w:styleId="Commentaire">
    <w:name w:val="annotation text"/>
    <w:basedOn w:val="Normal"/>
    <w:semiHidden/>
    <w:rsid w:val="00DB7DC6"/>
  </w:style>
  <w:style w:type="character" w:styleId="Numrodeligne">
    <w:name w:val="line number"/>
    <w:semiHidden/>
    <w:rsid w:val="00DB7DC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DB7DC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B7DC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B7DC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B7DC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Web11">
    <w:name w:val="Tableau Web 1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En-tteCar">
    <w:name w:val="En-tête Car"/>
    <w:aliases w:val="6_G Car"/>
    <w:link w:val="En-tte"/>
    <w:uiPriority w:val="99"/>
    <w:rsid w:val="0022321E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tedebasdepageCar">
    <w:name w:val="Note de bas de page Car"/>
    <w:aliases w:val="5_G Car"/>
    <w:link w:val="Notedebasdepage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vision">
    <w:name w:val="Revision"/>
    <w:hidden/>
    <w:uiPriority w:val="99"/>
    <w:semiHidden/>
    <w:rsid w:val="006634C7"/>
    <w:rPr>
      <w:lang w:val="en-GB" w:eastAsia="en-US"/>
    </w:rPr>
  </w:style>
  <w:style w:type="character" w:customStyle="1" w:styleId="qpdate">
    <w:name w:val="qp_date"/>
    <w:basedOn w:val="Policepardfaut"/>
    <w:rsid w:val="00192D6D"/>
  </w:style>
  <w:style w:type="character" w:customStyle="1" w:styleId="Titre2Car">
    <w:name w:val="Titre 2 Car"/>
    <w:basedOn w:val="Policepardfaut"/>
    <w:link w:val="Titre2"/>
    <w:rsid w:val="00253B7F"/>
    <w:rPr>
      <w:lang w:val="en-GB" w:eastAsia="en-US"/>
    </w:rPr>
  </w:style>
  <w:style w:type="character" w:customStyle="1" w:styleId="Titre4Car">
    <w:name w:val="Titre 4 Car"/>
    <w:basedOn w:val="Policepardfaut"/>
    <w:link w:val="Titre4"/>
    <w:rsid w:val="00253B7F"/>
    <w:rPr>
      <w:lang w:val="en-GB" w:eastAsia="en-US"/>
    </w:rPr>
  </w:style>
  <w:style w:type="character" w:customStyle="1" w:styleId="Datum1">
    <w:name w:val="Datum1"/>
    <w:basedOn w:val="Policepardfaut"/>
    <w:rsid w:val="00253B7F"/>
  </w:style>
  <w:style w:type="character" w:customStyle="1" w:styleId="location">
    <w:name w:val="location"/>
    <w:basedOn w:val="Policepardfaut"/>
    <w:rsid w:val="00253B7F"/>
  </w:style>
  <w:style w:type="character" w:customStyle="1" w:styleId="no">
    <w:name w:val="no"/>
    <w:basedOn w:val="Policepardfaut"/>
    <w:rsid w:val="0025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B7DC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B7DC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B7DC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B7DC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B7DC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B7DC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B7DC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B7DC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B7DC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B7D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DB7DC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DB7DC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DB7DC6"/>
    <w:rPr>
      <w:rFonts w:cs="Courier New"/>
    </w:rPr>
  </w:style>
  <w:style w:type="paragraph" w:styleId="BodyText">
    <w:name w:val="Body Text"/>
    <w:basedOn w:val="Normal"/>
    <w:next w:val="Normal"/>
    <w:semiHidden/>
    <w:rsid w:val="00DB7DC6"/>
  </w:style>
  <w:style w:type="paragraph" w:styleId="BodyTextIndent">
    <w:name w:val="Body Text Indent"/>
    <w:basedOn w:val="Normal"/>
    <w:semiHidden/>
    <w:rsid w:val="00DB7DC6"/>
    <w:pPr>
      <w:spacing w:after="120"/>
      <w:ind w:left="283"/>
    </w:pPr>
  </w:style>
  <w:style w:type="paragraph" w:styleId="BlockText">
    <w:name w:val="Block Text"/>
    <w:basedOn w:val="Normal"/>
    <w:semiHidden/>
    <w:rsid w:val="00DB7DC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DB7DC6"/>
    <w:rPr>
      <w:sz w:val="6"/>
    </w:rPr>
  </w:style>
  <w:style w:type="paragraph" w:styleId="CommentText">
    <w:name w:val="annotation text"/>
    <w:basedOn w:val="Normal"/>
    <w:semiHidden/>
    <w:rsid w:val="00DB7DC6"/>
  </w:style>
  <w:style w:type="character" w:styleId="LineNumber">
    <w:name w:val="line number"/>
    <w:semiHidden/>
    <w:rsid w:val="00DB7DC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DB7DC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B7DC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B7DC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B7DC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character" w:customStyle="1" w:styleId="qpdate">
    <w:name w:val="qp_date"/>
    <w:basedOn w:val="DefaultParagraphFont"/>
    <w:rsid w:val="00192D6D"/>
  </w:style>
  <w:style w:type="character" w:customStyle="1" w:styleId="Heading2Char">
    <w:name w:val="Heading 2 Char"/>
    <w:basedOn w:val="DefaultParagraphFont"/>
    <w:link w:val="Heading2"/>
    <w:rsid w:val="00253B7F"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53B7F"/>
    <w:rPr>
      <w:lang w:val="en-GB" w:eastAsia="en-US"/>
    </w:rPr>
  </w:style>
  <w:style w:type="character" w:customStyle="1" w:styleId="Datum1">
    <w:name w:val="Datum1"/>
    <w:basedOn w:val="DefaultParagraphFont"/>
    <w:rsid w:val="00253B7F"/>
  </w:style>
  <w:style w:type="character" w:customStyle="1" w:styleId="location">
    <w:name w:val="location"/>
    <w:basedOn w:val="DefaultParagraphFont"/>
    <w:rsid w:val="00253B7F"/>
  </w:style>
  <w:style w:type="character" w:customStyle="1" w:styleId="no">
    <w:name w:val="no"/>
    <w:basedOn w:val="DefaultParagraphFont"/>
    <w:rsid w:val="002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BB29-B0BC-4880-85C4-043755A7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inf.x</vt:lpstr>
      <vt:lpstr>inf.x</vt:lpstr>
      <vt:lpstr>1126259</vt:lpstr>
    </vt:vector>
  </TitlesOfParts>
  <Company>ARR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inf.x</dc:title>
  <dc:creator>Cuciureanu</dc:creator>
  <cp:keywords>ECE-TRANS-WP15-101-GE-INFXe</cp:keywords>
  <dc:description>Final</dc:description>
  <cp:lastModifiedBy>Maison</cp:lastModifiedBy>
  <cp:revision>2</cp:revision>
  <cp:lastPrinted>2016-10-05T15:12:00Z</cp:lastPrinted>
  <dcterms:created xsi:type="dcterms:W3CDTF">2016-11-07T18:31:00Z</dcterms:created>
  <dcterms:modified xsi:type="dcterms:W3CDTF">2016-11-07T18:31:00Z</dcterms:modified>
</cp:coreProperties>
</file>