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9" w:rsidRPr="00536499" w:rsidRDefault="00536499" w:rsidP="00536499">
      <w:pPr>
        <w:suppressAutoHyphens w:val="0"/>
        <w:spacing w:line="240" w:lineRule="auto"/>
        <w:ind w:left="5387" w:right="-286"/>
        <w:outlineLvl w:val="0"/>
        <w:rPr>
          <w:rFonts w:ascii="Arial" w:hAnsi="Arial"/>
          <w:snapToGrid w:val="0"/>
          <w:lang w:val="de-DE" w:eastAsia="fr-FR" w:bidi="fr-FR"/>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499">
        <w:rPr>
          <w:rFonts w:ascii="Arial" w:eastAsia="Arial" w:hAnsi="Arial" w:cs="Arial"/>
          <w:bCs/>
          <w:szCs w:val="24"/>
          <w:lang w:val="de-DE" w:eastAsia="de-DE"/>
        </w:rPr>
        <w:t>CCNR-ZKR/ADN/</w:t>
      </w:r>
      <w:r>
        <w:rPr>
          <w:rFonts w:ascii="Arial" w:eastAsia="Arial" w:hAnsi="Arial" w:cs="Arial"/>
          <w:bCs/>
          <w:szCs w:val="24"/>
          <w:lang w:val="de-DE" w:eastAsia="de-DE"/>
        </w:rPr>
        <w:t>35</w:t>
      </w:r>
    </w:p>
    <w:p w:rsidR="00536499" w:rsidRPr="00536499" w:rsidRDefault="00536499" w:rsidP="00536499">
      <w:pPr>
        <w:tabs>
          <w:tab w:val="left" w:pos="5670"/>
        </w:tabs>
        <w:suppressAutoHyphens w:val="0"/>
        <w:spacing w:line="240" w:lineRule="auto"/>
        <w:ind w:left="5387"/>
        <w:rPr>
          <w:rFonts w:ascii="Arial" w:hAnsi="Arial" w:cs="Arial"/>
          <w:sz w:val="16"/>
          <w:szCs w:val="24"/>
          <w:lang w:val="de-DE" w:eastAsia="de-DE"/>
        </w:rPr>
      </w:pPr>
      <w:r w:rsidRPr="00536499">
        <w:rPr>
          <w:rFonts w:ascii="Arial" w:hAnsi="Arial" w:cs="Arial"/>
          <w:sz w:val="16"/>
          <w:szCs w:val="24"/>
          <w:lang w:val="de-DE" w:eastAsia="de-DE"/>
        </w:rPr>
        <w:t>Allgemeine Verteilung</w:t>
      </w:r>
    </w:p>
    <w:p w:rsidR="00536499" w:rsidRPr="00536499" w:rsidRDefault="00536499" w:rsidP="00536499">
      <w:pPr>
        <w:tabs>
          <w:tab w:val="right" w:pos="3856"/>
          <w:tab w:val="left" w:pos="5670"/>
        </w:tabs>
        <w:suppressAutoHyphens w:val="0"/>
        <w:spacing w:line="240" w:lineRule="auto"/>
        <w:ind w:left="5387"/>
        <w:rPr>
          <w:rFonts w:ascii="Arial" w:eastAsia="Arial" w:hAnsi="Arial" w:cs="Arial"/>
          <w:szCs w:val="24"/>
          <w:lang w:val="de-DE" w:eastAsia="de-DE"/>
        </w:rPr>
      </w:pPr>
      <w:r w:rsidRPr="00536499">
        <w:rPr>
          <w:rFonts w:ascii="Arial" w:eastAsia="Arial" w:hAnsi="Arial" w:cs="Arial"/>
          <w:szCs w:val="24"/>
          <w:lang w:val="de-DE" w:eastAsia="de-DE"/>
        </w:rPr>
        <w:t>1</w:t>
      </w:r>
      <w:r>
        <w:rPr>
          <w:rFonts w:ascii="Arial" w:eastAsia="Arial" w:hAnsi="Arial" w:cs="Arial"/>
          <w:szCs w:val="24"/>
          <w:lang w:val="de-DE" w:eastAsia="de-DE"/>
        </w:rPr>
        <w:t>0</w:t>
      </w:r>
      <w:r w:rsidRPr="00536499">
        <w:rPr>
          <w:rFonts w:ascii="Arial" w:eastAsia="Arial" w:hAnsi="Arial" w:cs="Arial"/>
          <w:szCs w:val="24"/>
          <w:lang w:val="de-DE" w:eastAsia="de-DE"/>
        </w:rPr>
        <w:t xml:space="preserve">. </w:t>
      </w:r>
      <w:r>
        <w:rPr>
          <w:rFonts w:ascii="Arial" w:eastAsia="Arial" w:hAnsi="Arial" w:cs="Arial"/>
          <w:szCs w:val="24"/>
          <w:lang w:val="de-DE" w:eastAsia="de-DE"/>
        </w:rPr>
        <w:t>Februar 2016</w:t>
      </w:r>
    </w:p>
    <w:p w:rsidR="00536499" w:rsidRPr="00536499" w:rsidRDefault="00536499" w:rsidP="00536499">
      <w:pPr>
        <w:tabs>
          <w:tab w:val="right" w:pos="3856"/>
          <w:tab w:val="left" w:pos="5670"/>
        </w:tabs>
        <w:suppressAutoHyphens w:val="0"/>
        <w:spacing w:line="240" w:lineRule="auto"/>
        <w:ind w:left="5387" w:right="565"/>
        <w:rPr>
          <w:rFonts w:ascii="Arial" w:hAnsi="Arial" w:cs="Arial"/>
          <w:snapToGrid w:val="0"/>
          <w:kern w:val="1"/>
          <w:lang w:val="de-DE" w:eastAsia="de-DE"/>
        </w:rPr>
      </w:pPr>
      <w:proofErr w:type="spellStart"/>
      <w:r w:rsidRPr="00536499">
        <w:rPr>
          <w:rFonts w:ascii="Arial" w:eastAsia="Arial" w:hAnsi="Arial" w:cs="Arial"/>
          <w:sz w:val="16"/>
          <w:szCs w:val="24"/>
          <w:lang w:val="de-DE" w:eastAsia="de-DE"/>
        </w:rPr>
        <w:t>Or</w:t>
      </w:r>
      <w:proofErr w:type="spellEnd"/>
      <w:r w:rsidRPr="00536499">
        <w:rPr>
          <w:rFonts w:ascii="Arial" w:eastAsia="Arial" w:hAnsi="Arial" w:cs="Arial"/>
          <w:sz w:val="16"/>
          <w:szCs w:val="24"/>
          <w:lang w:val="de-DE" w:eastAsia="de-DE"/>
        </w:rPr>
        <w:t>. ENGLISCH</w:t>
      </w:r>
    </w:p>
    <w:p w:rsidR="00536499" w:rsidRPr="00536499" w:rsidRDefault="00536499" w:rsidP="00536499">
      <w:pPr>
        <w:suppressAutoHyphens w:val="0"/>
        <w:spacing w:line="240" w:lineRule="auto"/>
        <w:rPr>
          <w:rFonts w:ascii="Arial" w:hAnsi="Arial" w:cs="Arial"/>
          <w:sz w:val="16"/>
          <w:szCs w:val="24"/>
          <w:lang w:val="de-DE" w:eastAsia="de-DE"/>
        </w:rPr>
      </w:pPr>
    </w:p>
    <w:p w:rsidR="00536499" w:rsidRPr="00536499" w:rsidRDefault="00536499" w:rsidP="00536499">
      <w:pPr>
        <w:suppressAutoHyphens w:val="0"/>
        <w:spacing w:line="240" w:lineRule="auto"/>
        <w:rPr>
          <w:rFonts w:ascii="Arial" w:hAnsi="Arial" w:cs="Arial"/>
          <w:sz w:val="16"/>
          <w:szCs w:val="24"/>
          <w:lang w:val="de-DE" w:eastAsia="de-DE"/>
        </w:rPr>
      </w:pPr>
    </w:p>
    <w:p w:rsidR="00536499" w:rsidRPr="00536499" w:rsidRDefault="00536499" w:rsidP="00536499">
      <w:pPr>
        <w:tabs>
          <w:tab w:val="left" w:pos="2977"/>
        </w:tabs>
        <w:spacing w:line="240" w:lineRule="auto"/>
        <w:rPr>
          <w:rFonts w:ascii="Arial" w:hAnsi="Arial"/>
          <w:sz w:val="22"/>
          <w:szCs w:val="24"/>
          <w:lang w:val="de-DE"/>
        </w:rPr>
      </w:pPr>
    </w:p>
    <w:p w:rsidR="00536499" w:rsidRPr="00536499" w:rsidRDefault="00536499" w:rsidP="00536499">
      <w:pPr>
        <w:tabs>
          <w:tab w:val="left" w:pos="2977"/>
        </w:tabs>
        <w:spacing w:line="240" w:lineRule="auto"/>
        <w:ind w:left="3969"/>
        <w:jc w:val="both"/>
        <w:rPr>
          <w:rFonts w:ascii="Arial" w:hAnsi="Arial"/>
          <w:sz w:val="16"/>
          <w:szCs w:val="24"/>
          <w:lang w:val="de-DE"/>
        </w:rPr>
      </w:pPr>
      <w:r w:rsidRPr="00536499">
        <w:rPr>
          <w:rFonts w:ascii="Arial" w:hAnsi="Arial"/>
          <w:noProof/>
          <w:sz w:val="16"/>
          <w:szCs w:val="24"/>
          <w:lang w:val="de-DE"/>
        </w:rPr>
        <w:t>VERWALTUNGSAUSSCHUSS DES EUROPÄISCHEN</w:t>
      </w:r>
    </w:p>
    <w:p w:rsidR="00536499" w:rsidRPr="00536499" w:rsidRDefault="00536499" w:rsidP="00536499">
      <w:pPr>
        <w:tabs>
          <w:tab w:val="left" w:pos="2977"/>
        </w:tabs>
        <w:spacing w:line="240" w:lineRule="auto"/>
        <w:ind w:left="3969"/>
        <w:jc w:val="both"/>
        <w:rPr>
          <w:rFonts w:ascii="Arial" w:hAnsi="Arial"/>
          <w:sz w:val="16"/>
          <w:szCs w:val="24"/>
          <w:lang w:val="de-DE"/>
        </w:rPr>
      </w:pPr>
      <w:r w:rsidRPr="00536499">
        <w:rPr>
          <w:rFonts w:ascii="Arial" w:hAnsi="Arial"/>
          <w:noProof/>
          <w:sz w:val="16"/>
          <w:szCs w:val="24"/>
          <w:lang w:val="de-DE"/>
        </w:rPr>
        <w:t>ÜBEREINKOMMENS ÜBER DIE INTERNATIONALE BEFÖRDERUNG</w:t>
      </w:r>
    </w:p>
    <w:p w:rsidR="00536499" w:rsidRPr="00536499" w:rsidRDefault="00536499" w:rsidP="00536499">
      <w:pPr>
        <w:tabs>
          <w:tab w:val="left" w:pos="2977"/>
        </w:tabs>
        <w:spacing w:line="240" w:lineRule="auto"/>
        <w:ind w:left="3969"/>
        <w:rPr>
          <w:rFonts w:ascii="Arial" w:hAnsi="Arial"/>
          <w:sz w:val="16"/>
          <w:szCs w:val="24"/>
          <w:lang w:val="de-DE"/>
        </w:rPr>
      </w:pPr>
      <w:r w:rsidRPr="00536499">
        <w:rPr>
          <w:rFonts w:ascii="Arial" w:hAnsi="Arial"/>
          <w:noProof/>
          <w:sz w:val="16"/>
          <w:szCs w:val="24"/>
          <w:lang w:val="de-DE"/>
        </w:rPr>
        <w:t xml:space="preserve">VON GEFÄHRLICHEN GÜTERN AUF BINNENWASSERSTRASSEN </w:t>
      </w:r>
    </w:p>
    <w:p w:rsidR="00536499" w:rsidRPr="00536499" w:rsidRDefault="00536499" w:rsidP="00536499">
      <w:pPr>
        <w:tabs>
          <w:tab w:val="left" w:pos="2977"/>
        </w:tabs>
        <w:spacing w:line="240" w:lineRule="auto"/>
        <w:ind w:left="3969"/>
        <w:rPr>
          <w:rFonts w:ascii="Arial" w:hAnsi="Arial"/>
          <w:sz w:val="16"/>
          <w:szCs w:val="24"/>
          <w:lang w:val="de-DE"/>
        </w:rPr>
      </w:pPr>
      <w:r w:rsidRPr="00536499">
        <w:rPr>
          <w:rFonts w:ascii="Arial" w:hAnsi="Arial"/>
          <w:noProof/>
          <w:sz w:val="16"/>
          <w:szCs w:val="24"/>
          <w:lang w:val="de-DE"/>
        </w:rPr>
        <w:t>(ADN)</w:t>
      </w:r>
    </w:p>
    <w:p w:rsidR="00536499" w:rsidRPr="00536499" w:rsidRDefault="00536499" w:rsidP="00536499">
      <w:pPr>
        <w:tabs>
          <w:tab w:val="left" w:pos="2977"/>
        </w:tabs>
        <w:ind w:left="3969"/>
        <w:rPr>
          <w:rFonts w:ascii="Arial" w:hAnsi="Arial"/>
          <w:sz w:val="16"/>
          <w:szCs w:val="24"/>
          <w:lang w:val="de-DE"/>
        </w:rPr>
      </w:pPr>
      <w:r w:rsidRPr="00536499">
        <w:rPr>
          <w:rFonts w:ascii="Arial" w:hAnsi="Arial"/>
          <w:sz w:val="16"/>
          <w:szCs w:val="24"/>
          <w:lang w:val="de-DE"/>
        </w:rPr>
        <w:t>(1</w:t>
      </w:r>
      <w:r>
        <w:rPr>
          <w:rFonts w:ascii="Arial" w:hAnsi="Arial"/>
          <w:sz w:val="16"/>
          <w:szCs w:val="24"/>
          <w:lang w:val="de-DE"/>
        </w:rPr>
        <w:t>6</w:t>
      </w:r>
      <w:r w:rsidRPr="00536499">
        <w:rPr>
          <w:rFonts w:ascii="Arial" w:hAnsi="Arial"/>
          <w:sz w:val="16"/>
          <w:szCs w:val="24"/>
          <w:lang w:val="de-DE"/>
        </w:rPr>
        <w:t xml:space="preserve">. </w:t>
      </w:r>
      <w:r w:rsidRPr="00536499">
        <w:rPr>
          <w:rFonts w:ascii="Arial" w:hAnsi="Arial"/>
          <w:noProof/>
          <w:sz w:val="16"/>
          <w:szCs w:val="24"/>
          <w:lang w:val="de-DE"/>
        </w:rPr>
        <w:t>Tagung, Genf, 2</w:t>
      </w:r>
      <w:r>
        <w:rPr>
          <w:rFonts w:ascii="Arial" w:hAnsi="Arial"/>
          <w:noProof/>
          <w:sz w:val="16"/>
          <w:szCs w:val="24"/>
          <w:lang w:val="de-DE"/>
        </w:rPr>
        <w:t>9</w:t>
      </w:r>
      <w:r w:rsidRPr="00536499">
        <w:rPr>
          <w:rFonts w:ascii="Arial" w:hAnsi="Arial"/>
          <w:noProof/>
          <w:sz w:val="16"/>
          <w:szCs w:val="24"/>
          <w:lang w:val="de-DE"/>
        </w:rPr>
        <w:t xml:space="preserve">. </w:t>
      </w:r>
      <w:r>
        <w:rPr>
          <w:rFonts w:ascii="Arial" w:hAnsi="Arial"/>
          <w:noProof/>
          <w:sz w:val="16"/>
          <w:szCs w:val="24"/>
          <w:lang w:val="de-DE"/>
        </w:rPr>
        <w:t>Januar</w:t>
      </w:r>
      <w:r w:rsidRPr="00536499">
        <w:rPr>
          <w:rFonts w:ascii="Arial" w:hAnsi="Arial"/>
          <w:noProof/>
          <w:sz w:val="16"/>
          <w:szCs w:val="24"/>
          <w:lang w:val="de-DE"/>
        </w:rPr>
        <w:t xml:space="preserve"> 201</w:t>
      </w:r>
      <w:r>
        <w:rPr>
          <w:rFonts w:ascii="Arial" w:hAnsi="Arial"/>
          <w:noProof/>
          <w:sz w:val="16"/>
          <w:szCs w:val="24"/>
          <w:lang w:val="de-DE"/>
        </w:rPr>
        <w:t>6</w:t>
      </w:r>
      <w:r w:rsidRPr="00536499">
        <w:rPr>
          <w:rFonts w:ascii="Arial" w:hAnsi="Arial"/>
          <w:noProof/>
          <w:sz w:val="16"/>
          <w:szCs w:val="24"/>
          <w:lang w:val="de-DE"/>
        </w:rPr>
        <w:t>)</w:t>
      </w:r>
    </w:p>
    <w:p w:rsidR="00536499" w:rsidRPr="00536499" w:rsidRDefault="00536499" w:rsidP="00536499">
      <w:pPr>
        <w:jc w:val="center"/>
        <w:rPr>
          <w:rFonts w:ascii="Arial" w:hAnsi="Arial"/>
          <w:szCs w:val="24"/>
          <w:lang w:val="de-DE"/>
        </w:rPr>
      </w:pPr>
    </w:p>
    <w:p w:rsidR="00536499" w:rsidRPr="00536499" w:rsidRDefault="00536499" w:rsidP="00536499">
      <w:pPr>
        <w:jc w:val="center"/>
        <w:rPr>
          <w:rFonts w:ascii="Arial" w:hAnsi="Arial"/>
          <w:szCs w:val="24"/>
          <w:lang w:val="de-DE"/>
        </w:rPr>
      </w:pPr>
    </w:p>
    <w:p w:rsidR="00536499" w:rsidRPr="00536499" w:rsidRDefault="00536499" w:rsidP="00536499">
      <w:pPr>
        <w:jc w:val="center"/>
        <w:rPr>
          <w:rFonts w:ascii="Arial" w:hAnsi="Arial"/>
          <w:szCs w:val="24"/>
          <w:lang w:val="de-DE"/>
        </w:rPr>
      </w:pPr>
    </w:p>
    <w:p w:rsidR="00536499" w:rsidRPr="00536499" w:rsidRDefault="00536499" w:rsidP="00536499">
      <w:pPr>
        <w:keepNext/>
        <w:keepLines/>
        <w:tabs>
          <w:tab w:val="right" w:pos="851"/>
        </w:tabs>
        <w:spacing w:before="360" w:after="240" w:line="300" w:lineRule="exact"/>
        <w:ind w:left="1134" w:right="1134" w:hanging="1134"/>
        <w:rPr>
          <w:rFonts w:ascii="Arial" w:hAnsi="Arial" w:cs="Arial"/>
          <w:bCs/>
          <w:sz w:val="22"/>
          <w:szCs w:val="22"/>
          <w:lang w:val="de-DE"/>
        </w:rPr>
      </w:pPr>
      <w:r w:rsidRPr="00536499">
        <w:rPr>
          <w:rFonts w:ascii="Arial" w:hAnsi="Arial" w:cs="Arial"/>
          <w:b/>
          <w:sz w:val="28"/>
          <w:szCs w:val="28"/>
          <w:lang w:val="de-DE"/>
        </w:rPr>
        <w:tab/>
      </w:r>
      <w:r w:rsidRPr="00536499">
        <w:rPr>
          <w:rFonts w:ascii="Arial" w:hAnsi="Arial" w:cs="Arial"/>
          <w:b/>
          <w:sz w:val="28"/>
          <w:szCs w:val="28"/>
          <w:lang w:val="de-DE"/>
        </w:rPr>
        <w:tab/>
      </w:r>
      <w:r w:rsidRPr="00536499">
        <w:rPr>
          <w:rFonts w:ascii="Arial" w:hAnsi="Arial" w:cs="Arial"/>
          <w:sz w:val="22"/>
          <w:szCs w:val="22"/>
          <w:lang w:val="de-DE"/>
        </w:rPr>
        <w:t xml:space="preserve">PROTOKOLL DER </w:t>
      </w:r>
      <w:r>
        <w:rPr>
          <w:rFonts w:ascii="Arial" w:hAnsi="Arial" w:cs="Arial"/>
          <w:sz w:val="22"/>
          <w:szCs w:val="22"/>
          <w:lang w:val="de-DE"/>
        </w:rPr>
        <w:t>SECH</w:t>
      </w:r>
      <w:r w:rsidRPr="00536499">
        <w:rPr>
          <w:rFonts w:ascii="Arial" w:hAnsi="Arial" w:cs="Arial"/>
          <w:sz w:val="22"/>
          <w:szCs w:val="22"/>
          <w:lang w:val="de-DE"/>
        </w:rPr>
        <w:t>ZEHNTEN SITZUNG DES VERWALTUNGSAUSSCHUSSES DES EUROPÄISCHEN ÜBEREINKOMMENS ÜBER DIE INTERNATIONALE BEFÖRDERUNG VON GEFÄHRLICHEN GÜTERN AUF BINNENWASSERSTRASSEN</w:t>
      </w:r>
      <w:r w:rsidRPr="00536499">
        <w:rPr>
          <w:rFonts w:ascii="Arial" w:hAnsi="Arial" w:cs="Arial"/>
          <w:sz w:val="22"/>
          <w:szCs w:val="22"/>
          <w:lang w:val="de-DE"/>
        </w:rPr>
        <w:footnoteReference w:customMarkFollows="1" w:id="2"/>
        <w:t>*</w:t>
      </w:r>
    </w:p>
    <w:p w:rsidR="00536499" w:rsidRPr="007B465E" w:rsidRDefault="00536499" w:rsidP="00536499">
      <w:pPr>
        <w:spacing w:before="120"/>
        <w:rPr>
          <w:sz w:val="28"/>
          <w:lang w:val="de-DE"/>
        </w:rPr>
      </w:pPr>
      <w:r w:rsidRPr="00536499">
        <w:rPr>
          <w:sz w:val="28"/>
          <w:lang w:val="de-DE"/>
        </w:rPr>
        <w:br w:type="page"/>
      </w:r>
    </w:p>
    <w:p w:rsidR="005413D0" w:rsidRPr="00536499" w:rsidRDefault="007B465E" w:rsidP="007B465E">
      <w:pPr>
        <w:spacing w:after="120" w:line="200" w:lineRule="atLeast"/>
        <w:rPr>
          <w:sz w:val="28"/>
          <w:lang w:val="de-DE"/>
        </w:rPr>
      </w:pPr>
      <w:r w:rsidRPr="007B465E">
        <w:rPr>
          <w:sz w:val="28"/>
          <w:lang w:val="de-DE"/>
        </w:rPr>
        <w:lastRenderedPageBreak/>
        <w:t>Inhalt</w:t>
      </w:r>
    </w:p>
    <w:p w:rsidR="005413D0" w:rsidRPr="00536499" w:rsidRDefault="005413D0" w:rsidP="007B465E">
      <w:pPr>
        <w:tabs>
          <w:tab w:val="right" w:pos="8929"/>
          <w:tab w:val="right" w:pos="9638"/>
        </w:tabs>
        <w:spacing w:after="120"/>
        <w:ind w:left="283"/>
        <w:rPr>
          <w:lang w:val="de-DE"/>
        </w:rPr>
      </w:pPr>
      <w:r w:rsidRPr="00536499">
        <w:rPr>
          <w:i/>
          <w:sz w:val="18"/>
          <w:lang w:val="de-DE"/>
        </w:rPr>
        <w:tab/>
      </w:r>
      <w:r w:rsidR="007B465E" w:rsidRPr="007B465E">
        <w:rPr>
          <w:i/>
          <w:sz w:val="18"/>
          <w:lang w:val="de-DE"/>
        </w:rPr>
        <w:t>Absätze</w:t>
      </w:r>
      <w:r w:rsidRPr="00536499">
        <w:rPr>
          <w:i/>
          <w:sz w:val="18"/>
          <w:lang w:val="de-DE"/>
        </w:rPr>
        <w:tab/>
      </w:r>
      <w:r w:rsidR="007B465E" w:rsidRPr="007B465E">
        <w:rPr>
          <w:i/>
          <w:sz w:val="18"/>
          <w:lang w:val="de-DE"/>
        </w:rPr>
        <w:t>Seite</w:t>
      </w:r>
    </w:p>
    <w:p w:rsidR="005413D0" w:rsidRPr="00536499" w:rsidRDefault="00266FC6" w:rsidP="007B465E">
      <w:pPr>
        <w:tabs>
          <w:tab w:val="right" w:pos="850"/>
          <w:tab w:val="left" w:pos="1134"/>
          <w:tab w:val="left" w:pos="1559"/>
          <w:tab w:val="left" w:pos="1984"/>
          <w:tab w:val="left" w:leader="dot" w:pos="7654"/>
          <w:tab w:val="right" w:pos="8929"/>
          <w:tab w:val="right" w:pos="9638"/>
        </w:tabs>
        <w:spacing w:after="120"/>
        <w:rPr>
          <w:lang w:val="de-DE"/>
        </w:rPr>
      </w:pPr>
      <w:r w:rsidRPr="00536499">
        <w:rPr>
          <w:lang w:val="de-DE"/>
        </w:rPr>
        <w:tab/>
      </w:r>
      <w:r w:rsidR="007B465E" w:rsidRPr="007B465E">
        <w:rPr>
          <w:lang w:val="de-DE"/>
        </w:rPr>
        <w:t>I.</w:t>
      </w:r>
      <w:r w:rsidRPr="00536499">
        <w:rPr>
          <w:lang w:val="de-DE"/>
        </w:rPr>
        <w:tab/>
      </w:r>
      <w:r w:rsidR="007B465E" w:rsidRPr="007B465E">
        <w:rPr>
          <w:lang w:val="de-DE"/>
        </w:rPr>
        <w:t>Teilnehmer</w:t>
      </w:r>
      <w:r w:rsidR="00BE2CB0" w:rsidRPr="00536499">
        <w:rPr>
          <w:lang w:val="de-DE"/>
        </w:rPr>
        <w:tab/>
      </w:r>
      <w:r w:rsidR="00BE2CB0" w:rsidRPr="00536499">
        <w:rPr>
          <w:lang w:val="de-DE"/>
        </w:rPr>
        <w:tab/>
        <w:t>1-3</w:t>
      </w:r>
      <w:r w:rsidR="00395554" w:rsidRPr="00536499">
        <w:rPr>
          <w:lang w:val="de-DE"/>
        </w:rPr>
        <w:tab/>
      </w:r>
      <w:r w:rsidR="00BB2C2B" w:rsidRPr="00536499">
        <w:rPr>
          <w:lang w:val="de-DE"/>
        </w:rPr>
        <w:t>3</w:t>
      </w:r>
    </w:p>
    <w:p w:rsidR="00866275" w:rsidRPr="00536499" w:rsidRDefault="00266FC6" w:rsidP="007B465E">
      <w:pPr>
        <w:tabs>
          <w:tab w:val="right" w:pos="850"/>
          <w:tab w:val="left" w:pos="1134"/>
          <w:tab w:val="left" w:pos="1559"/>
          <w:tab w:val="left" w:pos="1984"/>
          <w:tab w:val="left" w:leader="dot" w:pos="7654"/>
          <w:tab w:val="right" w:pos="8929"/>
          <w:tab w:val="right" w:pos="9638"/>
        </w:tabs>
        <w:spacing w:after="120"/>
        <w:rPr>
          <w:lang w:val="de-DE"/>
        </w:rPr>
      </w:pPr>
      <w:r w:rsidRPr="00536499">
        <w:rPr>
          <w:lang w:val="de-DE"/>
        </w:rPr>
        <w:tab/>
      </w:r>
      <w:r w:rsidR="007B465E" w:rsidRPr="007B465E">
        <w:rPr>
          <w:lang w:val="de-DE"/>
        </w:rPr>
        <w:t>II.</w:t>
      </w:r>
      <w:r w:rsidR="00BE2CB0" w:rsidRPr="00536499">
        <w:rPr>
          <w:lang w:val="de-DE"/>
        </w:rPr>
        <w:tab/>
      </w:r>
      <w:r w:rsidR="007B465E" w:rsidRPr="007B465E">
        <w:rPr>
          <w:lang w:val="de-DE"/>
        </w:rPr>
        <w:t>Genehmigung der Tagesordnung (TOP 1)</w:t>
      </w:r>
      <w:r w:rsidR="00BB2C2B" w:rsidRPr="00536499">
        <w:rPr>
          <w:lang w:val="de-DE"/>
        </w:rPr>
        <w:tab/>
      </w:r>
      <w:r w:rsidR="00BB2C2B" w:rsidRPr="00536499">
        <w:rPr>
          <w:lang w:val="de-DE"/>
        </w:rPr>
        <w:tab/>
        <w:t>4</w:t>
      </w:r>
      <w:r w:rsidR="00BB2C2B" w:rsidRPr="00536499">
        <w:rPr>
          <w:lang w:val="de-DE"/>
        </w:rPr>
        <w:tab/>
        <w:t>3</w:t>
      </w:r>
    </w:p>
    <w:p w:rsidR="00C04DF6" w:rsidRPr="00536499" w:rsidRDefault="00C04DF6" w:rsidP="007B465E">
      <w:pPr>
        <w:tabs>
          <w:tab w:val="right" w:pos="850"/>
          <w:tab w:val="left" w:pos="1134"/>
          <w:tab w:val="left" w:pos="1559"/>
          <w:tab w:val="left" w:pos="1984"/>
          <w:tab w:val="left" w:leader="dot" w:pos="7654"/>
          <w:tab w:val="right" w:pos="8929"/>
          <w:tab w:val="right" w:pos="9638"/>
        </w:tabs>
        <w:spacing w:after="120"/>
        <w:rPr>
          <w:lang w:val="de-DE"/>
        </w:rPr>
      </w:pPr>
      <w:r w:rsidRPr="00536499">
        <w:rPr>
          <w:lang w:val="de-DE"/>
        </w:rPr>
        <w:tab/>
      </w:r>
      <w:r w:rsidR="007B465E" w:rsidRPr="007B465E">
        <w:rPr>
          <w:lang w:val="de-DE"/>
        </w:rPr>
        <w:t>III.</w:t>
      </w:r>
      <w:r w:rsidR="00895AC5" w:rsidRPr="00536499">
        <w:rPr>
          <w:lang w:val="de-DE"/>
        </w:rPr>
        <w:tab/>
      </w:r>
      <w:r w:rsidR="007B465E" w:rsidRPr="007B465E">
        <w:rPr>
          <w:lang w:val="de-DE"/>
        </w:rPr>
        <w:t>Wahl des Büros für 2016 (TOP 2)</w:t>
      </w:r>
      <w:r w:rsidR="00895AC5" w:rsidRPr="00536499">
        <w:rPr>
          <w:lang w:val="de-DE"/>
        </w:rPr>
        <w:tab/>
      </w:r>
      <w:r w:rsidR="00895AC5" w:rsidRPr="00536499">
        <w:rPr>
          <w:lang w:val="de-DE"/>
        </w:rPr>
        <w:tab/>
        <w:t>5</w:t>
      </w:r>
      <w:r w:rsidR="00BB2C2B" w:rsidRPr="00536499">
        <w:rPr>
          <w:lang w:val="de-DE"/>
        </w:rPr>
        <w:tab/>
        <w:t>3</w:t>
      </w:r>
    </w:p>
    <w:p w:rsidR="00BE2CB0" w:rsidRPr="00536499" w:rsidRDefault="00266FC6" w:rsidP="007B465E">
      <w:pPr>
        <w:tabs>
          <w:tab w:val="right" w:pos="850"/>
          <w:tab w:val="left" w:pos="1134"/>
          <w:tab w:val="left" w:pos="1559"/>
          <w:tab w:val="left" w:pos="1984"/>
          <w:tab w:val="left" w:leader="dot" w:pos="7654"/>
          <w:tab w:val="right" w:pos="8929"/>
          <w:tab w:val="right" w:pos="9638"/>
        </w:tabs>
        <w:spacing w:after="120"/>
        <w:rPr>
          <w:snapToGrid w:val="0"/>
          <w:lang w:val="de-DE"/>
        </w:rPr>
      </w:pPr>
      <w:r w:rsidRPr="00536499">
        <w:rPr>
          <w:lang w:val="de-DE"/>
        </w:rPr>
        <w:tab/>
      </w:r>
      <w:r w:rsidR="007B465E" w:rsidRPr="007B465E">
        <w:rPr>
          <w:lang w:val="de-DE"/>
        </w:rPr>
        <w:t>IV.</w:t>
      </w:r>
      <w:r w:rsidR="00BE2CB0" w:rsidRPr="00536499">
        <w:rPr>
          <w:lang w:val="de-DE"/>
        </w:rPr>
        <w:tab/>
      </w:r>
      <w:r w:rsidR="007B465E" w:rsidRPr="007B465E">
        <w:rPr>
          <w:snapToGrid w:val="0"/>
          <w:lang w:val="de-DE"/>
        </w:rPr>
        <w:t xml:space="preserve">Stand des Europäischen Übereinkommens über die internationale Beförderung </w:t>
      </w:r>
      <w:r w:rsidR="00265FC3" w:rsidRPr="00536499">
        <w:rPr>
          <w:lang w:val="de-DE"/>
        </w:rPr>
        <w:br/>
      </w:r>
      <w:r w:rsidR="00265FC3" w:rsidRPr="00536499">
        <w:rPr>
          <w:lang w:val="de-DE"/>
        </w:rPr>
        <w:tab/>
      </w:r>
      <w:r w:rsidR="00265FC3" w:rsidRPr="00536499">
        <w:rPr>
          <w:lang w:val="de-DE"/>
        </w:rPr>
        <w:tab/>
      </w:r>
      <w:r w:rsidR="007B465E" w:rsidRPr="007B465E">
        <w:rPr>
          <w:lang w:val="de-DE"/>
        </w:rPr>
        <w:t>von gefährlichen Gütern auf Binnenwasserstraßen (ADN) (TOP 3)</w:t>
      </w:r>
      <w:r w:rsidR="00866275" w:rsidRPr="00536499">
        <w:rPr>
          <w:snapToGrid w:val="0"/>
          <w:lang w:val="de-DE"/>
        </w:rPr>
        <w:tab/>
      </w:r>
      <w:r w:rsidR="00866275" w:rsidRPr="00536499">
        <w:rPr>
          <w:snapToGrid w:val="0"/>
          <w:lang w:val="de-DE"/>
        </w:rPr>
        <w:tab/>
      </w:r>
      <w:r w:rsidR="00895AC5" w:rsidRPr="00536499">
        <w:rPr>
          <w:snapToGrid w:val="0"/>
          <w:lang w:val="de-DE"/>
        </w:rPr>
        <w:t>6</w:t>
      </w:r>
      <w:r w:rsidR="00BB2C2B" w:rsidRPr="00536499">
        <w:rPr>
          <w:snapToGrid w:val="0"/>
          <w:lang w:val="de-DE"/>
        </w:rPr>
        <w:tab/>
        <w:t>3</w:t>
      </w:r>
    </w:p>
    <w:p w:rsidR="00866275" w:rsidRPr="00536499" w:rsidRDefault="00266FC6" w:rsidP="007B465E">
      <w:pPr>
        <w:tabs>
          <w:tab w:val="right" w:pos="850"/>
          <w:tab w:val="left" w:pos="1134"/>
          <w:tab w:val="left" w:pos="1559"/>
          <w:tab w:val="left" w:pos="1984"/>
          <w:tab w:val="left" w:leader="dot" w:pos="7654"/>
          <w:tab w:val="right" w:pos="8929"/>
          <w:tab w:val="right" w:pos="9638"/>
        </w:tabs>
        <w:spacing w:after="120"/>
        <w:rPr>
          <w:lang w:val="de-DE"/>
        </w:rPr>
      </w:pPr>
      <w:r w:rsidRPr="00536499">
        <w:rPr>
          <w:snapToGrid w:val="0"/>
          <w:lang w:val="de-DE"/>
        </w:rPr>
        <w:tab/>
      </w:r>
      <w:r w:rsidR="007B465E" w:rsidRPr="007B465E">
        <w:rPr>
          <w:lang w:val="de-DE"/>
        </w:rPr>
        <w:t>V.</w:t>
      </w:r>
      <w:r w:rsidR="00866275" w:rsidRPr="00536499">
        <w:rPr>
          <w:lang w:val="de-DE"/>
        </w:rPr>
        <w:tab/>
      </w:r>
      <w:r w:rsidR="007B465E" w:rsidRPr="007B465E">
        <w:rPr>
          <w:lang w:val="de-DE"/>
        </w:rPr>
        <w:t>Fragen betreffend die Umsetzung des ADN (TOP 4)</w:t>
      </w:r>
      <w:r w:rsidR="00866275" w:rsidRPr="00536499">
        <w:rPr>
          <w:lang w:val="de-DE"/>
        </w:rPr>
        <w:tab/>
      </w:r>
      <w:r w:rsidR="00F71CF4" w:rsidRPr="00536499">
        <w:rPr>
          <w:lang w:val="de-DE"/>
        </w:rPr>
        <w:tab/>
        <w:t>7</w:t>
      </w:r>
      <w:r w:rsidR="00DF3659" w:rsidRPr="00536499">
        <w:rPr>
          <w:lang w:val="de-DE"/>
        </w:rPr>
        <w:t>-</w:t>
      </w:r>
      <w:r w:rsidR="00866275" w:rsidRPr="00536499">
        <w:rPr>
          <w:lang w:val="de-DE"/>
        </w:rPr>
        <w:t>1</w:t>
      </w:r>
      <w:r w:rsidR="0008673F" w:rsidRPr="00536499">
        <w:rPr>
          <w:lang w:val="de-DE"/>
        </w:rPr>
        <w:t>3</w:t>
      </w:r>
      <w:r w:rsidR="00866275" w:rsidRPr="00536499">
        <w:rPr>
          <w:lang w:val="de-DE"/>
        </w:rPr>
        <w:tab/>
      </w:r>
      <w:r w:rsidR="00BB2C2B" w:rsidRPr="00536499">
        <w:rPr>
          <w:lang w:val="de-DE"/>
        </w:rPr>
        <w:t>3</w:t>
      </w:r>
    </w:p>
    <w:p w:rsidR="00E91B0A" w:rsidRPr="00536499" w:rsidRDefault="00E91B0A" w:rsidP="007B465E">
      <w:pPr>
        <w:tabs>
          <w:tab w:val="right" w:pos="850"/>
          <w:tab w:val="left" w:pos="1134"/>
          <w:tab w:val="left" w:pos="1559"/>
          <w:tab w:val="left" w:pos="1984"/>
          <w:tab w:val="left" w:leader="dot" w:pos="7654"/>
          <w:tab w:val="right" w:pos="8929"/>
          <w:tab w:val="right" w:pos="9638"/>
        </w:tabs>
        <w:spacing w:after="120"/>
        <w:rPr>
          <w:lang w:val="de-DE"/>
        </w:rPr>
      </w:pPr>
      <w:r w:rsidRPr="00536499">
        <w:rPr>
          <w:lang w:val="de-DE"/>
        </w:rPr>
        <w:tab/>
      </w:r>
      <w:r w:rsidR="00266FC6" w:rsidRPr="00536499">
        <w:rPr>
          <w:lang w:val="de-DE"/>
        </w:rPr>
        <w:tab/>
      </w:r>
      <w:r w:rsidR="007B465E" w:rsidRPr="007B465E">
        <w:rPr>
          <w:lang w:val="de-DE"/>
        </w:rPr>
        <w:t>A.</w:t>
      </w:r>
      <w:r w:rsidRPr="00536499">
        <w:rPr>
          <w:lang w:val="de-DE"/>
        </w:rPr>
        <w:tab/>
      </w:r>
      <w:r w:rsidR="007B465E" w:rsidRPr="007B465E">
        <w:rPr>
          <w:lang w:val="de-DE"/>
        </w:rPr>
        <w:t>Anerkennung von Klassifikationsgesellschaften</w:t>
      </w:r>
      <w:r w:rsidR="00F71CF4" w:rsidRPr="00536499">
        <w:rPr>
          <w:lang w:val="de-DE"/>
        </w:rPr>
        <w:tab/>
      </w:r>
      <w:r w:rsidR="00F71CF4" w:rsidRPr="00536499">
        <w:rPr>
          <w:lang w:val="de-DE"/>
        </w:rPr>
        <w:tab/>
        <w:t>7-8</w:t>
      </w:r>
      <w:r w:rsidRPr="00536499">
        <w:rPr>
          <w:lang w:val="de-DE"/>
        </w:rPr>
        <w:tab/>
      </w:r>
      <w:r w:rsidR="00BB2C2B" w:rsidRPr="00536499">
        <w:rPr>
          <w:lang w:val="de-DE"/>
        </w:rPr>
        <w:t>3</w:t>
      </w:r>
    </w:p>
    <w:p w:rsidR="00E91B0A" w:rsidRPr="00536499" w:rsidRDefault="00266FC6" w:rsidP="00E72C3F">
      <w:pPr>
        <w:tabs>
          <w:tab w:val="right" w:pos="850"/>
          <w:tab w:val="left" w:pos="1134"/>
          <w:tab w:val="left" w:pos="1559"/>
          <w:tab w:val="left" w:pos="1984"/>
          <w:tab w:val="left" w:leader="dot" w:pos="7654"/>
          <w:tab w:val="right" w:pos="8929"/>
          <w:tab w:val="right" w:pos="9638"/>
        </w:tabs>
        <w:spacing w:after="120"/>
        <w:rPr>
          <w:lang w:val="de-DE"/>
        </w:rPr>
      </w:pPr>
      <w:r w:rsidRPr="00536499">
        <w:rPr>
          <w:lang w:val="de-DE"/>
        </w:rPr>
        <w:tab/>
      </w:r>
      <w:r w:rsidR="00E91B0A" w:rsidRPr="00536499">
        <w:rPr>
          <w:lang w:val="de-DE"/>
        </w:rPr>
        <w:tab/>
      </w:r>
      <w:r w:rsidR="007B465E" w:rsidRPr="00E72C3F">
        <w:rPr>
          <w:lang w:val="de-DE"/>
        </w:rPr>
        <w:t>B.</w:t>
      </w:r>
      <w:r w:rsidR="00E91B0A" w:rsidRPr="00536499">
        <w:rPr>
          <w:lang w:val="de-DE"/>
        </w:rPr>
        <w:tab/>
      </w:r>
      <w:r w:rsidR="00E72C3F" w:rsidRPr="00E72C3F">
        <w:rPr>
          <w:lang w:val="de-DE"/>
        </w:rPr>
        <w:t>Ausnahmegenehmigungen, Abweichungen und Gleichwertigkeiten</w:t>
      </w:r>
      <w:r w:rsidR="00F71CF4" w:rsidRPr="00536499">
        <w:rPr>
          <w:lang w:val="de-DE"/>
        </w:rPr>
        <w:tab/>
      </w:r>
      <w:r w:rsidR="00F71CF4" w:rsidRPr="00536499">
        <w:rPr>
          <w:lang w:val="de-DE"/>
        </w:rPr>
        <w:tab/>
        <w:t>9</w:t>
      </w:r>
      <w:r w:rsidR="008B7C1C" w:rsidRPr="00536499">
        <w:rPr>
          <w:lang w:val="de-DE"/>
        </w:rPr>
        <w:t>-1</w:t>
      </w:r>
      <w:r w:rsidR="00BB2C2B" w:rsidRPr="00536499">
        <w:rPr>
          <w:lang w:val="de-DE"/>
        </w:rPr>
        <w:t>0</w:t>
      </w:r>
      <w:r w:rsidR="00E91B0A" w:rsidRPr="00536499">
        <w:rPr>
          <w:lang w:val="de-DE"/>
        </w:rPr>
        <w:tab/>
      </w:r>
      <w:r w:rsidR="00BB2C2B" w:rsidRPr="00536499">
        <w:rPr>
          <w:lang w:val="de-DE"/>
        </w:rPr>
        <w:t>4</w:t>
      </w:r>
    </w:p>
    <w:p w:rsidR="00E91B0A" w:rsidRPr="00536499" w:rsidRDefault="00266FC6" w:rsidP="00E72C3F">
      <w:pPr>
        <w:tabs>
          <w:tab w:val="right" w:pos="850"/>
          <w:tab w:val="left" w:pos="1134"/>
          <w:tab w:val="left" w:pos="1559"/>
          <w:tab w:val="left" w:pos="1984"/>
          <w:tab w:val="left" w:leader="dot" w:pos="7654"/>
          <w:tab w:val="right" w:pos="8929"/>
          <w:tab w:val="right" w:pos="9638"/>
        </w:tabs>
        <w:spacing w:after="120"/>
        <w:rPr>
          <w:lang w:val="de-DE"/>
        </w:rPr>
      </w:pPr>
      <w:r w:rsidRPr="00536499">
        <w:rPr>
          <w:snapToGrid w:val="0"/>
          <w:lang w:val="de-DE"/>
        </w:rPr>
        <w:tab/>
      </w:r>
      <w:r w:rsidR="00E91B0A" w:rsidRPr="00536499">
        <w:rPr>
          <w:snapToGrid w:val="0"/>
          <w:lang w:val="de-DE"/>
        </w:rPr>
        <w:tab/>
      </w:r>
      <w:r w:rsidR="00E72C3F" w:rsidRPr="00E72C3F">
        <w:rPr>
          <w:snapToGrid w:val="0"/>
          <w:lang w:val="de-DE"/>
        </w:rPr>
        <w:t>C.</w:t>
      </w:r>
      <w:r w:rsidR="00E91B0A" w:rsidRPr="00536499">
        <w:rPr>
          <w:snapToGrid w:val="0"/>
          <w:lang w:val="de-DE"/>
        </w:rPr>
        <w:tab/>
      </w:r>
      <w:r w:rsidR="00E72C3F" w:rsidRPr="00E72C3F">
        <w:rPr>
          <w:lang w:val="de-DE"/>
        </w:rPr>
        <w:t>Verschiedene Mitteilungen</w:t>
      </w:r>
      <w:r w:rsidR="00BB2C2B" w:rsidRPr="00536499">
        <w:rPr>
          <w:lang w:val="de-DE"/>
        </w:rPr>
        <w:tab/>
      </w:r>
      <w:r w:rsidR="00BB2C2B" w:rsidRPr="00536499">
        <w:rPr>
          <w:lang w:val="de-DE"/>
        </w:rPr>
        <w:tab/>
        <w:t>11</w:t>
      </w:r>
      <w:r w:rsidR="0008673F" w:rsidRPr="00536499">
        <w:rPr>
          <w:lang w:val="de-DE"/>
        </w:rPr>
        <w:t>-12</w:t>
      </w:r>
      <w:r w:rsidR="00BB2C2B" w:rsidRPr="00536499">
        <w:rPr>
          <w:lang w:val="de-DE"/>
        </w:rPr>
        <w:tab/>
        <w:t>4</w:t>
      </w:r>
    </w:p>
    <w:p w:rsidR="003338E1" w:rsidRPr="00536499" w:rsidRDefault="003338E1" w:rsidP="00E72C3F">
      <w:pPr>
        <w:tabs>
          <w:tab w:val="right" w:pos="850"/>
          <w:tab w:val="left" w:pos="1134"/>
          <w:tab w:val="left" w:pos="1559"/>
          <w:tab w:val="left" w:pos="1984"/>
          <w:tab w:val="left" w:leader="dot" w:pos="7654"/>
          <w:tab w:val="right" w:pos="8929"/>
          <w:tab w:val="right" w:pos="9638"/>
        </w:tabs>
        <w:spacing w:after="120"/>
        <w:rPr>
          <w:lang w:val="de-DE"/>
        </w:rPr>
      </w:pPr>
      <w:r w:rsidRPr="00536499">
        <w:rPr>
          <w:snapToGrid w:val="0"/>
          <w:lang w:val="de-DE"/>
        </w:rPr>
        <w:tab/>
      </w:r>
      <w:r w:rsidRPr="00536499">
        <w:rPr>
          <w:snapToGrid w:val="0"/>
          <w:lang w:val="de-DE"/>
        </w:rPr>
        <w:tab/>
      </w:r>
      <w:r w:rsidR="00E72C3F" w:rsidRPr="00E72C3F">
        <w:rPr>
          <w:snapToGrid w:val="0"/>
          <w:lang w:val="de-DE"/>
        </w:rPr>
        <w:t>D.</w:t>
      </w:r>
      <w:r w:rsidRPr="00536499">
        <w:rPr>
          <w:snapToGrid w:val="0"/>
          <w:lang w:val="de-DE"/>
        </w:rPr>
        <w:tab/>
      </w:r>
      <w:r w:rsidR="00E72C3F" w:rsidRPr="00E72C3F">
        <w:rPr>
          <w:lang w:val="de-DE"/>
        </w:rPr>
        <w:t>Sonstige Fragen</w:t>
      </w:r>
      <w:r w:rsidR="00BC0545" w:rsidRPr="00536499">
        <w:rPr>
          <w:lang w:val="de-DE"/>
        </w:rPr>
        <w:tab/>
      </w:r>
      <w:r w:rsidR="00BC0545" w:rsidRPr="00536499">
        <w:rPr>
          <w:lang w:val="de-DE"/>
        </w:rPr>
        <w:tab/>
      </w:r>
      <w:r w:rsidR="00BB2C2B" w:rsidRPr="00536499">
        <w:rPr>
          <w:lang w:val="de-DE"/>
        </w:rPr>
        <w:t>1</w:t>
      </w:r>
      <w:r w:rsidR="0008673F" w:rsidRPr="00536499">
        <w:rPr>
          <w:lang w:val="de-DE"/>
        </w:rPr>
        <w:t>3</w:t>
      </w:r>
      <w:r w:rsidR="00BB2C2B" w:rsidRPr="00536499">
        <w:rPr>
          <w:lang w:val="de-DE"/>
        </w:rPr>
        <w:tab/>
        <w:t>4</w:t>
      </w:r>
    </w:p>
    <w:p w:rsidR="00E91B0A" w:rsidRPr="00536499" w:rsidRDefault="00266FC6" w:rsidP="00E72C3F">
      <w:pPr>
        <w:tabs>
          <w:tab w:val="right" w:pos="850"/>
          <w:tab w:val="left" w:pos="1134"/>
          <w:tab w:val="left" w:pos="1559"/>
          <w:tab w:val="left" w:pos="1984"/>
          <w:tab w:val="left" w:leader="dot" w:pos="7654"/>
          <w:tab w:val="right" w:pos="8929"/>
          <w:tab w:val="right" w:pos="9638"/>
        </w:tabs>
        <w:spacing w:after="120"/>
        <w:rPr>
          <w:lang w:val="de-DE"/>
        </w:rPr>
      </w:pPr>
      <w:r w:rsidRPr="00536499">
        <w:rPr>
          <w:snapToGrid w:val="0"/>
          <w:lang w:val="de-DE"/>
        </w:rPr>
        <w:tab/>
      </w:r>
      <w:r w:rsidR="00E72C3F" w:rsidRPr="00E72C3F">
        <w:rPr>
          <w:snapToGrid w:val="0"/>
          <w:lang w:val="de-DE"/>
        </w:rPr>
        <w:t>VI.</w:t>
      </w:r>
      <w:r w:rsidR="00E91B0A" w:rsidRPr="00536499">
        <w:rPr>
          <w:snapToGrid w:val="0"/>
          <w:lang w:val="de-DE"/>
        </w:rPr>
        <w:tab/>
      </w:r>
      <w:r w:rsidR="00E72C3F" w:rsidRPr="00E72C3F">
        <w:rPr>
          <w:snapToGrid w:val="0"/>
          <w:lang w:val="de-DE"/>
        </w:rPr>
        <w:t>Arbeiten des Sicherheitsausschusses (TOP 5)</w:t>
      </w:r>
      <w:r w:rsidR="009856EB" w:rsidRPr="00536499">
        <w:rPr>
          <w:lang w:val="de-DE"/>
        </w:rPr>
        <w:tab/>
      </w:r>
      <w:r w:rsidR="009856EB" w:rsidRPr="00536499">
        <w:rPr>
          <w:lang w:val="de-DE"/>
        </w:rPr>
        <w:tab/>
        <w:t>1</w:t>
      </w:r>
      <w:r w:rsidR="0008673F" w:rsidRPr="00536499">
        <w:rPr>
          <w:lang w:val="de-DE"/>
        </w:rPr>
        <w:t>4</w:t>
      </w:r>
      <w:r w:rsidR="009040F0" w:rsidRPr="00536499">
        <w:rPr>
          <w:lang w:val="de-DE"/>
        </w:rPr>
        <w:t>-16</w:t>
      </w:r>
      <w:r w:rsidR="00BB2C2B" w:rsidRPr="00536499">
        <w:rPr>
          <w:lang w:val="de-DE"/>
        </w:rPr>
        <w:tab/>
        <w:t>4</w:t>
      </w:r>
    </w:p>
    <w:p w:rsidR="00E91B0A" w:rsidRPr="00536499" w:rsidRDefault="00266FC6" w:rsidP="00E72C3F">
      <w:pPr>
        <w:tabs>
          <w:tab w:val="right" w:pos="850"/>
          <w:tab w:val="left" w:pos="1134"/>
          <w:tab w:val="left" w:pos="1559"/>
          <w:tab w:val="left" w:pos="1984"/>
          <w:tab w:val="left" w:leader="dot" w:pos="7654"/>
          <w:tab w:val="right" w:pos="8929"/>
          <w:tab w:val="right" w:pos="9638"/>
        </w:tabs>
        <w:spacing w:after="120"/>
        <w:rPr>
          <w:snapToGrid w:val="0"/>
          <w:lang w:val="de-DE"/>
        </w:rPr>
      </w:pPr>
      <w:r w:rsidRPr="00536499">
        <w:rPr>
          <w:snapToGrid w:val="0"/>
          <w:lang w:val="de-DE"/>
        </w:rPr>
        <w:tab/>
      </w:r>
      <w:r w:rsidR="00E72C3F" w:rsidRPr="00E72C3F">
        <w:rPr>
          <w:snapToGrid w:val="0"/>
          <w:lang w:val="de-DE"/>
        </w:rPr>
        <w:t>VII.</w:t>
      </w:r>
      <w:r w:rsidR="00E91B0A" w:rsidRPr="00536499">
        <w:rPr>
          <w:snapToGrid w:val="0"/>
          <w:lang w:val="de-DE"/>
        </w:rPr>
        <w:tab/>
      </w:r>
      <w:r w:rsidR="00E72C3F" w:rsidRPr="00E72C3F">
        <w:rPr>
          <w:snapToGrid w:val="0"/>
          <w:lang w:val="de-DE"/>
        </w:rPr>
        <w:t>Arbeitsprogramm und Sitzungsplan (TOP 6)</w:t>
      </w:r>
      <w:r w:rsidR="009040F0" w:rsidRPr="00536499">
        <w:rPr>
          <w:snapToGrid w:val="0"/>
          <w:lang w:val="de-DE"/>
        </w:rPr>
        <w:tab/>
      </w:r>
      <w:r w:rsidR="009040F0" w:rsidRPr="00536499">
        <w:rPr>
          <w:snapToGrid w:val="0"/>
          <w:lang w:val="de-DE"/>
        </w:rPr>
        <w:tab/>
        <w:t>17</w:t>
      </w:r>
      <w:r w:rsidR="008B7C1C" w:rsidRPr="00536499">
        <w:rPr>
          <w:snapToGrid w:val="0"/>
          <w:lang w:val="de-DE"/>
        </w:rPr>
        <w:tab/>
      </w:r>
      <w:r w:rsidR="001E2C0E" w:rsidRPr="00536499">
        <w:rPr>
          <w:snapToGrid w:val="0"/>
          <w:lang w:val="de-DE"/>
        </w:rPr>
        <w:t>5</w:t>
      </w:r>
    </w:p>
    <w:p w:rsidR="00E91B0A" w:rsidRPr="00536499" w:rsidRDefault="00266FC6" w:rsidP="00E72C3F">
      <w:pPr>
        <w:tabs>
          <w:tab w:val="right" w:pos="850"/>
          <w:tab w:val="left" w:pos="1134"/>
          <w:tab w:val="left" w:pos="1559"/>
          <w:tab w:val="left" w:pos="1984"/>
          <w:tab w:val="left" w:leader="dot" w:pos="7654"/>
          <w:tab w:val="right" w:pos="8929"/>
          <w:tab w:val="right" w:pos="9638"/>
        </w:tabs>
        <w:spacing w:after="120"/>
        <w:rPr>
          <w:snapToGrid w:val="0"/>
          <w:lang w:val="de-DE"/>
        </w:rPr>
      </w:pPr>
      <w:r w:rsidRPr="00536499">
        <w:rPr>
          <w:snapToGrid w:val="0"/>
          <w:lang w:val="de-DE"/>
        </w:rPr>
        <w:tab/>
      </w:r>
      <w:r w:rsidR="00E72C3F" w:rsidRPr="00E72C3F">
        <w:rPr>
          <w:snapToGrid w:val="0"/>
          <w:lang w:val="de-DE"/>
        </w:rPr>
        <w:t>VIII.</w:t>
      </w:r>
      <w:r w:rsidR="00E91B0A" w:rsidRPr="00536499">
        <w:rPr>
          <w:snapToGrid w:val="0"/>
          <w:lang w:val="de-DE"/>
        </w:rPr>
        <w:tab/>
      </w:r>
      <w:r w:rsidR="00E72C3F" w:rsidRPr="00E72C3F">
        <w:rPr>
          <w:snapToGrid w:val="0"/>
          <w:lang w:val="de-DE"/>
        </w:rPr>
        <w:t>Verschiedenes (TOP 7)</w:t>
      </w:r>
      <w:r w:rsidR="009040F0" w:rsidRPr="00536499">
        <w:rPr>
          <w:snapToGrid w:val="0"/>
          <w:lang w:val="de-DE"/>
        </w:rPr>
        <w:tab/>
      </w:r>
      <w:r w:rsidR="009040F0" w:rsidRPr="00536499">
        <w:rPr>
          <w:snapToGrid w:val="0"/>
          <w:lang w:val="de-DE"/>
        </w:rPr>
        <w:tab/>
        <w:t>18</w:t>
      </w:r>
      <w:r w:rsidR="00395554" w:rsidRPr="00536499">
        <w:rPr>
          <w:snapToGrid w:val="0"/>
          <w:lang w:val="de-DE"/>
        </w:rPr>
        <w:tab/>
      </w:r>
      <w:r w:rsidR="00FB3B4C" w:rsidRPr="00536499">
        <w:rPr>
          <w:snapToGrid w:val="0"/>
          <w:lang w:val="de-DE"/>
        </w:rPr>
        <w:t>5</w:t>
      </w:r>
    </w:p>
    <w:p w:rsidR="00266FC6" w:rsidRPr="00536499" w:rsidRDefault="009049AF" w:rsidP="00E72C3F">
      <w:pPr>
        <w:tabs>
          <w:tab w:val="right" w:pos="850"/>
          <w:tab w:val="left" w:pos="1134"/>
          <w:tab w:val="left" w:pos="1559"/>
          <w:tab w:val="left" w:pos="1984"/>
          <w:tab w:val="left" w:leader="dot" w:pos="7654"/>
          <w:tab w:val="right" w:pos="8929"/>
          <w:tab w:val="right" w:pos="9638"/>
        </w:tabs>
        <w:spacing w:after="120"/>
        <w:rPr>
          <w:snapToGrid w:val="0"/>
          <w:lang w:val="de-DE"/>
        </w:rPr>
      </w:pPr>
      <w:r w:rsidRPr="00536499">
        <w:rPr>
          <w:snapToGrid w:val="0"/>
          <w:lang w:val="de-DE"/>
        </w:rPr>
        <w:tab/>
      </w:r>
      <w:r w:rsidR="00E72C3F" w:rsidRPr="00E72C3F">
        <w:rPr>
          <w:snapToGrid w:val="0"/>
          <w:lang w:val="de-DE"/>
        </w:rPr>
        <w:t>IX.</w:t>
      </w:r>
      <w:r w:rsidR="00266FC6" w:rsidRPr="00536499">
        <w:rPr>
          <w:snapToGrid w:val="0"/>
          <w:lang w:val="de-DE"/>
        </w:rPr>
        <w:tab/>
      </w:r>
      <w:r w:rsidR="00E72C3F" w:rsidRPr="00E72C3F">
        <w:rPr>
          <w:snapToGrid w:val="0"/>
          <w:lang w:val="de-DE"/>
        </w:rPr>
        <w:t>Genehmigung des Sitzungsprotokolls (TOP 8)</w:t>
      </w:r>
      <w:r w:rsidR="009040F0" w:rsidRPr="00536499">
        <w:rPr>
          <w:snapToGrid w:val="0"/>
          <w:lang w:val="de-DE"/>
        </w:rPr>
        <w:tab/>
      </w:r>
      <w:r w:rsidR="009040F0" w:rsidRPr="00536499">
        <w:rPr>
          <w:snapToGrid w:val="0"/>
          <w:lang w:val="de-DE"/>
        </w:rPr>
        <w:tab/>
        <w:t>19</w:t>
      </w:r>
      <w:r w:rsidR="00BB2C2B" w:rsidRPr="00536499">
        <w:rPr>
          <w:snapToGrid w:val="0"/>
          <w:lang w:val="de-DE"/>
        </w:rPr>
        <w:tab/>
        <w:t>5</w:t>
      </w:r>
    </w:p>
    <w:p w:rsidR="00711563" w:rsidRPr="00536499" w:rsidRDefault="00E72C3F" w:rsidP="00E72C3F">
      <w:pPr>
        <w:tabs>
          <w:tab w:val="right" w:pos="850"/>
          <w:tab w:val="left" w:pos="1134"/>
          <w:tab w:val="left" w:pos="1559"/>
          <w:tab w:val="left" w:pos="1984"/>
          <w:tab w:val="left" w:leader="dot" w:pos="7654"/>
          <w:tab w:val="right" w:pos="8929"/>
          <w:tab w:val="right" w:pos="9638"/>
        </w:tabs>
        <w:spacing w:after="120"/>
        <w:rPr>
          <w:snapToGrid w:val="0"/>
          <w:lang w:val="de-DE"/>
        </w:rPr>
      </w:pPr>
      <w:r w:rsidRPr="00E72C3F">
        <w:rPr>
          <w:snapToGrid w:val="0"/>
          <w:lang w:val="de-DE"/>
        </w:rPr>
        <w:t>Anlage</w:t>
      </w:r>
    </w:p>
    <w:p w:rsidR="00711563" w:rsidRPr="00536499" w:rsidRDefault="00CC53BF" w:rsidP="000255DB">
      <w:pPr>
        <w:keepNext/>
        <w:keepLines/>
        <w:tabs>
          <w:tab w:val="right" w:pos="850"/>
          <w:tab w:val="left" w:pos="1134"/>
          <w:tab w:val="left" w:pos="1559"/>
          <w:tab w:val="left" w:pos="1984"/>
          <w:tab w:val="left" w:leader="dot" w:pos="8900"/>
          <w:tab w:val="right" w:pos="9638"/>
        </w:tabs>
        <w:spacing w:after="120"/>
        <w:ind w:left="1134" w:hanging="1134"/>
        <w:rPr>
          <w:snapToGrid w:val="0"/>
          <w:lang w:val="de-DE"/>
        </w:rPr>
      </w:pPr>
      <w:r w:rsidRPr="00536499">
        <w:rPr>
          <w:snapToGrid w:val="0"/>
          <w:lang w:val="de-DE"/>
        </w:rPr>
        <w:tab/>
      </w:r>
      <w:r w:rsidR="0008673F" w:rsidRPr="00536499">
        <w:rPr>
          <w:snapToGrid w:val="0"/>
          <w:lang w:val="de-DE"/>
        </w:rPr>
        <w:tab/>
      </w:r>
      <w:r w:rsidR="00E72C3F" w:rsidRPr="000255DB">
        <w:rPr>
          <w:snapToGrid w:val="0"/>
          <w:lang w:val="de-DE"/>
        </w:rPr>
        <w:t xml:space="preserve">Entscheidung des ADN-Verwaltungsausschusses bezüglich </w:t>
      </w:r>
      <w:r w:rsidR="002533CB" w:rsidRPr="000255DB">
        <w:rPr>
          <w:snapToGrid w:val="0"/>
          <w:lang w:val="de-DE"/>
        </w:rPr>
        <w:t>der Nutzung einer</w:t>
      </w:r>
      <w:r w:rsidR="00E72C3F" w:rsidRPr="000255DB">
        <w:rPr>
          <w:snapToGrid w:val="0"/>
          <w:lang w:val="de-DE"/>
        </w:rPr>
        <w:t xml:space="preserve"> </w:t>
      </w:r>
      <w:r w:rsidR="002533CB" w:rsidRPr="000255DB">
        <w:rPr>
          <w:color w:val="000000"/>
          <w:lang w:val="de-DE"/>
        </w:rPr>
        <w:t xml:space="preserve">Trockenaerosol </w:t>
      </w:r>
      <w:r w:rsidR="002533CB" w:rsidRPr="000255DB">
        <w:rPr>
          <w:color w:val="000000"/>
          <w:lang w:val="de-DE"/>
        </w:rPr>
        <w:br/>
        <w:t xml:space="preserve">erzeugenden Feuerlöschanlage an Bord </w:t>
      </w:r>
      <w:r w:rsidR="00E72C3F" w:rsidRPr="000255DB">
        <w:rPr>
          <w:snapToGrid w:val="0"/>
          <w:lang w:val="de-DE"/>
        </w:rPr>
        <w:t xml:space="preserve">Motortankschiffs </w:t>
      </w:r>
      <w:r w:rsidR="002533CB" w:rsidRPr="000255DB">
        <w:rPr>
          <w:snapToGrid w:val="0"/>
          <w:lang w:val="de-DE"/>
        </w:rPr>
        <w:t>„</w:t>
      </w:r>
      <w:proofErr w:type="spellStart"/>
      <w:r w:rsidR="002533CB" w:rsidRPr="000255DB">
        <w:rPr>
          <w:snapToGrid w:val="0"/>
          <w:lang w:val="de-DE"/>
        </w:rPr>
        <w:t>Chemgas</w:t>
      </w:r>
      <w:proofErr w:type="spellEnd"/>
      <w:r w:rsidR="002533CB" w:rsidRPr="000255DB">
        <w:rPr>
          <w:snapToGrid w:val="0"/>
          <w:lang w:val="de-DE"/>
        </w:rPr>
        <w:t xml:space="preserve"> 851“</w:t>
      </w:r>
      <w:r w:rsidR="00711563" w:rsidRPr="00536499">
        <w:rPr>
          <w:snapToGrid w:val="0"/>
          <w:lang w:val="de-DE"/>
        </w:rPr>
        <w:tab/>
      </w:r>
      <w:r w:rsidR="00711563" w:rsidRPr="00536499">
        <w:rPr>
          <w:snapToGrid w:val="0"/>
          <w:lang w:val="de-DE"/>
        </w:rPr>
        <w:tab/>
        <w:t>6</w:t>
      </w:r>
    </w:p>
    <w:p w:rsidR="00711563" w:rsidRPr="00536499" w:rsidRDefault="00711563" w:rsidP="004B22E3">
      <w:pPr>
        <w:tabs>
          <w:tab w:val="right" w:pos="850"/>
          <w:tab w:val="left" w:pos="1134"/>
          <w:tab w:val="left" w:pos="1559"/>
          <w:tab w:val="left" w:pos="1984"/>
          <w:tab w:val="left" w:leader="dot" w:pos="7654"/>
          <w:tab w:val="right" w:pos="8929"/>
          <w:tab w:val="right" w:pos="9638"/>
        </w:tabs>
        <w:spacing w:after="80"/>
        <w:rPr>
          <w:snapToGrid w:val="0"/>
          <w:lang w:val="de-DE"/>
        </w:rPr>
      </w:pPr>
    </w:p>
    <w:p w:rsidR="00266FC6" w:rsidRPr="00536499" w:rsidRDefault="00C16BF1" w:rsidP="000255DB">
      <w:pPr>
        <w:pStyle w:val="HChG"/>
        <w:rPr>
          <w:snapToGrid w:val="0"/>
          <w:lang w:val="de-DE"/>
        </w:rPr>
      </w:pPr>
      <w:r w:rsidRPr="00536499">
        <w:rPr>
          <w:snapToGrid w:val="0"/>
          <w:lang w:val="de-DE"/>
        </w:rPr>
        <w:br w:type="page"/>
      </w:r>
      <w:r w:rsidR="00266FC6" w:rsidRPr="00536499">
        <w:rPr>
          <w:snapToGrid w:val="0"/>
          <w:lang w:val="de-DE"/>
        </w:rPr>
        <w:lastRenderedPageBreak/>
        <w:tab/>
      </w:r>
      <w:r w:rsidR="000255DB" w:rsidRPr="000255DB">
        <w:rPr>
          <w:snapToGrid w:val="0"/>
          <w:lang w:val="de-DE"/>
        </w:rPr>
        <w:t>I.</w:t>
      </w:r>
      <w:r w:rsidR="00266FC6" w:rsidRPr="00536499">
        <w:rPr>
          <w:snapToGrid w:val="0"/>
          <w:lang w:val="de-DE"/>
        </w:rPr>
        <w:tab/>
      </w:r>
      <w:r w:rsidR="000255DB" w:rsidRPr="000255DB">
        <w:rPr>
          <w:lang w:val="de-DE"/>
        </w:rPr>
        <w:t>Teilnehmer</w:t>
      </w:r>
    </w:p>
    <w:p w:rsidR="00266FC6" w:rsidRPr="00536499" w:rsidRDefault="00266FC6" w:rsidP="000255DB">
      <w:pPr>
        <w:pStyle w:val="SingleTxtG"/>
        <w:rPr>
          <w:lang w:val="de-DE"/>
        </w:rPr>
      </w:pPr>
      <w:r w:rsidRPr="00536499">
        <w:rPr>
          <w:snapToGrid w:val="0"/>
          <w:lang w:val="de-DE"/>
        </w:rPr>
        <w:t>1.</w:t>
      </w:r>
      <w:r w:rsidRPr="00536499">
        <w:rPr>
          <w:snapToGrid w:val="0"/>
          <w:lang w:val="de-DE"/>
        </w:rPr>
        <w:tab/>
      </w:r>
      <w:r w:rsidR="000255DB" w:rsidRPr="000255DB">
        <w:rPr>
          <w:snapToGrid w:val="0"/>
          <w:lang w:val="de-DE"/>
        </w:rPr>
        <w:t>Der Verwaltungsausschuss des Europäischen Übereinkommens über die Internationale Beförderung von Gefährlichen Gütern auf Binnenwasserstraßen (ADN) hielt am 29. Januar 2016 in Genf seine sechzehnte Sitzung ab. An dieser Sitzung nahmen Vertreter folgender Vertragsparteien teil:</w:t>
      </w:r>
      <w:r w:rsidRPr="00536499">
        <w:rPr>
          <w:lang w:val="de-DE"/>
        </w:rPr>
        <w:t xml:space="preserve"> </w:t>
      </w:r>
      <w:r w:rsidR="000255DB" w:rsidRPr="000255DB">
        <w:rPr>
          <w:lang w:val="de-DE"/>
        </w:rPr>
        <w:t>Belgien, Deutschland, Frankreich, Kroatien, Luxemburg, Niederlande, Österreich, Rumänien, Russische Föderation, Schweiz, Slowakei und Ukraine.</w:t>
      </w:r>
    </w:p>
    <w:p w:rsidR="00266FC6" w:rsidRPr="00536499" w:rsidRDefault="00266FC6" w:rsidP="00922726">
      <w:pPr>
        <w:pStyle w:val="SingleTxtG"/>
        <w:rPr>
          <w:snapToGrid w:val="0"/>
          <w:lang w:val="de-DE"/>
        </w:rPr>
      </w:pPr>
      <w:r w:rsidRPr="00536499">
        <w:rPr>
          <w:lang w:val="de-DE"/>
        </w:rPr>
        <w:t>2.</w:t>
      </w:r>
      <w:r w:rsidRPr="00536499">
        <w:rPr>
          <w:lang w:val="de-DE"/>
        </w:rPr>
        <w:tab/>
      </w:r>
      <w:r w:rsidR="000255DB" w:rsidRPr="00922726">
        <w:rPr>
          <w:lang w:val="de-DE"/>
        </w:rPr>
        <w:t xml:space="preserve">Der Verwaltungsausschuss stellte die für die Beschlussfähigkeit erforderliche Anwesenheit von mindestens der Hälfte der Vertragsparteien </w:t>
      </w:r>
      <w:r w:rsidR="00922726" w:rsidRPr="00922726">
        <w:rPr>
          <w:lang w:val="de-DE"/>
        </w:rPr>
        <w:t>fest</w:t>
      </w:r>
      <w:r w:rsidR="000255DB" w:rsidRPr="00922726">
        <w:rPr>
          <w:lang w:val="de-DE"/>
        </w:rPr>
        <w:t>.</w:t>
      </w:r>
    </w:p>
    <w:p w:rsidR="00266FC6" w:rsidRPr="00536499" w:rsidRDefault="00266FC6" w:rsidP="00922726">
      <w:pPr>
        <w:pStyle w:val="SingleTxtG"/>
        <w:rPr>
          <w:snapToGrid w:val="0"/>
          <w:lang w:val="de-DE"/>
        </w:rPr>
      </w:pPr>
      <w:r w:rsidRPr="00536499">
        <w:rPr>
          <w:snapToGrid w:val="0"/>
          <w:lang w:val="de-DE"/>
        </w:rPr>
        <w:t>3.</w:t>
      </w:r>
      <w:r w:rsidRPr="00536499">
        <w:rPr>
          <w:snapToGrid w:val="0"/>
          <w:lang w:val="de-DE"/>
        </w:rPr>
        <w:tab/>
      </w:r>
      <w:r w:rsidR="00922726" w:rsidRPr="00922726">
        <w:rPr>
          <w:snapToGrid w:val="0"/>
          <w:lang w:val="de-DE"/>
        </w:rPr>
        <w:t>Gemäß Artikel 17 Absatz 2 des ADN und einer Entscheidung des Ausschusses (ECE/ADN/2, Abs. 8) wohnte der Sitzung auch ein Vertreter der Zentralkommission für die Rheinschifffahrt (ZKR) als Beobachter bei.</w:t>
      </w:r>
    </w:p>
    <w:p w:rsidR="00266FC6" w:rsidRPr="00536499" w:rsidRDefault="00266FC6" w:rsidP="00922726">
      <w:pPr>
        <w:pStyle w:val="HChG"/>
        <w:rPr>
          <w:snapToGrid w:val="0"/>
          <w:lang w:val="de-DE"/>
        </w:rPr>
      </w:pPr>
      <w:r w:rsidRPr="00536499">
        <w:rPr>
          <w:snapToGrid w:val="0"/>
          <w:lang w:val="de-DE"/>
        </w:rPr>
        <w:tab/>
      </w:r>
      <w:r w:rsidR="00922726" w:rsidRPr="00922726">
        <w:rPr>
          <w:snapToGrid w:val="0"/>
          <w:lang w:val="de-DE"/>
        </w:rPr>
        <w:t>II.</w:t>
      </w:r>
      <w:r w:rsidRPr="00536499">
        <w:rPr>
          <w:snapToGrid w:val="0"/>
          <w:lang w:val="de-DE"/>
        </w:rPr>
        <w:tab/>
      </w:r>
      <w:r w:rsidR="00922726" w:rsidRPr="00922726">
        <w:rPr>
          <w:snapToGrid w:val="0"/>
          <w:lang w:val="de-DE"/>
        </w:rPr>
        <w:t>Genehmigung der Tagesordnung (TOP 1)</w:t>
      </w:r>
    </w:p>
    <w:p w:rsidR="00266FC6" w:rsidRPr="00536499" w:rsidRDefault="00922726" w:rsidP="00922726">
      <w:pPr>
        <w:pStyle w:val="SingleTxtG"/>
        <w:rPr>
          <w:snapToGrid w:val="0"/>
          <w:lang w:val="de-DE"/>
        </w:rPr>
      </w:pPr>
      <w:r w:rsidRPr="00922726">
        <w:rPr>
          <w:i/>
          <w:snapToGrid w:val="0"/>
          <w:lang w:val="de-DE"/>
        </w:rPr>
        <w:t>Dokumente:</w:t>
      </w:r>
      <w:r w:rsidR="00266FC6" w:rsidRPr="00536499">
        <w:rPr>
          <w:i/>
          <w:snapToGrid w:val="0"/>
          <w:lang w:val="de-DE"/>
        </w:rPr>
        <w:t xml:space="preserve"> </w:t>
      </w:r>
      <w:r w:rsidRPr="00922726">
        <w:rPr>
          <w:snapToGrid w:val="0"/>
          <w:lang w:val="de-DE"/>
        </w:rPr>
        <w:t>ECE/ADN/34 und Add.1</w:t>
      </w:r>
    </w:p>
    <w:p w:rsidR="00266FC6" w:rsidRPr="00536499" w:rsidRDefault="00266FC6" w:rsidP="00922726">
      <w:pPr>
        <w:pStyle w:val="SingleTxtG"/>
        <w:rPr>
          <w:snapToGrid w:val="0"/>
          <w:lang w:val="de-DE"/>
        </w:rPr>
      </w:pPr>
      <w:r w:rsidRPr="00536499">
        <w:rPr>
          <w:snapToGrid w:val="0"/>
          <w:lang w:val="de-DE"/>
        </w:rPr>
        <w:t>4.</w:t>
      </w:r>
      <w:r w:rsidRPr="00536499">
        <w:rPr>
          <w:snapToGrid w:val="0"/>
          <w:lang w:val="de-DE"/>
        </w:rPr>
        <w:tab/>
      </w:r>
      <w:r w:rsidR="00922726" w:rsidRPr="00922726">
        <w:rPr>
          <w:snapToGrid w:val="0"/>
          <w:lang w:val="de-DE"/>
        </w:rPr>
        <w:t>Der Verwaltungsausschuss genehmigte die vom Sekretariat vorbereitete Tagesordnung.</w:t>
      </w:r>
    </w:p>
    <w:p w:rsidR="00C04DF6" w:rsidRPr="00536499" w:rsidRDefault="00791BE4" w:rsidP="00922726">
      <w:pPr>
        <w:pStyle w:val="HChG"/>
        <w:rPr>
          <w:snapToGrid w:val="0"/>
          <w:lang w:val="de-DE"/>
        </w:rPr>
      </w:pPr>
      <w:r w:rsidRPr="00536499">
        <w:rPr>
          <w:snapToGrid w:val="0"/>
          <w:lang w:val="de-DE"/>
        </w:rPr>
        <w:tab/>
      </w:r>
      <w:r w:rsidR="00922726" w:rsidRPr="00922726">
        <w:rPr>
          <w:snapToGrid w:val="0"/>
          <w:lang w:val="de-DE"/>
        </w:rPr>
        <w:t>III.</w:t>
      </w:r>
      <w:r w:rsidR="00CD210A" w:rsidRPr="00536499">
        <w:rPr>
          <w:snapToGrid w:val="0"/>
          <w:lang w:val="de-DE"/>
        </w:rPr>
        <w:tab/>
      </w:r>
      <w:r w:rsidR="00922726" w:rsidRPr="00922726">
        <w:rPr>
          <w:snapToGrid w:val="0"/>
          <w:lang w:val="de-DE"/>
        </w:rPr>
        <w:t>Wahl des Büros für 2016 (TOP 2)</w:t>
      </w:r>
    </w:p>
    <w:p w:rsidR="00C04DF6" w:rsidRPr="00536499" w:rsidRDefault="00C04DF6" w:rsidP="00922726">
      <w:pPr>
        <w:pStyle w:val="SingleTxtG"/>
        <w:rPr>
          <w:b/>
          <w:snapToGrid w:val="0"/>
          <w:lang w:val="de-DE"/>
        </w:rPr>
      </w:pPr>
      <w:r w:rsidRPr="00536499">
        <w:rPr>
          <w:snapToGrid w:val="0"/>
          <w:lang w:val="de-DE"/>
        </w:rPr>
        <w:t>5.</w:t>
      </w:r>
      <w:r w:rsidRPr="00536499">
        <w:rPr>
          <w:snapToGrid w:val="0"/>
          <w:lang w:val="de-DE"/>
        </w:rPr>
        <w:tab/>
      </w:r>
      <w:r w:rsidR="00922726" w:rsidRPr="00922726">
        <w:rPr>
          <w:snapToGrid w:val="0"/>
          <w:lang w:val="de-DE"/>
        </w:rPr>
        <w:t xml:space="preserve">Auf Vorschlag des Vertreters der Niederlande wurde Herr H. Rein (Deutschland) </w:t>
      </w:r>
      <w:r w:rsidR="008A1500" w:rsidRPr="00922726">
        <w:rPr>
          <w:snapToGrid w:val="0"/>
          <w:lang w:val="de-DE"/>
        </w:rPr>
        <w:t xml:space="preserve">zum Vorsitzenden </w:t>
      </w:r>
      <w:r w:rsidR="00922726" w:rsidRPr="00922726">
        <w:rPr>
          <w:snapToGrid w:val="0"/>
          <w:lang w:val="de-DE"/>
        </w:rPr>
        <w:t>und Herr B. </w:t>
      </w:r>
      <w:proofErr w:type="spellStart"/>
      <w:r w:rsidR="00922726" w:rsidRPr="00922726">
        <w:rPr>
          <w:snapToGrid w:val="0"/>
          <w:lang w:val="de-DE"/>
        </w:rPr>
        <w:t>Birklhuber</w:t>
      </w:r>
      <w:proofErr w:type="spellEnd"/>
      <w:r w:rsidR="00922726" w:rsidRPr="00922726">
        <w:rPr>
          <w:snapToGrid w:val="0"/>
          <w:lang w:val="de-DE"/>
        </w:rPr>
        <w:t xml:space="preserve"> (Österreich) </w:t>
      </w:r>
      <w:r w:rsidR="008A1500">
        <w:rPr>
          <w:snapToGrid w:val="0"/>
          <w:lang w:val="de-DE"/>
        </w:rPr>
        <w:t>zum</w:t>
      </w:r>
      <w:r w:rsidR="00922726" w:rsidRPr="00922726">
        <w:rPr>
          <w:snapToGrid w:val="0"/>
          <w:lang w:val="de-DE"/>
        </w:rPr>
        <w:t xml:space="preserve"> stellvertretenden Vorsitzenden für die Sitzungsperiode 2016 gewählt.</w:t>
      </w:r>
    </w:p>
    <w:p w:rsidR="00266FC6" w:rsidRPr="00536499" w:rsidRDefault="00C04DF6" w:rsidP="00922726">
      <w:pPr>
        <w:pStyle w:val="HChG"/>
        <w:rPr>
          <w:snapToGrid w:val="0"/>
          <w:lang w:val="de-DE"/>
        </w:rPr>
      </w:pPr>
      <w:r w:rsidRPr="00536499">
        <w:rPr>
          <w:snapToGrid w:val="0"/>
          <w:lang w:val="de-DE"/>
        </w:rPr>
        <w:tab/>
      </w:r>
      <w:r w:rsidR="00922726" w:rsidRPr="00922726">
        <w:rPr>
          <w:snapToGrid w:val="0"/>
          <w:lang w:val="de-DE"/>
        </w:rPr>
        <w:t>IV.</w:t>
      </w:r>
      <w:r w:rsidR="00266FC6" w:rsidRPr="00536499">
        <w:rPr>
          <w:snapToGrid w:val="0"/>
          <w:lang w:val="de-DE"/>
        </w:rPr>
        <w:tab/>
      </w:r>
      <w:r w:rsidR="00922726" w:rsidRPr="00922726">
        <w:rPr>
          <w:snapToGrid w:val="0"/>
          <w:lang w:val="de-DE"/>
        </w:rPr>
        <w:t>Stand des Europäischen Übereinkommens über die internationale Beförderung von gefährlichen Gütern auf Binnenwasserstraßen (ADN) (TOP 3)</w:t>
      </w:r>
    </w:p>
    <w:p w:rsidR="00266FC6" w:rsidRPr="00536499" w:rsidRDefault="00895AC5" w:rsidP="00922726">
      <w:pPr>
        <w:pStyle w:val="SingleTxtG"/>
        <w:rPr>
          <w:snapToGrid w:val="0"/>
          <w:lang w:val="de-DE"/>
        </w:rPr>
      </w:pPr>
      <w:r w:rsidRPr="00536499">
        <w:rPr>
          <w:snapToGrid w:val="0"/>
          <w:lang w:val="de-DE"/>
        </w:rPr>
        <w:t>6</w:t>
      </w:r>
      <w:r w:rsidR="00266FC6" w:rsidRPr="00536499">
        <w:rPr>
          <w:snapToGrid w:val="0"/>
          <w:lang w:val="de-DE"/>
        </w:rPr>
        <w:t>.</w:t>
      </w:r>
      <w:r w:rsidR="00266FC6" w:rsidRPr="00536499">
        <w:rPr>
          <w:snapToGrid w:val="0"/>
          <w:lang w:val="de-DE"/>
        </w:rPr>
        <w:tab/>
      </w:r>
      <w:r w:rsidR="00922726" w:rsidRPr="00922726">
        <w:rPr>
          <w:color w:val="000000"/>
          <w:lang w:val="de-DE"/>
        </w:rPr>
        <w:t>Der Verwaltungsausschuss stellte fest, dass die Anzahl der ADN-Vertragsparteien weiterhin achtzehn beträgt:</w:t>
      </w:r>
      <w:r w:rsidR="00922726" w:rsidRPr="00922726">
        <w:rPr>
          <w:snapToGrid w:val="0"/>
          <w:lang w:val="de-DE"/>
        </w:rPr>
        <w:t xml:space="preserve"> Belgien, Bulgarien, Deutschland, Frankreich, Kroatien, Luxemburg, Niederlande, Österreich, Polen, Republik Moldau, Rumänien, Russische Föderation, Schweiz, Serbien, Slowakei, Tschechische Republik, Ukraine und Ungarn.</w:t>
      </w:r>
    </w:p>
    <w:p w:rsidR="00266FC6" w:rsidRPr="00536499" w:rsidRDefault="00791BE4" w:rsidP="00922726">
      <w:pPr>
        <w:pStyle w:val="HChG"/>
        <w:rPr>
          <w:snapToGrid w:val="0"/>
          <w:lang w:val="de-DE"/>
        </w:rPr>
      </w:pPr>
      <w:r w:rsidRPr="00536499">
        <w:rPr>
          <w:snapToGrid w:val="0"/>
          <w:lang w:val="de-DE"/>
        </w:rPr>
        <w:tab/>
      </w:r>
      <w:r w:rsidR="00922726" w:rsidRPr="00922726">
        <w:rPr>
          <w:snapToGrid w:val="0"/>
          <w:lang w:val="de-DE"/>
        </w:rPr>
        <w:t>V.</w:t>
      </w:r>
      <w:r w:rsidR="00266FC6" w:rsidRPr="00536499">
        <w:rPr>
          <w:snapToGrid w:val="0"/>
          <w:lang w:val="de-DE"/>
        </w:rPr>
        <w:tab/>
      </w:r>
      <w:r w:rsidR="00922726" w:rsidRPr="00922726">
        <w:rPr>
          <w:snapToGrid w:val="0"/>
          <w:lang w:val="de-DE"/>
        </w:rPr>
        <w:t>Fragen betreffend die Umsetzung des ADN (TOP 4)</w:t>
      </w:r>
    </w:p>
    <w:p w:rsidR="00266FC6" w:rsidRPr="00266FC6" w:rsidRDefault="00266FC6" w:rsidP="00922726">
      <w:pPr>
        <w:pStyle w:val="H1G"/>
        <w:rPr>
          <w:snapToGrid w:val="0"/>
        </w:rPr>
      </w:pPr>
      <w:r w:rsidRPr="00536499">
        <w:rPr>
          <w:snapToGrid w:val="0"/>
          <w:lang w:val="de-DE"/>
        </w:rPr>
        <w:tab/>
      </w:r>
      <w:r w:rsidR="00922726" w:rsidRPr="00922726">
        <w:rPr>
          <w:snapToGrid w:val="0"/>
          <w:lang w:val="de-DE"/>
        </w:rPr>
        <w:t>A.</w:t>
      </w:r>
      <w:r w:rsidRPr="00266FC6">
        <w:rPr>
          <w:snapToGrid w:val="0"/>
        </w:rPr>
        <w:tab/>
      </w:r>
      <w:r w:rsidR="00922726" w:rsidRPr="00922726">
        <w:rPr>
          <w:snapToGrid w:val="0"/>
          <w:lang w:val="de-DE"/>
        </w:rPr>
        <w:t>Klassifikationsgesellschaften</w:t>
      </w:r>
      <w:r w:rsidRPr="00266FC6">
        <w:rPr>
          <w:snapToGrid w:val="0"/>
        </w:rPr>
        <w:t xml:space="preserve"> </w:t>
      </w:r>
    </w:p>
    <w:p w:rsidR="007F5373" w:rsidRPr="00807AB0" w:rsidRDefault="007B0DC8" w:rsidP="009D391F">
      <w:pPr>
        <w:pStyle w:val="SingleTxtG"/>
        <w:rPr>
          <w:lang w:val="de-DE"/>
        </w:rPr>
      </w:pPr>
      <w:r w:rsidRPr="00807AB0">
        <w:rPr>
          <w:snapToGrid w:val="0"/>
          <w:lang w:val="de-DE"/>
        </w:rPr>
        <w:t>7</w:t>
      </w:r>
      <w:r w:rsidR="00F8329C" w:rsidRPr="00807AB0">
        <w:rPr>
          <w:snapToGrid w:val="0"/>
          <w:lang w:val="de-DE"/>
        </w:rPr>
        <w:t>.</w:t>
      </w:r>
      <w:r w:rsidR="00F8329C" w:rsidRPr="00807AB0">
        <w:rPr>
          <w:snapToGrid w:val="0"/>
          <w:lang w:val="de-DE"/>
        </w:rPr>
        <w:tab/>
      </w:r>
      <w:r w:rsidR="00922726" w:rsidRPr="009D391F">
        <w:rPr>
          <w:snapToGrid w:val="0"/>
          <w:lang w:val="de-DE"/>
        </w:rPr>
        <w:t xml:space="preserve">Der Verwaltungsausschuss stellte fest, dass bisher nur </w:t>
      </w:r>
      <w:proofErr w:type="spellStart"/>
      <w:r w:rsidR="00922726" w:rsidRPr="009D391F">
        <w:rPr>
          <w:snapToGrid w:val="0"/>
          <w:lang w:val="de-DE"/>
        </w:rPr>
        <w:t>Shipping</w:t>
      </w:r>
      <w:proofErr w:type="spellEnd"/>
      <w:r w:rsidR="00922726" w:rsidRPr="009D391F">
        <w:rPr>
          <w:snapToGrid w:val="0"/>
          <w:lang w:val="de-DE"/>
        </w:rPr>
        <w:t xml:space="preserve"> Register </w:t>
      </w:r>
      <w:proofErr w:type="spellStart"/>
      <w:r w:rsidR="00922726" w:rsidRPr="009D391F">
        <w:rPr>
          <w:snapToGrid w:val="0"/>
          <w:lang w:val="de-DE"/>
        </w:rPr>
        <w:t>of</w:t>
      </w:r>
      <w:proofErr w:type="spellEnd"/>
      <w:r w:rsidR="00922726" w:rsidRPr="009D391F">
        <w:rPr>
          <w:snapToGrid w:val="0"/>
          <w:lang w:val="de-DE"/>
        </w:rPr>
        <w:t xml:space="preserve"> Ukraine und </w:t>
      </w:r>
      <w:proofErr w:type="spellStart"/>
      <w:r w:rsidR="00922726" w:rsidRPr="009D391F">
        <w:rPr>
          <w:snapToGrid w:val="0"/>
          <w:lang w:val="de-DE"/>
        </w:rPr>
        <w:t>Det</w:t>
      </w:r>
      <w:proofErr w:type="spellEnd"/>
      <w:r w:rsidR="00922726" w:rsidRPr="009D391F">
        <w:rPr>
          <w:snapToGrid w:val="0"/>
          <w:lang w:val="de-DE"/>
        </w:rPr>
        <w:t xml:space="preserve"> </w:t>
      </w:r>
      <w:proofErr w:type="spellStart"/>
      <w:r w:rsidR="00922726" w:rsidRPr="009D391F">
        <w:rPr>
          <w:snapToGrid w:val="0"/>
          <w:lang w:val="de-DE"/>
        </w:rPr>
        <w:t>Norske</w:t>
      </w:r>
      <w:proofErr w:type="spellEnd"/>
      <w:r w:rsidR="00922726" w:rsidRPr="009D391F">
        <w:rPr>
          <w:snapToGrid w:val="0"/>
          <w:lang w:val="de-DE"/>
        </w:rPr>
        <w:t xml:space="preserve"> </w:t>
      </w:r>
      <w:proofErr w:type="spellStart"/>
      <w:r w:rsidR="00922726" w:rsidRPr="009D391F">
        <w:rPr>
          <w:snapToGrid w:val="0"/>
          <w:lang w:val="de-DE"/>
        </w:rPr>
        <w:t>Veritas</w:t>
      </w:r>
      <w:proofErr w:type="spellEnd"/>
      <w:r w:rsidR="00922726" w:rsidRPr="009D391F">
        <w:rPr>
          <w:snapToGrid w:val="0"/>
          <w:lang w:val="de-DE"/>
        </w:rPr>
        <w:t xml:space="preserve"> Germanischer Lloyd (DNV GL SE) die Zertifizierung </w:t>
      </w:r>
      <w:r w:rsidR="009D391F" w:rsidRPr="009D391F">
        <w:rPr>
          <w:snapToGrid w:val="0"/>
          <w:lang w:val="de-DE"/>
        </w:rPr>
        <w:t>durch unabhängige Überprüfer dafür nachgewiesen ha</w:t>
      </w:r>
      <w:r w:rsidR="0095086B">
        <w:rPr>
          <w:snapToGrid w:val="0"/>
          <w:lang w:val="de-DE"/>
        </w:rPr>
        <w:t>ben</w:t>
      </w:r>
      <w:r w:rsidR="009D391F" w:rsidRPr="009D391F">
        <w:rPr>
          <w:snapToGrid w:val="0"/>
          <w:lang w:val="de-DE"/>
        </w:rPr>
        <w:t>, dass ihre Verfahren mit EN ISO/IEC 17020:2012 in Einklang stehen. Die übrigen AD</w:t>
      </w:r>
      <w:r w:rsidR="0095086B">
        <w:rPr>
          <w:snapToGrid w:val="0"/>
          <w:lang w:val="de-DE"/>
        </w:rPr>
        <w:t>N</w:t>
      </w:r>
      <w:r w:rsidR="009D391F" w:rsidRPr="009D391F">
        <w:rPr>
          <w:snapToGrid w:val="0"/>
          <w:lang w:val="de-DE"/>
        </w:rPr>
        <w:t xml:space="preserve">-Klassifikationsgesellschaften wurden gebeten, </w:t>
      </w:r>
      <w:r w:rsidR="008A1500" w:rsidRPr="009D391F">
        <w:rPr>
          <w:snapToGrid w:val="0"/>
          <w:lang w:val="de-DE"/>
        </w:rPr>
        <w:t>solche Nachweise zu erbringen</w:t>
      </w:r>
      <w:r w:rsidR="008A1500">
        <w:rPr>
          <w:snapToGrid w:val="0"/>
          <w:lang w:val="de-DE"/>
        </w:rPr>
        <w:t>,</w:t>
      </w:r>
      <w:r w:rsidR="008A1500" w:rsidRPr="009D391F">
        <w:rPr>
          <w:snapToGrid w:val="0"/>
          <w:lang w:val="de-DE"/>
        </w:rPr>
        <w:t xml:space="preserve"> wie </w:t>
      </w:r>
      <w:r w:rsidR="008A1500">
        <w:rPr>
          <w:snapToGrid w:val="0"/>
          <w:lang w:val="de-DE"/>
        </w:rPr>
        <w:t xml:space="preserve">dies </w:t>
      </w:r>
      <w:r w:rsidR="008A1500" w:rsidRPr="009D391F">
        <w:rPr>
          <w:snapToGrid w:val="0"/>
          <w:lang w:val="de-DE"/>
        </w:rPr>
        <w:t>in den letzten beiden Sitzungen des Verwaltungsausschusses besprochen</w:t>
      </w:r>
      <w:r w:rsidR="008A1500">
        <w:rPr>
          <w:snapToGrid w:val="0"/>
          <w:lang w:val="de-DE"/>
        </w:rPr>
        <w:t xml:space="preserve"> wurde</w:t>
      </w:r>
      <w:r w:rsidR="008A1500" w:rsidRPr="009D391F">
        <w:rPr>
          <w:snapToGrid w:val="0"/>
          <w:lang w:val="de-DE"/>
        </w:rPr>
        <w:t xml:space="preserve"> </w:t>
      </w:r>
      <w:r w:rsidR="009D391F" w:rsidRPr="009D391F">
        <w:rPr>
          <w:snapToGrid w:val="0"/>
          <w:lang w:val="de-DE"/>
        </w:rPr>
        <w:t xml:space="preserve">(siehe ECE/TRANS/WP.15/AC.2/56, </w:t>
      </w:r>
      <w:r w:rsidR="00DE2F89">
        <w:rPr>
          <w:snapToGrid w:val="0"/>
          <w:lang w:val="de-DE"/>
        </w:rPr>
        <w:br/>
      </w:r>
      <w:r w:rsidR="0095086B">
        <w:rPr>
          <w:snapToGrid w:val="0"/>
          <w:lang w:val="de-DE"/>
        </w:rPr>
        <w:t>Abs</w:t>
      </w:r>
      <w:r w:rsidR="009D391F" w:rsidRPr="009D391F">
        <w:rPr>
          <w:snapToGrid w:val="0"/>
          <w:lang w:val="de-DE"/>
        </w:rPr>
        <w:t xml:space="preserve">.33-36 </w:t>
      </w:r>
      <w:r w:rsidR="0095086B">
        <w:rPr>
          <w:snapToGrid w:val="0"/>
          <w:lang w:val="de-DE"/>
        </w:rPr>
        <w:t>u</w:t>
      </w:r>
      <w:r w:rsidR="009D391F" w:rsidRPr="009D391F">
        <w:rPr>
          <w:snapToGrid w:val="0"/>
          <w:lang w:val="de-DE"/>
        </w:rPr>
        <w:t xml:space="preserve">nd ECE/TRANS/WP.15/AC.2/58 </w:t>
      </w:r>
      <w:r w:rsidR="0095086B">
        <w:rPr>
          <w:snapToGrid w:val="0"/>
          <w:lang w:val="de-DE"/>
        </w:rPr>
        <w:t>Abs.</w:t>
      </w:r>
      <w:r w:rsidR="009D391F" w:rsidRPr="009D391F">
        <w:rPr>
          <w:snapToGrid w:val="0"/>
          <w:lang w:val="de-DE"/>
        </w:rPr>
        <w:t xml:space="preserve"> 16-18).</w:t>
      </w:r>
    </w:p>
    <w:p w:rsidR="005A1518" w:rsidRPr="00807AB0" w:rsidRDefault="0058795F" w:rsidP="00DE2F89">
      <w:pPr>
        <w:pStyle w:val="SingleTxtG"/>
        <w:spacing w:line="240" w:lineRule="auto"/>
        <w:rPr>
          <w:lang w:val="de-DE"/>
        </w:rPr>
      </w:pPr>
      <w:r w:rsidRPr="00807AB0">
        <w:rPr>
          <w:lang w:val="de-DE"/>
        </w:rPr>
        <w:lastRenderedPageBreak/>
        <w:t>8</w:t>
      </w:r>
      <w:r w:rsidR="00D73F51" w:rsidRPr="00807AB0">
        <w:rPr>
          <w:lang w:val="de-DE"/>
        </w:rPr>
        <w:t>.</w:t>
      </w:r>
      <w:r w:rsidR="00D73F51" w:rsidRPr="00807AB0">
        <w:rPr>
          <w:lang w:val="de-DE"/>
        </w:rPr>
        <w:tab/>
      </w:r>
      <w:r w:rsidR="009D391F" w:rsidRPr="005A75BB">
        <w:rPr>
          <w:lang w:val="de-DE"/>
        </w:rPr>
        <w:t>Die Liste der empfohlenen und anerkannten Klassifikationsgesellschaften ist auf der Website des Sekretariats unter folgendem Link abrufbar:</w:t>
      </w:r>
      <w:r w:rsidR="005A1518" w:rsidRPr="00807AB0">
        <w:rPr>
          <w:lang w:val="de-DE"/>
        </w:rPr>
        <w:t xml:space="preserve"> </w:t>
      </w:r>
      <w:hyperlink r:id="rId9" w:history="1">
        <w:r w:rsidR="005A1518" w:rsidRPr="00807AB0">
          <w:rPr>
            <w:rStyle w:val="Hyperlink"/>
            <w:lang w:val="de-DE"/>
          </w:rPr>
          <w:t>www.unece.org/trans/danger/publi/adn/adnclassifications.html</w:t>
        </w:r>
      </w:hyperlink>
      <w:r w:rsidR="005A1518" w:rsidRPr="00807AB0">
        <w:rPr>
          <w:lang w:val="de-DE"/>
        </w:rPr>
        <w:t>.</w:t>
      </w:r>
    </w:p>
    <w:p w:rsidR="00266FC6" w:rsidRPr="00536499" w:rsidRDefault="00266FC6" w:rsidP="00DE2F89">
      <w:pPr>
        <w:pStyle w:val="H1G"/>
        <w:spacing w:line="240" w:lineRule="auto"/>
        <w:rPr>
          <w:snapToGrid w:val="0"/>
          <w:lang w:val="de-DE"/>
        </w:rPr>
      </w:pPr>
      <w:r w:rsidRPr="00807AB0">
        <w:rPr>
          <w:snapToGrid w:val="0"/>
          <w:lang w:val="de-DE"/>
        </w:rPr>
        <w:tab/>
      </w:r>
      <w:r w:rsidR="005A75BB" w:rsidRPr="005A75BB">
        <w:rPr>
          <w:snapToGrid w:val="0"/>
          <w:lang w:val="de-DE"/>
        </w:rPr>
        <w:t>B.</w:t>
      </w:r>
      <w:r w:rsidRPr="00536499">
        <w:rPr>
          <w:snapToGrid w:val="0"/>
          <w:lang w:val="de-DE"/>
        </w:rPr>
        <w:tab/>
      </w:r>
      <w:r w:rsidR="005A75BB" w:rsidRPr="005A75BB">
        <w:rPr>
          <w:snapToGrid w:val="0"/>
          <w:lang w:val="de-DE"/>
        </w:rPr>
        <w:t>Ausnahmegenehmigungen, Abweichungen und Gleichwertigkeiten</w:t>
      </w:r>
    </w:p>
    <w:p w:rsidR="00F2267F" w:rsidRPr="00536499" w:rsidRDefault="0058795F" w:rsidP="00DE2F89">
      <w:pPr>
        <w:pStyle w:val="SingleTxtG"/>
        <w:spacing w:line="240" w:lineRule="auto"/>
        <w:rPr>
          <w:lang w:val="de-DE"/>
        </w:rPr>
      </w:pPr>
      <w:r w:rsidRPr="00536499">
        <w:rPr>
          <w:snapToGrid w:val="0"/>
          <w:lang w:val="de-DE"/>
        </w:rPr>
        <w:t>9</w:t>
      </w:r>
      <w:r w:rsidR="00F2267F" w:rsidRPr="00536499">
        <w:rPr>
          <w:snapToGrid w:val="0"/>
          <w:lang w:val="de-DE"/>
        </w:rPr>
        <w:t>.</w:t>
      </w:r>
      <w:r w:rsidR="00F2267F" w:rsidRPr="00536499">
        <w:rPr>
          <w:snapToGrid w:val="0"/>
          <w:lang w:val="de-DE"/>
        </w:rPr>
        <w:tab/>
      </w:r>
      <w:r w:rsidR="005A75BB" w:rsidRPr="008B54CF">
        <w:rPr>
          <w:snapToGrid w:val="0"/>
          <w:lang w:val="de-DE"/>
        </w:rPr>
        <w:t xml:space="preserve">Der Verwaltungsausschuss billigte die Empfehlung des Sicherheitsausschusses (ECE/TRANS/WP.15/AC.2/58, Abs. 9), mit der die zuständige Behörde der Niederlande ermächtigt wird, gemäß </w:t>
      </w:r>
      <w:r w:rsidR="00F56EC3" w:rsidRPr="008B54CF">
        <w:rPr>
          <w:snapToGrid w:val="0"/>
          <w:lang w:val="de-DE"/>
        </w:rPr>
        <w:t>Unterabschnitt 1.5.3.2 für das Motor</w:t>
      </w:r>
      <w:r w:rsidR="00AD2A8F" w:rsidRPr="008B54CF">
        <w:rPr>
          <w:snapToGrid w:val="0"/>
          <w:lang w:val="de-DE"/>
        </w:rPr>
        <w:t>t</w:t>
      </w:r>
      <w:r w:rsidR="005A75BB" w:rsidRPr="008B54CF">
        <w:rPr>
          <w:snapToGrid w:val="0"/>
          <w:lang w:val="de-DE"/>
        </w:rPr>
        <w:t xml:space="preserve">ankschiff </w:t>
      </w:r>
      <w:proofErr w:type="spellStart"/>
      <w:r w:rsidR="005A75BB" w:rsidRPr="008B54CF">
        <w:rPr>
          <w:i/>
          <w:snapToGrid w:val="0"/>
          <w:lang w:val="de-DE"/>
        </w:rPr>
        <w:t>Chemgas</w:t>
      </w:r>
      <w:proofErr w:type="spellEnd"/>
      <w:r w:rsidR="005A75BB" w:rsidRPr="008B54CF">
        <w:rPr>
          <w:snapToGrid w:val="0"/>
          <w:lang w:val="de-DE"/>
        </w:rPr>
        <w:t xml:space="preserve"> </w:t>
      </w:r>
      <w:r w:rsidR="005A75BB" w:rsidRPr="008B54CF">
        <w:rPr>
          <w:i/>
          <w:snapToGrid w:val="0"/>
          <w:lang w:val="de-DE"/>
        </w:rPr>
        <w:t>851</w:t>
      </w:r>
      <w:r w:rsidR="005A75BB" w:rsidRPr="008B54CF">
        <w:rPr>
          <w:lang w:val="de-DE"/>
        </w:rPr>
        <w:t xml:space="preserve"> </w:t>
      </w:r>
      <w:r w:rsidR="005A75BB" w:rsidRPr="008B54CF">
        <w:rPr>
          <w:snapToGrid w:val="0"/>
          <w:lang w:val="de-DE"/>
        </w:rPr>
        <w:t>(„</w:t>
      </w:r>
      <w:proofErr w:type="spellStart"/>
      <w:r w:rsidR="005A75BB" w:rsidRPr="008B54CF">
        <w:rPr>
          <w:snapToGrid w:val="0"/>
          <w:lang w:val="de-DE"/>
        </w:rPr>
        <w:t>Sirocco</w:t>
      </w:r>
      <w:proofErr w:type="spellEnd"/>
      <w:r w:rsidR="005A75BB" w:rsidRPr="008B54CF">
        <w:rPr>
          <w:snapToGrid w:val="0"/>
          <w:lang w:val="de-DE"/>
        </w:rPr>
        <w:t xml:space="preserve">“) eine </w:t>
      </w:r>
      <w:r w:rsidR="00E44BB2">
        <w:rPr>
          <w:snapToGrid w:val="0"/>
          <w:lang w:val="de-DE"/>
        </w:rPr>
        <w:t>befristete</w:t>
      </w:r>
      <w:r w:rsidR="005A75BB" w:rsidRPr="008B54CF">
        <w:rPr>
          <w:snapToGrid w:val="0"/>
          <w:lang w:val="de-DE"/>
        </w:rPr>
        <w:t xml:space="preserve"> Abweichung zu bewilligen, die diesem die Nutzung </w:t>
      </w:r>
      <w:r w:rsidR="001704E8" w:rsidRPr="008B54CF">
        <w:rPr>
          <w:snapToGrid w:val="0"/>
          <w:lang w:val="de-DE"/>
        </w:rPr>
        <w:t>ein</w:t>
      </w:r>
      <w:r w:rsidR="00F56EC3" w:rsidRPr="008B54CF">
        <w:rPr>
          <w:snapToGrid w:val="0"/>
          <w:lang w:val="de-DE"/>
        </w:rPr>
        <w:t>er Trockenaerosol erzeugenden Feuerlöschanlage gestattet</w:t>
      </w:r>
      <w:r w:rsidR="001704E8" w:rsidRPr="008B54CF">
        <w:rPr>
          <w:snapToGrid w:val="0"/>
          <w:lang w:val="de-DE"/>
        </w:rPr>
        <w:t xml:space="preserve"> </w:t>
      </w:r>
      <w:r w:rsidR="005A75BB" w:rsidRPr="008B54CF">
        <w:rPr>
          <w:snapToGrid w:val="0"/>
          <w:lang w:val="de-DE"/>
        </w:rPr>
        <w:t>(siehe Anlage).</w:t>
      </w:r>
    </w:p>
    <w:p w:rsidR="00266FC6" w:rsidRPr="00536499" w:rsidRDefault="00D73F51" w:rsidP="00DE2F89">
      <w:pPr>
        <w:pStyle w:val="SingleTxtG"/>
        <w:spacing w:line="240" w:lineRule="auto"/>
        <w:rPr>
          <w:snapToGrid w:val="0"/>
          <w:lang w:val="de-DE"/>
        </w:rPr>
      </w:pPr>
      <w:r w:rsidRPr="00536499">
        <w:rPr>
          <w:snapToGrid w:val="0"/>
          <w:lang w:val="de-DE"/>
        </w:rPr>
        <w:t>1</w:t>
      </w:r>
      <w:r w:rsidR="00711563" w:rsidRPr="00536499">
        <w:rPr>
          <w:snapToGrid w:val="0"/>
          <w:lang w:val="de-DE"/>
        </w:rPr>
        <w:t>0</w:t>
      </w:r>
      <w:r w:rsidR="0085481A" w:rsidRPr="00536499">
        <w:rPr>
          <w:snapToGrid w:val="0"/>
          <w:lang w:val="de-DE"/>
        </w:rPr>
        <w:t>.</w:t>
      </w:r>
      <w:r w:rsidR="0085481A" w:rsidRPr="00536499">
        <w:rPr>
          <w:snapToGrid w:val="0"/>
          <w:lang w:val="de-DE"/>
        </w:rPr>
        <w:tab/>
      </w:r>
      <w:r w:rsidR="008B54CF" w:rsidRPr="00D704F0">
        <w:rPr>
          <w:snapToGrid w:val="0"/>
          <w:lang w:val="de-DE"/>
        </w:rPr>
        <w:t>Es wurde daran erinnert, dass Wortlaut und Stand der Ausnahmegenehmigungen, Sondervereinbarungen, Abweichungen und Gleichwertigkeiten sowie der Wortlaut der Mitteilungen auf der Website des Sekretariats unter folgendem Link abgerufen werden können: http://www.unece.org/trans/danger/danger.htm.</w:t>
      </w:r>
    </w:p>
    <w:p w:rsidR="00266FC6" w:rsidRPr="00266FC6" w:rsidRDefault="00266FC6" w:rsidP="00DE2F89">
      <w:pPr>
        <w:pStyle w:val="H1G"/>
        <w:spacing w:line="240" w:lineRule="auto"/>
        <w:rPr>
          <w:snapToGrid w:val="0"/>
        </w:rPr>
      </w:pPr>
      <w:r w:rsidRPr="00536499">
        <w:rPr>
          <w:snapToGrid w:val="0"/>
          <w:lang w:val="de-DE"/>
        </w:rPr>
        <w:tab/>
      </w:r>
      <w:r w:rsidR="00D704F0" w:rsidRPr="00D704F0">
        <w:rPr>
          <w:snapToGrid w:val="0"/>
          <w:lang w:val="de-DE"/>
        </w:rPr>
        <w:t>C.</w:t>
      </w:r>
      <w:r w:rsidRPr="00266FC6">
        <w:rPr>
          <w:snapToGrid w:val="0"/>
        </w:rPr>
        <w:tab/>
      </w:r>
      <w:r w:rsidR="00D704F0" w:rsidRPr="00D704F0">
        <w:rPr>
          <w:snapToGrid w:val="0"/>
          <w:lang w:val="de-DE"/>
        </w:rPr>
        <w:t>Verschiedene Mitteilungen</w:t>
      </w:r>
    </w:p>
    <w:p w:rsidR="00266FC6" w:rsidRPr="00807AB0" w:rsidRDefault="00266FC6" w:rsidP="00DE2F89">
      <w:pPr>
        <w:pStyle w:val="SingleTxtG"/>
        <w:spacing w:line="240" w:lineRule="auto"/>
        <w:rPr>
          <w:snapToGrid w:val="0"/>
          <w:lang w:val="de-DE"/>
        </w:rPr>
      </w:pPr>
      <w:r w:rsidRPr="00807AB0">
        <w:rPr>
          <w:snapToGrid w:val="0"/>
          <w:lang w:val="de-DE"/>
        </w:rPr>
        <w:t>1</w:t>
      </w:r>
      <w:r w:rsidR="00711563" w:rsidRPr="00807AB0">
        <w:rPr>
          <w:snapToGrid w:val="0"/>
          <w:lang w:val="de-DE"/>
        </w:rPr>
        <w:t>1</w:t>
      </w:r>
      <w:r w:rsidRPr="00807AB0">
        <w:rPr>
          <w:snapToGrid w:val="0"/>
          <w:lang w:val="de-DE"/>
        </w:rPr>
        <w:t>.</w:t>
      </w:r>
      <w:r w:rsidRPr="00807AB0">
        <w:rPr>
          <w:snapToGrid w:val="0"/>
          <w:lang w:val="de-DE"/>
        </w:rPr>
        <w:tab/>
      </w:r>
      <w:r w:rsidR="00D704F0" w:rsidRPr="00D704F0">
        <w:rPr>
          <w:snapToGrid w:val="0"/>
          <w:lang w:val="de-DE"/>
        </w:rPr>
        <w:t>Der 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rsidR="00973BB5" w:rsidRPr="00536499" w:rsidRDefault="00973BB5" w:rsidP="00DE2F89">
      <w:pPr>
        <w:pStyle w:val="SingleTxtG"/>
        <w:spacing w:after="0" w:line="240" w:lineRule="auto"/>
        <w:rPr>
          <w:snapToGrid w:val="0"/>
          <w:lang w:val="de-DE"/>
        </w:rPr>
      </w:pPr>
      <w:r w:rsidRPr="00536499">
        <w:rPr>
          <w:snapToGrid w:val="0"/>
          <w:lang w:val="de-DE"/>
        </w:rPr>
        <w:t>12.</w:t>
      </w:r>
      <w:r w:rsidRPr="00536499">
        <w:rPr>
          <w:snapToGrid w:val="0"/>
          <w:lang w:val="de-DE"/>
        </w:rPr>
        <w:tab/>
      </w:r>
      <w:r w:rsidR="00D704F0" w:rsidRPr="00536499">
        <w:rPr>
          <w:rStyle w:val="tw4winMark"/>
          <w:color w:val="FFFFFF"/>
          <w:sz w:val="6"/>
          <w:lang w:val="de-DE"/>
        </w:rPr>
        <w:t>0&gt;</w:t>
      </w:r>
      <w:r w:rsidR="00B46789" w:rsidRPr="00F06C95">
        <w:rPr>
          <w:lang w:val="de-DE"/>
        </w:rPr>
        <w:t>Es wurde daran erinnert, dass der Verwaltungsausschuss gemäß Unterabschnitt</w:t>
      </w:r>
      <w:r w:rsidR="00DE2F89">
        <w:rPr>
          <w:lang w:val="de-DE"/>
        </w:rPr>
        <w:t> </w:t>
      </w:r>
      <w:r w:rsidR="00B46789" w:rsidRPr="00F06C95">
        <w:rPr>
          <w:lang w:val="de-DE"/>
        </w:rPr>
        <w:t xml:space="preserve">1.16.4.3 der dem ADN beigefügten Verordnung </w:t>
      </w:r>
      <w:r w:rsidR="00F47865" w:rsidRPr="00F06C95">
        <w:rPr>
          <w:lang w:val="de-DE"/>
        </w:rPr>
        <w:t>eine aktuelle Liste der berufenen Unter</w:t>
      </w:r>
      <w:r w:rsidR="00F06C95">
        <w:rPr>
          <w:lang w:val="de-DE"/>
        </w:rPr>
        <w:softHyphen/>
      </w:r>
      <w:r w:rsidR="00F47865" w:rsidRPr="00F06C95">
        <w:rPr>
          <w:lang w:val="de-DE"/>
        </w:rPr>
        <w:t>suchungsstellen zu führen hat.</w:t>
      </w:r>
      <w:r w:rsidR="00F06C95">
        <w:rPr>
          <w:lang w:val="de-DE"/>
        </w:rPr>
        <w:t xml:space="preserve"> </w:t>
      </w:r>
      <w:r w:rsidR="00F47865" w:rsidRPr="00F47865">
        <w:rPr>
          <w:snapToGrid w:val="0"/>
          <w:lang w:val="de-DE"/>
        </w:rPr>
        <w:t xml:space="preserve">Bisher </w:t>
      </w:r>
      <w:r w:rsidR="00F06C95">
        <w:rPr>
          <w:snapToGrid w:val="0"/>
          <w:lang w:val="de-DE"/>
        </w:rPr>
        <w:t>wurden</w:t>
      </w:r>
      <w:r w:rsidR="00F47865" w:rsidRPr="00F47865">
        <w:rPr>
          <w:snapToGrid w:val="0"/>
          <w:lang w:val="de-DE"/>
        </w:rPr>
        <w:t xml:space="preserve"> nur von Österreich und der Tschechischen Republik entsprechende Informationen </w:t>
      </w:r>
      <w:r w:rsidR="00F06C95">
        <w:rPr>
          <w:snapToGrid w:val="0"/>
          <w:lang w:val="de-DE"/>
        </w:rPr>
        <w:t>übermittelt</w:t>
      </w:r>
      <w:r w:rsidR="00F47865" w:rsidRPr="00F47865">
        <w:rPr>
          <w:snapToGrid w:val="0"/>
          <w:lang w:val="de-DE"/>
        </w:rPr>
        <w:t xml:space="preserve">, die auf der Website des Sekretariats unter </w:t>
      </w:r>
      <w:hyperlink r:id="rId10" w:history="1">
        <w:r w:rsidR="00F47865" w:rsidRPr="00F47865">
          <w:rPr>
            <w:rStyle w:val="Hyperlink"/>
            <w:snapToGrid w:val="0"/>
            <w:lang w:val="de-DE"/>
          </w:rPr>
          <w:t>http://www.unece.org/trans/danger/danger.htm</w:t>
        </w:r>
      </w:hyperlink>
      <w:r w:rsidR="00F47865" w:rsidRPr="00F47865">
        <w:rPr>
          <w:snapToGrid w:val="0"/>
          <w:lang w:val="de-DE"/>
        </w:rPr>
        <w:t xml:space="preserve"> abrufbar sind.</w:t>
      </w:r>
    </w:p>
    <w:p w:rsidR="000865FA" w:rsidRPr="00536499" w:rsidRDefault="00791BE4" w:rsidP="00DE2F89">
      <w:pPr>
        <w:pStyle w:val="H1G"/>
        <w:spacing w:line="240" w:lineRule="auto"/>
        <w:rPr>
          <w:snapToGrid w:val="0"/>
          <w:lang w:val="de-DE"/>
        </w:rPr>
      </w:pPr>
      <w:r w:rsidRPr="00536499">
        <w:rPr>
          <w:snapToGrid w:val="0"/>
          <w:lang w:val="de-DE"/>
        </w:rPr>
        <w:tab/>
      </w:r>
      <w:r w:rsidR="00F47865" w:rsidRPr="00F47865">
        <w:rPr>
          <w:snapToGrid w:val="0"/>
          <w:lang w:val="de-DE"/>
        </w:rPr>
        <w:t>D.</w:t>
      </w:r>
      <w:r w:rsidR="000865FA" w:rsidRPr="00536499">
        <w:rPr>
          <w:snapToGrid w:val="0"/>
          <w:lang w:val="de-DE"/>
        </w:rPr>
        <w:tab/>
      </w:r>
      <w:r w:rsidR="00F47865" w:rsidRPr="00F47865">
        <w:rPr>
          <w:lang w:val="de-DE"/>
        </w:rPr>
        <w:t>Sonstige Fragen</w:t>
      </w:r>
    </w:p>
    <w:p w:rsidR="00BD7C20" w:rsidRPr="00536499" w:rsidRDefault="00D73F51" w:rsidP="00DE2F89">
      <w:pPr>
        <w:pStyle w:val="SingleTxtG"/>
        <w:spacing w:line="240" w:lineRule="auto"/>
        <w:rPr>
          <w:lang w:val="de-DE"/>
        </w:rPr>
      </w:pPr>
      <w:r w:rsidRPr="00536499">
        <w:rPr>
          <w:snapToGrid w:val="0"/>
          <w:lang w:val="de-DE"/>
        </w:rPr>
        <w:t>1</w:t>
      </w:r>
      <w:r w:rsidR="00973BB5" w:rsidRPr="00536499">
        <w:rPr>
          <w:snapToGrid w:val="0"/>
          <w:lang w:val="de-DE"/>
        </w:rPr>
        <w:t>3</w:t>
      </w:r>
      <w:r w:rsidR="000865FA" w:rsidRPr="00536499">
        <w:rPr>
          <w:snapToGrid w:val="0"/>
          <w:lang w:val="de-DE"/>
        </w:rPr>
        <w:t>.</w:t>
      </w:r>
      <w:r w:rsidR="000865FA" w:rsidRPr="00536499">
        <w:rPr>
          <w:snapToGrid w:val="0"/>
          <w:lang w:val="de-DE"/>
        </w:rPr>
        <w:tab/>
      </w:r>
      <w:r w:rsidR="00F47865" w:rsidRPr="00F47865">
        <w:rPr>
          <w:snapToGrid w:val="0"/>
          <w:lang w:val="de-DE"/>
        </w:rPr>
        <w:t>Unter diesem Punkt wurden keine weiteren Fragen behandelt.</w:t>
      </w:r>
    </w:p>
    <w:p w:rsidR="00266FC6" w:rsidRPr="00536499" w:rsidRDefault="000865FA" w:rsidP="00DE2F89">
      <w:pPr>
        <w:pStyle w:val="HChG"/>
        <w:spacing w:line="240" w:lineRule="auto"/>
        <w:rPr>
          <w:snapToGrid w:val="0"/>
          <w:lang w:val="de-DE"/>
        </w:rPr>
      </w:pPr>
      <w:r w:rsidRPr="00536499">
        <w:rPr>
          <w:snapToGrid w:val="0"/>
          <w:lang w:val="de-DE"/>
        </w:rPr>
        <w:tab/>
      </w:r>
      <w:r w:rsidR="00F47865" w:rsidRPr="00F47865">
        <w:rPr>
          <w:snapToGrid w:val="0"/>
          <w:lang w:val="de-DE"/>
        </w:rPr>
        <w:t>VI.</w:t>
      </w:r>
      <w:r w:rsidR="00266FC6" w:rsidRPr="00536499">
        <w:rPr>
          <w:snapToGrid w:val="0"/>
          <w:lang w:val="de-DE"/>
        </w:rPr>
        <w:tab/>
      </w:r>
      <w:r w:rsidR="00F47865" w:rsidRPr="00F47865">
        <w:rPr>
          <w:snapToGrid w:val="0"/>
          <w:lang w:val="de-DE"/>
        </w:rPr>
        <w:t>Arbeiten des Sicherheitsausschusses (TOP 5)</w:t>
      </w:r>
    </w:p>
    <w:p w:rsidR="00266FC6" w:rsidRPr="00536499" w:rsidRDefault="009922A5" w:rsidP="00DE2F89">
      <w:pPr>
        <w:pStyle w:val="SingleTxtG"/>
        <w:spacing w:line="240" w:lineRule="auto"/>
        <w:rPr>
          <w:lang w:val="de-DE"/>
        </w:rPr>
      </w:pPr>
      <w:r w:rsidRPr="00807AB0">
        <w:rPr>
          <w:snapToGrid w:val="0"/>
          <w:lang w:val="de-DE"/>
        </w:rPr>
        <w:t>1</w:t>
      </w:r>
      <w:r w:rsidR="00973BB5" w:rsidRPr="00807AB0">
        <w:rPr>
          <w:snapToGrid w:val="0"/>
          <w:lang w:val="de-DE"/>
        </w:rPr>
        <w:t>4</w:t>
      </w:r>
      <w:r w:rsidR="00266FC6" w:rsidRPr="00807AB0">
        <w:rPr>
          <w:snapToGrid w:val="0"/>
          <w:lang w:val="de-DE"/>
        </w:rPr>
        <w:t>.</w:t>
      </w:r>
      <w:r w:rsidR="00266FC6" w:rsidRPr="00807AB0">
        <w:rPr>
          <w:snapToGrid w:val="0"/>
          <w:lang w:val="de-DE"/>
        </w:rPr>
        <w:tab/>
      </w:r>
      <w:r w:rsidR="000F3EBA" w:rsidRPr="00423059">
        <w:rPr>
          <w:snapToGrid w:val="0"/>
          <w:lang w:val="de-DE"/>
        </w:rPr>
        <w:t xml:space="preserve">Der Ausschuss nahm die Arbeiten des </w:t>
      </w:r>
      <w:r w:rsidR="0020650B" w:rsidRPr="00423059">
        <w:rPr>
          <w:snapToGrid w:val="0"/>
          <w:lang w:val="de-DE"/>
        </w:rPr>
        <w:t>Sicherheitsausschusses</w:t>
      </w:r>
      <w:r w:rsidR="0020650B">
        <w:rPr>
          <w:snapToGrid w:val="0"/>
          <w:lang w:val="de-DE"/>
        </w:rPr>
        <w:t>,</w:t>
      </w:r>
      <w:r w:rsidR="000F3EBA" w:rsidRPr="00423059">
        <w:rPr>
          <w:snapToGrid w:val="0"/>
          <w:lang w:val="de-DE"/>
        </w:rPr>
        <w:t xml:space="preserve"> die im Protokoll über dessen achtundzwanzigste Sitzung (25. bis 29. Januar 2016 in Genf) zusammengefasst sind, zur Kenntnis (ECE/TRANS/WP.15/AC.2/58 und Add.1). Der Sicherheitsausschuss hatte alle Änderungen an der dem ADN beigefügten Verordnung, die er in seinen Sitzungen</w:t>
      </w:r>
      <w:r w:rsidR="00DE2F89">
        <w:rPr>
          <w:snapToGrid w:val="0"/>
          <w:lang w:val="de-DE"/>
        </w:rPr>
        <w:t> </w:t>
      </w:r>
      <w:r w:rsidR="000F3EBA" w:rsidRPr="00423059">
        <w:rPr>
          <w:snapToGrid w:val="0"/>
          <w:lang w:val="de-DE"/>
        </w:rPr>
        <w:t>2014 und 2015 im Hinblick auf ein Inkrafttreten am 1. Januar 2017 vorgeschlagen hatte, anhand des konsolidierten Dokuments</w:t>
      </w:r>
      <w:r w:rsidR="007937DE" w:rsidRPr="00423059">
        <w:rPr>
          <w:snapToGrid w:val="0"/>
          <w:lang w:val="de-DE"/>
        </w:rPr>
        <w:t xml:space="preserve"> </w:t>
      </w:r>
      <w:r w:rsidR="007937DE" w:rsidRPr="00423059">
        <w:rPr>
          <w:lang w:val="de-DE"/>
        </w:rPr>
        <w:t>ECE/ADN/2016/1 überprüft und teilweise geändert.</w:t>
      </w:r>
      <w:r w:rsidR="009040F0" w:rsidRPr="00536499">
        <w:rPr>
          <w:lang w:val="de-DE"/>
        </w:rPr>
        <w:t xml:space="preserve"> </w:t>
      </w:r>
      <w:r w:rsidR="00423059" w:rsidRPr="00423059">
        <w:rPr>
          <w:color w:val="000000"/>
          <w:lang w:val="de-DE"/>
        </w:rPr>
        <w:t>Er hatte ferner neue Änderungen sowie Korrekturen für das ADN 2015 vorgeschlagen. Der Ausschuss nahm all diese Änderungen, wie in Anlage I des Protokolls des Sicherheitsausschusses aufgeführt, sowie auch die in den Anlagen II und III aufgeführten Korrekturen an.</w:t>
      </w:r>
    </w:p>
    <w:p w:rsidR="004C1DF0" w:rsidRPr="00536499" w:rsidRDefault="000B5848" w:rsidP="00DE2F89">
      <w:pPr>
        <w:pStyle w:val="SingleTxtG"/>
        <w:spacing w:line="240" w:lineRule="auto"/>
        <w:rPr>
          <w:lang w:val="de-DE"/>
        </w:rPr>
      </w:pPr>
      <w:r w:rsidRPr="00536499">
        <w:rPr>
          <w:lang w:val="de-DE"/>
        </w:rPr>
        <w:t>15</w:t>
      </w:r>
      <w:r w:rsidR="004C1DF0" w:rsidRPr="00536499">
        <w:rPr>
          <w:lang w:val="de-DE"/>
        </w:rPr>
        <w:t>.</w:t>
      </w:r>
      <w:r w:rsidR="004C1DF0" w:rsidRPr="00536499">
        <w:rPr>
          <w:lang w:val="de-DE"/>
        </w:rPr>
        <w:tab/>
      </w:r>
      <w:r w:rsidR="00423059" w:rsidRPr="00423059">
        <w:rPr>
          <w:lang w:val="de-DE"/>
        </w:rPr>
        <w:t>Der Ausschuss forderte das Sekretariat auf, eine konsolidierte Liste aller vorgeschlagenen Änderungen zu erstellen, die er im Hinbl</w:t>
      </w:r>
      <w:r w:rsidR="0020650B">
        <w:rPr>
          <w:lang w:val="de-DE"/>
        </w:rPr>
        <w:t>ick auf ein Inkrafttreten am 1. </w:t>
      </w:r>
      <w:r w:rsidR="00423059" w:rsidRPr="00423059">
        <w:rPr>
          <w:lang w:val="de-DE"/>
        </w:rPr>
        <w:t xml:space="preserve">Januar 2017 angenommenen hat, damit diese zum Gegenstand eines offiziellen Vorschlags zur Änderung des ADN nach dem in Artikel 20 geregelten Verfahren gemacht werden können. Die </w:t>
      </w:r>
      <w:proofErr w:type="spellStart"/>
      <w:r w:rsidR="00423059" w:rsidRPr="00423059">
        <w:rPr>
          <w:lang w:val="de-DE"/>
        </w:rPr>
        <w:t>Notifizierung</w:t>
      </w:r>
      <w:proofErr w:type="spellEnd"/>
      <w:r w:rsidR="00423059" w:rsidRPr="00423059">
        <w:rPr>
          <w:lang w:val="de-DE"/>
        </w:rPr>
        <w:t xml:space="preserve"> sollte spätestens am 1. Juli 2016 erfolgen und den geplanten </w:t>
      </w:r>
      <w:proofErr w:type="spellStart"/>
      <w:r w:rsidR="00423059" w:rsidRPr="00423059">
        <w:rPr>
          <w:lang w:val="de-DE"/>
        </w:rPr>
        <w:t>Inkrafttretungszeitpunkt</w:t>
      </w:r>
      <w:proofErr w:type="spellEnd"/>
      <w:r w:rsidR="00423059" w:rsidRPr="00423059">
        <w:rPr>
          <w:lang w:val="de-DE"/>
        </w:rPr>
        <w:t xml:space="preserve"> (1. Januar 2017) beinhalten.</w:t>
      </w:r>
    </w:p>
    <w:p w:rsidR="004C1DF0" w:rsidRPr="00536499" w:rsidRDefault="005E13B9" w:rsidP="00423059">
      <w:pPr>
        <w:pStyle w:val="SingleTxtG"/>
        <w:rPr>
          <w:lang w:val="de-DE"/>
        </w:rPr>
      </w:pPr>
      <w:r w:rsidRPr="00536499">
        <w:rPr>
          <w:lang w:val="de-DE"/>
        </w:rPr>
        <w:lastRenderedPageBreak/>
        <w:t>16</w:t>
      </w:r>
      <w:r w:rsidR="004C1DF0" w:rsidRPr="00536499">
        <w:rPr>
          <w:lang w:val="de-DE"/>
        </w:rPr>
        <w:t>.</w:t>
      </w:r>
      <w:r w:rsidR="004C1DF0" w:rsidRPr="00536499">
        <w:rPr>
          <w:lang w:val="de-DE"/>
        </w:rPr>
        <w:tab/>
      </w:r>
      <w:r w:rsidR="00423059" w:rsidRPr="00423059">
        <w:rPr>
          <w:lang w:val="de-DE"/>
        </w:rPr>
        <w:t>Der Ausschuss forderte das Sekretariat ferner auf, den konsolidierten Text des ADN in der zum 1. Januar 2017 geänderten Fassung bereits vor dem 1. Januar 2017 als UN-Publikation bereitzustellen, damit die Länder sich auf die Umsetzung der neuen Bestimmungen vorbereiten können.</w:t>
      </w:r>
    </w:p>
    <w:p w:rsidR="00266FC6" w:rsidRPr="00536499" w:rsidRDefault="00791BE4" w:rsidP="00423059">
      <w:pPr>
        <w:pStyle w:val="HChG"/>
        <w:rPr>
          <w:snapToGrid w:val="0"/>
          <w:lang w:val="de-DE"/>
        </w:rPr>
      </w:pPr>
      <w:r w:rsidRPr="00536499">
        <w:rPr>
          <w:snapToGrid w:val="0"/>
          <w:lang w:val="de-DE"/>
        </w:rPr>
        <w:tab/>
      </w:r>
      <w:r w:rsidR="00423059" w:rsidRPr="00423059">
        <w:rPr>
          <w:snapToGrid w:val="0"/>
          <w:lang w:val="de-DE"/>
        </w:rPr>
        <w:t>VII.</w:t>
      </w:r>
      <w:r w:rsidR="00266FC6" w:rsidRPr="00536499">
        <w:rPr>
          <w:snapToGrid w:val="0"/>
          <w:lang w:val="de-DE"/>
        </w:rPr>
        <w:tab/>
      </w:r>
      <w:r w:rsidR="00423059" w:rsidRPr="00423059">
        <w:rPr>
          <w:snapToGrid w:val="0"/>
          <w:lang w:val="de-DE"/>
        </w:rPr>
        <w:t>Arbeitsprogramm und Sitzungsplan (TOP 6)</w:t>
      </w:r>
    </w:p>
    <w:p w:rsidR="00266FC6" w:rsidRPr="00536499" w:rsidRDefault="001E2C0E" w:rsidP="002315D3">
      <w:pPr>
        <w:pStyle w:val="SingleTxtG"/>
        <w:rPr>
          <w:snapToGrid w:val="0"/>
          <w:lang w:val="de-DE"/>
        </w:rPr>
      </w:pPr>
      <w:r w:rsidRPr="00536499">
        <w:rPr>
          <w:snapToGrid w:val="0"/>
          <w:lang w:val="de-DE"/>
        </w:rPr>
        <w:t>17</w:t>
      </w:r>
      <w:r w:rsidR="00266FC6" w:rsidRPr="00536499">
        <w:rPr>
          <w:snapToGrid w:val="0"/>
          <w:lang w:val="de-DE"/>
        </w:rPr>
        <w:t>.</w:t>
      </w:r>
      <w:r w:rsidR="00266FC6" w:rsidRPr="00536499">
        <w:rPr>
          <w:snapToGrid w:val="0"/>
          <w:lang w:val="de-DE"/>
        </w:rPr>
        <w:tab/>
      </w:r>
      <w:r w:rsidR="00423059" w:rsidRPr="002315D3">
        <w:rPr>
          <w:snapToGrid w:val="0"/>
          <w:lang w:val="de-DE"/>
        </w:rPr>
        <w:t>Der Ausschuss beschloss, seine nächste Sitzung am 26. August 2016 (Beginn: 12.00</w:t>
      </w:r>
      <w:r w:rsidR="00DE2F89">
        <w:rPr>
          <w:snapToGrid w:val="0"/>
          <w:lang w:val="de-DE"/>
        </w:rPr>
        <w:t> </w:t>
      </w:r>
      <w:r w:rsidR="00B71FD8" w:rsidRPr="002315D3">
        <w:rPr>
          <w:snapToGrid w:val="0"/>
          <w:lang w:val="de-DE"/>
        </w:rPr>
        <w:t>Uhr</w:t>
      </w:r>
      <w:r w:rsidR="00423059" w:rsidRPr="002315D3">
        <w:rPr>
          <w:snapToGrid w:val="0"/>
          <w:lang w:val="de-DE"/>
        </w:rPr>
        <w:t>) abzuhalten.</w:t>
      </w:r>
    </w:p>
    <w:p w:rsidR="00266FC6" w:rsidRPr="00266FC6" w:rsidRDefault="00791BE4" w:rsidP="002315D3">
      <w:pPr>
        <w:pStyle w:val="HChG"/>
        <w:rPr>
          <w:snapToGrid w:val="0"/>
        </w:rPr>
      </w:pPr>
      <w:r w:rsidRPr="00536499">
        <w:rPr>
          <w:snapToGrid w:val="0"/>
          <w:lang w:val="de-DE"/>
        </w:rPr>
        <w:tab/>
      </w:r>
      <w:r w:rsidR="002315D3" w:rsidRPr="002315D3">
        <w:rPr>
          <w:snapToGrid w:val="0"/>
          <w:lang w:val="de-DE"/>
        </w:rPr>
        <w:t>VIII.</w:t>
      </w:r>
      <w:r w:rsidR="00266FC6" w:rsidRPr="00536499">
        <w:rPr>
          <w:snapToGrid w:val="0"/>
          <w:lang w:val="de-DE"/>
        </w:rPr>
        <w:tab/>
      </w:r>
      <w:r w:rsidR="002315D3" w:rsidRPr="002315D3">
        <w:rPr>
          <w:snapToGrid w:val="0"/>
          <w:lang w:val="de-DE"/>
        </w:rPr>
        <w:t>Verschiedenes (TOP 7)</w:t>
      </w:r>
    </w:p>
    <w:p w:rsidR="004D60CC" w:rsidRPr="00807AB0" w:rsidRDefault="00F71CF4" w:rsidP="002315D3">
      <w:pPr>
        <w:pStyle w:val="SingleTxtG"/>
        <w:rPr>
          <w:snapToGrid w:val="0"/>
          <w:lang w:val="de-DE"/>
        </w:rPr>
      </w:pPr>
      <w:r w:rsidRPr="00807AB0">
        <w:rPr>
          <w:snapToGrid w:val="0"/>
          <w:lang w:val="de-DE"/>
        </w:rPr>
        <w:t>1</w:t>
      </w:r>
      <w:r w:rsidR="001E2C0E" w:rsidRPr="00807AB0">
        <w:rPr>
          <w:snapToGrid w:val="0"/>
          <w:lang w:val="de-DE"/>
        </w:rPr>
        <w:t>8</w:t>
      </w:r>
      <w:r w:rsidR="004D60CC" w:rsidRPr="00807AB0">
        <w:rPr>
          <w:snapToGrid w:val="0"/>
          <w:lang w:val="de-DE"/>
        </w:rPr>
        <w:t>.</w:t>
      </w:r>
      <w:r w:rsidR="004D60CC" w:rsidRPr="00807AB0">
        <w:rPr>
          <w:snapToGrid w:val="0"/>
          <w:lang w:val="de-DE"/>
        </w:rPr>
        <w:tab/>
      </w:r>
      <w:r w:rsidR="002315D3" w:rsidRPr="002315D3">
        <w:rPr>
          <w:snapToGrid w:val="0"/>
          <w:lang w:val="de-DE"/>
        </w:rPr>
        <w:t>Dem Ausschuss lagen zu diesem Punkt keine Fragen zur Behandlung vor.</w:t>
      </w:r>
    </w:p>
    <w:p w:rsidR="00266FC6" w:rsidRPr="00536499" w:rsidRDefault="003C2398" w:rsidP="002315D3">
      <w:pPr>
        <w:pStyle w:val="HChG"/>
        <w:rPr>
          <w:snapToGrid w:val="0"/>
          <w:lang w:val="de-DE"/>
        </w:rPr>
      </w:pPr>
      <w:r w:rsidRPr="00807AB0">
        <w:rPr>
          <w:snapToGrid w:val="0"/>
          <w:lang w:val="de-DE"/>
        </w:rPr>
        <w:tab/>
      </w:r>
      <w:r w:rsidR="002315D3" w:rsidRPr="002315D3">
        <w:rPr>
          <w:snapToGrid w:val="0"/>
          <w:lang w:val="de-DE"/>
        </w:rPr>
        <w:t>IX.</w:t>
      </w:r>
      <w:r w:rsidR="00266FC6" w:rsidRPr="00536499">
        <w:rPr>
          <w:snapToGrid w:val="0"/>
          <w:lang w:val="de-DE"/>
        </w:rPr>
        <w:tab/>
      </w:r>
      <w:r w:rsidR="002315D3" w:rsidRPr="002315D3">
        <w:rPr>
          <w:snapToGrid w:val="0"/>
          <w:lang w:val="de-DE"/>
        </w:rPr>
        <w:t>Genehmigung des Sitzungsprotokolls (TOP 8)</w:t>
      </w:r>
    </w:p>
    <w:p w:rsidR="00756D5E" w:rsidRPr="00536499" w:rsidRDefault="001E2C0E" w:rsidP="002315D3">
      <w:pPr>
        <w:pStyle w:val="SingleTxtG"/>
        <w:rPr>
          <w:snapToGrid w:val="0"/>
          <w:lang w:val="de-DE"/>
        </w:rPr>
      </w:pPr>
      <w:r w:rsidRPr="00536499">
        <w:rPr>
          <w:snapToGrid w:val="0"/>
          <w:lang w:val="de-DE"/>
        </w:rPr>
        <w:t>19</w:t>
      </w:r>
      <w:r w:rsidR="00266FC6" w:rsidRPr="00536499">
        <w:rPr>
          <w:snapToGrid w:val="0"/>
          <w:lang w:val="de-DE"/>
        </w:rPr>
        <w:t>.</w:t>
      </w:r>
      <w:r w:rsidR="00266FC6" w:rsidRPr="00536499">
        <w:rPr>
          <w:snapToGrid w:val="0"/>
          <w:lang w:val="de-DE"/>
        </w:rPr>
        <w:tab/>
      </w:r>
      <w:r w:rsidR="002315D3" w:rsidRPr="002315D3">
        <w:rPr>
          <w:snapToGrid w:val="0"/>
          <w:lang w:val="de-DE"/>
        </w:rPr>
        <w:t>Der Verwaltungsausschuss billigte das Protokoll über seine sechzehnte Sitzung auf der Grundlage eines Sekretariatsentwurfs, der den Delegationen nach der Sitzung zur Genehmigung per E-Mail zugestellt wurde.</w:t>
      </w:r>
    </w:p>
    <w:p w:rsidR="00C16BF1" w:rsidRPr="00C16BF1" w:rsidRDefault="00F2267F" w:rsidP="002315D3">
      <w:pPr>
        <w:pStyle w:val="HChG"/>
      </w:pPr>
      <w:r w:rsidRPr="00536499">
        <w:rPr>
          <w:snapToGrid w:val="0"/>
          <w:u w:val="single"/>
          <w:lang w:val="de-DE"/>
        </w:rPr>
        <w:br w:type="page"/>
      </w:r>
      <w:r w:rsidR="002315D3" w:rsidRPr="002315D3">
        <w:rPr>
          <w:lang w:val="de-DE"/>
        </w:rPr>
        <w:lastRenderedPageBreak/>
        <w:t>Anlage</w:t>
      </w:r>
      <w:r w:rsidR="00723D14">
        <w:t xml:space="preserve"> </w:t>
      </w:r>
    </w:p>
    <w:p w:rsidR="00723D14" w:rsidRPr="00536499" w:rsidRDefault="0000704F" w:rsidP="002315D3">
      <w:pPr>
        <w:pStyle w:val="HChG"/>
        <w:rPr>
          <w:b w:val="0"/>
          <w:lang w:val="de-DE"/>
        </w:rPr>
      </w:pPr>
      <w:r>
        <w:tab/>
      </w:r>
      <w:r>
        <w:tab/>
      </w:r>
      <w:r w:rsidR="002315D3" w:rsidRPr="002315D3">
        <w:rPr>
          <w:lang w:val="de-DE"/>
        </w:rPr>
        <w:t>Entscheidung des ADN-Verwaltungsausschusses bezüglich der Nutzung einer Trockenaerosol erzeugenden Feuerlöschanlage an Bord</w:t>
      </w:r>
      <w:r w:rsidR="003611EC">
        <w:rPr>
          <w:lang w:val="de-DE"/>
        </w:rPr>
        <w:t xml:space="preserve"> des</w:t>
      </w:r>
      <w:r w:rsidR="002315D3" w:rsidRPr="002315D3">
        <w:rPr>
          <w:lang w:val="de-DE"/>
        </w:rPr>
        <w:t xml:space="preserve"> Motortankschiffs „</w:t>
      </w:r>
      <w:proofErr w:type="spellStart"/>
      <w:r w:rsidR="002315D3" w:rsidRPr="002315D3">
        <w:rPr>
          <w:lang w:val="de-DE"/>
        </w:rPr>
        <w:t>Chemgas</w:t>
      </w:r>
      <w:proofErr w:type="spellEnd"/>
      <w:r w:rsidR="002315D3" w:rsidRPr="002315D3">
        <w:rPr>
          <w:lang w:val="de-DE"/>
        </w:rPr>
        <w:t xml:space="preserve"> 851“</w:t>
      </w:r>
    </w:p>
    <w:p w:rsidR="00723D14" w:rsidRPr="00536499" w:rsidRDefault="007576BD" w:rsidP="002315D3">
      <w:pPr>
        <w:pStyle w:val="H23G"/>
        <w:rPr>
          <w:lang w:val="de-DE"/>
        </w:rPr>
      </w:pPr>
      <w:r w:rsidRPr="00536499">
        <w:rPr>
          <w:lang w:val="de-DE"/>
        </w:rPr>
        <w:tab/>
      </w:r>
      <w:r w:rsidRPr="00536499">
        <w:rPr>
          <w:lang w:val="de-DE"/>
        </w:rPr>
        <w:tab/>
      </w:r>
      <w:r w:rsidR="002315D3" w:rsidRPr="002315D3">
        <w:rPr>
          <w:lang w:val="de-DE"/>
        </w:rPr>
        <w:t>Abweichung Nr.</w:t>
      </w:r>
      <w:r w:rsidR="00723D14" w:rsidRPr="00536499">
        <w:rPr>
          <w:lang w:val="de-DE"/>
        </w:rPr>
        <w:t xml:space="preserve"> </w:t>
      </w:r>
      <w:r w:rsidR="002315D3" w:rsidRPr="002315D3">
        <w:rPr>
          <w:lang w:val="de-DE"/>
        </w:rPr>
        <w:t>1/2016 vom 29. Januar 2016</w:t>
      </w:r>
    </w:p>
    <w:p w:rsidR="00723D14" w:rsidRPr="00536499" w:rsidRDefault="002315D3" w:rsidP="007930FC">
      <w:pPr>
        <w:pStyle w:val="SingleTxtG"/>
        <w:rPr>
          <w:lang w:val="de-DE"/>
        </w:rPr>
      </w:pPr>
      <w:r w:rsidRPr="007930FC">
        <w:rPr>
          <w:lang w:val="de-DE"/>
        </w:rPr>
        <w:t xml:space="preserve">Die zuständige Behörde der Niederlande wird ermächtigt, dem Motortankschiff </w:t>
      </w:r>
      <w:proofErr w:type="spellStart"/>
      <w:r w:rsidRPr="007930FC">
        <w:rPr>
          <w:lang w:val="de-DE"/>
        </w:rPr>
        <w:t>Chemgas</w:t>
      </w:r>
      <w:proofErr w:type="spellEnd"/>
      <w:r w:rsidR="00DE2F89">
        <w:rPr>
          <w:lang w:val="de-DE"/>
        </w:rPr>
        <w:t> </w:t>
      </w:r>
      <w:r w:rsidRPr="007930FC">
        <w:rPr>
          <w:lang w:val="de-DE"/>
        </w:rPr>
        <w:t xml:space="preserve">851 (amtliche ID-Nummer 55679 und Registernummer BV 24521F) als Typ-G-Tanker, so die Bezeichnung im ADN, </w:t>
      </w:r>
      <w:r w:rsidR="006A513D" w:rsidRPr="007930FC">
        <w:rPr>
          <w:lang w:val="de-DE"/>
        </w:rPr>
        <w:t xml:space="preserve">eine </w:t>
      </w:r>
      <w:r w:rsidR="00E74505" w:rsidRPr="007930FC">
        <w:rPr>
          <w:lang w:val="de-DE"/>
        </w:rPr>
        <w:t>Ergänzung</w:t>
      </w:r>
      <w:r w:rsidR="006A513D" w:rsidRPr="007930FC">
        <w:rPr>
          <w:lang w:val="de-DE"/>
        </w:rPr>
        <w:t xml:space="preserve"> </w:t>
      </w:r>
      <w:r w:rsidRPr="007930FC">
        <w:rPr>
          <w:lang w:val="de-DE"/>
        </w:rPr>
        <w:t>zu</w:t>
      </w:r>
      <w:r w:rsidR="006A513D" w:rsidRPr="007930FC">
        <w:rPr>
          <w:lang w:val="de-DE"/>
        </w:rPr>
        <w:t xml:space="preserve"> </w:t>
      </w:r>
      <w:r w:rsidR="00E74505" w:rsidRPr="007930FC">
        <w:rPr>
          <w:lang w:val="de-DE"/>
        </w:rPr>
        <w:t>dem erteilten</w:t>
      </w:r>
      <w:r w:rsidRPr="007930FC">
        <w:rPr>
          <w:lang w:val="de-DE"/>
        </w:rPr>
        <w:t xml:space="preserve"> </w:t>
      </w:r>
      <w:r w:rsidR="00E74505" w:rsidRPr="007930FC">
        <w:rPr>
          <w:lang w:val="de-DE"/>
        </w:rPr>
        <w:t>Versuchsz</w:t>
      </w:r>
      <w:r w:rsidRPr="007930FC">
        <w:rPr>
          <w:lang w:val="de-DE"/>
        </w:rPr>
        <w:t>ulassungszeugnis</w:t>
      </w:r>
      <w:r w:rsidR="006A513D" w:rsidRPr="007930FC">
        <w:rPr>
          <w:lang w:val="de-DE"/>
        </w:rPr>
        <w:t xml:space="preserve"> </w:t>
      </w:r>
      <w:r w:rsidRPr="007930FC">
        <w:rPr>
          <w:lang w:val="de-DE"/>
        </w:rPr>
        <w:t xml:space="preserve">für die Nutzung </w:t>
      </w:r>
      <w:r w:rsidR="006A513D" w:rsidRPr="007930FC">
        <w:rPr>
          <w:lang w:val="de-DE"/>
        </w:rPr>
        <w:t>einer Trockenaerosol erzeugenden Feuerlöschanlage</w:t>
      </w:r>
      <w:r w:rsidRPr="007930FC">
        <w:rPr>
          <w:lang w:val="de-DE"/>
        </w:rPr>
        <w:t xml:space="preserve"> (</w:t>
      </w:r>
      <w:r w:rsidR="006A513D" w:rsidRPr="007930FC">
        <w:rPr>
          <w:lang w:val="de-DE"/>
        </w:rPr>
        <w:t>FP5700S</w:t>
      </w:r>
      <w:r w:rsidRPr="007930FC">
        <w:rPr>
          <w:lang w:val="de-DE"/>
        </w:rPr>
        <w:t>) auszustellen.</w:t>
      </w:r>
    </w:p>
    <w:p w:rsidR="00723D14" w:rsidRPr="00807AB0" w:rsidRDefault="007930FC" w:rsidP="00A9032A">
      <w:pPr>
        <w:pStyle w:val="SingleTxtG"/>
        <w:rPr>
          <w:rFonts w:eastAsia="Calibri"/>
          <w:lang w:val="de-DE"/>
        </w:rPr>
      </w:pPr>
      <w:r w:rsidRPr="008A3219">
        <w:rPr>
          <w:color w:val="000000"/>
          <w:lang w:val="de-DE"/>
        </w:rPr>
        <w:t>Gemäß Unterabschnitt 1.5.3.2 der dem ADN beigefügten Verordnung ist für dieses Fahrzeug bis 31. Dezember 2018 eine Abweichung von den Anforderungen des Absatzes 9.3.1.40.2.1 (Löschmittel) zulässig.</w:t>
      </w:r>
      <w:r w:rsidR="00723D14" w:rsidRPr="00536499">
        <w:rPr>
          <w:rFonts w:eastAsia="Calibri"/>
          <w:lang w:val="de-DE"/>
        </w:rPr>
        <w:t xml:space="preserve"> </w:t>
      </w:r>
      <w:r w:rsidR="008A3219" w:rsidRPr="005B0E8B">
        <w:rPr>
          <w:rFonts w:eastAsia="Calibri"/>
          <w:lang w:val="de-DE"/>
        </w:rPr>
        <w:t>Das betreffende Löschmittel ist in d</w:t>
      </w:r>
      <w:r w:rsidR="003611EC">
        <w:rPr>
          <w:rFonts w:eastAsia="Calibri"/>
          <w:lang w:val="de-DE"/>
        </w:rPr>
        <w:t>ies</w:t>
      </w:r>
      <w:r w:rsidR="008A3219" w:rsidRPr="005B0E8B">
        <w:rPr>
          <w:rFonts w:eastAsia="Calibri"/>
          <w:lang w:val="de-DE"/>
        </w:rPr>
        <w:t>em Absatz nicht aufgeführt.</w:t>
      </w:r>
      <w:r w:rsidR="00723D14" w:rsidRPr="00807AB0">
        <w:rPr>
          <w:rFonts w:eastAsia="Calibri"/>
          <w:lang w:val="de-DE"/>
        </w:rPr>
        <w:t xml:space="preserve"> </w:t>
      </w:r>
      <w:r w:rsidR="00D43882" w:rsidRPr="00A9032A">
        <w:rPr>
          <w:rFonts w:eastAsia="Calibri"/>
          <w:lang w:val="de-DE"/>
        </w:rPr>
        <w:t>Das Schiff ist mit eine</w:t>
      </w:r>
      <w:r w:rsidR="005B0E8B" w:rsidRPr="00A9032A">
        <w:rPr>
          <w:rFonts w:eastAsia="Calibri"/>
          <w:lang w:val="de-DE"/>
        </w:rPr>
        <w:t>m</w:t>
      </w:r>
      <w:r w:rsidR="00D43882" w:rsidRPr="00A9032A">
        <w:rPr>
          <w:rFonts w:eastAsia="Calibri"/>
          <w:lang w:val="de-DE"/>
        </w:rPr>
        <w:t xml:space="preserve"> fest eingebauten Feuerlösch</w:t>
      </w:r>
      <w:r w:rsidR="005B0E8B" w:rsidRPr="00A9032A">
        <w:rPr>
          <w:rFonts w:eastAsia="Calibri"/>
          <w:lang w:val="de-DE"/>
        </w:rPr>
        <w:t>mittel</w:t>
      </w:r>
      <w:r w:rsidR="00D43882" w:rsidRPr="00A9032A">
        <w:rPr>
          <w:rFonts w:eastAsia="Calibri"/>
          <w:lang w:val="de-DE"/>
        </w:rPr>
        <w:t xml:space="preserve"> des Typs Trockenaerosol erzeugende Feuerlöschanlage (FP5700S) versehen.</w:t>
      </w:r>
    </w:p>
    <w:p w:rsidR="00723D14" w:rsidRPr="00536499" w:rsidRDefault="00C52C6A" w:rsidP="00D97FF2">
      <w:pPr>
        <w:pStyle w:val="SingleTxtG"/>
        <w:rPr>
          <w:lang w:val="de-DE"/>
        </w:rPr>
      </w:pPr>
      <w:r w:rsidRPr="00D97FF2">
        <w:rPr>
          <w:lang w:val="de-DE"/>
        </w:rPr>
        <w:t xml:space="preserve">Der Verwaltungsausschuss </w:t>
      </w:r>
      <w:r w:rsidR="00970296" w:rsidRPr="00D97FF2">
        <w:rPr>
          <w:lang w:val="de-DE"/>
        </w:rPr>
        <w:t>hat entschieden</w:t>
      </w:r>
      <w:r w:rsidRPr="00D97FF2">
        <w:rPr>
          <w:lang w:val="de-DE"/>
        </w:rPr>
        <w:t>, dass die Nutzung dieser Trockenaerosol erzeugenden Feuerlöschanlage</w:t>
      </w:r>
      <w:r w:rsidR="00970296" w:rsidRPr="00D97FF2">
        <w:rPr>
          <w:lang w:val="de-DE"/>
        </w:rPr>
        <w:t xml:space="preserve"> hinreichend sicher ist, wenn die von der Zentralkommission für die Rheinschifffahrt (ZKR) festgelegten Bedingungen zu jeder Zeit erfüllt sind</w:t>
      </w:r>
      <w:r w:rsidR="00970296" w:rsidRPr="00D97FF2">
        <w:rPr>
          <w:rStyle w:val="FootnoteReference"/>
          <w:lang w:val="de-DE"/>
        </w:rPr>
        <w:footnoteReference w:id="3"/>
      </w:r>
      <w:r w:rsidR="00970296" w:rsidRPr="00D97FF2">
        <w:rPr>
          <w:lang w:val="de-DE"/>
        </w:rPr>
        <w:t>.</w:t>
      </w:r>
      <w:r w:rsidR="00723D14" w:rsidRPr="00536499">
        <w:rPr>
          <w:lang w:val="de-DE"/>
        </w:rPr>
        <w:t xml:space="preserve"> </w:t>
      </w:r>
    </w:p>
    <w:p w:rsidR="00723D14" w:rsidRDefault="00D97FF2" w:rsidP="00D97FF2">
      <w:pPr>
        <w:spacing w:before="120" w:after="120"/>
        <w:ind w:left="1140" w:right="1134"/>
        <w:jc w:val="both"/>
        <w:rPr>
          <w:lang w:val="en-US"/>
        </w:rPr>
      </w:pPr>
      <w:r w:rsidRPr="00D97FF2">
        <w:rPr>
          <w:lang w:val="de-DE"/>
        </w:rPr>
        <w:t>Zusätzlich gelten folgende Bedingungen:</w:t>
      </w:r>
    </w:p>
    <w:p w:rsidR="00723D14" w:rsidRPr="00536499" w:rsidRDefault="00843FAC" w:rsidP="00D97FF2">
      <w:pPr>
        <w:pStyle w:val="SingleTxtG"/>
        <w:rPr>
          <w:rFonts w:eastAsia="Calibri"/>
          <w:lang w:val="de-DE"/>
        </w:rPr>
      </w:pPr>
      <w:r w:rsidRPr="00807AB0">
        <w:rPr>
          <w:rFonts w:eastAsia="Calibri"/>
          <w:lang w:val="de-DE"/>
        </w:rPr>
        <w:t>1.</w:t>
      </w:r>
      <w:r w:rsidRPr="00807AB0">
        <w:rPr>
          <w:rFonts w:eastAsia="Calibri"/>
          <w:lang w:val="de-DE"/>
        </w:rPr>
        <w:tab/>
      </w:r>
      <w:r w:rsidR="00D97FF2" w:rsidRPr="00D97FF2">
        <w:rPr>
          <w:color w:val="000000"/>
          <w:lang w:val="de-DE"/>
        </w:rPr>
        <w:t xml:space="preserve">Alle Daten zum Einsatz der Trockenaerosol erzeugenden Feuerlöschanlage </w:t>
      </w:r>
      <w:bookmarkStart w:id="1" w:name="WfCopyCase"/>
      <w:r w:rsidR="00D97FF2" w:rsidRPr="00D97FF2">
        <w:rPr>
          <w:rFonts w:eastAsia="Calibri"/>
          <w:lang w:val="de-DE"/>
        </w:rPr>
        <w:t>(FP5700s)</w:t>
      </w:r>
      <w:bookmarkEnd w:id="1"/>
      <w:r w:rsidR="00D97FF2" w:rsidRPr="00D97FF2">
        <w:rPr>
          <w:color w:val="000000"/>
          <w:lang w:val="de-DE"/>
        </w:rPr>
        <w:t xml:space="preserve"> sind vom Betreiber zu erfassen.</w:t>
      </w:r>
      <w:r w:rsidR="00723D14" w:rsidRPr="00807AB0">
        <w:rPr>
          <w:rFonts w:eastAsia="Calibri"/>
          <w:lang w:val="de-DE"/>
        </w:rPr>
        <w:t xml:space="preserve"> </w:t>
      </w:r>
      <w:r w:rsidR="00D97FF2" w:rsidRPr="00D97FF2">
        <w:rPr>
          <w:rFonts w:eastAsia="Calibri"/>
          <w:lang w:val="de-DE"/>
        </w:rPr>
        <w:t>Die Daten sind der zuständigen Behörde auf Anfrage zu übermitteln.</w:t>
      </w:r>
    </w:p>
    <w:p w:rsidR="00723D14" w:rsidRPr="00807AB0" w:rsidRDefault="00997BA9" w:rsidP="005B0E8B">
      <w:pPr>
        <w:pStyle w:val="SingleTxtG"/>
        <w:rPr>
          <w:rFonts w:eastAsia="Calibri"/>
          <w:lang w:val="de-DE"/>
        </w:rPr>
      </w:pPr>
      <w:r w:rsidRPr="00807AB0">
        <w:rPr>
          <w:rFonts w:eastAsia="Calibri"/>
          <w:lang w:val="de-DE"/>
        </w:rPr>
        <w:t>2.</w:t>
      </w:r>
      <w:r w:rsidRPr="00807AB0">
        <w:rPr>
          <w:rFonts w:eastAsia="Calibri"/>
          <w:lang w:val="de-DE"/>
        </w:rPr>
        <w:tab/>
      </w:r>
      <w:r w:rsidR="00D97FF2" w:rsidRPr="005B0E8B">
        <w:rPr>
          <w:rFonts w:eastAsia="Calibri"/>
          <w:lang w:val="de-DE"/>
        </w:rPr>
        <w:t>N</w:t>
      </w:r>
      <w:r w:rsidR="006D58B2" w:rsidRPr="005B0E8B">
        <w:rPr>
          <w:rFonts w:eastAsia="Calibri"/>
          <w:lang w:val="de-DE"/>
        </w:rPr>
        <w:t>ach Einsatz des</w:t>
      </w:r>
      <w:r w:rsidR="00D97FF2" w:rsidRPr="005B0E8B">
        <w:rPr>
          <w:rFonts w:eastAsia="Calibri"/>
          <w:lang w:val="de-DE"/>
        </w:rPr>
        <w:t xml:space="preserve"> fest eingebauten </w:t>
      </w:r>
      <w:r w:rsidR="00033590" w:rsidRPr="005B0E8B">
        <w:rPr>
          <w:rFonts w:eastAsia="Calibri"/>
          <w:lang w:val="de-DE"/>
        </w:rPr>
        <w:t>Feuerlösch</w:t>
      </w:r>
      <w:r w:rsidR="006D58B2" w:rsidRPr="005B0E8B">
        <w:rPr>
          <w:rFonts w:eastAsia="Calibri"/>
          <w:lang w:val="de-DE"/>
        </w:rPr>
        <w:t>mittels</w:t>
      </w:r>
      <w:r w:rsidR="00033590" w:rsidRPr="005B0E8B">
        <w:rPr>
          <w:rFonts w:eastAsia="Calibri"/>
          <w:lang w:val="de-DE"/>
        </w:rPr>
        <w:t xml:space="preserve"> ist an das UN-ECE-Sekretariat zur Information des Verwaltungsausschusses ein Auswertungsbericht </w:t>
      </w:r>
      <w:r w:rsidR="009C6860" w:rsidRPr="005B0E8B">
        <w:rPr>
          <w:rFonts w:eastAsia="Calibri"/>
          <w:lang w:val="de-DE"/>
        </w:rPr>
        <w:t xml:space="preserve">einschließlich </w:t>
      </w:r>
      <w:r w:rsidR="00033590" w:rsidRPr="005B0E8B">
        <w:rPr>
          <w:rFonts w:eastAsia="Calibri"/>
          <w:lang w:val="de-DE"/>
        </w:rPr>
        <w:t>der Betriebsdaten und de</w:t>
      </w:r>
      <w:r w:rsidR="009C6860" w:rsidRPr="005B0E8B">
        <w:rPr>
          <w:rFonts w:eastAsia="Calibri"/>
          <w:lang w:val="de-DE"/>
        </w:rPr>
        <w:t>s</w:t>
      </w:r>
      <w:r w:rsidR="00033590" w:rsidRPr="005B0E8B">
        <w:rPr>
          <w:rFonts w:eastAsia="Calibri"/>
          <w:lang w:val="de-DE"/>
        </w:rPr>
        <w:t xml:space="preserve"> </w:t>
      </w:r>
      <w:r w:rsidR="00AC6192" w:rsidRPr="005B0E8B">
        <w:rPr>
          <w:rFonts w:eastAsia="Calibri"/>
          <w:lang w:val="de-DE"/>
        </w:rPr>
        <w:t>Prüf</w:t>
      </w:r>
      <w:r w:rsidR="00033590" w:rsidRPr="005B0E8B">
        <w:rPr>
          <w:rFonts w:eastAsia="Calibri"/>
          <w:lang w:val="de-DE"/>
        </w:rPr>
        <w:t>bericht</w:t>
      </w:r>
      <w:r w:rsidR="009C6860" w:rsidRPr="005B0E8B">
        <w:rPr>
          <w:rFonts w:eastAsia="Calibri"/>
          <w:lang w:val="de-DE"/>
        </w:rPr>
        <w:t>s</w:t>
      </w:r>
      <w:r w:rsidR="00033590" w:rsidRPr="005B0E8B">
        <w:rPr>
          <w:rFonts w:eastAsia="Calibri"/>
          <w:lang w:val="de-DE"/>
        </w:rPr>
        <w:t xml:space="preserve"> der Klassifikationsgesellschaft, die </w:t>
      </w:r>
      <w:r w:rsidR="00AC6192" w:rsidRPr="005B0E8B">
        <w:rPr>
          <w:rFonts w:eastAsia="Calibri"/>
          <w:lang w:val="de-DE"/>
        </w:rPr>
        <w:t>die Klassifizierung des</w:t>
      </w:r>
      <w:r w:rsidR="00033590" w:rsidRPr="005B0E8B">
        <w:rPr>
          <w:rFonts w:eastAsia="Calibri"/>
          <w:lang w:val="de-DE"/>
        </w:rPr>
        <w:t xml:space="preserve"> Schiff</w:t>
      </w:r>
      <w:r w:rsidR="00AC6192" w:rsidRPr="005B0E8B">
        <w:rPr>
          <w:rFonts w:eastAsia="Calibri"/>
          <w:lang w:val="de-DE"/>
        </w:rPr>
        <w:t>es</w:t>
      </w:r>
      <w:r w:rsidR="00033590" w:rsidRPr="005B0E8B">
        <w:rPr>
          <w:rFonts w:eastAsia="Calibri"/>
          <w:lang w:val="de-DE"/>
        </w:rPr>
        <w:t xml:space="preserve"> </w:t>
      </w:r>
      <w:r w:rsidR="00AC6192" w:rsidRPr="005B0E8B">
        <w:rPr>
          <w:rFonts w:eastAsia="Calibri"/>
          <w:lang w:val="de-DE"/>
        </w:rPr>
        <w:t>vorgenommen</w:t>
      </w:r>
      <w:r w:rsidR="00033590" w:rsidRPr="005B0E8B">
        <w:rPr>
          <w:rFonts w:eastAsia="Calibri"/>
          <w:lang w:val="de-DE"/>
        </w:rPr>
        <w:t xml:space="preserve"> hat, </w:t>
      </w:r>
      <w:r w:rsidR="009C6860" w:rsidRPr="005B0E8B">
        <w:rPr>
          <w:rFonts w:eastAsia="Calibri"/>
          <w:lang w:val="de-DE"/>
        </w:rPr>
        <w:t>zu senden</w:t>
      </w:r>
      <w:r w:rsidR="00033590" w:rsidRPr="005B0E8B">
        <w:rPr>
          <w:rFonts w:eastAsia="Calibri"/>
          <w:lang w:val="de-DE"/>
        </w:rPr>
        <w:t>.</w:t>
      </w:r>
    </w:p>
    <w:p w:rsidR="006377CF" w:rsidRPr="00536499" w:rsidRDefault="00536499" w:rsidP="006377CF">
      <w:pPr>
        <w:tabs>
          <w:tab w:val="right" w:pos="1134"/>
          <w:tab w:val="left" w:pos="1701"/>
        </w:tabs>
        <w:spacing w:before="240"/>
        <w:ind w:left="1134" w:right="1134"/>
        <w:jc w:val="center"/>
        <w:rPr>
          <w:lang w:val="de-DE"/>
        </w:rPr>
      </w:pPr>
      <w:r w:rsidRPr="00536499">
        <w:rPr>
          <w:rFonts w:eastAsia="Calibri"/>
          <w:lang w:val="de-DE"/>
        </w:rPr>
        <w:t>***</w:t>
      </w:r>
    </w:p>
    <w:sectPr w:rsidR="006377CF" w:rsidRPr="00536499" w:rsidSect="00994A7C">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BA" w:rsidRDefault="000F3EBA"/>
  </w:endnote>
  <w:endnote w:type="continuationSeparator" w:id="0">
    <w:p w:rsidR="000F3EBA" w:rsidRDefault="000F3EBA"/>
  </w:endnote>
  <w:endnote w:type="continuationNotice" w:id="1">
    <w:p w:rsidR="000F3EBA" w:rsidRDefault="000F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536499" w:rsidP="00536499">
    <w:pPr>
      <w:spacing w:line="240" w:lineRule="auto"/>
      <w:jc w:val="right"/>
      <w:rPr>
        <w:sz w:val="16"/>
      </w:rPr>
    </w:pPr>
    <w:r w:rsidRPr="00536499">
      <w:rPr>
        <w:rFonts w:ascii="Arial" w:hAnsi="Arial"/>
        <w:noProof/>
        <w:sz w:val="12"/>
        <w:szCs w:val="24"/>
        <w:lang w:val="fr-FR" w:eastAsia="fr-FR"/>
      </w:rPr>
      <w:t>mm_ba/adn_3</w:t>
    </w:r>
    <w:r>
      <w:rPr>
        <w:rFonts w:ascii="Arial" w:hAnsi="Arial"/>
        <w:noProof/>
        <w:sz w:val="12"/>
        <w:szCs w:val="24"/>
        <w:lang w:val="fr-FR" w:eastAsia="fr-FR"/>
      </w:rPr>
      <w:t>5</w:t>
    </w:r>
    <w:r w:rsidRPr="00536499">
      <w:rPr>
        <w:rFonts w:ascii="Arial" w:hAnsi="Arial"/>
        <w:noProof/>
        <w:sz w:val="12"/>
        <w:szCs w:val="24"/>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536499" w:rsidP="00536499">
    <w:pPr>
      <w:spacing w:line="240" w:lineRule="auto"/>
      <w:jc w:val="right"/>
      <w:rPr>
        <w:sz w:val="16"/>
      </w:rPr>
    </w:pPr>
    <w:r w:rsidRPr="00536499">
      <w:rPr>
        <w:rFonts w:ascii="Arial" w:hAnsi="Arial"/>
        <w:noProof/>
        <w:sz w:val="12"/>
        <w:szCs w:val="24"/>
        <w:lang w:val="fr-FR" w:eastAsia="fr-FR"/>
      </w:rPr>
      <w:t>mm_ba/adn_3</w:t>
    </w:r>
    <w:r>
      <w:rPr>
        <w:rFonts w:ascii="Arial" w:hAnsi="Arial"/>
        <w:noProof/>
        <w:sz w:val="12"/>
        <w:szCs w:val="24"/>
        <w:lang w:val="fr-FR" w:eastAsia="fr-FR"/>
      </w:rPr>
      <w:t>5</w:t>
    </w:r>
    <w:r w:rsidRPr="00536499">
      <w:rPr>
        <w:rFonts w:ascii="Arial" w:hAnsi="Arial"/>
        <w:noProof/>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BA" w:rsidRPr="000B175B" w:rsidRDefault="000F3EBA" w:rsidP="000B175B">
      <w:pPr>
        <w:tabs>
          <w:tab w:val="right" w:pos="2155"/>
        </w:tabs>
        <w:spacing w:after="80"/>
        <w:ind w:left="680"/>
        <w:rPr>
          <w:u w:val="single"/>
        </w:rPr>
      </w:pPr>
      <w:r>
        <w:rPr>
          <w:u w:val="single"/>
        </w:rPr>
        <w:tab/>
      </w:r>
    </w:p>
  </w:footnote>
  <w:footnote w:type="continuationSeparator" w:id="0">
    <w:p w:rsidR="000F3EBA" w:rsidRPr="00FC68B7" w:rsidRDefault="000F3EBA" w:rsidP="00FC68B7">
      <w:pPr>
        <w:tabs>
          <w:tab w:val="left" w:pos="2155"/>
        </w:tabs>
        <w:spacing w:after="80"/>
        <w:ind w:left="680"/>
        <w:rPr>
          <w:u w:val="single"/>
        </w:rPr>
      </w:pPr>
      <w:r>
        <w:rPr>
          <w:u w:val="single"/>
        </w:rPr>
        <w:tab/>
      </w:r>
    </w:p>
  </w:footnote>
  <w:footnote w:type="continuationNotice" w:id="1">
    <w:p w:rsidR="000F3EBA" w:rsidRDefault="000F3EBA"/>
  </w:footnote>
  <w:footnote w:id="2">
    <w:p w:rsidR="00536499" w:rsidRPr="008D0F84" w:rsidRDefault="00536499" w:rsidP="00536499">
      <w:pPr>
        <w:pStyle w:val="FootnoteText"/>
        <w:spacing w:line="200" w:lineRule="exact"/>
        <w:rPr>
          <w:lang w:val="de-DE"/>
        </w:rPr>
      </w:pPr>
      <w:r>
        <w:tab/>
      </w:r>
      <w:r w:rsidRPr="008D0F84">
        <w:rPr>
          <w:rStyle w:val="FootnoteReference"/>
          <w:sz w:val="20"/>
          <w:vertAlign w:val="baseline"/>
          <w:lang w:val="de-DE"/>
        </w:rPr>
        <w:t>*</w:t>
      </w:r>
      <w:r w:rsidRPr="008D0F84">
        <w:rPr>
          <w:sz w:val="20"/>
          <w:lang w:val="de-DE"/>
        </w:rPr>
        <w:tab/>
      </w:r>
      <w:r w:rsidRPr="008D0F84">
        <w:rPr>
          <w:lang w:val="de-DE"/>
        </w:rPr>
        <w:t>Von der UN-ECE in Englisch, Französisch und Russisch unter dem Aktenzeichen CCNR-ZKR/ADN/3</w:t>
      </w:r>
      <w:r>
        <w:rPr>
          <w:lang w:val="de-DE"/>
        </w:rPr>
        <w:t>5</w:t>
      </w:r>
      <w:r w:rsidRPr="008D0F84">
        <w:rPr>
          <w:lang w:val="de-DE"/>
        </w:rPr>
        <w:t xml:space="preserve"> verteilt.</w:t>
      </w:r>
    </w:p>
  </w:footnote>
  <w:footnote w:id="3">
    <w:p w:rsidR="00970296" w:rsidRPr="00536499" w:rsidRDefault="00970296" w:rsidP="00970296">
      <w:pPr>
        <w:pStyle w:val="FootnoteText"/>
        <w:rPr>
          <w:lang w:val="de-DE"/>
        </w:rPr>
      </w:pPr>
      <w:r w:rsidRPr="00807AB0">
        <w:rPr>
          <w:lang w:val="de-DE"/>
        </w:rPr>
        <w:tab/>
      </w:r>
      <w:r>
        <w:rPr>
          <w:rStyle w:val="FootnoteReference"/>
        </w:rPr>
        <w:footnoteRef/>
      </w:r>
      <w:r w:rsidRPr="00807AB0">
        <w:rPr>
          <w:lang w:val="de-DE"/>
        </w:rPr>
        <w:t xml:space="preserve"> </w:t>
      </w:r>
      <w:r w:rsidRPr="00807AB0">
        <w:rPr>
          <w:lang w:val="de-DE"/>
        </w:rPr>
        <w:tab/>
      </w:r>
      <w:r w:rsidR="0020650B" w:rsidRPr="00807AB0">
        <w:rPr>
          <w:lang w:val="de-DE"/>
        </w:rPr>
        <w:t>Näheres siehe informel</w:t>
      </w:r>
      <w:r w:rsidRPr="00807AB0">
        <w:rPr>
          <w:lang w:val="de-DE"/>
        </w:rPr>
        <w:t>l</w:t>
      </w:r>
      <w:r w:rsidR="0020650B" w:rsidRPr="00807AB0">
        <w:rPr>
          <w:lang w:val="de-DE"/>
        </w:rPr>
        <w:t>es</w:t>
      </w:r>
      <w:r w:rsidRPr="00807AB0">
        <w:rPr>
          <w:lang w:val="de-DE"/>
        </w:rPr>
        <w:t xml:space="preserve"> </w:t>
      </w:r>
      <w:r w:rsidR="0020650B" w:rsidRPr="00807AB0">
        <w:rPr>
          <w:lang w:val="de-DE"/>
        </w:rPr>
        <w:t>Dok</w:t>
      </w:r>
      <w:r w:rsidRPr="00807AB0">
        <w:rPr>
          <w:lang w:val="de-DE"/>
        </w:rPr>
        <w:t>ument INF.3</w:t>
      </w:r>
      <w:r w:rsidR="0020650B" w:rsidRPr="00807AB0">
        <w:rPr>
          <w:lang w:val="de-DE"/>
        </w:rPr>
        <w:t>,</w:t>
      </w:r>
      <w:r w:rsidRPr="00807AB0">
        <w:rPr>
          <w:lang w:val="de-DE"/>
        </w:rPr>
        <w:t xml:space="preserve"> </w:t>
      </w:r>
      <w:r w:rsidR="0020650B" w:rsidRPr="00807AB0">
        <w:rPr>
          <w:lang w:val="de-DE"/>
        </w:rPr>
        <w:t>vorgelegt</w:t>
      </w:r>
      <w:r w:rsidRPr="00807AB0">
        <w:rPr>
          <w:lang w:val="de-DE"/>
        </w:rPr>
        <w:t xml:space="preserve"> </w:t>
      </w:r>
      <w:r w:rsidR="0020650B" w:rsidRPr="00807AB0">
        <w:rPr>
          <w:lang w:val="de-DE"/>
        </w:rPr>
        <w:t>in</w:t>
      </w:r>
      <w:r w:rsidRPr="00807AB0">
        <w:rPr>
          <w:lang w:val="de-DE"/>
        </w:rPr>
        <w:t xml:space="preserve"> </w:t>
      </w:r>
      <w:r w:rsidR="0020650B" w:rsidRPr="00807AB0">
        <w:rPr>
          <w:lang w:val="de-DE"/>
        </w:rPr>
        <w:t>d</w:t>
      </w:r>
      <w:r w:rsidRPr="00807AB0">
        <w:rPr>
          <w:lang w:val="de-DE"/>
        </w:rPr>
        <w:t>e</w:t>
      </w:r>
      <w:r w:rsidR="0020650B" w:rsidRPr="00807AB0">
        <w:rPr>
          <w:lang w:val="de-DE"/>
        </w:rPr>
        <w:t>r</w:t>
      </w:r>
      <w:r w:rsidRPr="00807AB0">
        <w:rPr>
          <w:lang w:val="de-DE"/>
        </w:rPr>
        <w:t xml:space="preserve"> 28</w:t>
      </w:r>
      <w:r w:rsidR="0020650B" w:rsidRPr="00807AB0">
        <w:rPr>
          <w:lang w:val="de-DE"/>
        </w:rPr>
        <w:t>.</w:t>
      </w:r>
      <w:r w:rsidRPr="00807AB0">
        <w:rPr>
          <w:lang w:val="de-DE"/>
        </w:rPr>
        <w:t xml:space="preserve"> </w:t>
      </w:r>
      <w:r w:rsidR="0020650B" w:rsidRPr="00536499">
        <w:rPr>
          <w:lang w:val="de-DE"/>
        </w:rPr>
        <w:t>Sitzung d</w:t>
      </w:r>
      <w:r w:rsidRPr="00536499">
        <w:rPr>
          <w:lang w:val="de-DE"/>
        </w:rPr>
        <w:t>e</w:t>
      </w:r>
      <w:r w:rsidR="0020650B" w:rsidRPr="00536499">
        <w:rPr>
          <w:lang w:val="de-DE"/>
        </w:rPr>
        <w:t>s ADN-</w:t>
      </w:r>
      <w:r w:rsidRPr="00536499">
        <w:rPr>
          <w:lang w:val="de-DE"/>
        </w:rPr>
        <w:t>S</w:t>
      </w:r>
      <w:r w:rsidR="0020650B" w:rsidRPr="00536499">
        <w:rPr>
          <w:lang w:val="de-DE"/>
        </w:rPr>
        <w:t>icherheitsausschusses,</w:t>
      </w:r>
      <w:r w:rsidRPr="00536499">
        <w:rPr>
          <w:lang w:val="de-DE"/>
        </w:rPr>
        <w:t xml:space="preserve"> </w:t>
      </w:r>
      <w:r w:rsidR="0020650B" w:rsidRPr="00536499">
        <w:rPr>
          <w:lang w:val="de-DE"/>
        </w:rPr>
        <w:t>abrufbar unter:</w:t>
      </w:r>
      <w:r w:rsidRPr="00536499">
        <w:rPr>
          <w:lang w:val="de-DE"/>
        </w:rPr>
        <w:t xml:space="preserve"> </w:t>
      </w:r>
      <w:hyperlink r:id="rId1" w:history="1">
        <w:r w:rsidRPr="00536499">
          <w:rPr>
            <w:rStyle w:val="Hyperlink"/>
            <w:lang w:val="de-DE"/>
          </w:rPr>
          <w:t>http://www.unece.org/fileadmin/DAM/trans/doc/2016/dgwp15ac2/WP15-AC2-28-inf03e.pdf</w:t>
        </w:r>
      </w:hyperlink>
      <w:r w:rsidRPr="00536499">
        <w:rPr>
          <w:lang w:val="de-DE"/>
        </w:rPr>
        <w:t xml:space="preserve"> </w:t>
      </w:r>
      <w:r w:rsidR="005D1D18" w:rsidRPr="00536499">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536499" w:rsidP="00536499">
    <w:pPr>
      <w:spacing w:line="240" w:lineRule="auto"/>
      <w:rPr>
        <w:rFonts w:ascii="Arial" w:hAnsi="Arial"/>
        <w:snapToGrid w:val="0"/>
        <w:sz w:val="16"/>
        <w:szCs w:val="16"/>
        <w:lang w:val="fr-FR" w:eastAsia="fr-FR"/>
      </w:rPr>
    </w:pPr>
    <w:r>
      <w:rPr>
        <w:rFonts w:ascii="Arial" w:hAnsi="Arial"/>
        <w:snapToGrid w:val="0"/>
        <w:sz w:val="16"/>
        <w:szCs w:val="16"/>
        <w:lang w:val="fr-FR" w:eastAsia="fr-FR"/>
      </w:rPr>
      <w:t>CCNR-ZKR/ADN/35</w:t>
    </w:r>
  </w:p>
  <w:p w:rsidR="00536499" w:rsidRPr="00536499" w:rsidRDefault="00536499" w:rsidP="00536499">
    <w:pPr>
      <w:spacing w:line="240" w:lineRule="auto"/>
    </w:pPr>
    <w:proofErr w:type="spellStart"/>
    <w:r w:rsidRPr="00536499">
      <w:rPr>
        <w:rFonts w:ascii="Arial" w:hAnsi="Arial"/>
        <w:snapToGrid w:val="0"/>
        <w:sz w:val="16"/>
        <w:szCs w:val="16"/>
        <w:lang w:eastAsia="fr-FR"/>
      </w:rPr>
      <w:t>Seite</w:t>
    </w:r>
    <w:proofErr w:type="spellEnd"/>
    <w:r w:rsidRPr="00536499">
      <w:rPr>
        <w:rFonts w:ascii="Arial" w:hAnsi="Arial"/>
        <w:snapToGrid w:val="0"/>
        <w:sz w:val="16"/>
        <w:szCs w:val="16"/>
        <w:lang w:eastAsia="fr-FR"/>
      </w:rPr>
      <w:t xml:space="preserve"> </w:t>
    </w:r>
    <w:r w:rsidRPr="00536499">
      <w:rPr>
        <w:rFonts w:ascii="Arial" w:hAnsi="Arial"/>
        <w:snapToGrid w:val="0"/>
        <w:sz w:val="16"/>
        <w:szCs w:val="16"/>
        <w:lang w:eastAsia="fr-FR"/>
      </w:rPr>
      <w:fldChar w:fldCharType="begin"/>
    </w:r>
    <w:r w:rsidRPr="00536499">
      <w:rPr>
        <w:rFonts w:ascii="Arial" w:hAnsi="Arial"/>
        <w:snapToGrid w:val="0"/>
        <w:sz w:val="16"/>
        <w:szCs w:val="16"/>
        <w:lang w:eastAsia="fr-FR"/>
      </w:rPr>
      <w:instrText xml:space="preserve"> PAGE  \* MERGEFORMAT </w:instrText>
    </w:r>
    <w:r w:rsidRPr="00536499">
      <w:rPr>
        <w:rFonts w:ascii="Arial" w:hAnsi="Arial"/>
        <w:snapToGrid w:val="0"/>
        <w:sz w:val="16"/>
        <w:szCs w:val="16"/>
        <w:lang w:eastAsia="fr-FR"/>
      </w:rPr>
      <w:fldChar w:fldCharType="separate"/>
    </w:r>
    <w:r w:rsidR="00022DD9">
      <w:rPr>
        <w:rFonts w:ascii="Arial" w:hAnsi="Arial"/>
        <w:noProof/>
        <w:snapToGrid w:val="0"/>
        <w:sz w:val="16"/>
        <w:szCs w:val="16"/>
        <w:lang w:eastAsia="fr-FR"/>
      </w:rPr>
      <w:t>6</w:t>
    </w:r>
    <w:r w:rsidRPr="00536499">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9" w:rsidRPr="00536499" w:rsidRDefault="00536499" w:rsidP="00B6684E">
    <w:pPr>
      <w:spacing w:line="240" w:lineRule="auto"/>
      <w:jc w:val="right"/>
      <w:rPr>
        <w:rFonts w:ascii="Arial" w:hAnsi="Arial"/>
        <w:snapToGrid w:val="0"/>
        <w:sz w:val="16"/>
        <w:szCs w:val="16"/>
        <w:lang w:val="fr-FR" w:eastAsia="fr-FR"/>
      </w:rPr>
    </w:pPr>
    <w:r>
      <w:rPr>
        <w:rFonts w:ascii="Arial" w:hAnsi="Arial"/>
        <w:snapToGrid w:val="0"/>
        <w:sz w:val="16"/>
        <w:szCs w:val="16"/>
        <w:lang w:val="fr-FR" w:eastAsia="fr-FR"/>
      </w:rPr>
      <w:t>CCNR-ZKR/ADN/35</w:t>
    </w:r>
  </w:p>
  <w:p w:rsidR="00536499" w:rsidRPr="00536499" w:rsidRDefault="00536499" w:rsidP="00B6684E">
    <w:pPr>
      <w:spacing w:line="240" w:lineRule="auto"/>
      <w:jc w:val="right"/>
    </w:pPr>
    <w:proofErr w:type="spellStart"/>
    <w:r w:rsidRPr="00536499">
      <w:rPr>
        <w:rFonts w:ascii="Arial" w:hAnsi="Arial"/>
        <w:snapToGrid w:val="0"/>
        <w:sz w:val="16"/>
        <w:szCs w:val="16"/>
        <w:lang w:eastAsia="fr-FR"/>
      </w:rPr>
      <w:t>Seite</w:t>
    </w:r>
    <w:proofErr w:type="spellEnd"/>
    <w:r w:rsidRPr="00536499">
      <w:rPr>
        <w:rFonts w:ascii="Arial" w:hAnsi="Arial"/>
        <w:snapToGrid w:val="0"/>
        <w:sz w:val="16"/>
        <w:szCs w:val="16"/>
        <w:lang w:eastAsia="fr-FR"/>
      </w:rPr>
      <w:t xml:space="preserve"> </w:t>
    </w:r>
    <w:r w:rsidRPr="00536499">
      <w:rPr>
        <w:rFonts w:ascii="Arial" w:hAnsi="Arial"/>
        <w:snapToGrid w:val="0"/>
        <w:sz w:val="16"/>
        <w:szCs w:val="16"/>
        <w:lang w:eastAsia="fr-FR"/>
      </w:rPr>
      <w:fldChar w:fldCharType="begin"/>
    </w:r>
    <w:r w:rsidRPr="00536499">
      <w:rPr>
        <w:rFonts w:ascii="Arial" w:hAnsi="Arial"/>
        <w:snapToGrid w:val="0"/>
        <w:sz w:val="16"/>
        <w:szCs w:val="16"/>
        <w:lang w:eastAsia="fr-FR"/>
      </w:rPr>
      <w:instrText xml:space="preserve"> PAGE  \* MERGEFORMAT </w:instrText>
    </w:r>
    <w:r w:rsidRPr="00536499">
      <w:rPr>
        <w:rFonts w:ascii="Arial" w:hAnsi="Arial"/>
        <w:snapToGrid w:val="0"/>
        <w:sz w:val="16"/>
        <w:szCs w:val="16"/>
        <w:lang w:eastAsia="fr-FR"/>
      </w:rPr>
      <w:fldChar w:fldCharType="separate"/>
    </w:r>
    <w:r w:rsidR="00022DD9">
      <w:rPr>
        <w:rFonts w:ascii="Arial" w:hAnsi="Arial"/>
        <w:noProof/>
        <w:snapToGrid w:val="0"/>
        <w:sz w:val="16"/>
        <w:szCs w:val="16"/>
        <w:lang w:eastAsia="fr-FR"/>
      </w:rPr>
      <w:t>5</w:t>
    </w:r>
    <w:r w:rsidRPr="00536499">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7559_x0009_0_x0009_0_x0009_0_x0009_0_x0009_0_x0009_0_x0009_0_x0009_"/>
    <w:docVar w:name="WfGraphics" w:val="X"/>
    <w:docVar w:name="WfID" w:val="14641022"/>
    <w:docVar w:name="WfLastSegment" w:val="17225 n"/>
    <w:docVar w:name="WfMT" w:val="0"/>
    <w:docVar w:name="WfProtection" w:val="1"/>
    <w:docVar w:name="WfSegPar" w:val="10000 -1 0 0 6"/>
    <w:docVar w:name="WfSetup" w:val="C:\users\b.achhammer\appdata\roaming\microsoft\word\startup\Wordfast.ini"/>
    <w:docVar w:name="WfStyles" w:val=" 280   no"/>
    <w:docVar w:name="WfWarned" w:val="X"/>
  </w:docVars>
  <w:rsids>
    <w:rsidRoot w:val="00C629A0"/>
    <w:rsid w:val="0000704F"/>
    <w:rsid w:val="000114D5"/>
    <w:rsid w:val="00016FC9"/>
    <w:rsid w:val="00022DD9"/>
    <w:rsid w:val="000255DB"/>
    <w:rsid w:val="00026C8B"/>
    <w:rsid w:val="00033590"/>
    <w:rsid w:val="000428CD"/>
    <w:rsid w:val="00045CAB"/>
    <w:rsid w:val="0004607B"/>
    <w:rsid w:val="00046B1F"/>
    <w:rsid w:val="00050F6B"/>
    <w:rsid w:val="00057E97"/>
    <w:rsid w:val="00072C8C"/>
    <w:rsid w:val="000733B5"/>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4B5C"/>
    <w:rsid w:val="000C7C49"/>
    <w:rsid w:val="000D01E6"/>
    <w:rsid w:val="000E0415"/>
    <w:rsid w:val="000F3EBA"/>
    <w:rsid w:val="000F5DC5"/>
    <w:rsid w:val="001103AA"/>
    <w:rsid w:val="0011666B"/>
    <w:rsid w:val="001300E9"/>
    <w:rsid w:val="001619C3"/>
    <w:rsid w:val="00165F3A"/>
    <w:rsid w:val="001704E8"/>
    <w:rsid w:val="001903A2"/>
    <w:rsid w:val="001A6079"/>
    <w:rsid w:val="001B4B04"/>
    <w:rsid w:val="001C6663"/>
    <w:rsid w:val="001C7895"/>
    <w:rsid w:val="001D0C8C"/>
    <w:rsid w:val="001D1419"/>
    <w:rsid w:val="001D26DF"/>
    <w:rsid w:val="001D2A5B"/>
    <w:rsid w:val="001D3A03"/>
    <w:rsid w:val="001D7539"/>
    <w:rsid w:val="001E2C0E"/>
    <w:rsid w:val="001E7B67"/>
    <w:rsid w:val="00202DA8"/>
    <w:rsid w:val="0020650B"/>
    <w:rsid w:val="00211E0B"/>
    <w:rsid w:val="00217DA2"/>
    <w:rsid w:val="002315D3"/>
    <w:rsid w:val="00233D31"/>
    <w:rsid w:val="00234F46"/>
    <w:rsid w:val="00245230"/>
    <w:rsid w:val="002468C2"/>
    <w:rsid w:val="0024772E"/>
    <w:rsid w:val="002533CB"/>
    <w:rsid w:val="002637FF"/>
    <w:rsid w:val="00265FC3"/>
    <w:rsid w:val="00266FC6"/>
    <w:rsid w:val="00267F5F"/>
    <w:rsid w:val="00272268"/>
    <w:rsid w:val="002802A6"/>
    <w:rsid w:val="002848A3"/>
    <w:rsid w:val="00286B4D"/>
    <w:rsid w:val="002A3F9D"/>
    <w:rsid w:val="002A6922"/>
    <w:rsid w:val="002A75EB"/>
    <w:rsid w:val="002B558A"/>
    <w:rsid w:val="002C6EC6"/>
    <w:rsid w:val="002D4643"/>
    <w:rsid w:val="002E64C8"/>
    <w:rsid w:val="002F175C"/>
    <w:rsid w:val="00301AA8"/>
    <w:rsid w:val="00302E18"/>
    <w:rsid w:val="00320B63"/>
    <w:rsid w:val="00320D37"/>
    <w:rsid w:val="003229D8"/>
    <w:rsid w:val="003300CF"/>
    <w:rsid w:val="003338E1"/>
    <w:rsid w:val="003340FA"/>
    <w:rsid w:val="003402A6"/>
    <w:rsid w:val="00352709"/>
    <w:rsid w:val="00355149"/>
    <w:rsid w:val="003611EC"/>
    <w:rsid w:val="003619B5"/>
    <w:rsid w:val="00365763"/>
    <w:rsid w:val="003679F1"/>
    <w:rsid w:val="00371178"/>
    <w:rsid w:val="00390588"/>
    <w:rsid w:val="00392E47"/>
    <w:rsid w:val="00395554"/>
    <w:rsid w:val="00395F5F"/>
    <w:rsid w:val="003A6810"/>
    <w:rsid w:val="003B2689"/>
    <w:rsid w:val="003C2398"/>
    <w:rsid w:val="003C2CC4"/>
    <w:rsid w:val="003C740B"/>
    <w:rsid w:val="003D4000"/>
    <w:rsid w:val="003D4B23"/>
    <w:rsid w:val="003E15FD"/>
    <w:rsid w:val="003F7C88"/>
    <w:rsid w:val="00402817"/>
    <w:rsid w:val="00410C89"/>
    <w:rsid w:val="00412E56"/>
    <w:rsid w:val="00422E03"/>
    <w:rsid w:val="00423059"/>
    <w:rsid w:val="0042500C"/>
    <w:rsid w:val="00426B9B"/>
    <w:rsid w:val="004313C6"/>
    <w:rsid w:val="00431ABC"/>
    <w:rsid w:val="004325CB"/>
    <w:rsid w:val="00436F31"/>
    <w:rsid w:val="00442A83"/>
    <w:rsid w:val="00445375"/>
    <w:rsid w:val="00445B90"/>
    <w:rsid w:val="0045495B"/>
    <w:rsid w:val="00464ED2"/>
    <w:rsid w:val="004663A4"/>
    <w:rsid w:val="0048397A"/>
    <w:rsid w:val="00484D01"/>
    <w:rsid w:val="00485CBB"/>
    <w:rsid w:val="004861F3"/>
    <w:rsid w:val="004866B7"/>
    <w:rsid w:val="004B22E3"/>
    <w:rsid w:val="004C0276"/>
    <w:rsid w:val="004C1DF0"/>
    <w:rsid w:val="004C2461"/>
    <w:rsid w:val="004C7462"/>
    <w:rsid w:val="004D02BA"/>
    <w:rsid w:val="004D60CC"/>
    <w:rsid w:val="004E76EC"/>
    <w:rsid w:val="004E77B2"/>
    <w:rsid w:val="004F5ACD"/>
    <w:rsid w:val="00504B2D"/>
    <w:rsid w:val="00510B81"/>
    <w:rsid w:val="0052136D"/>
    <w:rsid w:val="0052775E"/>
    <w:rsid w:val="00536499"/>
    <w:rsid w:val="005413D0"/>
    <w:rsid w:val="005420F2"/>
    <w:rsid w:val="005566B9"/>
    <w:rsid w:val="005628B6"/>
    <w:rsid w:val="0057272F"/>
    <w:rsid w:val="005736A9"/>
    <w:rsid w:val="0058071B"/>
    <w:rsid w:val="0058432E"/>
    <w:rsid w:val="0058795F"/>
    <w:rsid w:val="00590F02"/>
    <w:rsid w:val="005941EC"/>
    <w:rsid w:val="0059724D"/>
    <w:rsid w:val="005A1518"/>
    <w:rsid w:val="005A17C1"/>
    <w:rsid w:val="005A75BB"/>
    <w:rsid w:val="005B0E8B"/>
    <w:rsid w:val="005B0F71"/>
    <w:rsid w:val="005B3DB3"/>
    <w:rsid w:val="005B4E13"/>
    <w:rsid w:val="005C342F"/>
    <w:rsid w:val="005C5B3C"/>
    <w:rsid w:val="005D1D18"/>
    <w:rsid w:val="005E13B9"/>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2530"/>
    <w:rsid w:val="006A513D"/>
    <w:rsid w:val="006B60AB"/>
    <w:rsid w:val="006C058B"/>
    <w:rsid w:val="006C3589"/>
    <w:rsid w:val="006C7EA4"/>
    <w:rsid w:val="006D2474"/>
    <w:rsid w:val="006D3588"/>
    <w:rsid w:val="006D37AF"/>
    <w:rsid w:val="006D51D0"/>
    <w:rsid w:val="006D58B2"/>
    <w:rsid w:val="006D5FB9"/>
    <w:rsid w:val="006E564B"/>
    <w:rsid w:val="006E6875"/>
    <w:rsid w:val="006E7191"/>
    <w:rsid w:val="006E7DCE"/>
    <w:rsid w:val="006F5874"/>
    <w:rsid w:val="0070240C"/>
    <w:rsid w:val="00703577"/>
    <w:rsid w:val="00705894"/>
    <w:rsid w:val="00711563"/>
    <w:rsid w:val="007155A8"/>
    <w:rsid w:val="00723D14"/>
    <w:rsid w:val="0072632A"/>
    <w:rsid w:val="007327D5"/>
    <w:rsid w:val="00746DB8"/>
    <w:rsid w:val="00747974"/>
    <w:rsid w:val="007511BB"/>
    <w:rsid w:val="00753FFB"/>
    <w:rsid w:val="00756D5E"/>
    <w:rsid w:val="007576BD"/>
    <w:rsid w:val="007629C8"/>
    <w:rsid w:val="0077047D"/>
    <w:rsid w:val="0078160F"/>
    <w:rsid w:val="00783E69"/>
    <w:rsid w:val="00791BE4"/>
    <w:rsid w:val="007930FC"/>
    <w:rsid w:val="007937DE"/>
    <w:rsid w:val="007A29A2"/>
    <w:rsid w:val="007A3583"/>
    <w:rsid w:val="007B0DC8"/>
    <w:rsid w:val="007B465E"/>
    <w:rsid w:val="007B6BA5"/>
    <w:rsid w:val="007B73C2"/>
    <w:rsid w:val="007C3390"/>
    <w:rsid w:val="007C4F4B"/>
    <w:rsid w:val="007D17E4"/>
    <w:rsid w:val="007E01E9"/>
    <w:rsid w:val="007E63F3"/>
    <w:rsid w:val="007E7E29"/>
    <w:rsid w:val="007F5373"/>
    <w:rsid w:val="007F6611"/>
    <w:rsid w:val="00807AB0"/>
    <w:rsid w:val="00811920"/>
    <w:rsid w:val="0081206C"/>
    <w:rsid w:val="00813140"/>
    <w:rsid w:val="00815AD0"/>
    <w:rsid w:val="0082249A"/>
    <w:rsid w:val="008242D7"/>
    <w:rsid w:val="008257B1"/>
    <w:rsid w:val="00832334"/>
    <w:rsid w:val="00835054"/>
    <w:rsid w:val="008378F6"/>
    <w:rsid w:val="00841860"/>
    <w:rsid w:val="00843767"/>
    <w:rsid w:val="00843FAC"/>
    <w:rsid w:val="00852F2B"/>
    <w:rsid w:val="0085481A"/>
    <w:rsid w:val="00857753"/>
    <w:rsid w:val="00857B4B"/>
    <w:rsid w:val="00866275"/>
    <w:rsid w:val="008679D9"/>
    <w:rsid w:val="008878DE"/>
    <w:rsid w:val="008920AD"/>
    <w:rsid w:val="00895AC5"/>
    <w:rsid w:val="0089757F"/>
    <w:rsid w:val="008979B1"/>
    <w:rsid w:val="008A1500"/>
    <w:rsid w:val="008A3219"/>
    <w:rsid w:val="008A6B25"/>
    <w:rsid w:val="008A6C4F"/>
    <w:rsid w:val="008B2335"/>
    <w:rsid w:val="008B54CF"/>
    <w:rsid w:val="008B7C1C"/>
    <w:rsid w:val="008D4AF2"/>
    <w:rsid w:val="008E0678"/>
    <w:rsid w:val="008E54BF"/>
    <w:rsid w:val="008E7CAA"/>
    <w:rsid w:val="008F31D2"/>
    <w:rsid w:val="00902008"/>
    <w:rsid w:val="009040F0"/>
    <w:rsid w:val="009049AF"/>
    <w:rsid w:val="00904D53"/>
    <w:rsid w:val="009223CA"/>
    <w:rsid w:val="00922726"/>
    <w:rsid w:val="00926E31"/>
    <w:rsid w:val="00940F93"/>
    <w:rsid w:val="00946CE5"/>
    <w:rsid w:val="0095086B"/>
    <w:rsid w:val="00970296"/>
    <w:rsid w:val="00973BB5"/>
    <w:rsid w:val="009760F3"/>
    <w:rsid w:val="00976CFB"/>
    <w:rsid w:val="009856EB"/>
    <w:rsid w:val="00991A70"/>
    <w:rsid w:val="009922A5"/>
    <w:rsid w:val="00994A7C"/>
    <w:rsid w:val="00997BA9"/>
    <w:rsid w:val="009A0830"/>
    <w:rsid w:val="009A0E8D"/>
    <w:rsid w:val="009B19C0"/>
    <w:rsid w:val="009B26E7"/>
    <w:rsid w:val="009B4184"/>
    <w:rsid w:val="009C6860"/>
    <w:rsid w:val="009C6FE7"/>
    <w:rsid w:val="009D391F"/>
    <w:rsid w:val="00A00697"/>
    <w:rsid w:val="00A00A3F"/>
    <w:rsid w:val="00A01489"/>
    <w:rsid w:val="00A21F62"/>
    <w:rsid w:val="00A3026E"/>
    <w:rsid w:val="00A338F1"/>
    <w:rsid w:val="00A35BE0"/>
    <w:rsid w:val="00A56D0E"/>
    <w:rsid w:val="00A72F22"/>
    <w:rsid w:val="00A7360F"/>
    <w:rsid w:val="00A742FB"/>
    <w:rsid w:val="00A748A6"/>
    <w:rsid w:val="00A769F4"/>
    <w:rsid w:val="00A776B4"/>
    <w:rsid w:val="00A80B52"/>
    <w:rsid w:val="00A9032A"/>
    <w:rsid w:val="00A94361"/>
    <w:rsid w:val="00AA293C"/>
    <w:rsid w:val="00AB25FB"/>
    <w:rsid w:val="00AC6192"/>
    <w:rsid w:val="00AD2A8F"/>
    <w:rsid w:val="00AE51B7"/>
    <w:rsid w:val="00AF3335"/>
    <w:rsid w:val="00AF7EF5"/>
    <w:rsid w:val="00B00142"/>
    <w:rsid w:val="00B049CB"/>
    <w:rsid w:val="00B157BB"/>
    <w:rsid w:val="00B2157F"/>
    <w:rsid w:val="00B221CB"/>
    <w:rsid w:val="00B2324F"/>
    <w:rsid w:val="00B30179"/>
    <w:rsid w:val="00B421C1"/>
    <w:rsid w:val="00B46789"/>
    <w:rsid w:val="00B55C71"/>
    <w:rsid w:val="00B56E4A"/>
    <w:rsid w:val="00B56E9C"/>
    <w:rsid w:val="00B646FB"/>
    <w:rsid w:val="00B64B1F"/>
    <w:rsid w:val="00B6553F"/>
    <w:rsid w:val="00B6684E"/>
    <w:rsid w:val="00B71FD8"/>
    <w:rsid w:val="00B77D05"/>
    <w:rsid w:val="00B81206"/>
    <w:rsid w:val="00B81E12"/>
    <w:rsid w:val="00B87D39"/>
    <w:rsid w:val="00B925A4"/>
    <w:rsid w:val="00BA2F41"/>
    <w:rsid w:val="00BB2C2B"/>
    <w:rsid w:val="00BC0545"/>
    <w:rsid w:val="00BC15E4"/>
    <w:rsid w:val="00BC3FA0"/>
    <w:rsid w:val="00BC74E9"/>
    <w:rsid w:val="00BD7C20"/>
    <w:rsid w:val="00BE00DC"/>
    <w:rsid w:val="00BE2CB0"/>
    <w:rsid w:val="00BF0341"/>
    <w:rsid w:val="00BF5B43"/>
    <w:rsid w:val="00BF68A8"/>
    <w:rsid w:val="00C0328C"/>
    <w:rsid w:val="00C04DF6"/>
    <w:rsid w:val="00C11A03"/>
    <w:rsid w:val="00C1280C"/>
    <w:rsid w:val="00C16BF1"/>
    <w:rsid w:val="00C22870"/>
    <w:rsid w:val="00C22C0C"/>
    <w:rsid w:val="00C2541D"/>
    <w:rsid w:val="00C37D26"/>
    <w:rsid w:val="00C4527F"/>
    <w:rsid w:val="00C463DD"/>
    <w:rsid w:val="00C4724C"/>
    <w:rsid w:val="00C52C6A"/>
    <w:rsid w:val="00C629A0"/>
    <w:rsid w:val="00C62BAA"/>
    <w:rsid w:val="00C62CB8"/>
    <w:rsid w:val="00C62D04"/>
    <w:rsid w:val="00C64629"/>
    <w:rsid w:val="00C70AAF"/>
    <w:rsid w:val="00C745C3"/>
    <w:rsid w:val="00C76E57"/>
    <w:rsid w:val="00C81C32"/>
    <w:rsid w:val="00C84455"/>
    <w:rsid w:val="00C96DF2"/>
    <w:rsid w:val="00CA36EF"/>
    <w:rsid w:val="00CB3E03"/>
    <w:rsid w:val="00CC53BF"/>
    <w:rsid w:val="00CD210A"/>
    <w:rsid w:val="00CD4AA6"/>
    <w:rsid w:val="00CE18F1"/>
    <w:rsid w:val="00CE4A8F"/>
    <w:rsid w:val="00CE7052"/>
    <w:rsid w:val="00CF0BA3"/>
    <w:rsid w:val="00CF1164"/>
    <w:rsid w:val="00CF1AF3"/>
    <w:rsid w:val="00CF36A4"/>
    <w:rsid w:val="00D07AA4"/>
    <w:rsid w:val="00D2031B"/>
    <w:rsid w:val="00D248B6"/>
    <w:rsid w:val="00D25FE2"/>
    <w:rsid w:val="00D43252"/>
    <w:rsid w:val="00D43882"/>
    <w:rsid w:val="00D47EEA"/>
    <w:rsid w:val="00D54124"/>
    <w:rsid w:val="00D573ED"/>
    <w:rsid w:val="00D704F0"/>
    <w:rsid w:val="00D73F51"/>
    <w:rsid w:val="00D76943"/>
    <w:rsid w:val="00D773DF"/>
    <w:rsid w:val="00D95303"/>
    <w:rsid w:val="00D978C6"/>
    <w:rsid w:val="00D97FF2"/>
    <w:rsid w:val="00DA3C1C"/>
    <w:rsid w:val="00DC05E9"/>
    <w:rsid w:val="00DC4B67"/>
    <w:rsid w:val="00DD50C9"/>
    <w:rsid w:val="00DE2F89"/>
    <w:rsid w:val="00DE5D7A"/>
    <w:rsid w:val="00DF3659"/>
    <w:rsid w:val="00E0415B"/>
    <w:rsid w:val="00E046DF"/>
    <w:rsid w:val="00E25EE3"/>
    <w:rsid w:val="00E27346"/>
    <w:rsid w:val="00E278A9"/>
    <w:rsid w:val="00E32B26"/>
    <w:rsid w:val="00E42722"/>
    <w:rsid w:val="00E44450"/>
    <w:rsid w:val="00E44BB2"/>
    <w:rsid w:val="00E71BC8"/>
    <w:rsid w:val="00E7260F"/>
    <w:rsid w:val="00E72C3F"/>
    <w:rsid w:val="00E73BA9"/>
    <w:rsid w:val="00E73F5D"/>
    <w:rsid w:val="00E74505"/>
    <w:rsid w:val="00E77E4E"/>
    <w:rsid w:val="00E91B0A"/>
    <w:rsid w:val="00E96630"/>
    <w:rsid w:val="00ED486D"/>
    <w:rsid w:val="00ED658A"/>
    <w:rsid w:val="00ED7A2A"/>
    <w:rsid w:val="00EE1CA2"/>
    <w:rsid w:val="00EE388F"/>
    <w:rsid w:val="00EE3A2E"/>
    <w:rsid w:val="00EF1D7F"/>
    <w:rsid w:val="00EF6151"/>
    <w:rsid w:val="00F02135"/>
    <w:rsid w:val="00F06C95"/>
    <w:rsid w:val="00F2267F"/>
    <w:rsid w:val="00F31E5F"/>
    <w:rsid w:val="00F35FB5"/>
    <w:rsid w:val="00F36F9F"/>
    <w:rsid w:val="00F47865"/>
    <w:rsid w:val="00F56EC3"/>
    <w:rsid w:val="00F6100A"/>
    <w:rsid w:val="00F71CF4"/>
    <w:rsid w:val="00F77AC5"/>
    <w:rsid w:val="00F829EF"/>
    <w:rsid w:val="00F8329C"/>
    <w:rsid w:val="00F834AC"/>
    <w:rsid w:val="00F852E9"/>
    <w:rsid w:val="00F860EE"/>
    <w:rsid w:val="00F93781"/>
    <w:rsid w:val="00FA6DE6"/>
    <w:rsid w:val="00FB3B4C"/>
    <w:rsid w:val="00FB613B"/>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017A423-BA91-4FED-9EB7-BA7F035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character" w:customStyle="1" w:styleId="tw4winMark">
    <w:name w:val="tw4winMark"/>
    <w:basedOn w:val="DefaultParagraphFont"/>
    <w:rsid w:val="007B465E"/>
    <w:rPr>
      <w:rFonts w:ascii="Courier New" w:hAnsi="Courier New" w:cs="Courier New"/>
      <w:b w:val="0"/>
      <w:i w:val="0"/>
      <w:dstrike w:val="0"/>
      <w:noProof/>
      <w:vanish/>
      <w:color w:val="800080"/>
      <w:spacing w:val="0"/>
      <w:kern w:val="30"/>
      <w:sz w:val="18"/>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danger/danger.htm" TargetMode="Externa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047-AC64-4B69-91E6-CCB0E88E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7980</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9361</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Lucille Caillot</cp:lastModifiedBy>
  <cp:revision>2</cp:revision>
  <cp:lastPrinted>2016-03-03T08:30:00Z</cp:lastPrinted>
  <dcterms:created xsi:type="dcterms:W3CDTF">2016-03-03T13:45:00Z</dcterms:created>
  <dcterms:modified xsi:type="dcterms:W3CDTF">2016-03-03T13:45:00Z</dcterms:modified>
</cp:coreProperties>
</file>