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CC693F" w:rsidTr="00FA63B2">
        <w:trPr>
          <w:cantSplit/>
          <w:trHeight w:hRule="exact" w:val="851"/>
        </w:trPr>
        <w:tc>
          <w:tcPr>
            <w:tcW w:w="9072" w:type="dxa"/>
            <w:tcBorders>
              <w:bottom w:val="single" w:sz="4" w:space="0" w:color="auto"/>
            </w:tcBorders>
            <w:vAlign w:val="bottom"/>
          </w:tcPr>
          <w:p w:rsidR="00717408" w:rsidRPr="00CC693F" w:rsidRDefault="00FA63B2" w:rsidP="003C4D6A">
            <w:pPr>
              <w:jc w:val="right"/>
              <w:rPr>
                <w:b/>
                <w:sz w:val="40"/>
                <w:szCs w:val="40"/>
              </w:rPr>
            </w:pPr>
            <w:r w:rsidRPr="00CC693F">
              <w:rPr>
                <w:b/>
                <w:sz w:val="40"/>
                <w:szCs w:val="40"/>
              </w:rPr>
              <w:t>UN/SCE</w:t>
            </w:r>
            <w:r w:rsidR="00E366B8">
              <w:rPr>
                <w:b/>
                <w:sz w:val="40"/>
                <w:szCs w:val="40"/>
              </w:rPr>
              <w:t>TDG</w:t>
            </w:r>
            <w:r w:rsidRPr="00CC693F">
              <w:rPr>
                <w:b/>
                <w:sz w:val="40"/>
                <w:szCs w:val="40"/>
              </w:rPr>
              <w:t>/</w:t>
            </w:r>
            <w:r w:rsidR="00E366B8">
              <w:rPr>
                <w:b/>
                <w:sz w:val="40"/>
                <w:szCs w:val="40"/>
              </w:rPr>
              <w:t>50</w:t>
            </w:r>
            <w:r w:rsidRPr="00CC693F">
              <w:rPr>
                <w:b/>
                <w:sz w:val="40"/>
                <w:szCs w:val="40"/>
              </w:rPr>
              <w:t>/INF.</w:t>
            </w:r>
            <w:r w:rsidR="006601B5">
              <w:rPr>
                <w:b/>
                <w:sz w:val="40"/>
                <w:szCs w:val="40"/>
              </w:rPr>
              <w:t>4</w:t>
            </w:r>
            <w:r w:rsidR="003C4D6A">
              <w:rPr>
                <w:b/>
                <w:sz w:val="40"/>
                <w:szCs w:val="40"/>
              </w:rPr>
              <w:t>5</w:t>
            </w:r>
          </w:p>
        </w:tc>
      </w:tr>
      <w:tr w:rsidR="00717408" w:rsidTr="003C4D6A">
        <w:trPr>
          <w:cantSplit/>
          <w:trHeight w:hRule="exact" w:val="3134"/>
        </w:trPr>
        <w:tc>
          <w:tcPr>
            <w:tcW w:w="9072" w:type="dxa"/>
            <w:tcBorders>
              <w:top w:val="single" w:sz="4" w:space="0" w:color="auto"/>
            </w:tcBorders>
          </w:tcPr>
          <w:p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17408" w:rsidRPr="00951EBC" w:rsidRDefault="00FA63B2" w:rsidP="00CC693F">
            <w:pPr>
              <w:tabs>
                <w:tab w:val="left" w:pos="7371"/>
              </w:tabs>
              <w:spacing w:before="120"/>
            </w:pPr>
            <w:r w:rsidRPr="00691F20">
              <w:rPr>
                <w:b/>
                <w:lang w:val="en-US"/>
              </w:rPr>
              <w:t>Sub-Committee of Experts</w:t>
            </w:r>
            <w:r w:rsidR="00E366B8">
              <w:rPr>
                <w:b/>
                <w:lang w:val="en-US"/>
              </w:rPr>
              <w:t xml:space="preserve"> on the</w:t>
            </w:r>
            <w:r w:rsidR="00001467">
              <w:rPr>
                <w:b/>
                <w:lang w:val="en-US"/>
              </w:rPr>
              <w:t xml:space="preserve"> </w:t>
            </w:r>
            <w:r w:rsidR="00E366B8">
              <w:rPr>
                <w:b/>
                <w:lang w:val="en-US"/>
              </w:rPr>
              <w:t>Transport of Dangerous Goods</w:t>
            </w:r>
            <w:r w:rsidRPr="00951EBC">
              <w:t xml:space="preserve"> </w:t>
            </w:r>
            <w:r w:rsidR="00717408" w:rsidRPr="00951EBC">
              <w:tab/>
            </w:r>
            <w:r w:rsidR="003C4D6A">
              <w:t>25</w:t>
            </w:r>
            <w:r w:rsidR="0030650B">
              <w:t xml:space="preserve"> </w:t>
            </w:r>
            <w:r w:rsidR="00CF6A80" w:rsidRPr="00001467">
              <w:t>Novem</w:t>
            </w:r>
            <w:r w:rsidR="00CC693F" w:rsidRPr="00001467">
              <w:t xml:space="preserve">ber </w:t>
            </w:r>
            <w:r w:rsidR="00717408" w:rsidRPr="00001467">
              <w:t>2016</w:t>
            </w:r>
          </w:p>
          <w:p w:rsidR="00FA63B2" w:rsidRPr="00001467" w:rsidRDefault="00E366B8" w:rsidP="00001467">
            <w:pPr>
              <w:spacing w:before="120"/>
              <w:rPr>
                <w:b/>
              </w:rPr>
            </w:pPr>
            <w:r>
              <w:rPr>
                <w:b/>
              </w:rPr>
              <w:t>Fiftieth</w:t>
            </w:r>
            <w:r w:rsidR="00FA63B2" w:rsidRPr="000B4919">
              <w:rPr>
                <w:b/>
              </w:rPr>
              <w:t xml:space="preserve"> session</w:t>
            </w:r>
            <w:r w:rsidR="00FA63B2" w:rsidRPr="00001467">
              <w:rPr>
                <w:b/>
              </w:rPr>
              <w:t xml:space="preserve"> </w:t>
            </w:r>
          </w:p>
          <w:p w:rsidR="00FA63B2" w:rsidRPr="000B4919" w:rsidRDefault="00FA63B2" w:rsidP="00FA63B2">
            <w:pPr>
              <w:jc w:val="both"/>
            </w:pPr>
            <w:r w:rsidRPr="00283442">
              <w:t xml:space="preserve">Geneva, </w:t>
            </w:r>
            <w:r w:rsidR="00E366B8">
              <w:t>28 November-</w:t>
            </w:r>
            <w:r w:rsidR="00001467">
              <w:t>6</w:t>
            </w:r>
            <w:r>
              <w:t xml:space="preserve"> December </w:t>
            </w:r>
            <w:r w:rsidRPr="00283442">
              <w:t xml:space="preserve"> </w:t>
            </w:r>
            <w:r>
              <w:t>2016</w:t>
            </w:r>
          </w:p>
          <w:p w:rsidR="00001467" w:rsidRPr="001006FE" w:rsidRDefault="00001467" w:rsidP="00001467">
            <w:r w:rsidRPr="001006FE">
              <w:t xml:space="preserve">Item </w:t>
            </w:r>
            <w:r w:rsidR="003C4D6A">
              <w:t>2 (d</w:t>
            </w:r>
            <w:r w:rsidR="006601B5">
              <w:t>)</w:t>
            </w:r>
            <w:r w:rsidRPr="001006FE">
              <w:t xml:space="preserve"> of the provisional agenda</w:t>
            </w:r>
          </w:p>
          <w:p w:rsidR="00717408" w:rsidRPr="006601B5" w:rsidRDefault="006601B5" w:rsidP="003C4D6A">
            <w:pPr>
              <w:spacing w:after="240" w:line="240" w:lineRule="exact"/>
              <w:rPr>
                <w:b/>
              </w:rPr>
            </w:pPr>
            <w:r w:rsidRPr="006601B5">
              <w:rPr>
                <w:b/>
              </w:rPr>
              <w:t xml:space="preserve">Recommendations made by the Sub-Committee </w:t>
            </w:r>
            <w:r w:rsidRPr="006601B5">
              <w:rPr>
                <w:b/>
              </w:rPr>
              <w:br/>
              <w:t xml:space="preserve">on its forty-seventh, forty-eighth and forty-ninth sessions </w:t>
            </w:r>
            <w:r w:rsidRPr="006601B5">
              <w:rPr>
                <w:b/>
              </w:rPr>
              <w:br/>
              <w:t>and pending issues</w:t>
            </w:r>
            <w:r w:rsidR="003C4D6A" w:rsidRPr="003C4D6A">
              <w:rPr>
                <w:b/>
              </w:rPr>
              <w:t>: e</w:t>
            </w:r>
            <w:r w:rsidR="003C4D6A" w:rsidRPr="003C4D6A">
              <w:rPr>
                <w:b/>
              </w:rPr>
              <w:t>lectric storage systems</w:t>
            </w:r>
          </w:p>
        </w:tc>
      </w:tr>
    </w:tbl>
    <w:p w:rsidR="003C4D6A" w:rsidRPr="003F006C" w:rsidRDefault="003C4D6A" w:rsidP="003C4D6A">
      <w:pPr>
        <w:pStyle w:val="HChG"/>
        <w:spacing w:before="240" w:after="120"/>
      </w:pPr>
      <w:r w:rsidRPr="003F006C">
        <w:tab/>
      </w:r>
      <w:r w:rsidRPr="003F006C">
        <w:tab/>
      </w:r>
      <w:r>
        <w:t>Requirements for packaging damaged or defective lithium b</w:t>
      </w:r>
      <w:r w:rsidRPr="003F006C">
        <w:t>atteries</w:t>
      </w:r>
    </w:p>
    <w:p w:rsidR="003C4D6A" w:rsidRPr="003F006C" w:rsidRDefault="003C4D6A" w:rsidP="003C4D6A">
      <w:pPr>
        <w:pStyle w:val="H1G"/>
        <w:spacing w:before="240" w:after="120"/>
      </w:pPr>
      <w:r w:rsidRPr="003F006C">
        <w:tab/>
      </w:r>
      <w:r w:rsidRPr="003F006C">
        <w:tab/>
        <w:t xml:space="preserve">Transmitted by </w:t>
      </w:r>
      <w:r>
        <w:t>t</w:t>
      </w:r>
      <w:r>
        <w:t xml:space="preserve">he </w:t>
      </w:r>
      <w:r w:rsidRPr="003F006C">
        <w:t>Rechargeable Battery Association</w:t>
      </w:r>
      <w:r>
        <w:t xml:space="preserve"> (PRBA)</w:t>
      </w:r>
    </w:p>
    <w:p w:rsidR="003C4D6A" w:rsidRPr="003F006C" w:rsidRDefault="003C4D6A" w:rsidP="003C4D6A">
      <w:pPr>
        <w:pStyle w:val="HChG"/>
        <w:spacing w:before="240" w:after="120"/>
      </w:pPr>
      <w:r w:rsidRPr="003F006C">
        <w:tab/>
      </w:r>
      <w:r w:rsidRPr="003F006C">
        <w:tab/>
        <w:t>Introduction</w:t>
      </w:r>
    </w:p>
    <w:p w:rsidR="003C4D6A" w:rsidRDefault="003C4D6A" w:rsidP="003C4D6A">
      <w:pPr>
        <w:pStyle w:val="SingleTxtG"/>
        <w:tabs>
          <w:tab w:val="left" w:pos="1701"/>
        </w:tabs>
        <w:rPr>
          <w:lang w:val="en-US"/>
        </w:rPr>
      </w:pPr>
      <w:r>
        <w:rPr>
          <w:lang w:val="en-US"/>
        </w:rPr>
        <w:t>1.</w:t>
      </w:r>
      <w:r>
        <w:rPr>
          <w:lang w:val="en-US"/>
        </w:rPr>
        <w:tab/>
      </w:r>
      <w:r w:rsidRPr="00285621">
        <w:rPr>
          <w:lang w:val="en-US"/>
        </w:rPr>
        <w:t>ST/SG/AC.10/C.3/2016/76</w:t>
      </w:r>
      <w:r>
        <w:rPr>
          <w:lang w:val="en-US"/>
        </w:rPr>
        <w:t xml:space="preserve"> is intended to facilitate the transport of damaged or defective lithium cells and batteries primarily shipped by cons</w:t>
      </w:r>
      <w:r>
        <w:rPr>
          <w:lang w:val="en-US"/>
        </w:rPr>
        <w:t xml:space="preserve">umers and from retail outlets. </w:t>
      </w:r>
      <w:r w:rsidRPr="003C4D6A">
        <w:t>In</w:t>
      </w:r>
      <w:r>
        <w:rPr>
          <w:lang w:val="en-US"/>
        </w:rPr>
        <w:t xml:space="preserve"> an effort to further simplify the regulations applicable to damaged or defective lithium cells and batteries, several minor edits are provided below to Special Provision 376</w:t>
      </w:r>
      <w:r>
        <w:rPr>
          <w:lang w:val="en-US"/>
        </w:rPr>
        <w:t xml:space="preserve">. </w:t>
      </w:r>
      <w:r>
        <w:rPr>
          <w:lang w:val="en-US"/>
        </w:rPr>
        <w:t>The edits also are intended to align the UN Model Regulations and ICAO Technical Instructions</w:t>
      </w:r>
    </w:p>
    <w:p w:rsidR="003C4D6A" w:rsidRDefault="003C4D6A" w:rsidP="003C4D6A">
      <w:pPr>
        <w:pStyle w:val="SingleTxtG"/>
        <w:tabs>
          <w:tab w:val="left" w:pos="1701"/>
        </w:tabs>
        <w:rPr>
          <w:lang w:val="en-US"/>
        </w:rPr>
      </w:pPr>
      <w:r>
        <w:rPr>
          <w:lang w:val="en-US"/>
        </w:rPr>
        <w:t>2.</w:t>
      </w:r>
      <w:r>
        <w:rPr>
          <w:lang w:val="en-US"/>
        </w:rPr>
        <w:tab/>
        <w:t xml:space="preserve">Currently, the ICAO Technical Instructions prohibit the transport of lithium </w:t>
      </w:r>
      <w:r w:rsidRPr="00C071DB">
        <w:rPr>
          <w:lang w:val="en-US"/>
        </w:rPr>
        <w:t xml:space="preserve">cells and batteries </w:t>
      </w:r>
      <w:r>
        <w:rPr>
          <w:lang w:val="en-US"/>
        </w:rPr>
        <w:t>“</w:t>
      </w:r>
      <w:r w:rsidRPr="00C071DB">
        <w:rPr>
          <w:lang w:val="en-US"/>
        </w:rPr>
        <w:t>identified by the manufacturer as being defective for safety reasons, or that have been damaged,</w:t>
      </w:r>
      <w:r>
        <w:rPr>
          <w:lang w:val="en-US"/>
        </w:rPr>
        <w:t xml:space="preserve"> [and] </w:t>
      </w:r>
      <w:r w:rsidRPr="00C071DB">
        <w:rPr>
          <w:lang w:val="en-US"/>
        </w:rPr>
        <w:t>that have the potential of producing a dangerous evolution of heat, fire or short circuit</w:t>
      </w:r>
      <w:r>
        <w:rPr>
          <w:lang w:val="en-US"/>
        </w:rPr>
        <w:t>.”</w:t>
      </w:r>
    </w:p>
    <w:p w:rsidR="003C4D6A" w:rsidRDefault="003C4D6A" w:rsidP="003C4D6A">
      <w:pPr>
        <w:pStyle w:val="SingleTxtG"/>
        <w:tabs>
          <w:tab w:val="left" w:pos="1701"/>
        </w:tabs>
        <w:rPr>
          <w:lang w:val="en-US"/>
        </w:rPr>
      </w:pPr>
      <w:r>
        <w:rPr>
          <w:lang w:val="en-US"/>
        </w:rPr>
        <w:t>3.</w:t>
      </w:r>
      <w:r>
        <w:rPr>
          <w:lang w:val="en-US"/>
        </w:rPr>
        <w:tab/>
        <w:t>Special Provision</w:t>
      </w:r>
      <w:r w:rsidRPr="003F006C">
        <w:rPr>
          <w:lang w:val="en-US"/>
        </w:rPr>
        <w:t xml:space="preserve"> 376 indicates that a damaged or defective battery is one that does not conform to the type tested according to the applicable provisions of the applicable provisions of the Manual of Tests and Criteria.  Whether a cell or battery continues to be capable of meeting the provisions of the Manual of Tests and Criteria is not necessarily directly related to whether it presents a risk of producing a dangerous evolution of heat, fire or short circuit in transport.  </w:t>
      </w:r>
    </w:p>
    <w:p w:rsidR="003C4D6A" w:rsidRDefault="003C4D6A" w:rsidP="003C4D6A">
      <w:pPr>
        <w:pStyle w:val="SingleTxtG"/>
        <w:tabs>
          <w:tab w:val="left" w:pos="1701"/>
        </w:tabs>
        <w:rPr>
          <w:lang w:val="en-US"/>
        </w:rPr>
      </w:pPr>
      <w:r>
        <w:rPr>
          <w:lang w:val="en-US"/>
        </w:rPr>
        <w:t>4.</w:t>
      </w:r>
      <w:r>
        <w:rPr>
          <w:lang w:val="en-US"/>
        </w:rPr>
        <w:tab/>
        <w:t>More importantly, m</w:t>
      </w:r>
      <w:r w:rsidRPr="003F006C">
        <w:rPr>
          <w:lang w:val="en-US"/>
        </w:rPr>
        <w:t>aking a determination relative to whether a cell or battery continues to be capable of meeting the provisions of the Manual of Tests and Criteria is difficult and impractical especially for consumers</w:t>
      </w:r>
      <w:r>
        <w:rPr>
          <w:lang w:val="en-US"/>
        </w:rPr>
        <w:t xml:space="preserve"> and</w:t>
      </w:r>
      <w:r w:rsidRPr="003F006C">
        <w:rPr>
          <w:lang w:val="en-US"/>
        </w:rPr>
        <w:t xml:space="preserve"> retail store employees</w:t>
      </w:r>
      <w:r>
        <w:rPr>
          <w:lang w:val="en-US"/>
        </w:rPr>
        <w:t xml:space="preserve"> who are not familiar with the lithium battery testing requirements in Section 38.3 of the UN Manual of Tests and Criteria</w:t>
      </w:r>
      <w:r w:rsidRPr="003F006C">
        <w:rPr>
          <w:lang w:val="en-US"/>
        </w:rPr>
        <w:t xml:space="preserve">. </w:t>
      </w:r>
      <w:r>
        <w:rPr>
          <w:lang w:val="en-US"/>
        </w:rPr>
        <w:t xml:space="preserve"> </w:t>
      </w:r>
    </w:p>
    <w:p w:rsidR="003C4D6A" w:rsidRPr="003F006C" w:rsidRDefault="003C4D6A" w:rsidP="003C4D6A">
      <w:pPr>
        <w:pStyle w:val="HChG"/>
        <w:rPr>
          <w:lang w:val="en-US"/>
        </w:rPr>
      </w:pPr>
      <w:r>
        <w:rPr>
          <w:lang w:val="en-US"/>
        </w:rPr>
        <w:tab/>
      </w:r>
      <w:r>
        <w:rPr>
          <w:lang w:val="en-US"/>
        </w:rPr>
        <w:tab/>
      </w:r>
      <w:r w:rsidRPr="003F006C">
        <w:rPr>
          <w:lang w:val="en-US"/>
        </w:rPr>
        <w:t>Proposals</w:t>
      </w:r>
    </w:p>
    <w:p w:rsidR="003C4D6A" w:rsidRPr="003F006C" w:rsidRDefault="003C4D6A" w:rsidP="003C4D6A">
      <w:pPr>
        <w:pStyle w:val="SingleTxtG"/>
        <w:tabs>
          <w:tab w:val="left" w:pos="1701"/>
        </w:tabs>
        <w:rPr>
          <w:lang w:val="en-US"/>
        </w:rPr>
      </w:pPr>
      <w:r>
        <w:rPr>
          <w:lang w:val="en-US"/>
        </w:rPr>
        <w:t>5.</w:t>
      </w:r>
      <w:r>
        <w:rPr>
          <w:lang w:val="en-US"/>
        </w:rPr>
        <w:tab/>
        <w:t>T</w:t>
      </w:r>
      <w:r w:rsidRPr="003F006C">
        <w:rPr>
          <w:lang w:val="en-US"/>
        </w:rPr>
        <w:t xml:space="preserve">o </w:t>
      </w:r>
      <w:r>
        <w:rPr>
          <w:lang w:val="en-US"/>
        </w:rPr>
        <w:t>simplify Special Provision</w:t>
      </w:r>
      <w:r w:rsidRPr="003F006C">
        <w:rPr>
          <w:lang w:val="en-US"/>
        </w:rPr>
        <w:t xml:space="preserve"> 376 </w:t>
      </w:r>
      <w:r>
        <w:rPr>
          <w:lang w:val="en-US"/>
        </w:rPr>
        <w:t>and align it with the ICAO Technical Instructions, PRBA proposes the following amendments:</w:t>
      </w:r>
    </w:p>
    <w:p w:rsidR="006601B5" w:rsidRPr="00760F29" w:rsidRDefault="003C4D6A" w:rsidP="003C4D6A">
      <w:pPr>
        <w:pStyle w:val="SingleTxtG"/>
        <w:spacing w:before="240" w:after="240"/>
        <w:ind w:left="1138" w:right="1138"/>
      </w:pPr>
      <w:r w:rsidRPr="003C4D6A">
        <w:rPr>
          <w:noProof/>
          <w:lang w:eastAsia="en-GB"/>
        </w:rPr>
        <mc:AlternateContent>
          <mc:Choice Requires="wps">
            <w:drawing>
              <wp:anchor distT="0" distB="0" distL="114300" distR="114300" simplePos="0" relativeHeight="251659264" behindDoc="0" locked="0" layoutInCell="1" allowOverlap="1" wp14:anchorId="7F22317A" wp14:editId="5DD115E5">
                <wp:simplePos x="0" y="0"/>
                <wp:positionH relativeFrom="column">
                  <wp:posOffset>2420801</wp:posOffset>
                </wp:positionH>
                <wp:positionV relativeFrom="paragraph">
                  <wp:posOffset>1143000</wp:posOffset>
                </wp:positionV>
                <wp:extent cx="1061357" cy="1403985"/>
                <wp:effectExtent l="0" t="0" r="247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357" cy="1403985"/>
                        </a:xfrm>
                        <a:prstGeom prst="rect">
                          <a:avLst/>
                        </a:prstGeom>
                        <a:solidFill>
                          <a:srgbClr val="FFFFFF"/>
                        </a:solidFill>
                        <a:ln w="9525">
                          <a:solidFill>
                            <a:schemeClr val="bg1"/>
                          </a:solidFill>
                          <a:miter lim="800000"/>
                          <a:headEnd/>
                          <a:tailEnd/>
                        </a:ln>
                      </wps:spPr>
                      <wps:txbx>
                        <w:txbxContent>
                          <w:p w:rsidR="003C4D6A" w:rsidRDefault="003C4D6A">
                            <w:r>
                              <w:t>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6pt;margin-top:90pt;width:8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" strokecolor="white [3212]">
                <v:textbox style="mso-fit-shape-to-text:t">
                  <w:txbxContent>
                    <w:p w:rsidR="003C4D6A" w:rsidRDefault="003C4D6A">
                      <w:r>
                        <w:t>____________</w:t>
                      </w:r>
                    </w:p>
                  </w:txbxContent>
                </v:textbox>
              </v:shape>
            </w:pict>
          </mc:Fallback>
        </mc:AlternateContent>
      </w:r>
      <w:r w:rsidRPr="003F006C">
        <w:rPr>
          <w:lang w:val="en-US"/>
        </w:rPr>
        <w:t xml:space="preserve">376 Lithium ion cells or batteries and lithium metal cells or batteries identified as being </w:t>
      </w:r>
      <w:r w:rsidRPr="00F644B0">
        <w:rPr>
          <w:strike/>
          <w:lang w:val="en-US"/>
        </w:rPr>
        <w:t>damaged or</w:t>
      </w:r>
      <w:r w:rsidRPr="003F006C">
        <w:rPr>
          <w:lang w:val="en-US"/>
        </w:rPr>
        <w:t xml:space="preserve"> defective </w:t>
      </w:r>
      <w:r w:rsidRPr="003F006C">
        <w:rPr>
          <w:strike/>
          <w:lang w:val="en-US"/>
        </w:rPr>
        <w:t>such that they do not conform to the type tested according to the applicable provisions of the Manual of Tests and Criteria</w:t>
      </w:r>
      <w:r w:rsidRPr="003F006C">
        <w:rPr>
          <w:lang w:val="en-US"/>
        </w:rPr>
        <w:t xml:space="preserve"> </w:t>
      </w:r>
      <w:r w:rsidRPr="00F644B0">
        <w:rPr>
          <w:u w:val="single"/>
          <w:lang w:val="en-US"/>
        </w:rPr>
        <w:t>for safety reasons, or that have been damaged, that have the potential of producing a dangerous evolution of heat, fire or short circuit</w:t>
      </w:r>
      <w:r>
        <w:rPr>
          <w:u w:val="single"/>
          <w:lang w:val="en-US"/>
        </w:rPr>
        <w:t>,</w:t>
      </w:r>
      <w:r>
        <w:rPr>
          <w:lang w:val="en-US"/>
        </w:rPr>
        <w:t xml:space="preserve"> </w:t>
      </w:r>
      <w:r w:rsidRPr="003F006C">
        <w:rPr>
          <w:lang w:val="en-US"/>
        </w:rPr>
        <w:t xml:space="preserve">shall comply with the requirements of this special provision. </w:t>
      </w:r>
      <w:bookmarkStart w:id="0" w:name="_GoBack"/>
      <w:bookmarkEnd w:id="0"/>
    </w:p>
    <w:sectPr w:rsidR="006601B5" w:rsidRPr="00760F29" w:rsidSect="00086B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3F" w:rsidRDefault="0048323F" w:rsidP="00760F29">
      <w:pPr>
        <w:spacing w:line="240" w:lineRule="auto"/>
      </w:pPr>
      <w:r>
        <w:separator/>
      </w:r>
    </w:p>
  </w:endnote>
  <w:endnote w:type="continuationSeparator" w:id="0">
    <w:p w:rsidR="0048323F" w:rsidRDefault="0048323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72241"/>
      <w:docPartObj>
        <w:docPartGallery w:val="Page Numbers (Bottom of Page)"/>
        <w:docPartUnique/>
      </w:docPartObj>
    </w:sdtPr>
    <w:sdtEndPr>
      <w:rPr>
        <w:b/>
        <w:noProof/>
        <w:sz w:val="18"/>
      </w:rPr>
    </w:sdtEndPr>
    <w:sdtContent>
      <w:p w:rsidR="0048323F" w:rsidRPr="00CE031D" w:rsidRDefault="0048323F">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3C4D6A">
          <w:rPr>
            <w:b/>
            <w:noProof/>
            <w:sz w:val="18"/>
          </w:rPr>
          <w:t>2</w:t>
        </w:r>
        <w:r w:rsidRPr="00CE031D">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70040"/>
      <w:docPartObj>
        <w:docPartGallery w:val="Page Numbers (Bottom of Page)"/>
        <w:docPartUnique/>
      </w:docPartObj>
    </w:sdtPr>
    <w:sdtEndPr>
      <w:rPr>
        <w:b/>
        <w:noProof/>
        <w:sz w:val="18"/>
      </w:rPr>
    </w:sdtEndPr>
    <w:sdtContent>
      <w:p w:rsidR="0048323F" w:rsidRPr="00CE031D" w:rsidRDefault="0048323F">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3C4D6A">
          <w:rPr>
            <w:b/>
            <w:noProof/>
            <w:sz w:val="18"/>
          </w:rPr>
          <w:t>3</w:t>
        </w:r>
        <w:r w:rsidRPr="00CE031D">
          <w:rPr>
            <w:b/>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Pr="0099001C" w:rsidRDefault="0048323F" w:rsidP="009E1F11"/>
  <w:p w:rsidR="0048323F" w:rsidRDefault="0048323F">
    <w:pPr>
      <w:pStyle w:val="Footer"/>
    </w:pPr>
    <w:r>
      <w:rPr>
        <w:noProof/>
        <w:lang w:eastAsia="en-GB"/>
      </w:rPr>
      <w:drawing>
        <wp:anchor distT="0" distB="0" distL="114300" distR="114300" simplePos="0" relativeHeight="251658240" behindDoc="0" locked="1" layoutInCell="1" allowOverlap="1" wp14:anchorId="3C4472D5" wp14:editId="28F618F7">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1" layoutInCell="1" allowOverlap="1" wp14:anchorId="04288F6E" wp14:editId="23131E51">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3F" w:rsidRDefault="0048323F" w:rsidP="00760F29">
      <w:pPr>
        <w:spacing w:line="240" w:lineRule="auto"/>
      </w:pPr>
      <w:r>
        <w:separator/>
      </w:r>
    </w:p>
  </w:footnote>
  <w:footnote w:type="continuationSeparator" w:id="0">
    <w:p w:rsidR="0048323F" w:rsidRDefault="0048323F" w:rsidP="00760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Pr="00CE031D" w:rsidRDefault="0048323F" w:rsidP="00CE031D">
    <w:pPr>
      <w:pStyle w:val="Header"/>
      <w:rPr>
        <w:szCs w:val="18"/>
      </w:rPr>
    </w:pPr>
    <w:r w:rsidRPr="00CE031D">
      <w:rPr>
        <w:szCs w:val="18"/>
      </w:rPr>
      <w:t>UN/SCE</w:t>
    </w:r>
    <w:r w:rsidR="00086BF1">
      <w:rPr>
        <w:szCs w:val="18"/>
      </w:rPr>
      <w:t>TD</w:t>
    </w:r>
    <w:r>
      <w:rPr>
        <w:szCs w:val="18"/>
      </w:rPr>
      <w:t>G</w:t>
    </w:r>
    <w:r w:rsidRPr="00CE031D">
      <w:rPr>
        <w:szCs w:val="18"/>
      </w:rPr>
      <w:t>/</w:t>
    </w:r>
    <w:r w:rsidR="00086BF1">
      <w:rPr>
        <w:szCs w:val="18"/>
      </w:rPr>
      <w:t>50</w:t>
    </w:r>
    <w:r w:rsidRPr="00CE031D">
      <w:rPr>
        <w:szCs w:val="18"/>
      </w:rPr>
      <w:t>/INF.</w:t>
    </w:r>
    <w:r w:rsidR="00A628A5">
      <w:rPr>
        <w:szCs w:val="18"/>
      </w:rPr>
      <w:t>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Default="0048323F" w:rsidP="00CE031D">
    <w:pPr>
      <w:pStyle w:val="Header"/>
      <w:jc w:val="right"/>
    </w:pPr>
    <w:r w:rsidRPr="00CE031D">
      <w:rPr>
        <w:szCs w:val="18"/>
      </w:rPr>
      <w:t>UN/SCE</w:t>
    </w:r>
    <w:r w:rsidR="00143595">
      <w:rPr>
        <w:szCs w:val="18"/>
      </w:rPr>
      <w:t>GHS</w:t>
    </w:r>
    <w:r w:rsidRPr="00CE031D">
      <w:rPr>
        <w:szCs w:val="18"/>
      </w:rPr>
      <w:t>/</w:t>
    </w:r>
    <w:r w:rsidR="004A22CD">
      <w:rPr>
        <w:szCs w:val="18"/>
      </w:rPr>
      <w:t>50</w:t>
    </w:r>
    <w:r w:rsidRPr="00CE031D">
      <w:rPr>
        <w:szCs w:val="18"/>
      </w:rPr>
      <w:t>/INF.</w:t>
    </w:r>
    <w:r w:rsidR="00A628A5">
      <w:rPr>
        <w:szCs w:val="18"/>
      </w:rPr>
      <w:t>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3F" w:rsidRPr="007537A7" w:rsidRDefault="0048323F" w:rsidP="007537A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2C9F07F6"/>
    <w:multiLevelType w:val="hybridMultilevel"/>
    <w:tmpl w:val="284A03A6"/>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3">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2A44833"/>
    <w:multiLevelType w:val="hybridMultilevel"/>
    <w:tmpl w:val="8662FDC2"/>
    <w:lvl w:ilvl="0" w:tplc="412699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8"/>
  </w:num>
  <w:num w:numId="5">
    <w:abstractNumId w:val="5"/>
  </w:num>
  <w:num w:numId="6">
    <w:abstractNumId w:val="4"/>
  </w:num>
  <w:num w:numId="7">
    <w:abstractNumId w:val="1"/>
  </w:num>
  <w:num w:numId="8">
    <w:abstractNumId w:val="7"/>
  </w:num>
  <w:num w:numId="9">
    <w:abstractNumId w:val="3"/>
  </w:num>
  <w:num w:numId="10">
    <w:abstractNumId w:val="6"/>
  </w:num>
  <w:num w:numId="11">
    <w:abstractNumId w:val="6"/>
  </w:num>
  <w:num w:numId="12">
    <w:abstractNumId w:val="6"/>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01467"/>
    <w:rsid w:val="000105BC"/>
    <w:rsid w:val="000214BC"/>
    <w:rsid w:val="0003079A"/>
    <w:rsid w:val="0006039D"/>
    <w:rsid w:val="00086BF1"/>
    <w:rsid w:val="000C57E1"/>
    <w:rsid w:val="000D23E7"/>
    <w:rsid w:val="000E093B"/>
    <w:rsid w:val="00135AFC"/>
    <w:rsid w:val="00143595"/>
    <w:rsid w:val="001A3782"/>
    <w:rsid w:val="001B6C06"/>
    <w:rsid w:val="001C5FA8"/>
    <w:rsid w:val="001C5FE4"/>
    <w:rsid w:val="00205F9E"/>
    <w:rsid w:val="00217B3C"/>
    <w:rsid w:val="00223F9F"/>
    <w:rsid w:val="00225747"/>
    <w:rsid w:val="00226CEA"/>
    <w:rsid w:val="00236385"/>
    <w:rsid w:val="00264700"/>
    <w:rsid w:val="00286AE4"/>
    <w:rsid w:val="002B69C4"/>
    <w:rsid w:val="0030650B"/>
    <w:rsid w:val="0032205E"/>
    <w:rsid w:val="00362014"/>
    <w:rsid w:val="00371089"/>
    <w:rsid w:val="0037540C"/>
    <w:rsid w:val="003A2A96"/>
    <w:rsid w:val="003A3245"/>
    <w:rsid w:val="003B2653"/>
    <w:rsid w:val="003C10B9"/>
    <w:rsid w:val="003C4D6A"/>
    <w:rsid w:val="003D451E"/>
    <w:rsid w:val="003D4CE9"/>
    <w:rsid w:val="003E64B9"/>
    <w:rsid w:val="003F37F0"/>
    <w:rsid w:val="00406A6B"/>
    <w:rsid w:val="00430CFA"/>
    <w:rsid w:val="0043440F"/>
    <w:rsid w:val="0043775A"/>
    <w:rsid w:val="0048323F"/>
    <w:rsid w:val="00492980"/>
    <w:rsid w:val="004935A2"/>
    <w:rsid w:val="004A22CD"/>
    <w:rsid w:val="004B5A77"/>
    <w:rsid w:val="004B7F11"/>
    <w:rsid w:val="004D5B43"/>
    <w:rsid w:val="004E7435"/>
    <w:rsid w:val="004F022F"/>
    <w:rsid w:val="004F0B3F"/>
    <w:rsid w:val="00522B1C"/>
    <w:rsid w:val="00522D72"/>
    <w:rsid w:val="00541E02"/>
    <w:rsid w:val="00553B5C"/>
    <w:rsid w:val="00574027"/>
    <w:rsid w:val="00592369"/>
    <w:rsid w:val="00595E8D"/>
    <w:rsid w:val="005B4A30"/>
    <w:rsid w:val="005B6726"/>
    <w:rsid w:val="005C0B65"/>
    <w:rsid w:val="005E79BB"/>
    <w:rsid w:val="005F7AE9"/>
    <w:rsid w:val="0062617C"/>
    <w:rsid w:val="00630265"/>
    <w:rsid w:val="00633F54"/>
    <w:rsid w:val="006522F3"/>
    <w:rsid w:val="006601B5"/>
    <w:rsid w:val="00686B73"/>
    <w:rsid w:val="006A2C7D"/>
    <w:rsid w:val="006D3E76"/>
    <w:rsid w:val="006F243C"/>
    <w:rsid w:val="00717408"/>
    <w:rsid w:val="00730189"/>
    <w:rsid w:val="007537A7"/>
    <w:rsid w:val="00760F29"/>
    <w:rsid w:val="00766DFE"/>
    <w:rsid w:val="007837EF"/>
    <w:rsid w:val="007A5031"/>
    <w:rsid w:val="007A5253"/>
    <w:rsid w:val="007A6C3A"/>
    <w:rsid w:val="007C05CA"/>
    <w:rsid w:val="007C1E4D"/>
    <w:rsid w:val="007C61DB"/>
    <w:rsid w:val="007F1D3F"/>
    <w:rsid w:val="008033E9"/>
    <w:rsid w:val="00805B2C"/>
    <w:rsid w:val="00812BEA"/>
    <w:rsid w:val="00822F3B"/>
    <w:rsid w:val="00826609"/>
    <w:rsid w:val="00836176"/>
    <w:rsid w:val="008713A2"/>
    <w:rsid w:val="008963DB"/>
    <w:rsid w:val="008D386C"/>
    <w:rsid w:val="008E0C60"/>
    <w:rsid w:val="009232EB"/>
    <w:rsid w:val="00930F93"/>
    <w:rsid w:val="00937037"/>
    <w:rsid w:val="0094551F"/>
    <w:rsid w:val="009855D0"/>
    <w:rsid w:val="009A57AC"/>
    <w:rsid w:val="009E1F11"/>
    <w:rsid w:val="009E245E"/>
    <w:rsid w:val="009E42E4"/>
    <w:rsid w:val="009E6C33"/>
    <w:rsid w:val="00A039D4"/>
    <w:rsid w:val="00A06A8C"/>
    <w:rsid w:val="00A17388"/>
    <w:rsid w:val="00A32F3F"/>
    <w:rsid w:val="00A55BFD"/>
    <w:rsid w:val="00A57ACB"/>
    <w:rsid w:val="00A628A5"/>
    <w:rsid w:val="00A83A4A"/>
    <w:rsid w:val="00A85413"/>
    <w:rsid w:val="00A86D9C"/>
    <w:rsid w:val="00A91B52"/>
    <w:rsid w:val="00AA0BB9"/>
    <w:rsid w:val="00AA3D2B"/>
    <w:rsid w:val="00AB763E"/>
    <w:rsid w:val="00AF02AB"/>
    <w:rsid w:val="00AF6544"/>
    <w:rsid w:val="00B0056A"/>
    <w:rsid w:val="00B16144"/>
    <w:rsid w:val="00B52A6B"/>
    <w:rsid w:val="00B64854"/>
    <w:rsid w:val="00B77E3D"/>
    <w:rsid w:val="00B85035"/>
    <w:rsid w:val="00BF0E50"/>
    <w:rsid w:val="00C11AB2"/>
    <w:rsid w:val="00C1285F"/>
    <w:rsid w:val="00C13576"/>
    <w:rsid w:val="00C13F89"/>
    <w:rsid w:val="00C60AE5"/>
    <w:rsid w:val="00C64CCA"/>
    <w:rsid w:val="00C65283"/>
    <w:rsid w:val="00CA28D8"/>
    <w:rsid w:val="00CA3DD8"/>
    <w:rsid w:val="00CA5128"/>
    <w:rsid w:val="00CC693F"/>
    <w:rsid w:val="00CE031D"/>
    <w:rsid w:val="00CF6A80"/>
    <w:rsid w:val="00D11E8B"/>
    <w:rsid w:val="00D13321"/>
    <w:rsid w:val="00D841B8"/>
    <w:rsid w:val="00DA1C7C"/>
    <w:rsid w:val="00DB521F"/>
    <w:rsid w:val="00DD396E"/>
    <w:rsid w:val="00E15AE8"/>
    <w:rsid w:val="00E1727E"/>
    <w:rsid w:val="00E30699"/>
    <w:rsid w:val="00E366B8"/>
    <w:rsid w:val="00EA3F81"/>
    <w:rsid w:val="00EA5B52"/>
    <w:rsid w:val="00EB4447"/>
    <w:rsid w:val="00EC0768"/>
    <w:rsid w:val="00F16580"/>
    <w:rsid w:val="00F22714"/>
    <w:rsid w:val="00F24569"/>
    <w:rsid w:val="00F27F2C"/>
    <w:rsid w:val="00F320AB"/>
    <w:rsid w:val="00F41B6B"/>
    <w:rsid w:val="00F75506"/>
    <w:rsid w:val="00F84D75"/>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uiPriority w:val="5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Paragraph">
    <w:name w:val="List Paragraph"/>
    <w:basedOn w:val="Normal"/>
    <w:uiPriority w:val="34"/>
    <w:qFormat/>
    <w:rsid w:val="001A3782"/>
    <w:pPr>
      <w:ind w:left="720"/>
      <w:contextualSpacing/>
    </w:pPr>
  </w:style>
  <w:style w:type="paragraph" w:customStyle="1" w:styleId="Style1">
    <w:name w:val="Style1"/>
    <w:basedOn w:val="Normal"/>
    <w:rsid w:val="001A3782"/>
    <w:pPr>
      <w:suppressAutoHyphens w:val="0"/>
      <w:spacing w:line="240" w:lineRule="auto"/>
    </w:pPr>
    <w:rPr>
      <w:sz w:val="22"/>
      <w:szCs w:val="24"/>
    </w:rPr>
  </w:style>
  <w:style w:type="character" w:customStyle="1" w:styleId="StyleBold">
    <w:name w:val="Style Bold"/>
    <w:semiHidden/>
    <w:rsid w:val="001A3782"/>
    <w:rPr>
      <w:rFonts w:ascii="Times New Roman" w:hAnsi="Times New Roman"/>
      <w:b/>
      <w:bCs/>
    </w:rPr>
  </w:style>
  <w:style w:type="character" w:customStyle="1" w:styleId="StyleBoldStrikethrough">
    <w:name w:val="Style Bold Strikethrough"/>
    <w:semiHidden/>
    <w:rsid w:val="001A3782"/>
    <w:rPr>
      <w:rFonts w:ascii="Times New Roman" w:hAnsi="Times New Roman"/>
      <w:b/>
      <w:bCs/>
      <w:strike/>
      <w:dstrike w:val="0"/>
    </w:rPr>
  </w:style>
  <w:style w:type="character" w:customStyle="1" w:styleId="H1GChar">
    <w:name w:val="_ H_1_G Char"/>
    <w:link w:val="H1G"/>
    <w:rsid w:val="003C4D6A"/>
    <w:rPr>
      <w:rFonts w:eastAsia="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uiPriority w:val="5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Paragraph">
    <w:name w:val="List Paragraph"/>
    <w:basedOn w:val="Normal"/>
    <w:uiPriority w:val="34"/>
    <w:qFormat/>
    <w:rsid w:val="001A3782"/>
    <w:pPr>
      <w:ind w:left="720"/>
      <w:contextualSpacing/>
    </w:pPr>
  </w:style>
  <w:style w:type="paragraph" w:customStyle="1" w:styleId="Style1">
    <w:name w:val="Style1"/>
    <w:basedOn w:val="Normal"/>
    <w:rsid w:val="001A3782"/>
    <w:pPr>
      <w:suppressAutoHyphens w:val="0"/>
      <w:spacing w:line="240" w:lineRule="auto"/>
    </w:pPr>
    <w:rPr>
      <w:sz w:val="22"/>
      <w:szCs w:val="24"/>
    </w:rPr>
  </w:style>
  <w:style w:type="character" w:customStyle="1" w:styleId="StyleBold">
    <w:name w:val="Style Bold"/>
    <w:semiHidden/>
    <w:rsid w:val="001A3782"/>
    <w:rPr>
      <w:rFonts w:ascii="Times New Roman" w:hAnsi="Times New Roman"/>
      <w:b/>
      <w:bCs/>
    </w:rPr>
  </w:style>
  <w:style w:type="character" w:customStyle="1" w:styleId="StyleBoldStrikethrough">
    <w:name w:val="Style Bold Strikethrough"/>
    <w:semiHidden/>
    <w:rsid w:val="001A3782"/>
    <w:rPr>
      <w:rFonts w:ascii="Times New Roman" w:hAnsi="Times New Roman"/>
      <w:b/>
      <w:bCs/>
      <w:strike/>
      <w:dstrike w:val="0"/>
    </w:rPr>
  </w:style>
  <w:style w:type="character" w:customStyle="1" w:styleId="H1GChar">
    <w:name w:val="_ H_1_G Char"/>
    <w:link w:val="H1G"/>
    <w:rsid w:val="003C4D6A"/>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3</cp:revision>
  <cp:lastPrinted>2016-11-25T08:05:00Z</cp:lastPrinted>
  <dcterms:created xsi:type="dcterms:W3CDTF">2016-11-25T08:00:00Z</dcterms:created>
  <dcterms:modified xsi:type="dcterms:W3CDTF">2016-11-25T08:05:00Z</dcterms:modified>
</cp:coreProperties>
</file>