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2C4A98" w:rsidRPr="006500BA" w14:paraId="74B2B75A" w14:textId="77777777" w:rsidTr="00D040D0">
        <w:trPr>
          <w:trHeight w:val="851"/>
        </w:trPr>
        <w:tc>
          <w:tcPr>
            <w:tcW w:w="1259" w:type="dxa"/>
            <w:tcBorders>
              <w:top w:val="nil"/>
              <w:left w:val="nil"/>
              <w:bottom w:val="single" w:sz="4" w:space="0" w:color="auto"/>
              <w:right w:val="nil"/>
            </w:tcBorders>
            <w:shd w:val="clear" w:color="auto" w:fill="auto"/>
          </w:tcPr>
          <w:p w14:paraId="7070AE1E" w14:textId="77777777" w:rsidR="002C4A98" w:rsidRPr="006500BA" w:rsidRDefault="002C4A98" w:rsidP="002C4A98">
            <w:pPr>
              <w:spacing w:after="80" w:line="340" w:lineRule="exact"/>
            </w:pPr>
          </w:p>
        </w:tc>
        <w:tc>
          <w:tcPr>
            <w:tcW w:w="2236" w:type="dxa"/>
            <w:tcBorders>
              <w:top w:val="nil"/>
              <w:left w:val="nil"/>
              <w:bottom w:val="single" w:sz="4" w:space="0" w:color="auto"/>
              <w:right w:val="nil"/>
            </w:tcBorders>
            <w:shd w:val="clear" w:color="auto" w:fill="auto"/>
            <w:vAlign w:val="bottom"/>
          </w:tcPr>
          <w:p w14:paraId="2DD49BB4" w14:textId="77777777" w:rsidR="002C4A98" w:rsidRPr="006D12B1" w:rsidRDefault="002C4A98" w:rsidP="002C4A98">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506603F5" w14:textId="750EEECB" w:rsidR="002C4A98" w:rsidRPr="006500BA" w:rsidRDefault="002C4A98" w:rsidP="001131D5">
            <w:pPr>
              <w:jc w:val="right"/>
            </w:pPr>
            <w:r w:rsidRPr="006D12B1">
              <w:rPr>
                <w:sz w:val="40"/>
              </w:rPr>
              <w:t>ST</w:t>
            </w:r>
            <w:r>
              <w:t>/SG/AC.10/C.3/2016/</w:t>
            </w:r>
            <w:r w:rsidR="007A165C">
              <w:t>7</w:t>
            </w:r>
            <w:r w:rsidR="001131D5">
              <w:t>9</w:t>
            </w:r>
          </w:p>
        </w:tc>
      </w:tr>
      <w:tr w:rsidR="002C4A98" w:rsidRPr="006500BA" w14:paraId="0C76B01E" w14:textId="77777777" w:rsidTr="00D040D0">
        <w:trPr>
          <w:trHeight w:val="2835"/>
        </w:trPr>
        <w:tc>
          <w:tcPr>
            <w:tcW w:w="1259" w:type="dxa"/>
            <w:tcBorders>
              <w:top w:val="single" w:sz="4" w:space="0" w:color="auto"/>
              <w:left w:val="nil"/>
              <w:bottom w:val="single" w:sz="12" w:space="0" w:color="auto"/>
              <w:right w:val="nil"/>
            </w:tcBorders>
            <w:shd w:val="clear" w:color="auto" w:fill="auto"/>
          </w:tcPr>
          <w:p w14:paraId="0730E060" w14:textId="77777777" w:rsidR="002C4A98" w:rsidRPr="006500BA" w:rsidRDefault="002C4A98" w:rsidP="002C4A98">
            <w:pPr>
              <w:spacing w:before="120"/>
              <w:jc w:val="center"/>
            </w:pPr>
            <w:r w:rsidRPr="00B70F63">
              <w:rPr>
                <w:noProof/>
                <w:lang w:eastAsia="en-GB"/>
              </w:rPr>
              <w:drawing>
                <wp:inline distT="0" distB="0" distL="0" distR="0" wp14:anchorId="24D12AED" wp14:editId="0768833E">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791C6CE8" w14:textId="77777777" w:rsidR="002C4A98" w:rsidRPr="006D12B1" w:rsidRDefault="002C4A98" w:rsidP="002C4A98">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528AFCA9" w14:textId="77777777" w:rsidR="002C4A98" w:rsidRDefault="002C4A98" w:rsidP="002C4A98">
            <w:pPr>
              <w:spacing w:before="240" w:line="240" w:lineRule="exact"/>
            </w:pPr>
            <w:r>
              <w:t>Distr.: General</w:t>
            </w:r>
          </w:p>
          <w:p w14:paraId="390BCD51" w14:textId="17122A6D" w:rsidR="002C4A98" w:rsidRPr="00DB63BF" w:rsidRDefault="00D61B88" w:rsidP="00340968">
            <w:pPr>
              <w:spacing w:line="240" w:lineRule="exact"/>
            </w:pPr>
            <w:r>
              <w:t>6</w:t>
            </w:r>
            <w:r w:rsidR="00340968">
              <w:t xml:space="preserve"> September </w:t>
            </w:r>
            <w:r w:rsidR="002C4A98" w:rsidRPr="00DB63BF">
              <w:t>2016</w:t>
            </w:r>
          </w:p>
          <w:p w14:paraId="14D061D0" w14:textId="77777777" w:rsidR="002C4A98" w:rsidRDefault="002C4A98" w:rsidP="002C4A98">
            <w:pPr>
              <w:spacing w:line="240" w:lineRule="exact"/>
            </w:pPr>
          </w:p>
          <w:p w14:paraId="194523AF" w14:textId="77777777" w:rsidR="002C4A98" w:rsidRPr="006500BA" w:rsidRDefault="002C4A98" w:rsidP="002C4A98">
            <w:pPr>
              <w:spacing w:line="240" w:lineRule="exact"/>
            </w:pPr>
            <w:r>
              <w:t>Original: English</w:t>
            </w:r>
          </w:p>
        </w:tc>
      </w:tr>
    </w:tbl>
    <w:p w14:paraId="404F2393" w14:textId="77777777" w:rsidR="002C4A98" w:rsidRPr="006500BA" w:rsidRDefault="002C4A98" w:rsidP="002C4A98">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148C7A" w14:textId="77777777" w:rsidR="002C4A98" w:rsidRPr="00B51A46" w:rsidRDefault="002C4A98" w:rsidP="002C4A98">
      <w:pPr>
        <w:pStyle w:val="HChG"/>
        <w:spacing w:before="120" w:after="0"/>
        <w:ind w:left="0" w:firstLine="0"/>
        <w:rPr>
          <w:sz w:val="20"/>
        </w:rPr>
      </w:pPr>
      <w:r w:rsidRPr="00B51A46">
        <w:rPr>
          <w:sz w:val="20"/>
        </w:rPr>
        <w:t>Sub-Committee of Experts on the Transport of Dangerous Goods</w:t>
      </w:r>
    </w:p>
    <w:p w14:paraId="2A5E0880" w14:textId="77777777" w:rsidR="002C4A98" w:rsidRPr="00432930" w:rsidRDefault="002C4A98" w:rsidP="002C4A98">
      <w:pPr>
        <w:spacing w:before="120"/>
        <w:rPr>
          <w:b/>
        </w:rPr>
      </w:pPr>
      <w:r>
        <w:rPr>
          <w:b/>
        </w:rPr>
        <w:t>Fiftieth Session</w:t>
      </w:r>
    </w:p>
    <w:p w14:paraId="6EA94F96" w14:textId="659A23F8" w:rsidR="001131D5" w:rsidRPr="001131D5" w:rsidRDefault="002C4A98" w:rsidP="002C4A98">
      <w:pPr>
        <w:pStyle w:val="NormalWeb"/>
        <w:rPr>
          <w:b/>
          <w:sz w:val="20"/>
          <w:szCs w:val="20"/>
        </w:rPr>
      </w:pPr>
      <w:r w:rsidRPr="00432930">
        <w:rPr>
          <w:sz w:val="20"/>
          <w:szCs w:val="20"/>
        </w:rPr>
        <w:t xml:space="preserve">Geneva, </w:t>
      </w:r>
      <w:r w:rsidR="00D6718A">
        <w:rPr>
          <w:sz w:val="20"/>
          <w:szCs w:val="20"/>
        </w:rPr>
        <w:t>28 November-</w:t>
      </w:r>
      <w:r w:rsidRPr="00F078E1">
        <w:rPr>
          <w:sz w:val="20"/>
          <w:szCs w:val="20"/>
        </w:rPr>
        <w:t>6 December 2016</w:t>
      </w:r>
      <w:r w:rsidRPr="00432930">
        <w:rPr>
          <w:color w:val="333333"/>
          <w:sz w:val="20"/>
          <w:szCs w:val="20"/>
          <w:lang w:eastAsia="it-IT"/>
        </w:rPr>
        <w:br/>
      </w:r>
      <w:r w:rsidRPr="00DB63BF">
        <w:rPr>
          <w:sz w:val="20"/>
          <w:szCs w:val="20"/>
        </w:rPr>
        <w:t xml:space="preserve">Item </w:t>
      </w:r>
      <w:r w:rsidR="001131D5">
        <w:rPr>
          <w:sz w:val="20"/>
          <w:szCs w:val="20"/>
        </w:rPr>
        <w:t>6</w:t>
      </w:r>
      <w:r>
        <w:rPr>
          <w:sz w:val="20"/>
          <w:szCs w:val="20"/>
        </w:rPr>
        <w:t xml:space="preserve"> </w:t>
      </w:r>
      <w:r w:rsidRPr="00DB63BF">
        <w:rPr>
          <w:sz w:val="20"/>
          <w:szCs w:val="20"/>
        </w:rPr>
        <w:t>of the provisional agenda</w:t>
      </w:r>
      <w:r w:rsidRPr="00DB63BF">
        <w:rPr>
          <w:sz w:val="20"/>
          <w:szCs w:val="20"/>
        </w:rPr>
        <w:br/>
      </w:r>
      <w:proofErr w:type="gramStart"/>
      <w:r w:rsidR="001131D5" w:rsidRPr="001131D5">
        <w:rPr>
          <w:b/>
          <w:sz w:val="20"/>
          <w:szCs w:val="20"/>
        </w:rPr>
        <w:t>New</w:t>
      </w:r>
      <w:proofErr w:type="gramEnd"/>
      <w:r w:rsidR="001131D5" w:rsidRPr="001131D5">
        <w:rPr>
          <w:b/>
          <w:sz w:val="20"/>
          <w:szCs w:val="20"/>
        </w:rPr>
        <w:t xml:space="preserve"> proposals for amendments to the Model </w:t>
      </w:r>
      <w:r w:rsidR="001131D5">
        <w:rPr>
          <w:b/>
          <w:sz w:val="20"/>
          <w:szCs w:val="20"/>
        </w:rPr>
        <w:br/>
      </w:r>
      <w:r w:rsidR="001131D5" w:rsidRPr="001131D5">
        <w:rPr>
          <w:b/>
          <w:sz w:val="20"/>
          <w:szCs w:val="20"/>
        </w:rPr>
        <w:t xml:space="preserve">Regulations on the Transport of </w:t>
      </w:r>
      <w:r w:rsidR="001131D5" w:rsidRPr="001131D5">
        <w:rPr>
          <w:b/>
          <w:sz w:val="20"/>
          <w:szCs w:val="20"/>
        </w:rPr>
        <w:tab/>
        <w:t>Dangerous Goods</w:t>
      </w:r>
    </w:p>
    <w:p w14:paraId="2DF842B0" w14:textId="6BCACE33" w:rsidR="00D62B5A" w:rsidRDefault="00D62B5A" w:rsidP="00D62B5A">
      <w:pPr>
        <w:pStyle w:val="HChG"/>
      </w:pPr>
      <w:r>
        <w:tab/>
      </w:r>
      <w:r>
        <w:tab/>
      </w:r>
      <w:r w:rsidRPr="00D62B5A">
        <w:t>Lead</w:t>
      </w:r>
      <w:r w:rsidR="00D61B88">
        <w:t xml:space="preserve"> l</w:t>
      </w:r>
      <w:r>
        <w:t xml:space="preserve">ining </w:t>
      </w:r>
      <w:r w:rsidR="00D61B88">
        <w:t>t</w:t>
      </w:r>
      <w:r>
        <w:t xml:space="preserve">esting </w:t>
      </w:r>
      <w:r w:rsidR="00D61B88">
        <w:t>r</w:t>
      </w:r>
      <w:r>
        <w:t xml:space="preserve">equirements for </w:t>
      </w:r>
      <w:r w:rsidR="00D61B88">
        <w:t>b</w:t>
      </w:r>
      <w:r>
        <w:t xml:space="preserve">romine </w:t>
      </w:r>
      <w:r w:rsidR="00D61B88">
        <w:t>p</w:t>
      </w:r>
      <w:r>
        <w:t xml:space="preserve">ortable </w:t>
      </w:r>
      <w:r w:rsidR="00D61B88">
        <w:t>t</w:t>
      </w:r>
      <w:r>
        <w:t>anks</w:t>
      </w:r>
    </w:p>
    <w:p w14:paraId="28232A1D" w14:textId="77777777" w:rsidR="00D62B5A" w:rsidRPr="003403D0" w:rsidRDefault="00D62B5A" w:rsidP="00D62B5A">
      <w:pPr>
        <w:pStyle w:val="H1G"/>
        <w:rPr>
          <w:lang w:val="en-US"/>
        </w:rPr>
      </w:pPr>
      <w:r>
        <w:tab/>
      </w:r>
      <w:r>
        <w:tab/>
      </w:r>
      <w:r w:rsidRPr="0005111B">
        <w:t xml:space="preserve">Transmitted by the </w:t>
      </w:r>
      <w:r>
        <w:t xml:space="preserve">expert from </w:t>
      </w:r>
      <w:r w:rsidRPr="003403D0">
        <w:rPr>
          <w:bCs/>
          <w:lang w:val="en-US"/>
        </w:rPr>
        <w:t xml:space="preserve">the United States of </w:t>
      </w:r>
      <w:r w:rsidRPr="00D62B5A">
        <w:t>America</w:t>
      </w:r>
      <w:r>
        <w:rPr>
          <w:rStyle w:val="FootnoteReference"/>
          <w:bCs/>
          <w:lang w:val="en-US"/>
        </w:rPr>
        <w:footnoteReference w:id="2"/>
      </w:r>
      <w:r w:rsidRPr="003403D0">
        <w:rPr>
          <w:bCs/>
          <w:lang w:val="en-US"/>
        </w:rPr>
        <w:t xml:space="preserve"> </w:t>
      </w:r>
    </w:p>
    <w:p w14:paraId="68135BA5" w14:textId="77777777" w:rsidR="00D62B5A" w:rsidRPr="00CD3BAB" w:rsidRDefault="00D62B5A" w:rsidP="00D62B5A">
      <w:pPr>
        <w:pStyle w:val="HChG"/>
      </w:pPr>
      <w:r>
        <w:tab/>
      </w:r>
      <w:r>
        <w:tab/>
      </w:r>
      <w:r w:rsidRPr="00D62B5A">
        <w:t>Introduction</w:t>
      </w:r>
    </w:p>
    <w:p w14:paraId="5A9FB69F" w14:textId="2104C227" w:rsidR="009D0912" w:rsidRPr="004A39E6" w:rsidRDefault="009D0912" w:rsidP="009D0912">
      <w:pPr>
        <w:pStyle w:val="SingleTxtG"/>
      </w:pPr>
      <w:r>
        <w:t>1.</w:t>
      </w:r>
      <w:r>
        <w:tab/>
        <w:t xml:space="preserve">The Model Regulations assign portable tank special provision TP10 to “UN 1744 Bromine or Bromine Solution.”  This portable tank special provision requires portable tanks to have a lead lining not less than 5 mm thick, which shall be tested annually, or another suitable lining material approved by the competent authority. This </w:t>
      </w:r>
      <w:r w:rsidR="00D61B88">
        <w:t>document</w:t>
      </w:r>
      <w:r>
        <w:t xml:space="preserve"> proposes to authorize the transportation of  bromine </w:t>
      </w:r>
      <w:r w:rsidRPr="006300ED">
        <w:t xml:space="preserve">portable tanks </w:t>
      </w:r>
      <w:r w:rsidRPr="005C2869">
        <w:t>for the purposes of performing the next required test</w:t>
      </w:r>
      <w:r>
        <w:t>,</w:t>
      </w:r>
      <w:r w:rsidRPr="005C2869">
        <w:t xml:space="preserve"> </w:t>
      </w:r>
      <w:r w:rsidRPr="006300ED">
        <w:t xml:space="preserve">after emptying, but before cleaning, </w:t>
      </w:r>
      <w:r>
        <w:t xml:space="preserve">for an </w:t>
      </w:r>
      <w:r w:rsidR="00B45400">
        <w:t xml:space="preserve">additional three months. </w:t>
      </w:r>
      <w:bookmarkStart w:id="0" w:name="_GoBack"/>
      <w:bookmarkEnd w:id="0"/>
    </w:p>
    <w:p w14:paraId="7C4048AC" w14:textId="77777777" w:rsidR="009D0912" w:rsidRDefault="009D0912" w:rsidP="009D0912">
      <w:pPr>
        <w:pStyle w:val="HChG"/>
      </w:pPr>
      <w:r>
        <w:tab/>
      </w:r>
      <w:r>
        <w:tab/>
        <w:t>Discussion</w:t>
      </w:r>
    </w:p>
    <w:p w14:paraId="4930FB80" w14:textId="233AD811" w:rsidR="009D0912" w:rsidRDefault="009D0912" w:rsidP="009D0912">
      <w:pPr>
        <w:pStyle w:val="SingleTxtG"/>
      </w:pPr>
      <w:r>
        <w:t>2.</w:t>
      </w:r>
      <w:r>
        <w:tab/>
        <w:t xml:space="preserve">The requirement for a lead lining, or other suitable lining material approved by the </w:t>
      </w:r>
      <w:r w:rsidRPr="009D0912">
        <w:t>competent</w:t>
      </w:r>
      <w:r>
        <w:t xml:space="preserve"> authority, exists to prevent the bromine or bromine solution from contact with the tank shell.  Bromine reacts with aluminium and other metals. </w:t>
      </w:r>
      <w:r w:rsidRPr="00675435">
        <w:t xml:space="preserve"> </w:t>
      </w:r>
    </w:p>
    <w:p w14:paraId="772D31A4" w14:textId="237FC2BE" w:rsidR="009D0912" w:rsidRPr="00EF0233" w:rsidRDefault="009D0912" w:rsidP="009D0912">
      <w:pPr>
        <w:pStyle w:val="SingleTxtG"/>
        <w:rPr>
          <w:lang w:val="en-US"/>
        </w:rPr>
      </w:pPr>
      <w:r>
        <w:t>3.</w:t>
      </w:r>
      <w:r>
        <w:tab/>
        <w:t xml:space="preserve">The </w:t>
      </w:r>
      <w:r w:rsidRPr="009D0912">
        <w:t>Model</w:t>
      </w:r>
      <w:r>
        <w:t xml:space="preserve"> Regulations contain authorizations for the transport of portable tanks that have passed the date of expiry of their last 5 year or 2.5 year periodic inspection and test in 6.7.2.19.6.  These authorizations allow the transportation of portable tanks that have passed the date of expiry of their required testing for: (1)</w:t>
      </w:r>
      <w:r w:rsidRPr="00EF0233">
        <w:rPr>
          <w:rFonts w:ascii="Calibri" w:eastAsiaTheme="minorHAnsi" w:hAnsi="Calibri"/>
          <w:color w:val="1F497D"/>
          <w:sz w:val="22"/>
          <w:szCs w:val="22"/>
          <w:lang w:val="en-US"/>
        </w:rPr>
        <w:t xml:space="preserve"> </w:t>
      </w:r>
      <w:r w:rsidRPr="00EF0233">
        <w:rPr>
          <w:lang w:val="en-US"/>
        </w:rPr>
        <w:t xml:space="preserve">a portable tank filled prior to the date of </w:t>
      </w:r>
      <w:r w:rsidRPr="00EF0233">
        <w:rPr>
          <w:lang w:val="en-US"/>
        </w:rPr>
        <w:lastRenderedPageBreak/>
        <w:t>expiry of the last periodic inspection and test to be transported for a pe</w:t>
      </w:r>
      <w:r>
        <w:rPr>
          <w:lang w:val="en-US"/>
        </w:rPr>
        <w:t xml:space="preserve">riod not to exceed three months; (2) </w:t>
      </w:r>
      <w:r w:rsidRPr="00EF0233">
        <w:t>after emptying but before cleaning, for purposes of performing the next required test or inspection prior to refilling</w:t>
      </w:r>
      <w:r>
        <w:t>;</w:t>
      </w:r>
      <w:r w:rsidRPr="00EF0233">
        <w:t xml:space="preserve"> and</w:t>
      </w:r>
      <w:r>
        <w:t xml:space="preserve"> (3) </w:t>
      </w:r>
      <w:r w:rsidRPr="00EF0233">
        <w:t>a portable tank to be transported for a period not to exceed six months, unless otherwise approved by the competent authority, beyond the date of expiry of the last periodic test or inspection to allow for the return of dangerous goods for proper disposal or recycling</w:t>
      </w:r>
      <w:r>
        <w:t xml:space="preserve">.  </w:t>
      </w:r>
      <w:r w:rsidRPr="00313318">
        <w:t>No such relief is provided for the liner inspection requirement found in portable tank special provision T</w:t>
      </w:r>
      <w:r>
        <w:t>P</w:t>
      </w:r>
      <w:r w:rsidRPr="00313318">
        <w:t xml:space="preserve">10.  </w:t>
      </w:r>
    </w:p>
    <w:p w14:paraId="1BD6601C" w14:textId="775EC032" w:rsidR="009D0912" w:rsidRPr="009D0912" w:rsidRDefault="009D0912" w:rsidP="009D0912">
      <w:pPr>
        <w:pStyle w:val="SingleTxtG"/>
      </w:pPr>
      <w:r>
        <w:t>4.</w:t>
      </w:r>
      <w:r>
        <w:tab/>
      </w:r>
      <w:r w:rsidRPr="009D0912">
        <w:t xml:space="preserve">Bromine tanks encounter the same types of delays in transportation that necessitated the inclusion of extended periods of time for 5 year or 2.5 year periodic inspections.  Some examples of situations encountered that may cause a bromine tank to need to be transported after the date of expiry of the inspection of its liner include; weather delays, missing a vessel loading, and customers maintaining tanks for storage and use at their facilities.   </w:t>
      </w:r>
    </w:p>
    <w:p w14:paraId="0A31CBA5" w14:textId="090041D1" w:rsidR="009D0912" w:rsidRPr="009D0912" w:rsidRDefault="009D0912" w:rsidP="009D0912">
      <w:pPr>
        <w:pStyle w:val="SingleTxtG"/>
      </w:pPr>
      <w:r>
        <w:t>5.</w:t>
      </w:r>
      <w:r>
        <w:tab/>
      </w:r>
      <w:r w:rsidRPr="009D0912">
        <w:t xml:space="preserve">To assess the safety of allowing the transport of emptied but </w:t>
      </w:r>
      <w:proofErr w:type="spellStart"/>
      <w:r w:rsidRPr="009D0912">
        <w:t>uncleaned</w:t>
      </w:r>
      <w:proofErr w:type="spellEnd"/>
      <w:r w:rsidRPr="009D0912">
        <w:t xml:space="preserve"> bromine tanks in transportation for the purposes of performing the next required test for an additional three months lead lining inspection reports were obtained and reviewed.  Annual inspection reports covering a 5 year period were obtained for 10 tanks in dedicated bromine service, and a further 5 lead lining inspection reports were obtained for tanks in dedicated bromine service that had been inspected after a year but no more than 15 months after the date of the last inspection.  Each of these reports contains test results on the lead liner giving at least 67, but up to 1164, separate readings of lead lining thickness. </w:t>
      </w:r>
    </w:p>
    <w:p w14:paraId="335E38A2" w14:textId="69E9A7F2" w:rsidR="009D0912" w:rsidRPr="009D0912" w:rsidRDefault="009D0912" w:rsidP="009D0912">
      <w:pPr>
        <w:pStyle w:val="SingleTxtG"/>
      </w:pPr>
      <w:r>
        <w:t>6.</w:t>
      </w:r>
      <w:r>
        <w:tab/>
      </w:r>
      <w:r w:rsidRPr="009D0912">
        <w:t xml:space="preserve">An analysis of the data provided shows that for the 10 portable tanks inspected within the normal one year period the percentage of readings falling within an acceptable range (5 mm or greater) to be 98.6%.  For the 5 tanks that were inspected between 12 months but before 15 months the percentage or readings falling within an acceptable range (5 mm or greater) was 99.1%.  The data indicates that an authorization to transport these empty but </w:t>
      </w:r>
      <w:proofErr w:type="spellStart"/>
      <w:r w:rsidRPr="009D0912">
        <w:t>uncleaned</w:t>
      </w:r>
      <w:proofErr w:type="spellEnd"/>
      <w:r w:rsidRPr="009D0912">
        <w:t xml:space="preserve"> tanks for an additional three months does not materially impact the ability of the lead liner to prevent the tanks contents from contacting the shell.  </w:t>
      </w:r>
    </w:p>
    <w:p w14:paraId="40AF6177" w14:textId="43DCD185" w:rsidR="009D0912" w:rsidRPr="009D0912" w:rsidRDefault="009D0912" w:rsidP="009D0912">
      <w:pPr>
        <w:pStyle w:val="SingleTxtG"/>
      </w:pPr>
      <w:r>
        <w:t>7.</w:t>
      </w:r>
      <w:r>
        <w:tab/>
      </w:r>
      <w:r w:rsidRPr="009D0912">
        <w:t>As an additional safety measure, this proposal is limited to portable tanks for bromine that are offered for transportation after emptying but before cleaning.  This limitation restricts the amount of bromine in the tank and reduces the possibility of contact with the material and the shell.</w:t>
      </w:r>
    </w:p>
    <w:p w14:paraId="0840453E" w14:textId="201C4E0B" w:rsidR="0047747B" w:rsidRDefault="0047747B" w:rsidP="0047747B">
      <w:pPr>
        <w:pStyle w:val="HChG"/>
      </w:pPr>
      <w:r>
        <w:tab/>
      </w:r>
      <w:r>
        <w:tab/>
        <w:t>Proposal</w:t>
      </w:r>
    </w:p>
    <w:p w14:paraId="775A0143" w14:textId="4647271A" w:rsidR="0047747B" w:rsidRDefault="0047747B" w:rsidP="0047747B">
      <w:pPr>
        <w:pStyle w:val="SingleTxtG"/>
      </w:pPr>
      <w:r>
        <w:t>8.</w:t>
      </w:r>
      <w:r>
        <w:tab/>
        <w:t>In 4.2.5.3 portable tank special provision TP10 is revised to read as follows:</w:t>
      </w:r>
    </w:p>
    <w:p w14:paraId="52EF6D76" w14:textId="3A696D1E" w:rsidR="0047747B" w:rsidRPr="00510AC3" w:rsidRDefault="0047747B" w:rsidP="0047747B">
      <w:pPr>
        <w:pStyle w:val="SingleTxtG"/>
        <w:ind w:left="1701"/>
      </w:pPr>
      <w:r>
        <w:t>TP10</w:t>
      </w:r>
      <w:r>
        <w:tab/>
        <w:t xml:space="preserve">A lead lining, not less than 5 mm thick, which shall be tested annually, or another suitable lining material approved by the competent authority is required. </w:t>
      </w:r>
      <w:r w:rsidRPr="00225415">
        <w:rPr>
          <w:u w:val="single"/>
        </w:rPr>
        <w:t>A portable tank may be offered for transport after the date of expiry of the last lining inspection for a period not to exceed three months beyond the of expiry of the last testing, after emptying but before cleaning, for purposes of performing the next required test or inspection prior to refilling.</w:t>
      </w:r>
      <w:r>
        <w:t xml:space="preserve">    </w:t>
      </w:r>
    </w:p>
    <w:p w14:paraId="267453E8" w14:textId="798BDABB" w:rsidR="001131D5" w:rsidRPr="0047747B" w:rsidRDefault="0047747B" w:rsidP="0047747B">
      <w:pPr>
        <w:pStyle w:val="SingleTxtG"/>
        <w:spacing w:before="240" w:after="0"/>
        <w:jc w:val="center"/>
        <w:rPr>
          <w:u w:val="single"/>
        </w:rPr>
      </w:pPr>
      <w:r>
        <w:rPr>
          <w:u w:val="single"/>
        </w:rPr>
        <w:tab/>
      </w:r>
      <w:r>
        <w:rPr>
          <w:u w:val="single"/>
        </w:rPr>
        <w:tab/>
      </w:r>
      <w:r>
        <w:rPr>
          <w:u w:val="single"/>
        </w:rPr>
        <w:tab/>
      </w:r>
    </w:p>
    <w:p w14:paraId="57C3A619" w14:textId="77777777" w:rsidR="001131D5" w:rsidRDefault="001131D5" w:rsidP="009D0912">
      <w:pPr>
        <w:pStyle w:val="SingleTxtG"/>
      </w:pPr>
    </w:p>
    <w:p w14:paraId="07C7FD7A" w14:textId="77777777" w:rsidR="001131D5" w:rsidRDefault="001131D5" w:rsidP="009D0912">
      <w:pPr>
        <w:pStyle w:val="SingleTxtG"/>
      </w:pPr>
    </w:p>
    <w:sectPr w:rsidR="001131D5" w:rsidSect="0005570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F73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833D6" w14:textId="77777777" w:rsidR="000A3BAC" w:rsidRDefault="000A3BAC"/>
  </w:endnote>
  <w:endnote w:type="continuationSeparator" w:id="0">
    <w:p w14:paraId="24724015" w14:textId="77777777" w:rsidR="000A3BAC" w:rsidRDefault="000A3BAC"/>
  </w:endnote>
  <w:endnote w:type="continuationNotice" w:id="1">
    <w:p w14:paraId="02FF7B56" w14:textId="77777777" w:rsidR="000A3BAC" w:rsidRDefault="000A3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2E072" w14:textId="77777777" w:rsidR="000E2C66" w:rsidRPr="00796B95" w:rsidRDefault="000E2C66"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B45400">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2D97" w14:textId="77777777" w:rsidR="000E2C66" w:rsidRPr="0005570C" w:rsidRDefault="000E2C66"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47747B">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DB0C" w14:textId="77777777" w:rsidR="008E43EE" w:rsidRDefault="008E4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706B2" w14:textId="77777777" w:rsidR="000A3BAC" w:rsidRPr="000B175B" w:rsidRDefault="000A3BAC" w:rsidP="000B175B">
      <w:pPr>
        <w:tabs>
          <w:tab w:val="right" w:pos="2155"/>
        </w:tabs>
        <w:spacing w:after="80"/>
        <w:ind w:left="680"/>
        <w:rPr>
          <w:u w:val="single"/>
        </w:rPr>
      </w:pPr>
      <w:r>
        <w:rPr>
          <w:u w:val="single"/>
        </w:rPr>
        <w:tab/>
      </w:r>
    </w:p>
  </w:footnote>
  <w:footnote w:type="continuationSeparator" w:id="0">
    <w:p w14:paraId="4250858D" w14:textId="77777777" w:rsidR="000A3BAC" w:rsidRPr="00FC68B7" w:rsidRDefault="000A3BAC" w:rsidP="00FC68B7">
      <w:pPr>
        <w:tabs>
          <w:tab w:val="left" w:pos="2155"/>
        </w:tabs>
        <w:spacing w:after="80"/>
        <w:ind w:left="680"/>
        <w:rPr>
          <w:u w:val="single"/>
        </w:rPr>
      </w:pPr>
      <w:r>
        <w:rPr>
          <w:u w:val="single"/>
        </w:rPr>
        <w:tab/>
      </w:r>
    </w:p>
  </w:footnote>
  <w:footnote w:type="continuationNotice" w:id="1">
    <w:p w14:paraId="3EF6404A" w14:textId="77777777" w:rsidR="000A3BAC" w:rsidRDefault="000A3BAC"/>
  </w:footnote>
  <w:footnote w:id="2">
    <w:p w14:paraId="49AFC339" w14:textId="65512F29" w:rsidR="00D62B5A" w:rsidRPr="0013403E" w:rsidRDefault="00D62B5A" w:rsidP="00D62B5A">
      <w:pPr>
        <w:pStyle w:val="FootnoteText"/>
        <w:tabs>
          <w:tab w:val="left" w:pos="1418"/>
        </w:tabs>
        <w:ind w:firstLine="0"/>
        <w:rPr>
          <w:lang w:val="en-US"/>
        </w:rPr>
      </w:pPr>
      <w:r>
        <w:rPr>
          <w:rStyle w:val="FootnoteReference"/>
        </w:rPr>
        <w:footnoteRef/>
      </w:r>
      <w:r>
        <w:tab/>
      </w:r>
      <w:r w:rsidRPr="00DB63BF">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7222E" w14:textId="310A4DEA" w:rsidR="000E2C66" w:rsidRPr="00144AAA" w:rsidRDefault="0047747B" w:rsidP="00943FE0">
    <w:pPr>
      <w:pStyle w:val="Header"/>
      <w:rPr>
        <w:lang w:val="fr-CH"/>
      </w:rPr>
    </w:pPr>
    <w:r>
      <w:rPr>
        <w:lang w:val="fr-CH"/>
      </w:rPr>
      <w:t>ST/SG/AC.10/C.3/2016/79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287E" w14:textId="5887CE5D" w:rsidR="000E2C66" w:rsidRPr="0005570C" w:rsidRDefault="008E43EE" w:rsidP="0005570C">
    <w:pPr>
      <w:pStyle w:val="Header"/>
      <w:jc w:val="right"/>
    </w:pPr>
    <w:r>
      <w:t>ST/SG/AC.10/C.3/2016/78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F98B" w14:textId="77777777" w:rsidR="008E43EE" w:rsidRDefault="008E4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605E62"/>
    <w:multiLevelType w:val="hybridMultilevel"/>
    <w:tmpl w:val="2D461DBE"/>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7"/>
  </w:num>
  <w:num w:numId="15">
    <w:abstractNumId w:val="12"/>
  </w:num>
  <w:num w:numId="16">
    <w:abstractNumId w:val="11"/>
  </w:num>
  <w:num w:numId="17">
    <w:abstractNumId w:val="14"/>
  </w:num>
  <w:num w:numId="18">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ata, Akiko (AGAH)">
    <w15:presenceInfo w15:providerId="AD" w15:userId="S-1-5-21-2107199734-1002509562-578033828-27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0DDE"/>
    <w:rsid w:val="00004B0B"/>
    <w:rsid w:val="00006600"/>
    <w:rsid w:val="000105B7"/>
    <w:rsid w:val="00010DB3"/>
    <w:rsid w:val="00015A1E"/>
    <w:rsid w:val="00016B1F"/>
    <w:rsid w:val="00017803"/>
    <w:rsid w:val="00017BA6"/>
    <w:rsid w:val="0002650A"/>
    <w:rsid w:val="00027F2A"/>
    <w:rsid w:val="0003260B"/>
    <w:rsid w:val="000405CD"/>
    <w:rsid w:val="00044167"/>
    <w:rsid w:val="000458D9"/>
    <w:rsid w:val="0005011F"/>
    <w:rsid w:val="00050F6B"/>
    <w:rsid w:val="0005111B"/>
    <w:rsid w:val="0005570C"/>
    <w:rsid w:val="00055F9B"/>
    <w:rsid w:val="000637F6"/>
    <w:rsid w:val="00064F24"/>
    <w:rsid w:val="00067357"/>
    <w:rsid w:val="00067C1A"/>
    <w:rsid w:val="000719CE"/>
    <w:rsid w:val="00071BC5"/>
    <w:rsid w:val="000726F2"/>
    <w:rsid w:val="00072C8C"/>
    <w:rsid w:val="000732CC"/>
    <w:rsid w:val="00073E97"/>
    <w:rsid w:val="00075FC1"/>
    <w:rsid w:val="0007718E"/>
    <w:rsid w:val="000814A8"/>
    <w:rsid w:val="00084E4E"/>
    <w:rsid w:val="000856F2"/>
    <w:rsid w:val="00085EF6"/>
    <w:rsid w:val="000869B4"/>
    <w:rsid w:val="00086BA4"/>
    <w:rsid w:val="00091419"/>
    <w:rsid w:val="00092DE4"/>
    <w:rsid w:val="000931C0"/>
    <w:rsid w:val="000950E9"/>
    <w:rsid w:val="00097A34"/>
    <w:rsid w:val="000A0405"/>
    <w:rsid w:val="000A2E07"/>
    <w:rsid w:val="000A3ADF"/>
    <w:rsid w:val="000A3BAC"/>
    <w:rsid w:val="000A4318"/>
    <w:rsid w:val="000A4D30"/>
    <w:rsid w:val="000A607C"/>
    <w:rsid w:val="000A71A2"/>
    <w:rsid w:val="000B175B"/>
    <w:rsid w:val="000B2276"/>
    <w:rsid w:val="000B265A"/>
    <w:rsid w:val="000B3A0F"/>
    <w:rsid w:val="000B3B18"/>
    <w:rsid w:val="000B4BFA"/>
    <w:rsid w:val="000B4E5A"/>
    <w:rsid w:val="000B5ECB"/>
    <w:rsid w:val="000B7325"/>
    <w:rsid w:val="000C1E69"/>
    <w:rsid w:val="000D0BAD"/>
    <w:rsid w:val="000D29F2"/>
    <w:rsid w:val="000D43C8"/>
    <w:rsid w:val="000E0415"/>
    <w:rsid w:val="000E049A"/>
    <w:rsid w:val="000E27B4"/>
    <w:rsid w:val="000E2C66"/>
    <w:rsid w:val="000E572A"/>
    <w:rsid w:val="000F0909"/>
    <w:rsid w:val="000F143A"/>
    <w:rsid w:val="000F1D1F"/>
    <w:rsid w:val="000F5FF7"/>
    <w:rsid w:val="000F6429"/>
    <w:rsid w:val="00101C9D"/>
    <w:rsid w:val="00103C0E"/>
    <w:rsid w:val="001131D5"/>
    <w:rsid w:val="00114E72"/>
    <w:rsid w:val="00117787"/>
    <w:rsid w:val="0011790C"/>
    <w:rsid w:val="00120F5D"/>
    <w:rsid w:val="00121A56"/>
    <w:rsid w:val="0012297A"/>
    <w:rsid w:val="00125758"/>
    <w:rsid w:val="00125775"/>
    <w:rsid w:val="001266BA"/>
    <w:rsid w:val="00131D42"/>
    <w:rsid w:val="0013618E"/>
    <w:rsid w:val="0014496C"/>
    <w:rsid w:val="00144AAA"/>
    <w:rsid w:val="00144FC4"/>
    <w:rsid w:val="00155B06"/>
    <w:rsid w:val="0015653A"/>
    <w:rsid w:val="0015736D"/>
    <w:rsid w:val="00157BBD"/>
    <w:rsid w:val="0016063F"/>
    <w:rsid w:val="00160BC1"/>
    <w:rsid w:val="001633FB"/>
    <w:rsid w:val="00166B07"/>
    <w:rsid w:val="00177434"/>
    <w:rsid w:val="00187869"/>
    <w:rsid w:val="00190361"/>
    <w:rsid w:val="0019061B"/>
    <w:rsid w:val="00190691"/>
    <w:rsid w:val="00191BE2"/>
    <w:rsid w:val="00193093"/>
    <w:rsid w:val="001967AB"/>
    <w:rsid w:val="001A6691"/>
    <w:rsid w:val="001B0DDE"/>
    <w:rsid w:val="001B10FC"/>
    <w:rsid w:val="001B4B04"/>
    <w:rsid w:val="001B574E"/>
    <w:rsid w:val="001C6663"/>
    <w:rsid w:val="001C7895"/>
    <w:rsid w:val="001D0C12"/>
    <w:rsid w:val="001D0E77"/>
    <w:rsid w:val="001D26DF"/>
    <w:rsid w:val="001D2FDC"/>
    <w:rsid w:val="001D2FE8"/>
    <w:rsid w:val="001E3023"/>
    <w:rsid w:val="001F1227"/>
    <w:rsid w:val="001F15BF"/>
    <w:rsid w:val="001F57B4"/>
    <w:rsid w:val="002059C0"/>
    <w:rsid w:val="00211CD6"/>
    <w:rsid w:val="00211E0B"/>
    <w:rsid w:val="00215690"/>
    <w:rsid w:val="00217BF5"/>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3E87"/>
    <w:rsid w:val="002A7532"/>
    <w:rsid w:val="002B082F"/>
    <w:rsid w:val="002B1CDA"/>
    <w:rsid w:val="002B2EA7"/>
    <w:rsid w:val="002B521D"/>
    <w:rsid w:val="002B5778"/>
    <w:rsid w:val="002B79CF"/>
    <w:rsid w:val="002B7D6F"/>
    <w:rsid w:val="002C23D1"/>
    <w:rsid w:val="002C4A98"/>
    <w:rsid w:val="002C54A4"/>
    <w:rsid w:val="002C7649"/>
    <w:rsid w:val="002D7530"/>
    <w:rsid w:val="002E040D"/>
    <w:rsid w:val="002E4E12"/>
    <w:rsid w:val="002E793F"/>
    <w:rsid w:val="002E7C35"/>
    <w:rsid w:val="002F0918"/>
    <w:rsid w:val="002F1234"/>
    <w:rsid w:val="002F4DB3"/>
    <w:rsid w:val="00302963"/>
    <w:rsid w:val="0030327D"/>
    <w:rsid w:val="00303816"/>
    <w:rsid w:val="003107FA"/>
    <w:rsid w:val="00310B32"/>
    <w:rsid w:val="0031369C"/>
    <w:rsid w:val="00315226"/>
    <w:rsid w:val="00316C13"/>
    <w:rsid w:val="00317539"/>
    <w:rsid w:val="00320A76"/>
    <w:rsid w:val="003229D8"/>
    <w:rsid w:val="00322F52"/>
    <w:rsid w:val="00323BE7"/>
    <w:rsid w:val="00324173"/>
    <w:rsid w:val="003262BE"/>
    <w:rsid w:val="003311AD"/>
    <w:rsid w:val="003323B3"/>
    <w:rsid w:val="00333732"/>
    <w:rsid w:val="00340968"/>
    <w:rsid w:val="0034522A"/>
    <w:rsid w:val="00345F03"/>
    <w:rsid w:val="00347184"/>
    <w:rsid w:val="00355E98"/>
    <w:rsid w:val="003570B2"/>
    <w:rsid w:val="003611C0"/>
    <w:rsid w:val="00367D1F"/>
    <w:rsid w:val="003718CD"/>
    <w:rsid w:val="00372BDC"/>
    <w:rsid w:val="00373815"/>
    <w:rsid w:val="00374763"/>
    <w:rsid w:val="003778B2"/>
    <w:rsid w:val="00381262"/>
    <w:rsid w:val="0038248E"/>
    <w:rsid w:val="00390C04"/>
    <w:rsid w:val="0039277A"/>
    <w:rsid w:val="00396781"/>
    <w:rsid w:val="00396C00"/>
    <w:rsid w:val="003972E0"/>
    <w:rsid w:val="003A176E"/>
    <w:rsid w:val="003A27A4"/>
    <w:rsid w:val="003A358E"/>
    <w:rsid w:val="003B4359"/>
    <w:rsid w:val="003B47CC"/>
    <w:rsid w:val="003C2CC4"/>
    <w:rsid w:val="003C474C"/>
    <w:rsid w:val="003C47A5"/>
    <w:rsid w:val="003C6BA6"/>
    <w:rsid w:val="003D24BC"/>
    <w:rsid w:val="003D4B23"/>
    <w:rsid w:val="003E1C5A"/>
    <w:rsid w:val="003E2795"/>
    <w:rsid w:val="003E5413"/>
    <w:rsid w:val="003F0697"/>
    <w:rsid w:val="003F3F40"/>
    <w:rsid w:val="003F40C8"/>
    <w:rsid w:val="0040291E"/>
    <w:rsid w:val="0040320D"/>
    <w:rsid w:val="00404FD4"/>
    <w:rsid w:val="0041006A"/>
    <w:rsid w:val="0041741B"/>
    <w:rsid w:val="004179D7"/>
    <w:rsid w:val="004325CB"/>
    <w:rsid w:val="00437959"/>
    <w:rsid w:val="00437F3F"/>
    <w:rsid w:val="0044017E"/>
    <w:rsid w:val="00442147"/>
    <w:rsid w:val="00442686"/>
    <w:rsid w:val="0044679E"/>
    <w:rsid w:val="00446C28"/>
    <w:rsid w:val="00446DE4"/>
    <w:rsid w:val="004479B5"/>
    <w:rsid w:val="00447D6C"/>
    <w:rsid w:val="00450B3A"/>
    <w:rsid w:val="00451CCB"/>
    <w:rsid w:val="004522E0"/>
    <w:rsid w:val="004530E6"/>
    <w:rsid w:val="00455BFB"/>
    <w:rsid w:val="00456108"/>
    <w:rsid w:val="00456FFE"/>
    <w:rsid w:val="00460158"/>
    <w:rsid w:val="004624AF"/>
    <w:rsid w:val="00464C2B"/>
    <w:rsid w:val="00465AAD"/>
    <w:rsid w:val="0047319B"/>
    <w:rsid w:val="004735FB"/>
    <w:rsid w:val="00473AE9"/>
    <w:rsid w:val="00475444"/>
    <w:rsid w:val="004767B9"/>
    <w:rsid w:val="0047747B"/>
    <w:rsid w:val="0049223B"/>
    <w:rsid w:val="0049309D"/>
    <w:rsid w:val="00494D24"/>
    <w:rsid w:val="004969ED"/>
    <w:rsid w:val="00497FF3"/>
    <w:rsid w:val="004A2BD1"/>
    <w:rsid w:val="004B163A"/>
    <w:rsid w:val="004B2C9D"/>
    <w:rsid w:val="004B49FD"/>
    <w:rsid w:val="004B6475"/>
    <w:rsid w:val="004C147B"/>
    <w:rsid w:val="004C6E3D"/>
    <w:rsid w:val="004E1150"/>
    <w:rsid w:val="004E4DCE"/>
    <w:rsid w:val="004F6676"/>
    <w:rsid w:val="00500DCD"/>
    <w:rsid w:val="00512574"/>
    <w:rsid w:val="005149A9"/>
    <w:rsid w:val="00515763"/>
    <w:rsid w:val="0051609A"/>
    <w:rsid w:val="005206A2"/>
    <w:rsid w:val="005248FF"/>
    <w:rsid w:val="00526BEB"/>
    <w:rsid w:val="0052704D"/>
    <w:rsid w:val="00527910"/>
    <w:rsid w:val="00532A62"/>
    <w:rsid w:val="005335B1"/>
    <w:rsid w:val="0053786F"/>
    <w:rsid w:val="005414F5"/>
    <w:rsid w:val="005420F2"/>
    <w:rsid w:val="00543B03"/>
    <w:rsid w:val="00552C5F"/>
    <w:rsid w:val="005553A2"/>
    <w:rsid w:val="005557E8"/>
    <w:rsid w:val="005627FA"/>
    <w:rsid w:val="00565826"/>
    <w:rsid w:val="00566392"/>
    <w:rsid w:val="00566B77"/>
    <w:rsid w:val="005676D5"/>
    <w:rsid w:val="0057509F"/>
    <w:rsid w:val="00581B62"/>
    <w:rsid w:val="00581C11"/>
    <w:rsid w:val="005877AA"/>
    <w:rsid w:val="00590144"/>
    <w:rsid w:val="00592C65"/>
    <w:rsid w:val="005A035B"/>
    <w:rsid w:val="005A1EE9"/>
    <w:rsid w:val="005A1FEB"/>
    <w:rsid w:val="005A37A2"/>
    <w:rsid w:val="005A77C6"/>
    <w:rsid w:val="005A78F9"/>
    <w:rsid w:val="005B2C26"/>
    <w:rsid w:val="005B3614"/>
    <w:rsid w:val="005B3DB3"/>
    <w:rsid w:val="005B547E"/>
    <w:rsid w:val="005B6EC0"/>
    <w:rsid w:val="005B6FA9"/>
    <w:rsid w:val="005D1C0C"/>
    <w:rsid w:val="005D407C"/>
    <w:rsid w:val="005D464E"/>
    <w:rsid w:val="005D7F7D"/>
    <w:rsid w:val="005E29AE"/>
    <w:rsid w:val="005E6C20"/>
    <w:rsid w:val="005F1AAD"/>
    <w:rsid w:val="005F3D61"/>
    <w:rsid w:val="005F5224"/>
    <w:rsid w:val="00611C3B"/>
    <w:rsid w:val="00611FC4"/>
    <w:rsid w:val="0061401C"/>
    <w:rsid w:val="006176FB"/>
    <w:rsid w:val="00626D38"/>
    <w:rsid w:val="0063330C"/>
    <w:rsid w:val="00633C10"/>
    <w:rsid w:val="0063419C"/>
    <w:rsid w:val="00634398"/>
    <w:rsid w:val="00635282"/>
    <w:rsid w:val="00640B26"/>
    <w:rsid w:val="00641787"/>
    <w:rsid w:val="00641876"/>
    <w:rsid w:val="00642DE5"/>
    <w:rsid w:val="00647621"/>
    <w:rsid w:val="00650267"/>
    <w:rsid w:val="006571DF"/>
    <w:rsid w:val="00657AC6"/>
    <w:rsid w:val="00664F8E"/>
    <w:rsid w:val="00672D80"/>
    <w:rsid w:val="00673154"/>
    <w:rsid w:val="00676D4B"/>
    <w:rsid w:val="00677B40"/>
    <w:rsid w:val="00682466"/>
    <w:rsid w:val="0068393D"/>
    <w:rsid w:val="00692C66"/>
    <w:rsid w:val="006A0AE9"/>
    <w:rsid w:val="006A6EF9"/>
    <w:rsid w:val="006A7392"/>
    <w:rsid w:val="006B3590"/>
    <w:rsid w:val="006B7406"/>
    <w:rsid w:val="006B79A2"/>
    <w:rsid w:val="006C0D34"/>
    <w:rsid w:val="006C129C"/>
    <w:rsid w:val="006C1C4A"/>
    <w:rsid w:val="006C51B3"/>
    <w:rsid w:val="006D0870"/>
    <w:rsid w:val="006D17CA"/>
    <w:rsid w:val="006D1BA6"/>
    <w:rsid w:val="006D2DC3"/>
    <w:rsid w:val="006D7899"/>
    <w:rsid w:val="006D7D5F"/>
    <w:rsid w:val="006E564B"/>
    <w:rsid w:val="006E7B3F"/>
    <w:rsid w:val="00707A67"/>
    <w:rsid w:val="0071233A"/>
    <w:rsid w:val="00716D0F"/>
    <w:rsid w:val="00723B8F"/>
    <w:rsid w:val="00723BCE"/>
    <w:rsid w:val="00725764"/>
    <w:rsid w:val="00725EE5"/>
    <w:rsid w:val="0072632A"/>
    <w:rsid w:val="00734975"/>
    <w:rsid w:val="007405D2"/>
    <w:rsid w:val="007428A0"/>
    <w:rsid w:val="0075177E"/>
    <w:rsid w:val="007524FD"/>
    <w:rsid w:val="00757A17"/>
    <w:rsid w:val="0076099B"/>
    <w:rsid w:val="007641DA"/>
    <w:rsid w:val="00770A57"/>
    <w:rsid w:val="0077383A"/>
    <w:rsid w:val="007768EE"/>
    <w:rsid w:val="00790791"/>
    <w:rsid w:val="007909EA"/>
    <w:rsid w:val="007920A5"/>
    <w:rsid w:val="00795779"/>
    <w:rsid w:val="007965B5"/>
    <w:rsid w:val="00796B95"/>
    <w:rsid w:val="007A165C"/>
    <w:rsid w:val="007A5CC3"/>
    <w:rsid w:val="007B3D26"/>
    <w:rsid w:val="007B6BA5"/>
    <w:rsid w:val="007B6BE5"/>
    <w:rsid w:val="007C3390"/>
    <w:rsid w:val="007C3416"/>
    <w:rsid w:val="007C3658"/>
    <w:rsid w:val="007C423F"/>
    <w:rsid w:val="007C455E"/>
    <w:rsid w:val="007C4F4B"/>
    <w:rsid w:val="007D3266"/>
    <w:rsid w:val="007D7EDA"/>
    <w:rsid w:val="007E3F55"/>
    <w:rsid w:val="007E423F"/>
    <w:rsid w:val="007F1636"/>
    <w:rsid w:val="007F3C74"/>
    <w:rsid w:val="007F42B1"/>
    <w:rsid w:val="007F52A6"/>
    <w:rsid w:val="007F6611"/>
    <w:rsid w:val="007F6AA7"/>
    <w:rsid w:val="007F6C67"/>
    <w:rsid w:val="00803636"/>
    <w:rsid w:val="0081216B"/>
    <w:rsid w:val="008138E4"/>
    <w:rsid w:val="008175E9"/>
    <w:rsid w:val="00820DBE"/>
    <w:rsid w:val="008242D7"/>
    <w:rsid w:val="008274C8"/>
    <w:rsid w:val="00832905"/>
    <w:rsid w:val="00833022"/>
    <w:rsid w:val="008417D1"/>
    <w:rsid w:val="00842FAF"/>
    <w:rsid w:val="00844A23"/>
    <w:rsid w:val="00851A77"/>
    <w:rsid w:val="008553AE"/>
    <w:rsid w:val="008566E6"/>
    <w:rsid w:val="008568B2"/>
    <w:rsid w:val="00857C5C"/>
    <w:rsid w:val="008616E6"/>
    <w:rsid w:val="00863F15"/>
    <w:rsid w:val="00866817"/>
    <w:rsid w:val="0086798F"/>
    <w:rsid w:val="00867BD4"/>
    <w:rsid w:val="00871FD5"/>
    <w:rsid w:val="0087202A"/>
    <w:rsid w:val="008749E1"/>
    <w:rsid w:val="008900F3"/>
    <w:rsid w:val="008900F9"/>
    <w:rsid w:val="00891033"/>
    <w:rsid w:val="0089467C"/>
    <w:rsid w:val="00894AA2"/>
    <w:rsid w:val="008979B1"/>
    <w:rsid w:val="008A2299"/>
    <w:rsid w:val="008A6B25"/>
    <w:rsid w:val="008A6C4F"/>
    <w:rsid w:val="008A7362"/>
    <w:rsid w:val="008B0C07"/>
    <w:rsid w:val="008B1D74"/>
    <w:rsid w:val="008B2E94"/>
    <w:rsid w:val="008C1535"/>
    <w:rsid w:val="008C7A1A"/>
    <w:rsid w:val="008D44E2"/>
    <w:rsid w:val="008E0E46"/>
    <w:rsid w:val="008E1D4C"/>
    <w:rsid w:val="008E43EE"/>
    <w:rsid w:val="008F140D"/>
    <w:rsid w:val="008F36A7"/>
    <w:rsid w:val="008F4078"/>
    <w:rsid w:val="008F42F2"/>
    <w:rsid w:val="008F6958"/>
    <w:rsid w:val="00902B27"/>
    <w:rsid w:val="00905737"/>
    <w:rsid w:val="00905AEA"/>
    <w:rsid w:val="00906582"/>
    <w:rsid w:val="00910229"/>
    <w:rsid w:val="00910E37"/>
    <w:rsid w:val="009145E5"/>
    <w:rsid w:val="00915E24"/>
    <w:rsid w:val="009174F9"/>
    <w:rsid w:val="009178F6"/>
    <w:rsid w:val="00920726"/>
    <w:rsid w:val="00923C7B"/>
    <w:rsid w:val="00924330"/>
    <w:rsid w:val="009267AB"/>
    <w:rsid w:val="0093457E"/>
    <w:rsid w:val="0094147D"/>
    <w:rsid w:val="00943FE0"/>
    <w:rsid w:val="009451B4"/>
    <w:rsid w:val="00945A5D"/>
    <w:rsid w:val="0094761C"/>
    <w:rsid w:val="00963879"/>
    <w:rsid w:val="00963CBA"/>
    <w:rsid w:val="00965ACC"/>
    <w:rsid w:val="00970D90"/>
    <w:rsid w:val="0097150D"/>
    <w:rsid w:val="00971B0B"/>
    <w:rsid w:val="00972064"/>
    <w:rsid w:val="00972131"/>
    <w:rsid w:val="00974E1D"/>
    <w:rsid w:val="009759DC"/>
    <w:rsid w:val="00977212"/>
    <w:rsid w:val="00977813"/>
    <w:rsid w:val="009863A7"/>
    <w:rsid w:val="00986BF1"/>
    <w:rsid w:val="0099124E"/>
    <w:rsid w:val="00991261"/>
    <w:rsid w:val="00994010"/>
    <w:rsid w:val="00994014"/>
    <w:rsid w:val="00994411"/>
    <w:rsid w:val="009A2BA6"/>
    <w:rsid w:val="009A37C7"/>
    <w:rsid w:val="009B1829"/>
    <w:rsid w:val="009B191A"/>
    <w:rsid w:val="009B2FB7"/>
    <w:rsid w:val="009B3CC1"/>
    <w:rsid w:val="009B6F46"/>
    <w:rsid w:val="009C1267"/>
    <w:rsid w:val="009D02A2"/>
    <w:rsid w:val="009D0912"/>
    <w:rsid w:val="009D7741"/>
    <w:rsid w:val="009E2874"/>
    <w:rsid w:val="009E2CBC"/>
    <w:rsid w:val="009E35FF"/>
    <w:rsid w:val="009E587B"/>
    <w:rsid w:val="00A04F66"/>
    <w:rsid w:val="00A061C1"/>
    <w:rsid w:val="00A12267"/>
    <w:rsid w:val="00A1427D"/>
    <w:rsid w:val="00A14539"/>
    <w:rsid w:val="00A16255"/>
    <w:rsid w:val="00A21CEA"/>
    <w:rsid w:val="00A22441"/>
    <w:rsid w:val="00A2493F"/>
    <w:rsid w:val="00A24E0D"/>
    <w:rsid w:val="00A25434"/>
    <w:rsid w:val="00A260BA"/>
    <w:rsid w:val="00A27584"/>
    <w:rsid w:val="00A30F15"/>
    <w:rsid w:val="00A3317D"/>
    <w:rsid w:val="00A3734E"/>
    <w:rsid w:val="00A40281"/>
    <w:rsid w:val="00A4449F"/>
    <w:rsid w:val="00A475B8"/>
    <w:rsid w:val="00A50010"/>
    <w:rsid w:val="00A52017"/>
    <w:rsid w:val="00A549AB"/>
    <w:rsid w:val="00A5786A"/>
    <w:rsid w:val="00A6043B"/>
    <w:rsid w:val="00A64ED3"/>
    <w:rsid w:val="00A66610"/>
    <w:rsid w:val="00A679F9"/>
    <w:rsid w:val="00A7045F"/>
    <w:rsid w:val="00A7181F"/>
    <w:rsid w:val="00A727C9"/>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231E"/>
    <w:rsid w:val="00AD4C3F"/>
    <w:rsid w:val="00AD511B"/>
    <w:rsid w:val="00AD6284"/>
    <w:rsid w:val="00AD645C"/>
    <w:rsid w:val="00AD6CAC"/>
    <w:rsid w:val="00AE0A9D"/>
    <w:rsid w:val="00AE2BC1"/>
    <w:rsid w:val="00AE313E"/>
    <w:rsid w:val="00AE3359"/>
    <w:rsid w:val="00AE3791"/>
    <w:rsid w:val="00AE51AD"/>
    <w:rsid w:val="00AF1489"/>
    <w:rsid w:val="00AF248C"/>
    <w:rsid w:val="00AF3FBA"/>
    <w:rsid w:val="00B0125E"/>
    <w:rsid w:val="00B02079"/>
    <w:rsid w:val="00B051B4"/>
    <w:rsid w:val="00B05614"/>
    <w:rsid w:val="00B2292E"/>
    <w:rsid w:val="00B26960"/>
    <w:rsid w:val="00B26A04"/>
    <w:rsid w:val="00B30179"/>
    <w:rsid w:val="00B32399"/>
    <w:rsid w:val="00B3317B"/>
    <w:rsid w:val="00B34A94"/>
    <w:rsid w:val="00B3569E"/>
    <w:rsid w:val="00B35770"/>
    <w:rsid w:val="00B44289"/>
    <w:rsid w:val="00B45118"/>
    <w:rsid w:val="00B45379"/>
    <w:rsid w:val="00B45400"/>
    <w:rsid w:val="00B52B75"/>
    <w:rsid w:val="00B57B8C"/>
    <w:rsid w:val="00B62799"/>
    <w:rsid w:val="00B65BD4"/>
    <w:rsid w:val="00B742AE"/>
    <w:rsid w:val="00B7575E"/>
    <w:rsid w:val="00B76D98"/>
    <w:rsid w:val="00B80816"/>
    <w:rsid w:val="00B80DD3"/>
    <w:rsid w:val="00B81E12"/>
    <w:rsid w:val="00B8308C"/>
    <w:rsid w:val="00B84410"/>
    <w:rsid w:val="00B87A6B"/>
    <w:rsid w:val="00B90984"/>
    <w:rsid w:val="00B910C6"/>
    <w:rsid w:val="00B93068"/>
    <w:rsid w:val="00B96106"/>
    <w:rsid w:val="00BA0705"/>
    <w:rsid w:val="00BA1134"/>
    <w:rsid w:val="00BA4AAC"/>
    <w:rsid w:val="00BA611E"/>
    <w:rsid w:val="00BA7130"/>
    <w:rsid w:val="00BB3979"/>
    <w:rsid w:val="00BB6685"/>
    <w:rsid w:val="00BC4804"/>
    <w:rsid w:val="00BC553A"/>
    <w:rsid w:val="00BC5CF4"/>
    <w:rsid w:val="00BC74E9"/>
    <w:rsid w:val="00BD0929"/>
    <w:rsid w:val="00BD197C"/>
    <w:rsid w:val="00BD4242"/>
    <w:rsid w:val="00BD42B2"/>
    <w:rsid w:val="00BD6027"/>
    <w:rsid w:val="00BD73A9"/>
    <w:rsid w:val="00BE618E"/>
    <w:rsid w:val="00BF4829"/>
    <w:rsid w:val="00C01730"/>
    <w:rsid w:val="00C12FE8"/>
    <w:rsid w:val="00C17582"/>
    <w:rsid w:val="00C20E3D"/>
    <w:rsid w:val="00C23226"/>
    <w:rsid w:val="00C3036B"/>
    <w:rsid w:val="00C31F0F"/>
    <w:rsid w:val="00C3461F"/>
    <w:rsid w:val="00C4186E"/>
    <w:rsid w:val="00C41C15"/>
    <w:rsid w:val="00C4415E"/>
    <w:rsid w:val="00C463DD"/>
    <w:rsid w:val="00C46E2A"/>
    <w:rsid w:val="00C51517"/>
    <w:rsid w:val="00C60D9F"/>
    <w:rsid w:val="00C60DCD"/>
    <w:rsid w:val="00C626EA"/>
    <w:rsid w:val="00C62F76"/>
    <w:rsid w:val="00C64CF9"/>
    <w:rsid w:val="00C67F22"/>
    <w:rsid w:val="00C72209"/>
    <w:rsid w:val="00C745C3"/>
    <w:rsid w:val="00C835F0"/>
    <w:rsid w:val="00C85F9B"/>
    <w:rsid w:val="00CA054E"/>
    <w:rsid w:val="00CA1406"/>
    <w:rsid w:val="00CA1CBE"/>
    <w:rsid w:val="00CA5C02"/>
    <w:rsid w:val="00CB2653"/>
    <w:rsid w:val="00CB4C9D"/>
    <w:rsid w:val="00CC18B3"/>
    <w:rsid w:val="00CC23F0"/>
    <w:rsid w:val="00CD42C3"/>
    <w:rsid w:val="00CD4B47"/>
    <w:rsid w:val="00CD540C"/>
    <w:rsid w:val="00CD68B3"/>
    <w:rsid w:val="00CE4A8F"/>
    <w:rsid w:val="00CE58B6"/>
    <w:rsid w:val="00CE5C4D"/>
    <w:rsid w:val="00CE7E5D"/>
    <w:rsid w:val="00CF4639"/>
    <w:rsid w:val="00CF6553"/>
    <w:rsid w:val="00CF7C69"/>
    <w:rsid w:val="00CF7FCE"/>
    <w:rsid w:val="00D00E69"/>
    <w:rsid w:val="00D01ACC"/>
    <w:rsid w:val="00D02094"/>
    <w:rsid w:val="00D02365"/>
    <w:rsid w:val="00D04934"/>
    <w:rsid w:val="00D0609D"/>
    <w:rsid w:val="00D11828"/>
    <w:rsid w:val="00D13382"/>
    <w:rsid w:val="00D2031B"/>
    <w:rsid w:val="00D2387E"/>
    <w:rsid w:val="00D25FE2"/>
    <w:rsid w:val="00D267FA"/>
    <w:rsid w:val="00D34C57"/>
    <w:rsid w:val="00D37949"/>
    <w:rsid w:val="00D42146"/>
    <w:rsid w:val="00D42545"/>
    <w:rsid w:val="00D43252"/>
    <w:rsid w:val="00D44AE0"/>
    <w:rsid w:val="00D44EFC"/>
    <w:rsid w:val="00D46A62"/>
    <w:rsid w:val="00D5171D"/>
    <w:rsid w:val="00D606BB"/>
    <w:rsid w:val="00D61B88"/>
    <w:rsid w:val="00D625F5"/>
    <w:rsid w:val="00D62B5A"/>
    <w:rsid w:val="00D668CA"/>
    <w:rsid w:val="00D6718A"/>
    <w:rsid w:val="00D72869"/>
    <w:rsid w:val="00D753D8"/>
    <w:rsid w:val="00D7572D"/>
    <w:rsid w:val="00D80C02"/>
    <w:rsid w:val="00D84DB1"/>
    <w:rsid w:val="00D9208C"/>
    <w:rsid w:val="00D95849"/>
    <w:rsid w:val="00D96CC5"/>
    <w:rsid w:val="00D978C6"/>
    <w:rsid w:val="00DA02D7"/>
    <w:rsid w:val="00DA67AD"/>
    <w:rsid w:val="00DA71EC"/>
    <w:rsid w:val="00DB0284"/>
    <w:rsid w:val="00DB0442"/>
    <w:rsid w:val="00DB281B"/>
    <w:rsid w:val="00DB4C88"/>
    <w:rsid w:val="00DC0380"/>
    <w:rsid w:val="00DC106A"/>
    <w:rsid w:val="00DC16B9"/>
    <w:rsid w:val="00DC1797"/>
    <w:rsid w:val="00DD41E5"/>
    <w:rsid w:val="00DD70B8"/>
    <w:rsid w:val="00DE19A0"/>
    <w:rsid w:val="00DE22CF"/>
    <w:rsid w:val="00DE4184"/>
    <w:rsid w:val="00DF0081"/>
    <w:rsid w:val="00DF33BA"/>
    <w:rsid w:val="00DF7129"/>
    <w:rsid w:val="00E002F0"/>
    <w:rsid w:val="00E011D0"/>
    <w:rsid w:val="00E049CA"/>
    <w:rsid w:val="00E130AB"/>
    <w:rsid w:val="00E154D5"/>
    <w:rsid w:val="00E15862"/>
    <w:rsid w:val="00E21A5F"/>
    <w:rsid w:val="00E23CEE"/>
    <w:rsid w:val="00E24107"/>
    <w:rsid w:val="00E254C8"/>
    <w:rsid w:val="00E26204"/>
    <w:rsid w:val="00E26B83"/>
    <w:rsid w:val="00E274C0"/>
    <w:rsid w:val="00E305E0"/>
    <w:rsid w:val="00E35BAA"/>
    <w:rsid w:val="00E40163"/>
    <w:rsid w:val="00E4194D"/>
    <w:rsid w:val="00E44228"/>
    <w:rsid w:val="00E443AD"/>
    <w:rsid w:val="00E44882"/>
    <w:rsid w:val="00E450F1"/>
    <w:rsid w:val="00E45DE2"/>
    <w:rsid w:val="00E5126A"/>
    <w:rsid w:val="00E5317F"/>
    <w:rsid w:val="00E5644E"/>
    <w:rsid w:val="00E620B8"/>
    <w:rsid w:val="00E62EE3"/>
    <w:rsid w:val="00E646F5"/>
    <w:rsid w:val="00E66AF1"/>
    <w:rsid w:val="00E67D93"/>
    <w:rsid w:val="00E67FEC"/>
    <w:rsid w:val="00E7260F"/>
    <w:rsid w:val="00E8535A"/>
    <w:rsid w:val="00E92301"/>
    <w:rsid w:val="00E93ACB"/>
    <w:rsid w:val="00E96630"/>
    <w:rsid w:val="00EA5271"/>
    <w:rsid w:val="00EB6541"/>
    <w:rsid w:val="00EB6832"/>
    <w:rsid w:val="00EC42EA"/>
    <w:rsid w:val="00EC5D78"/>
    <w:rsid w:val="00EC7379"/>
    <w:rsid w:val="00ED4EB3"/>
    <w:rsid w:val="00ED67DB"/>
    <w:rsid w:val="00ED7A2A"/>
    <w:rsid w:val="00EE18BF"/>
    <w:rsid w:val="00EE32E6"/>
    <w:rsid w:val="00EE3C05"/>
    <w:rsid w:val="00EE585C"/>
    <w:rsid w:val="00EE6D6E"/>
    <w:rsid w:val="00EE7FF7"/>
    <w:rsid w:val="00EF051D"/>
    <w:rsid w:val="00EF1393"/>
    <w:rsid w:val="00EF1D7F"/>
    <w:rsid w:val="00EF3923"/>
    <w:rsid w:val="00F01117"/>
    <w:rsid w:val="00F01716"/>
    <w:rsid w:val="00F0351B"/>
    <w:rsid w:val="00F054AD"/>
    <w:rsid w:val="00F11A87"/>
    <w:rsid w:val="00F14001"/>
    <w:rsid w:val="00F14936"/>
    <w:rsid w:val="00F22433"/>
    <w:rsid w:val="00F23940"/>
    <w:rsid w:val="00F40E75"/>
    <w:rsid w:val="00F416AA"/>
    <w:rsid w:val="00F41B55"/>
    <w:rsid w:val="00F4218B"/>
    <w:rsid w:val="00F45C14"/>
    <w:rsid w:val="00F45D1A"/>
    <w:rsid w:val="00F475EB"/>
    <w:rsid w:val="00F51910"/>
    <w:rsid w:val="00F5272A"/>
    <w:rsid w:val="00F54674"/>
    <w:rsid w:val="00F54DDA"/>
    <w:rsid w:val="00F57710"/>
    <w:rsid w:val="00F5773C"/>
    <w:rsid w:val="00F57790"/>
    <w:rsid w:val="00F6331D"/>
    <w:rsid w:val="00F660F2"/>
    <w:rsid w:val="00F72912"/>
    <w:rsid w:val="00F73E3B"/>
    <w:rsid w:val="00F74124"/>
    <w:rsid w:val="00F77FEB"/>
    <w:rsid w:val="00F8482D"/>
    <w:rsid w:val="00F85D7A"/>
    <w:rsid w:val="00F873E7"/>
    <w:rsid w:val="00F93B34"/>
    <w:rsid w:val="00F93E0C"/>
    <w:rsid w:val="00F957FD"/>
    <w:rsid w:val="00F96F02"/>
    <w:rsid w:val="00FA54B1"/>
    <w:rsid w:val="00FB1AF2"/>
    <w:rsid w:val="00FB6488"/>
    <w:rsid w:val="00FB6DCF"/>
    <w:rsid w:val="00FB7905"/>
    <w:rsid w:val="00FC0AAF"/>
    <w:rsid w:val="00FC3415"/>
    <w:rsid w:val="00FC55FA"/>
    <w:rsid w:val="00FC68B7"/>
    <w:rsid w:val="00FD2AAF"/>
    <w:rsid w:val="00FD6B2B"/>
    <w:rsid w:val="00FE0B49"/>
    <w:rsid w:val="00FE4A81"/>
    <w:rsid w:val="00FE752E"/>
    <w:rsid w:val="00FF03BB"/>
    <w:rsid w:val="00FF79E6"/>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1EB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17"/>
      </w:numPr>
    </w:pPr>
  </w:style>
  <w:style w:type="paragraph" w:customStyle="1" w:styleId="Default">
    <w:name w:val="Default"/>
    <w:rsid w:val="00725EE5"/>
    <w:pPr>
      <w:autoSpaceDE w:val="0"/>
      <w:autoSpaceDN w:val="0"/>
      <w:adjustRightInd w:val="0"/>
    </w:pPr>
    <w:rPr>
      <w:color w:val="000000"/>
      <w:sz w:val="24"/>
      <w:szCs w:val="24"/>
      <w:lang w:val="sv-SE" w:eastAsia="sv-SE"/>
    </w:rPr>
  </w:style>
  <w:style w:type="table" w:customStyle="1" w:styleId="TableGrid20">
    <w:name w:val="Table Grid2"/>
    <w:basedOn w:val="TableNormal"/>
    <w:next w:val="TableGrid"/>
    <w:uiPriority w:val="59"/>
    <w:rsid w:val="00A06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061C1"/>
    <w:rPr>
      <w:b/>
      <w:bCs/>
      <w:i/>
      <w:iCs/>
      <w:color w:val="4F81BD" w:themeColor="accent1"/>
    </w:rPr>
  </w:style>
  <w:style w:type="paragraph" w:styleId="IntenseQuote">
    <w:name w:val="Intense Quote"/>
    <w:basedOn w:val="Normal"/>
    <w:next w:val="Normal"/>
    <w:link w:val="IntenseQuoteChar"/>
    <w:uiPriority w:val="30"/>
    <w:qFormat/>
    <w:rsid w:val="00A061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61C1"/>
    <w:rPr>
      <w:b/>
      <w:bCs/>
      <w:i/>
      <w:iCs/>
      <w:color w:val="4F81BD" w:themeColor="accent1"/>
      <w:lang w:eastAsia="en-US"/>
    </w:rPr>
  </w:style>
  <w:style w:type="character" w:customStyle="1" w:styleId="PageNumber1">
    <w:name w:val="Page Number1"/>
    <w:rsid w:val="00A30F15"/>
    <w:rPr>
      <w:rFonts w:ascii="Times New Roman" w:hAnsi="Times New Roman"/>
      <w:b/>
      <w:sz w:val="18"/>
    </w:rPr>
  </w:style>
  <w:style w:type="paragraph" w:styleId="Revision">
    <w:name w:val="Revision"/>
    <w:hidden/>
    <w:uiPriority w:val="99"/>
    <w:semiHidden/>
    <w:rsid w:val="00A162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17"/>
      </w:numPr>
    </w:pPr>
  </w:style>
  <w:style w:type="paragraph" w:customStyle="1" w:styleId="Default">
    <w:name w:val="Default"/>
    <w:rsid w:val="00725EE5"/>
    <w:pPr>
      <w:autoSpaceDE w:val="0"/>
      <w:autoSpaceDN w:val="0"/>
      <w:adjustRightInd w:val="0"/>
    </w:pPr>
    <w:rPr>
      <w:color w:val="000000"/>
      <w:sz w:val="24"/>
      <w:szCs w:val="24"/>
      <w:lang w:val="sv-SE" w:eastAsia="sv-SE"/>
    </w:rPr>
  </w:style>
  <w:style w:type="table" w:customStyle="1" w:styleId="TableGrid20">
    <w:name w:val="Table Grid2"/>
    <w:basedOn w:val="TableNormal"/>
    <w:next w:val="TableGrid"/>
    <w:uiPriority w:val="59"/>
    <w:rsid w:val="00A06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061C1"/>
    <w:rPr>
      <w:b/>
      <w:bCs/>
      <w:i/>
      <w:iCs/>
      <w:color w:val="4F81BD" w:themeColor="accent1"/>
    </w:rPr>
  </w:style>
  <w:style w:type="paragraph" w:styleId="IntenseQuote">
    <w:name w:val="Intense Quote"/>
    <w:basedOn w:val="Normal"/>
    <w:next w:val="Normal"/>
    <w:link w:val="IntenseQuoteChar"/>
    <w:uiPriority w:val="30"/>
    <w:qFormat/>
    <w:rsid w:val="00A061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61C1"/>
    <w:rPr>
      <w:b/>
      <w:bCs/>
      <w:i/>
      <w:iCs/>
      <w:color w:val="4F81BD" w:themeColor="accent1"/>
      <w:lang w:eastAsia="en-US"/>
    </w:rPr>
  </w:style>
  <w:style w:type="character" w:customStyle="1" w:styleId="PageNumber1">
    <w:name w:val="Page Number1"/>
    <w:rsid w:val="00A30F15"/>
    <w:rPr>
      <w:rFonts w:ascii="Times New Roman" w:hAnsi="Times New Roman"/>
      <w:b/>
      <w:sz w:val="18"/>
    </w:rPr>
  </w:style>
  <w:style w:type="paragraph" w:styleId="Revision">
    <w:name w:val="Revision"/>
    <w:hidden/>
    <w:uiPriority w:val="99"/>
    <w:semiHidden/>
    <w:rsid w:val="00A162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363361158">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13C70-F01C-4360-8C12-31695F76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807</Words>
  <Characters>4197</Characters>
  <Application>Microsoft Office Word</Application>
  <DocSecurity>0</DocSecurity>
  <Lines>76</Lines>
  <Paragraphs>24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8</cp:revision>
  <cp:lastPrinted>2016-09-06T08:47:00Z</cp:lastPrinted>
  <dcterms:created xsi:type="dcterms:W3CDTF">2016-09-05T13:45:00Z</dcterms:created>
  <dcterms:modified xsi:type="dcterms:W3CDTF">2016-09-06T08:47:00Z</dcterms:modified>
</cp:coreProperties>
</file>