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3F006C" w:rsidTr="00C14945">
        <w:trPr>
          <w:trHeight w:val="851"/>
        </w:trPr>
        <w:tc>
          <w:tcPr>
            <w:tcW w:w="1259" w:type="dxa"/>
            <w:tcBorders>
              <w:top w:val="nil"/>
              <w:left w:val="nil"/>
              <w:bottom w:val="single" w:sz="4" w:space="0" w:color="auto"/>
              <w:right w:val="nil"/>
            </w:tcBorders>
            <w:shd w:val="clear" w:color="auto" w:fill="auto"/>
          </w:tcPr>
          <w:p w:rsidR="00C14945" w:rsidRPr="003F006C"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3F006C" w:rsidRDefault="00C14945" w:rsidP="00C14945">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3F006C" w:rsidRDefault="00C14945" w:rsidP="009175BC">
            <w:pPr>
              <w:suppressAutoHyphens w:val="0"/>
              <w:spacing w:after="20"/>
              <w:jc w:val="right"/>
            </w:pPr>
            <w:r w:rsidRPr="003F006C">
              <w:rPr>
                <w:sz w:val="40"/>
              </w:rPr>
              <w:t>ST</w:t>
            </w:r>
            <w:r w:rsidR="005717DA">
              <w:t>/SG/AC.10/C.3/2016</w:t>
            </w:r>
            <w:r w:rsidR="00F16F65">
              <w:t>/</w:t>
            </w:r>
            <w:r w:rsidR="009175BC">
              <w:t>71</w:t>
            </w:r>
          </w:p>
        </w:tc>
      </w:tr>
      <w:tr w:rsidR="00C14945" w:rsidRPr="003F006C"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3F006C" w:rsidRDefault="009153A0" w:rsidP="00C14945">
            <w:pPr>
              <w:spacing w:before="120"/>
              <w:jc w:val="center"/>
            </w:pPr>
            <w:r>
              <w:rPr>
                <w:noProof/>
                <w:lang w:eastAsia="en-GB"/>
              </w:rPr>
              <w:drawing>
                <wp:inline distT="0" distB="0" distL="0" distR="0" wp14:anchorId="7F5285FD" wp14:editId="1BEB2AA1">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3F006C" w:rsidRDefault="00C14945" w:rsidP="00C14945">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3F006C" w:rsidRDefault="00C14945" w:rsidP="00C14945">
            <w:pPr>
              <w:suppressAutoHyphens w:val="0"/>
              <w:spacing w:before="240" w:line="240" w:lineRule="exact"/>
            </w:pPr>
            <w:r w:rsidRPr="003F006C">
              <w:t>Distr.: General</w:t>
            </w:r>
          </w:p>
          <w:p w:rsidR="00C14945" w:rsidRPr="003F006C" w:rsidRDefault="005B0F3C" w:rsidP="00C14945">
            <w:pPr>
              <w:suppressAutoHyphens w:val="0"/>
            </w:pPr>
            <w:r>
              <w:t>9</w:t>
            </w:r>
            <w:r w:rsidR="003F006C">
              <w:t xml:space="preserve"> </w:t>
            </w:r>
            <w:r w:rsidR="00C848F9">
              <w:t>September</w:t>
            </w:r>
            <w:r w:rsidR="00E85933">
              <w:t xml:space="preserve"> </w:t>
            </w:r>
            <w:r w:rsidR="00AC6C48" w:rsidRPr="003F006C">
              <w:t>2016</w:t>
            </w:r>
          </w:p>
          <w:p w:rsidR="00C14945" w:rsidRPr="003F006C" w:rsidRDefault="00C14945" w:rsidP="00C14945">
            <w:pPr>
              <w:suppressAutoHyphens w:val="0"/>
            </w:pPr>
          </w:p>
          <w:p w:rsidR="00C14945" w:rsidRPr="003F006C" w:rsidRDefault="00C14945" w:rsidP="00C14945">
            <w:pPr>
              <w:suppressAutoHyphens w:val="0"/>
            </w:pPr>
            <w:r w:rsidRPr="003F006C">
              <w:t>Original: English</w:t>
            </w:r>
          </w:p>
        </w:tc>
      </w:tr>
    </w:tbl>
    <w:p w:rsidR="00C14945" w:rsidRPr="003F006C" w:rsidRDefault="00C14945" w:rsidP="00C14945">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rsidR="00C14945" w:rsidRPr="003F006C" w:rsidRDefault="00C14945" w:rsidP="00C14945">
      <w:pPr>
        <w:spacing w:before="120"/>
        <w:rPr>
          <w:b/>
          <w:lang w:val="en-US"/>
        </w:rPr>
      </w:pPr>
      <w:r w:rsidRPr="003F006C">
        <w:rPr>
          <w:b/>
          <w:lang w:val="en-US"/>
        </w:rPr>
        <w:t>Sub-Committee of Experts on the Transport of Dangerous Goods</w:t>
      </w:r>
    </w:p>
    <w:p w:rsidR="00876173" w:rsidRPr="003F006C" w:rsidRDefault="00E85933" w:rsidP="00876173">
      <w:pPr>
        <w:spacing w:before="120"/>
        <w:rPr>
          <w:b/>
        </w:rPr>
      </w:pPr>
      <w:r>
        <w:rPr>
          <w:b/>
        </w:rPr>
        <w:t>Fiftieth</w:t>
      </w:r>
      <w:r w:rsidR="00876173" w:rsidRPr="003F006C">
        <w:rPr>
          <w:b/>
        </w:rPr>
        <w:t xml:space="preserve"> session</w:t>
      </w:r>
    </w:p>
    <w:p w:rsidR="00876173" w:rsidRPr="003F006C" w:rsidRDefault="00876173" w:rsidP="00876173">
      <w:pPr>
        <w:rPr>
          <w:color w:val="333333"/>
          <w:lang w:eastAsia="it-IT"/>
        </w:rPr>
      </w:pPr>
      <w:r w:rsidRPr="003F006C">
        <w:t xml:space="preserve">Geneva, </w:t>
      </w:r>
      <w:r w:rsidR="003F6E96">
        <w:rPr>
          <w:color w:val="333333"/>
          <w:lang w:eastAsia="it-IT"/>
        </w:rPr>
        <w:t>28 November-</w:t>
      </w:r>
      <w:r w:rsidR="00E85933" w:rsidRPr="00E85933">
        <w:rPr>
          <w:color w:val="333333"/>
          <w:lang w:eastAsia="it-IT"/>
        </w:rPr>
        <w:t>6 December 2016</w:t>
      </w:r>
    </w:p>
    <w:p w:rsidR="00876173" w:rsidRPr="003F006C" w:rsidRDefault="00876173" w:rsidP="00876173">
      <w:r w:rsidRPr="003F006C">
        <w:t>Item</w:t>
      </w:r>
      <w:r w:rsidR="00F16F65">
        <w:t xml:space="preserve"> </w:t>
      </w:r>
      <w:r w:rsidR="005B0F3C">
        <w:t>6</w:t>
      </w:r>
      <w:r w:rsidRPr="003F006C">
        <w:t xml:space="preserve"> of the provisional agenda</w:t>
      </w:r>
    </w:p>
    <w:p w:rsidR="00EC1580" w:rsidRPr="005B0F3C" w:rsidRDefault="005B0F3C" w:rsidP="00EC1580">
      <w:pPr>
        <w:rPr>
          <w:b/>
        </w:rPr>
      </w:pPr>
      <w:r w:rsidRPr="005B0F3C">
        <w:rPr>
          <w:b/>
        </w:rPr>
        <w:t xml:space="preserve">New proposals for amendments to the </w:t>
      </w:r>
      <w:r w:rsidRPr="005B0F3C">
        <w:rPr>
          <w:b/>
        </w:rPr>
        <w:br/>
      </w:r>
      <w:r w:rsidRPr="005B0F3C">
        <w:rPr>
          <w:b/>
        </w:rPr>
        <w:t>Model R</w:t>
      </w:r>
      <w:r w:rsidRPr="005B0F3C">
        <w:rPr>
          <w:b/>
        </w:rPr>
        <w:t xml:space="preserve">egulations on the Transport </w:t>
      </w:r>
      <w:r w:rsidRPr="005B0F3C">
        <w:rPr>
          <w:b/>
        </w:rPr>
        <w:br/>
        <w:t xml:space="preserve">of </w:t>
      </w:r>
      <w:r w:rsidRPr="005B0F3C">
        <w:rPr>
          <w:b/>
        </w:rPr>
        <w:t>Dangerous Goods</w:t>
      </w:r>
    </w:p>
    <w:p w:rsidR="006A6089" w:rsidRPr="003F006C" w:rsidRDefault="006A6089" w:rsidP="006A6089">
      <w:pPr>
        <w:pStyle w:val="HChG"/>
      </w:pPr>
      <w:r w:rsidRPr="003F006C">
        <w:tab/>
      </w:r>
      <w:r w:rsidRPr="003F006C">
        <w:tab/>
      </w:r>
      <w:r w:rsidR="005B0F3C">
        <w:t>Amendments to s</w:t>
      </w:r>
      <w:r w:rsidR="00455887">
        <w:t>ection 2.9.4 -</w:t>
      </w:r>
      <w:bookmarkStart w:id="0" w:name="_GoBack"/>
      <w:bookmarkEnd w:id="0"/>
      <w:r w:rsidR="00574E41">
        <w:t xml:space="preserve"> lithium b</w:t>
      </w:r>
      <w:r w:rsidR="005F7001">
        <w:t>atteries</w:t>
      </w:r>
      <w:r w:rsidRPr="003F006C">
        <w:t xml:space="preserve"> </w:t>
      </w:r>
      <w:r w:rsidR="005B0F3C">
        <w:t>and Special P</w:t>
      </w:r>
      <w:r w:rsidR="006559DC">
        <w:t>rovision 310</w:t>
      </w:r>
    </w:p>
    <w:p w:rsidR="00A10817" w:rsidRDefault="006A6089" w:rsidP="00A10817">
      <w:pPr>
        <w:pStyle w:val="H1G"/>
      </w:pPr>
      <w:r w:rsidRPr="003F006C">
        <w:tab/>
      </w:r>
      <w:r w:rsidRPr="003F006C">
        <w:tab/>
      </w:r>
      <w:r w:rsidR="00A10817" w:rsidRPr="003F006C">
        <w:t xml:space="preserve">Transmitted by </w:t>
      </w:r>
      <w:r w:rsidR="00574E41">
        <w:t>t</w:t>
      </w:r>
      <w:r w:rsidR="00574E41" w:rsidRPr="00574E41">
        <w:t>he Rechargeable Battery Association (PRBA)</w:t>
      </w:r>
      <w:r w:rsidR="00574E41">
        <w:t xml:space="preserve"> and the </w:t>
      </w:r>
      <w:r w:rsidR="00574E41" w:rsidRPr="00574E41">
        <w:t>European Association for Advanced Rechargeable Batteries (RECHARGE)</w:t>
      </w:r>
      <w:r w:rsidR="00527268">
        <w:rPr>
          <w:rStyle w:val="FootnoteReference"/>
        </w:rPr>
        <w:footnoteReference w:id="2"/>
      </w:r>
    </w:p>
    <w:p w:rsidR="006A6089" w:rsidRPr="003F006C" w:rsidRDefault="006A6089" w:rsidP="00C42061">
      <w:pPr>
        <w:pStyle w:val="HChG"/>
      </w:pPr>
      <w:r w:rsidRPr="003F006C">
        <w:tab/>
      </w:r>
      <w:r w:rsidRPr="003F006C">
        <w:tab/>
        <w:t>Introduction</w:t>
      </w:r>
    </w:p>
    <w:p w:rsidR="004952A4" w:rsidRDefault="005717DA" w:rsidP="005F7001">
      <w:pPr>
        <w:pStyle w:val="SingleTxtG"/>
        <w:rPr>
          <w:lang w:val="en-US"/>
        </w:rPr>
      </w:pPr>
      <w:r>
        <w:rPr>
          <w:lang w:val="en-US"/>
        </w:rPr>
        <w:t>1.</w:t>
      </w:r>
      <w:r>
        <w:rPr>
          <w:lang w:val="en-US"/>
        </w:rPr>
        <w:tab/>
      </w:r>
      <w:r w:rsidR="00437EA5">
        <w:rPr>
          <w:lang w:val="en-US"/>
        </w:rPr>
        <w:t xml:space="preserve">There are </w:t>
      </w:r>
      <w:r w:rsidR="004952A4">
        <w:rPr>
          <w:lang w:val="en-US"/>
        </w:rPr>
        <w:t xml:space="preserve">several </w:t>
      </w:r>
      <w:r w:rsidR="009C5C3D">
        <w:rPr>
          <w:lang w:val="en-US"/>
        </w:rPr>
        <w:t xml:space="preserve">provisions </w:t>
      </w:r>
      <w:r w:rsidR="004952A4">
        <w:rPr>
          <w:lang w:val="en-US"/>
        </w:rPr>
        <w:t xml:space="preserve">in </w:t>
      </w:r>
      <w:r w:rsidR="005B0F3C">
        <w:rPr>
          <w:lang w:val="en-US"/>
        </w:rPr>
        <w:t>s</w:t>
      </w:r>
      <w:r w:rsidR="005F7001">
        <w:rPr>
          <w:lang w:val="en-US"/>
        </w:rPr>
        <w:t xml:space="preserve">ection 2.9.4 of the Model Regulations </w:t>
      </w:r>
      <w:r w:rsidR="00437EA5">
        <w:rPr>
          <w:lang w:val="en-US"/>
        </w:rPr>
        <w:t xml:space="preserve">that </w:t>
      </w:r>
      <w:r w:rsidR="003467D7">
        <w:rPr>
          <w:lang w:val="en-US"/>
        </w:rPr>
        <w:t xml:space="preserve">appear to </w:t>
      </w:r>
      <w:r w:rsidR="005D4011">
        <w:rPr>
          <w:lang w:val="en-US"/>
        </w:rPr>
        <w:t>overlap</w:t>
      </w:r>
      <w:r w:rsidR="00D06FE6">
        <w:rPr>
          <w:lang w:val="en-US"/>
        </w:rPr>
        <w:t xml:space="preserve"> </w:t>
      </w:r>
      <w:r w:rsidR="004952A4">
        <w:rPr>
          <w:lang w:val="en-US"/>
        </w:rPr>
        <w:t xml:space="preserve">with </w:t>
      </w:r>
      <w:r w:rsidR="009338DE">
        <w:rPr>
          <w:lang w:val="en-US"/>
        </w:rPr>
        <w:t xml:space="preserve">other </w:t>
      </w:r>
      <w:r w:rsidR="004952A4">
        <w:rPr>
          <w:lang w:val="en-US"/>
        </w:rPr>
        <w:t xml:space="preserve">provisions in the Model Regulations </w:t>
      </w:r>
      <w:r w:rsidR="00437EA5">
        <w:rPr>
          <w:lang w:val="en-US"/>
        </w:rPr>
        <w:t xml:space="preserve">and Section 38.3 of </w:t>
      </w:r>
      <w:r w:rsidR="00B10AE2">
        <w:rPr>
          <w:lang w:val="en-US"/>
        </w:rPr>
        <w:t xml:space="preserve">the </w:t>
      </w:r>
      <w:r w:rsidR="00762499">
        <w:rPr>
          <w:lang w:val="en-US"/>
        </w:rPr>
        <w:t xml:space="preserve">Manual of Tests and Criteria. </w:t>
      </w:r>
      <w:r w:rsidR="009338DE">
        <w:rPr>
          <w:lang w:val="en-US"/>
        </w:rPr>
        <w:t xml:space="preserve">Removing these redundant provisions </w:t>
      </w:r>
      <w:r w:rsidR="00A83517">
        <w:rPr>
          <w:lang w:val="en-US"/>
        </w:rPr>
        <w:t>would</w:t>
      </w:r>
      <w:r w:rsidR="009338DE">
        <w:rPr>
          <w:lang w:val="en-US"/>
        </w:rPr>
        <w:t xml:space="preserve"> help to simplify the lithium battery regulations.</w:t>
      </w:r>
      <w:r w:rsidR="00762499">
        <w:rPr>
          <w:lang w:val="en-US"/>
        </w:rPr>
        <w:t xml:space="preserve"> </w:t>
      </w:r>
      <w:r w:rsidR="003467D7">
        <w:rPr>
          <w:lang w:val="en-US"/>
        </w:rPr>
        <w:t>Therefore, PRBA and RECHARGE are proposing t</w:t>
      </w:r>
      <w:r w:rsidR="005B0F3C">
        <w:rPr>
          <w:lang w:val="en-US"/>
        </w:rPr>
        <w:t>o remove several provisions in s</w:t>
      </w:r>
      <w:r w:rsidR="003467D7">
        <w:rPr>
          <w:lang w:val="en-US"/>
        </w:rPr>
        <w:t xml:space="preserve">ection 2.9.4 </w:t>
      </w:r>
      <w:r w:rsidR="001151F2">
        <w:rPr>
          <w:lang w:val="en-US"/>
        </w:rPr>
        <w:t xml:space="preserve">and amend Special Provision 310 accordingly </w:t>
      </w:r>
      <w:r w:rsidR="003467D7">
        <w:rPr>
          <w:lang w:val="en-US"/>
        </w:rPr>
        <w:t>as more fully explained below.</w:t>
      </w:r>
    </w:p>
    <w:p w:rsidR="00BA527C" w:rsidRDefault="006C6764" w:rsidP="005F7001">
      <w:pPr>
        <w:pStyle w:val="SingleTxtG"/>
        <w:rPr>
          <w:lang w:val="en-US"/>
        </w:rPr>
      </w:pPr>
      <w:r>
        <w:rPr>
          <w:lang w:val="en-US"/>
        </w:rPr>
        <w:t>2.</w:t>
      </w:r>
      <w:r>
        <w:rPr>
          <w:lang w:val="en-US"/>
        </w:rPr>
        <w:tab/>
        <w:t xml:space="preserve">The Manual of Tests and Criteria and Model Regulations have evolved over the years to account for changes in lithium </w:t>
      </w:r>
      <w:r w:rsidR="003467D7">
        <w:rPr>
          <w:lang w:val="en-US"/>
        </w:rPr>
        <w:t xml:space="preserve">ion and lithium metal </w:t>
      </w:r>
      <w:r>
        <w:rPr>
          <w:lang w:val="en-US"/>
        </w:rPr>
        <w:t xml:space="preserve">cell and battery </w:t>
      </w:r>
      <w:r w:rsidR="005D4011">
        <w:rPr>
          <w:lang w:val="en-US"/>
        </w:rPr>
        <w:t xml:space="preserve">technology and </w:t>
      </w:r>
      <w:r>
        <w:rPr>
          <w:lang w:val="en-US"/>
        </w:rPr>
        <w:t xml:space="preserve">designs.  For example, prior to the introduction of lithium ion batteries in the </w:t>
      </w:r>
      <w:r w:rsidR="008C5B0E">
        <w:rPr>
          <w:lang w:val="en-US"/>
        </w:rPr>
        <w:t xml:space="preserve">early </w:t>
      </w:r>
    </w:p>
    <w:p w:rsidR="00BA527C" w:rsidRDefault="00BA527C">
      <w:pPr>
        <w:suppressAutoHyphens w:val="0"/>
        <w:spacing w:line="240" w:lineRule="auto"/>
        <w:rPr>
          <w:lang w:val="en-US"/>
        </w:rPr>
      </w:pPr>
      <w:r>
        <w:rPr>
          <w:lang w:val="en-US"/>
        </w:rPr>
        <w:br w:type="page"/>
      </w:r>
    </w:p>
    <w:p w:rsidR="006C6764" w:rsidRDefault="006C6764" w:rsidP="005F7001">
      <w:pPr>
        <w:pStyle w:val="SingleTxtG"/>
        <w:rPr>
          <w:lang w:val="en-US"/>
        </w:rPr>
      </w:pPr>
      <w:r>
        <w:rPr>
          <w:lang w:val="en-US"/>
        </w:rPr>
        <w:lastRenderedPageBreak/>
        <w:t xml:space="preserve">1990’s, the lithium battery tests in Section 38.3 of the Manual of Tests and Criteria did not account for the unique design characteristics of lithium ion batteries.  </w:t>
      </w:r>
      <w:r w:rsidR="008C5B0E">
        <w:rPr>
          <w:lang w:val="en-US"/>
        </w:rPr>
        <w:t>As a result, the Sub-Committee made sweeping changes to the Model Regulations and Manual of Tests and Criteria</w:t>
      </w:r>
      <w:r>
        <w:rPr>
          <w:lang w:val="en-US"/>
        </w:rPr>
        <w:t xml:space="preserve"> </w:t>
      </w:r>
      <w:r w:rsidR="008C5B0E">
        <w:rPr>
          <w:lang w:val="en-US"/>
        </w:rPr>
        <w:t>in the 1990’s.</w:t>
      </w:r>
    </w:p>
    <w:p w:rsidR="005F7001" w:rsidRDefault="008C5B0E" w:rsidP="005F7001">
      <w:pPr>
        <w:pStyle w:val="SingleTxtG"/>
        <w:rPr>
          <w:lang w:val="en-US"/>
        </w:rPr>
      </w:pPr>
      <w:r>
        <w:rPr>
          <w:lang w:val="en-US"/>
        </w:rPr>
        <w:t>3</w:t>
      </w:r>
      <w:r w:rsidR="004952A4">
        <w:rPr>
          <w:lang w:val="en-US"/>
        </w:rPr>
        <w:t>.</w:t>
      </w:r>
      <w:r w:rsidR="004952A4">
        <w:rPr>
          <w:lang w:val="en-US"/>
        </w:rPr>
        <w:tab/>
      </w:r>
      <w:r>
        <w:rPr>
          <w:lang w:val="en-US"/>
        </w:rPr>
        <w:t xml:space="preserve">The requirements in </w:t>
      </w:r>
      <w:r w:rsidR="005B0F3C">
        <w:rPr>
          <w:lang w:val="en-US"/>
        </w:rPr>
        <w:t>s</w:t>
      </w:r>
      <w:r w:rsidR="004952A4">
        <w:rPr>
          <w:lang w:val="en-US"/>
        </w:rPr>
        <w:t>ection 2.9.4</w:t>
      </w:r>
      <w:r w:rsidR="005B0F3C">
        <w:rPr>
          <w:lang w:val="en-US"/>
        </w:rPr>
        <w:t xml:space="preserve"> of the Model Regulations</w:t>
      </w:r>
      <w:r>
        <w:rPr>
          <w:lang w:val="en-US"/>
        </w:rPr>
        <w:t>, which</w:t>
      </w:r>
      <w:r w:rsidR="004952A4">
        <w:rPr>
          <w:lang w:val="en-US"/>
        </w:rPr>
        <w:t xml:space="preserve"> </w:t>
      </w:r>
      <w:r>
        <w:rPr>
          <w:lang w:val="en-US"/>
        </w:rPr>
        <w:t xml:space="preserve">were previously contained in Special Provision 230, include the </w:t>
      </w:r>
      <w:r w:rsidR="005F7001">
        <w:rPr>
          <w:lang w:val="en-US"/>
        </w:rPr>
        <w:t>following</w:t>
      </w:r>
      <w:r w:rsidR="006C7F21">
        <w:rPr>
          <w:lang w:val="en-US"/>
        </w:rPr>
        <w:t xml:space="preserve"> </w:t>
      </w:r>
      <w:r w:rsidR="004952A4">
        <w:rPr>
          <w:lang w:val="en-US"/>
        </w:rPr>
        <w:t xml:space="preserve">provisions and </w:t>
      </w:r>
      <w:r w:rsidR="006C7F21">
        <w:rPr>
          <w:lang w:val="en-US"/>
        </w:rPr>
        <w:t>requirements</w:t>
      </w:r>
      <w:r w:rsidR="005F7001">
        <w:rPr>
          <w:lang w:val="en-US"/>
        </w:rPr>
        <w:t>:</w:t>
      </w:r>
    </w:p>
    <w:p w:rsidR="00820555" w:rsidRDefault="00BA527C" w:rsidP="00C37B2D">
      <w:pPr>
        <w:pStyle w:val="SingleTxtG"/>
        <w:ind w:left="2268" w:hanging="558"/>
        <w:rPr>
          <w:lang w:val="en-US"/>
        </w:rPr>
      </w:pPr>
      <w:r>
        <w:rPr>
          <w:lang w:val="en-US"/>
        </w:rPr>
        <w:t>(a</w:t>
      </w:r>
      <w:r w:rsidR="00820555">
        <w:rPr>
          <w:lang w:val="en-US"/>
        </w:rPr>
        <w:t>)</w:t>
      </w:r>
      <w:r w:rsidR="00820555">
        <w:rPr>
          <w:lang w:val="en-US"/>
        </w:rPr>
        <w:tab/>
      </w:r>
      <w:r w:rsidR="00820555" w:rsidRPr="00820555">
        <w:rPr>
          <w:lang w:val="en-US"/>
        </w:rPr>
        <w:t>Each cell and battery incorporates a safety venting device or is designed to preclude</w:t>
      </w:r>
      <w:r w:rsidR="00820555">
        <w:rPr>
          <w:lang w:val="en-US"/>
        </w:rPr>
        <w:t xml:space="preserve"> </w:t>
      </w:r>
      <w:r w:rsidR="00820555" w:rsidRPr="00820555">
        <w:rPr>
          <w:lang w:val="en-US"/>
        </w:rPr>
        <w:t>a violent rupture under conditions normally incident to transport;</w:t>
      </w:r>
    </w:p>
    <w:p w:rsidR="00820555" w:rsidRDefault="00BA527C" w:rsidP="00830BE3">
      <w:pPr>
        <w:pStyle w:val="SingleTxtG"/>
        <w:ind w:left="2268" w:hanging="558"/>
        <w:rPr>
          <w:lang w:val="en-US"/>
        </w:rPr>
      </w:pPr>
      <w:r>
        <w:rPr>
          <w:lang w:val="en-US"/>
        </w:rPr>
        <w:t>(b</w:t>
      </w:r>
      <w:r w:rsidR="00820555" w:rsidRPr="00820555">
        <w:rPr>
          <w:lang w:val="en-US"/>
        </w:rPr>
        <w:t xml:space="preserve">) </w:t>
      </w:r>
      <w:r w:rsidR="00820555">
        <w:rPr>
          <w:lang w:val="en-US"/>
        </w:rPr>
        <w:tab/>
      </w:r>
      <w:r w:rsidR="00820555" w:rsidRPr="00820555">
        <w:rPr>
          <w:lang w:val="en-US"/>
        </w:rPr>
        <w:t>Each cell and battery is equipped with an effective means of preventing external</w:t>
      </w:r>
      <w:r w:rsidR="00820555">
        <w:rPr>
          <w:lang w:val="en-US"/>
        </w:rPr>
        <w:t xml:space="preserve"> </w:t>
      </w:r>
      <w:r w:rsidR="00820555" w:rsidRPr="00820555">
        <w:rPr>
          <w:lang w:val="en-US"/>
        </w:rPr>
        <w:t>short circuits;</w:t>
      </w:r>
    </w:p>
    <w:p w:rsidR="005F7001" w:rsidRPr="003F006C" w:rsidRDefault="00BA527C" w:rsidP="00830BE3">
      <w:pPr>
        <w:pStyle w:val="SingleTxtG"/>
        <w:ind w:left="2268" w:hanging="558"/>
        <w:rPr>
          <w:lang w:val="en-US"/>
        </w:rPr>
      </w:pPr>
      <w:r>
        <w:rPr>
          <w:lang w:val="en-US"/>
        </w:rPr>
        <w:t>(c</w:t>
      </w:r>
      <w:r w:rsidR="00820555">
        <w:rPr>
          <w:lang w:val="en-US"/>
        </w:rPr>
        <w:t>)</w:t>
      </w:r>
      <w:r w:rsidR="00820555">
        <w:rPr>
          <w:lang w:val="en-US"/>
        </w:rPr>
        <w:tab/>
      </w:r>
      <w:r w:rsidR="00820555" w:rsidRPr="00820555">
        <w:rPr>
          <w:lang w:val="en-US"/>
        </w:rPr>
        <w:t>Each battery containing cells or series of cells connected in parallel is equipped with</w:t>
      </w:r>
      <w:r w:rsidR="00820555">
        <w:rPr>
          <w:lang w:val="en-US"/>
        </w:rPr>
        <w:t xml:space="preserve"> </w:t>
      </w:r>
      <w:r w:rsidR="00820555" w:rsidRPr="00820555">
        <w:rPr>
          <w:lang w:val="en-US"/>
        </w:rPr>
        <w:t>effective means as necessary to prevent dangerous reverse current flow (e.g., diodes,</w:t>
      </w:r>
      <w:r w:rsidR="00820555">
        <w:rPr>
          <w:lang w:val="en-US"/>
        </w:rPr>
        <w:t xml:space="preserve"> </w:t>
      </w:r>
      <w:r w:rsidR="00820555" w:rsidRPr="00820555">
        <w:rPr>
          <w:lang w:val="en-US"/>
        </w:rPr>
        <w:t>fuses, etc.).</w:t>
      </w:r>
    </w:p>
    <w:p w:rsidR="00A64323" w:rsidRDefault="003467D7" w:rsidP="00A64323">
      <w:pPr>
        <w:pStyle w:val="SingleTxtG"/>
        <w:rPr>
          <w:lang w:val="en-US"/>
        </w:rPr>
      </w:pPr>
      <w:r>
        <w:rPr>
          <w:lang w:val="en-US"/>
        </w:rPr>
        <w:t>4</w:t>
      </w:r>
      <w:r w:rsidR="00A64323">
        <w:rPr>
          <w:lang w:val="en-US"/>
        </w:rPr>
        <w:t>.</w:t>
      </w:r>
      <w:r w:rsidR="00A64323">
        <w:rPr>
          <w:lang w:val="en-US"/>
        </w:rPr>
        <w:tab/>
      </w:r>
      <w:r w:rsidR="00B9604F" w:rsidRPr="00B9604F">
        <w:rPr>
          <w:lang w:val="en-US"/>
        </w:rPr>
        <w:t>The require</w:t>
      </w:r>
      <w:r w:rsidR="00DC4A7C">
        <w:rPr>
          <w:lang w:val="en-US"/>
        </w:rPr>
        <w:t>ment</w:t>
      </w:r>
      <w:r w:rsidR="003D33E8">
        <w:rPr>
          <w:lang w:val="en-US"/>
        </w:rPr>
        <w:t xml:space="preserve"> in paragraph in 2.9.4(b) that </w:t>
      </w:r>
      <w:r w:rsidR="00B9604F" w:rsidRPr="00B9604F">
        <w:rPr>
          <w:lang w:val="en-US"/>
        </w:rPr>
        <w:t xml:space="preserve">no violent rupture </w:t>
      </w:r>
      <w:r w:rsidR="003D33E8">
        <w:rPr>
          <w:lang w:val="en-US"/>
        </w:rPr>
        <w:t xml:space="preserve">should occur “under conditions normally incident to transport” </w:t>
      </w:r>
      <w:r w:rsidR="00B9604F" w:rsidRPr="00B9604F">
        <w:rPr>
          <w:lang w:val="en-US"/>
        </w:rPr>
        <w:t xml:space="preserve">are tested out when a cell or battery passes </w:t>
      </w:r>
      <w:r w:rsidR="009423A5">
        <w:rPr>
          <w:lang w:val="en-US"/>
        </w:rPr>
        <w:t xml:space="preserve">the </w:t>
      </w:r>
      <w:r w:rsidR="00B9604F" w:rsidRPr="00B9604F">
        <w:rPr>
          <w:lang w:val="en-US"/>
        </w:rPr>
        <w:t xml:space="preserve">T.3 </w:t>
      </w:r>
      <w:r w:rsidR="009423A5">
        <w:rPr>
          <w:lang w:val="en-US"/>
        </w:rPr>
        <w:t xml:space="preserve">Vibration test and </w:t>
      </w:r>
      <w:r w:rsidR="00B9604F" w:rsidRPr="00B9604F">
        <w:rPr>
          <w:lang w:val="en-US"/>
        </w:rPr>
        <w:t>T.4</w:t>
      </w:r>
      <w:r w:rsidR="009423A5">
        <w:rPr>
          <w:lang w:val="en-US"/>
        </w:rPr>
        <w:t xml:space="preserve"> Shock test in the Manual of Tests and Criteria</w:t>
      </w:r>
      <w:r w:rsidR="00762499">
        <w:rPr>
          <w:lang w:val="en-US"/>
        </w:rPr>
        <w:t xml:space="preserve">. </w:t>
      </w:r>
      <w:r w:rsidR="00820555">
        <w:rPr>
          <w:lang w:val="en-US"/>
        </w:rPr>
        <w:t>That is, w</w:t>
      </w:r>
      <w:r w:rsidR="00DD1B61" w:rsidRPr="00B9604F">
        <w:rPr>
          <w:lang w:val="en-US"/>
        </w:rPr>
        <w:t>hen c</w:t>
      </w:r>
      <w:r w:rsidR="00494738" w:rsidRPr="00B9604F">
        <w:rPr>
          <w:lang w:val="en-US"/>
        </w:rPr>
        <w:t xml:space="preserve">ells and batteries </w:t>
      </w:r>
      <w:r w:rsidR="00DD1B61" w:rsidRPr="00B9604F">
        <w:rPr>
          <w:lang w:val="en-US"/>
        </w:rPr>
        <w:t xml:space="preserve">are </w:t>
      </w:r>
      <w:r w:rsidR="00494738" w:rsidRPr="00B9604F">
        <w:rPr>
          <w:lang w:val="en-US"/>
        </w:rPr>
        <w:t>subject to the T.3 and T.4 test</w:t>
      </w:r>
      <w:r w:rsidR="009423A5">
        <w:rPr>
          <w:lang w:val="en-US"/>
        </w:rPr>
        <w:t xml:space="preserve">s, </w:t>
      </w:r>
      <w:r w:rsidR="00DD1B61" w:rsidRPr="00B9604F">
        <w:rPr>
          <w:lang w:val="en-US"/>
        </w:rPr>
        <w:t>there can be no leakage, no venting, no disassembly, no rupture, no fire, and the open circuit voltage may not be less than 90%.</w:t>
      </w:r>
      <w:r w:rsidR="009423A5">
        <w:rPr>
          <w:lang w:val="en-US"/>
        </w:rPr>
        <w:t xml:space="preserve">  The</w:t>
      </w:r>
      <w:r w:rsidR="00A64323">
        <w:rPr>
          <w:lang w:val="en-US"/>
        </w:rPr>
        <w:t>se</w:t>
      </w:r>
      <w:r w:rsidR="009423A5">
        <w:rPr>
          <w:lang w:val="en-US"/>
        </w:rPr>
        <w:t xml:space="preserve"> pass criteria are consistent with the “no violent rupture” requirement in 2.9.4(b)</w:t>
      </w:r>
      <w:r w:rsidR="00A64323">
        <w:rPr>
          <w:lang w:val="en-US"/>
        </w:rPr>
        <w:t xml:space="preserve">. </w:t>
      </w:r>
    </w:p>
    <w:p w:rsidR="00A64323" w:rsidRDefault="003467D7" w:rsidP="00A64323">
      <w:pPr>
        <w:pStyle w:val="SingleTxtG"/>
        <w:rPr>
          <w:lang w:val="en-US"/>
        </w:rPr>
      </w:pPr>
      <w:r>
        <w:rPr>
          <w:lang w:val="en-US"/>
        </w:rPr>
        <w:t>5</w:t>
      </w:r>
      <w:r w:rsidR="00A64323">
        <w:rPr>
          <w:lang w:val="en-US"/>
        </w:rPr>
        <w:t>.</w:t>
      </w:r>
      <w:r w:rsidR="00A64323">
        <w:rPr>
          <w:lang w:val="en-US"/>
        </w:rPr>
        <w:tab/>
      </w:r>
      <w:r w:rsidR="00B9604F" w:rsidRPr="00B9604F">
        <w:rPr>
          <w:lang w:val="en-US"/>
        </w:rPr>
        <w:t>The requ</w:t>
      </w:r>
      <w:r w:rsidR="00B9604F">
        <w:rPr>
          <w:lang w:val="en-US"/>
        </w:rPr>
        <w:t>irement in paragraph in 2.9.4(c</w:t>
      </w:r>
      <w:r w:rsidR="00B9604F" w:rsidRPr="00B9604F">
        <w:rPr>
          <w:lang w:val="en-US"/>
        </w:rPr>
        <w:t>)</w:t>
      </w:r>
      <w:r w:rsidR="003D33E8">
        <w:rPr>
          <w:lang w:val="en-US"/>
        </w:rPr>
        <w:t xml:space="preserve"> that cells and batteries have an effective means of preventing an external short circuit is a requirement in all of the lithium battery packing instructions</w:t>
      </w:r>
      <w:r w:rsidR="00C848F9">
        <w:rPr>
          <w:lang w:val="en-US"/>
        </w:rPr>
        <w:t xml:space="preserve"> and </w:t>
      </w:r>
      <w:r w:rsidR="003D33E8">
        <w:rPr>
          <w:lang w:val="en-US"/>
        </w:rPr>
        <w:t>Special Provision</w:t>
      </w:r>
      <w:r w:rsidR="00C848F9">
        <w:rPr>
          <w:lang w:val="en-US"/>
        </w:rPr>
        <w:t>s</w:t>
      </w:r>
      <w:r w:rsidR="003D33E8">
        <w:rPr>
          <w:lang w:val="en-US"/>
        </w:rPr>
        <w:t xml:space="preserve"> 188</w:t>
      </w:r>
      <w:r w:rsidR="00C848F9">
        <w:rPr>
          <w:lang w:val="en-US"/>
        </w:rPr>
        <w:t xml:space="preserve"> and 310</w:t>
      </w:r>
      <w:r w:rsidR="00762499">
        <w:rPr>
          <w:lang w:val="en-US"/>
        </w:rPr>
        <w:t xml:space="preserve">. </w:t>
      </w:r>
      <w:r w:rsidR="003D33E8">
        <w:rPr>
          <w:lang w:val="en-US"/>
        </w:rPr>
        <w:t>In addition, cells and batteries are subject to the T.5 External short circuit test</w:t>
      </w:r>
      <w:r w:rsidR="009423A5">
        <w:rPr>
          <w:lang w:val="en-US"/>
        </w:rPr>
        <w:t xml:space="preserve"> in the Manual of Tests and Criteria</w:t>
      </w:r>
      <w:r w:rsidR="003D33E8">
        <w:rPr>
          <w:lang w:val="en-US"/>
        </w:rPr>
        <w:t>.</w:t>
      </w:r>
      <w:r w:rsidR="009423A5">
        <w:rPr>
          <w:lang w:val="en-US"/>
        </w:rPr>
        <w:t xml:space="preserve">  </w:t>
      </w:r>
    </w:p>
    <w:p w:rsidR="00B9604F" w:rsidRDefault="003467D7" w:rsidP="00466161">
      <w:pPr>
        <w:pStyle w:val="SingleTxtG"/>
        <w:rPr>
          <w:lang w:val="en-US"/>
        </w:rPr>
      </w:pPr>
      <w:r>
        <w:rPr>
          <w:lang w:val="en-US"/>
        </w:rPr>
        <w:t>6</w:t>
      </w:r>
      <w:r w:rsidR="00A64323">
        <w:rPr>
          <w:lang w:val="en-US"/>
        </w:rPr>
        <w:t>.</w:t>
      </w:r>
      <w:r w:rsidR="00A64323">
        <w:rPr>
          <w:lang w:val="en-US"/>
        </w:rPr>
        <w:tab/>
      </w:r>
      <w:r w:rsidR="00B9604F" w:rsidRPr="00B9604F">
        <w:rPr>
          <w:lang w:val="en-US"/>
        </w:rPr>
        <w:t>The requ</w:t>
      </w:r>
      <w:r w:rsidR="00070751">
        <w:rPr>
          <w:lang w:val="en-US"/>
        </w:rPr>
        <w:t xml:space="preserve">irement </w:t>
      </w:r>
      <w:r w:rsidR="00B9604F">
        <w:rPr>
          <w:lang w:val="en-US"/>
        </w:rPr>
        <w:t>in paragraph 2.9.4(d</w:t>
      </w:r>
      <w:r w:rsidR="00B9604F" w:rsidRPr="00B9604F">
        <w:rPr>
          <w:lang w:val="en-US"/>
        </w:rPr>
        <w:t>)</w:t>
      </w:r>
      <w:r w:rsidR="009423A5">
        <w:rPr>
          <w:lang w:val="en-US"/>
        </w:rPr>
        <w:t xml:space="preserve"> </w:t>
      </w:r>
      <w:r w:rsidR="005F30FE">
        <w:rPr>
          <w:lang w:val="en-US"/>
        </w:rPr>
        <w:t xml:space="preserve">that certain </w:t>
      </w:r>
      <w:r w:rsidR="00466161">
        <w:rPr>
          <w:lang w:val="en-US"/>
        </w:rPr>
        <w:t xml:space="preserve">cells </w:t>
      </w:r>
      <w:r w:rsidR="005F30FE">
        <w:rPr>
          <w:lang w:val="en-US"/>
        </w:rPr>
        <w:t xml:space="preserve">be designed </w:t>
      </w:r>
      <w:r w:rsidR="00A64323">
        <w:rPr>
          <w:lang w:val="en-US"/>
        </w:rPr>
        <w:t xml:space="preserve">to prevent dangerous reverse current flow is </w:t>
      </w:r>
      <w:r w:rsidR="00070751">
        <w:rPr>
          <w:lang w:val="en-US"/>
        </w:rPr>
        <w:t xml:space="preserve">accounted for </w:t>
      </w:r>
      <w:r w:rsidR="00983179">
        <w:rPr>
          <w:lang w:val="en-US"/>
        </w:rPr>
        <w:t xml:space="preserve">in the T.8 Forced discharge test </w:t>
      </w:r>
      <w:r w:rsidR="00070751">
        <w:rPr>
          <w:lang w:val="en-US"/>
        </w:rPr>
        <w:t>in the</w:t>
      </w:r>
      <w:r w:rsidR="00762499">
        <w:rPr>
          <w:lang w:val="en-US"/>
        </w:rPr>
        <w:t xml:space="preserve"> Manual of Tests and Criteria. </w:t>
      </w:r>
      <w:r w:rsidR="00466161">
        <w:rPr>
          <w:lang w:val="en-US"/>
        </w:rPr>
        <w:t>The</w:t>
      </w:r>
      <w:r w:rsidR="00466161" w:rsidRPr="00466161">
        <w:rPr>
          <w:lang w:val="en-US"/>
        </w:rPr>
        <w:t xml:space="preserve"> </w:t>
      </w:r>
      <w:r w:rsidR="006C6764">
        <w:rPr>
          <w:lang w:val="en-US"/>
        </w:rPr>
        <w:t xml:space="preserve">T.8 </w:t>
      </w:r>
      <w:r w:rsidR="00466161" w:rsidRPr="00466161">
        <w:rPr>
          <w:lang w:val="en-US"/>
        </w:rPr>
        <w:t>tes</w:t>
      </w:r>
      <w:r w:rsidR="00466161">
        <w:rPr>
          <w:lang w:val="en-US"/>
        </w:rPr>
        <w:t>t evaluates the ability of a pri</w:t>
      </w:r>
      <w:r w:rsidR="00466161" w:rsidRPr="00466161">
        <w:rPr>
          <w:lang w:val="en-US"/>
        </w:rPr>
        <w:t>mary or rechargeable cell to withstand a forced</w:t>
      </w:r>
      <w:r w:rsidR="00466161">
        <w:rPr>
          <w:lang w:val="en-US"/>
        </w:rPr>
        <w:t xml:space="preserve"> discharge condition without </w:t>
      </w:r>
      <w:r w:rsidR="00466161" w:rsidRPr="00466161">
        <w:rPr>
          <w:lang w:val="en-US"/>
        </w:rPr>
        <w:t xml:space="preserve">disassembly </w:t>
      </w:r>
      <w:r w:rsidR="006C6764">
        <w:rPr>
          <w:lang w:val="en-US"/>
        </w:rPr>
        <w:t xml:space="preserve">or </w:t>
      </w:r>
      <w:r w:rsidR="00466161" w:rsidRPr="00466161">
        <w:rPr>
          <w:lang w:val="en-US"/>
        </w:rPr>
        <w:t>fire</w:t>
      </w:r>
      <w:r w:rsidR="00466161">
        <w:rPr>
          <w:lang w:val="en-US"/>
        </w:rPr>
        <w:t xml:space="preserve"> </w:t>
      </w:r>
      <w:r w:rsidR="00466161" w:rsidRPr="00466161">
        <w:rPr>
          <w:lang w:val="en-US"/>
        </w:rPr>
        <w:t>during the test and within seven days after the test</w:t>
      </w:r>
      <w:r w:rsidR="006C6764">
        <w:rPr>
          <w:lang w:val="en-US"/>
        </w:rPr>
        <w:t>.</w:t>
      </w:r>
      <w:r w:rsidR="007130EE">
        <w:rPr>
          <w:lang w:val="en-US"/>
        </w:rPr>
        <w:t xml:space="preserve">   Therefore, </w:t>
      </w:r>
      <w:r w:rsidR="007130EE" w:rsidRPr="007130EE">
        <w:rPr>
          <w:lang w:val="en-US"/>
        </w:rPr>
        <w:t xml:space="preserve">the reverse currents values that could be seen in a battery are fully covered by the specific value stated in </w:t>
      </w:r>
      <w:r w:rsidR="007130EE">
        <w:rPr>
          <w:lang w:val="en-US"/>
        </w:rPr>
        <w:t xml:space="preserve">the </w:t>
      </w:r>
      <w:r w:rsidR="007130EE" w:rsidRPr="007130EE">
        <w:rPr>
          <w:lang w:val="en-US"/>
        </w:rPr>
        <w:t>T</w:t>
      </w:r>
      <w:r w:rsidR="007130EE">
        <w:rPr>
          <w:lang w:val="en-US"/>
        </w:rPr>
        <w:t>.</w:t>
      </w:r>
      <w:r w:rsidR="007130EE" w:rsidRPr="007130EE">
        <w:rPr>
          <w:lang w:val="en-US"/>
        </w:rPr>
        <w:t>8</w:t>
      </w:r>
      <w:r w:rsidR="007130EE">
        <w:rPr>
          <w:lang w:val="en-US"/>
        </w:rPr>
        <w:t xml:space="preserve"> test.</w:t>
      </w:r>
    </w:p>
    <w:p w:rsidR="007130EE" w:rsidRDefault="007130EE" w:rsidP="00466161">
      <w:pPr>
        <w:pStyle w:val="SingleTxtG"/>
        <w:rPr>
          <w:lang w:val="en-US"/>
        </w:rPr>
      </w:pPr>
      <w:r>
        <w:rPr>
          <w:lang w:val="en-US"/>
        </w:rPr>
        <w:t>7.</w:t>
      </w:r>
      <w:r>
        <w:rPr>
          <w:lang w:val="en-US"/>
        </w:rPr>
        <w:tab/>
        <w:t xml:space="preserve">To account for cells and batteries that </w:t>
      </w:r>
      <w:r w:rsidR="005B0F3C">
        <w:rPr>
          <w:lang w:val="en-US"/>
        </w:rPr>
        <w:t xml:space="preserve">have not been subject to the </w:t>
      </w:r>
      <w:r>
        <w:rPr>
          <w:lang w:val="en-US"/>
        </w:rPr>
        <w:t xml:space="preserve">lithium battery tests in Section 38.3 of the Manual of Tests and Criteria (i.e., prototype and low production cells and batteries), we also are proposing to add paragraphs (b) and (d) </w:t>
      </w:r>
      <w:r w:rsidR="005B0F3C">
        <w:rPr>
          <w:lang w:val="en-US"/>
        </w:rPr>
        <w:t>from s</w:t>
      </w:r>
      <w:r w:rsidR="001151F2">
        <w:rPr>
          <w:lang w:val="en-US"/>
        </w:rPr>
        <w:t xml:space="preserve">ection 2.9.4 </w:t>
      </w:r>
      <w:r>
        <w:rPr>
          <w:lang w:val="en-US"/>
        </w:rPr>
        <w:t xml:space="preserve">to Special Provision 310.   </w:t>
      </w:r>
    </w:p>
    <w:p w:rsidR="00595DD5" w:rsidRPr="003F006C" w:rsidRDefault="00EF5E81" w:rsidP="00EF5E81">
      <w:pPr>
        <w:pStyle w:val="HChG"/>
        <w:rPr>
          <w:lang w:val="en-US"/>
        </w:rPr>
      </w:pPr>
      <w:r>
        <w:rPr>
          <w:lang w:val="en-US"/>
        </w:rPr>
        <w:tab/>
      </w:r>
      <w:r>
        <w:rPr>
          <w:lang w:val="en-US"/>
        </w:rPr>
        <w:tab/>
      </w:r>
      <w:r w:rsidR="00595DD5" w:rsidRPr="003F006C">
        <w:rPr>
          <w:lang w:val="en-US"/>
        </w:rPr>
        <w:t>Proposal</w:t>
      </w:r>
    </w:p>
    <w:p w:rsidR="00912FCE" w:rsidRDefault="006559DC" w:rsidP="00C42061">
      <w:pPr>
        <w:pStyle w:val="SingleTxtG"/>
        <w:rPr>
          <w:lang w:val="en-US"/>
        </w:rPr>
      </w:pPr>
      <w:r>
        <w:rPr>
          <w:lang w:val="en-US"/>
        </w:rPr>
        <w:t>8</w:t>
      </w:r>
      <w:r w:rsidR="00EF5E81">
        <w:rPr>
          <w:lang w:val="en-US"/>
        </w:rPr>
        <w:t>.</w:t>
      </w:r>
      <w:r w:rsidR="00EF5E81">
        <w:rPr>
          <w:lang w:val="en-US"/>
        </w:rPr>
        <w:tab/>
      </w:r>
      <w:r w:rsidR="0077602C">
        <w:rPr>
          <w:lang w:val="en-US"/>
        </w:rPr>
        <w:t xml:space="preserve">To </w:t>
      </w:r>
      <w:r w:rsidR="00983179">
        <w:rPr>
          <w:lang w:val="en-US"/>
        </w:rPr>
        <w:t xml:space="preserve">simplify the regulations and </w:t>
      </w:r>
      <w:r w:rsidR="005F30FE">
        <w:rPr>
          <w:lang w:val="en-US"/>
        </w:rPr>
        <w:t xml:space="preserve">remove </w:t>
      </w:r>
      <w:r w:rsidR="005B0F3C">
        <w:rPr>
          <w:lang w:val="en-US"/>
        </w:rPr>
        <w:t>the redundancy found in s</w:t>
      </w:r>
      <w:r w:rsidR="0077602C">
        <w:rPr>
          <w:lang w:val="en-US"/>
        </w:rPr>
        <w:t>ection 2.9.4 of the Model Regulations</w:t>
      </w:r>
      <w:r w:rsidR="00983179">
        <w:rPr>
          <w:lang w:val="en-US"/>
        </w:rPr>
        <w:t>,</w:t>
      </w:r>
      <w:r w:rsidR="0077602C">
        <w:rPr>
          <w:lang w:val="en-US"/>
        </w:rPr>
        <w:t xml:space="preserve"> </w:t>
      </w:r>
      <w:r w:rsidR="003F006C">
        <w:rPr>
          <w:lang w:val="en-US"/>
        </w:rPr>
        <w:t xml:space="preserve">PRBA </w:t>
      </w:r>
      <w:r w:rsidR="00DD6099">
        <w:rPr>
          <w:lang w:val="en-US"/>
        </w:rPr>
        <w:t xml:space="preserve">and RECHARGE </w:t>
      </w:r>
      <w:r w:rsidR="003F006C">
        <w:rPr>
          <w:lang w:val="en-US"/>
        </w:rPr>
        <w:t>propose</w:t>
      </w:r>
      <w:r w:rsidR="00595DD5" w:rsidRPr="003F006C">
        <w:rPr>
          <w:lang w:val="en-US"/>
        </w:rPr>
        <w:t xml:space="preserve"> to </w:t>
      </w:r>
      <w:r w:rsidR="0077602C">
        <w:rPr>
          <w:lang w:val="en-US"/>
        </w:rPr>
        <w:t xml:space="preserve">delete paragraphs (b), (c), and (d) </w:t>
      </w:r>
      <w:r w:rsidR="005B0F3C">
        <w:rPr>
          <w:lang w:val="en-US"/>
        </w:rPr>
        <w:t>in s</w:t>
      </w:r>
      <w:r w:rsidR="00983179">
        <w:rPr>
          <w:lang w:val="en-US"/>
        </w:rPr>
        <w:t xml:space="preserve">ection 2.9.4 </w:t>
      </w:r>
      <w:r w:rsidR="0077602C">
        <w:rPr>
          <w:lang w:val="en-US"/>
        </w:rPr>
        <w:t>and renumber the remaining paragraphs accordingly</w:t>
      </w:r>
      <w:r w:rsidR="00DD6099">
        <w:rPr>
          <w:lang w:val="en-US"/>
        </w:rPr>
        <w:t>.</w:t>
      </w:r>
      <w:r w:rsidR="0077602C">
        <w:rPr>
          <w:lang w:val="en-US"/>
        </w:rPr>
        <w:t xml:space="preserve"> </w:t>
      </w:r>
      <w:r w:rsidR="003C57F0">
        <w:rPr>
          <w:lang w:val="en-US"/>
        </w:rPr>
        <w:t>In addition, we propose to add paragraphs (b) and (d) from Section 2.9.4 to Special Provision 310 as noted below.</w:t>
      </w:r>
      <w:r>
        <w:rPr>
          <w:lang w:val="en-US"/>
        </w:rPr>
        <w:t xml:space="preserve">  </w:t>
      </w:r>
    </w:p>
    <w:p w:rsidR="00FD2489" w:rsidRPr="006559DC" w:rsidRDefault="003C57F0" w:rsidP="006559DC">
      <w:pPr>
        <w:pStyle w:val="SingleTxtG"/>
        <w:rPr>
          <w:iCs/>
          <w:u w:val="single"/>
          <w:lang w:eastAsia="fr-CH"/>
        </w:rPr>
      </w:pPr>
      <w:r>
        <w:rPr>
          <w:lang w:val="en-US"/>
        </w:rPr>
        <w:t>310</w:t>
      </w:r>
      <w:r w:rsidR="00642470">
        <w:rPr>
          <w:lang w:val="en-US"/>
        </w:rPr>
        <w:tab/>
      </w:r>
      <w:r w:rsidR="006559DC" w:rsidRPr="006559DC">
        <w:rPr>
          <w:u w:val="single"/>
          <w:lang w:val="en-US"/>
        </w:rPr>
        <w:t>Each cell and battery shall incorporate a safety venting device or be designed to preclude a violent rupture under conditions normally incident to transport.  In addition, each battery containing cells or series of cells connected in parallel shall be equipped with effective means as necessary to prevent dangerous reverse current flow (e.g., diodes, fuses, etc.).</w:t>
      </w:r>
    </w:p>
    <w:p w:rsidR="00FD2489" w:rsidRPr="003F006C" w:rsidRDefault="00FD2489" w:rsidP="003C6322">
      <w:pPr>
        <w:suppressAutoHyphens w:val="0"/>
        <w:autoSpaceDE w:val="0"/>
        <w:autoSpaceDN w:val="0"/>
        <w:adjustRightInd w:val="0"/>
        <w:spacing w:line="240" w:lineRule="auto"/>
        <w:ind w:left="1134"/>
        <w:jc w:val="center"/>
        <w:rPr>
          <w:iCs/>
          <w:lang w:eastAsia="fr-CH"/>
        </w:rPr>
      </w:pPr>
      <w:r w:rsidRPr="003F006C">
        <w:rPr>
          <w:iCs/>
          <w:lang w:eastAsia="fr-CH"/>
        </w:rPr>
        <w:t>________________</w:t>
      </w:r>
    </w:p>
    <w:sectPr w:rsidR="00FD2489" w:rsidRPr="003F006C" w:rsidSect="00181506">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2A" w:rsidRDefault="00625D2A"/>
  </w:endnote>
  <w:endnote w:type="continuationSeparator" w:id="0">
    <w:p w:rsidR="00625D2A" w:rsidRDefault="00625D2A"/>
  </w:endnote>
  <w:endnote w:type="continuationNotice" w:id="1">
    <w:p w:rsidR="00625D2A" w:rsidRDefault="00625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9D2A5B" w:rsidRDefault="00820CD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45588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9D2A5B" w:rsidRDefault="00820CD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642470">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2A" w:rsidRPr="000B175B" w:rsidRDefault="00625D2A" w:rsidP="000B175B">
      <w:pPr>
        <w:tabs>
          <w:tab w:val="right" w:pos="2155"/>
        </w:tabs>
        <w:spacing w:after="80"/>
        <w:ind w:left="680"/>
        <w:rPr>
          <w:u w:val="single"/>
        </w:rPr>
      </w:pPr>
      <w:r>
        <w:rPr>
          <w:u w:val="single"/>
        </w:rPr>
        <w:tab/>
      </w:r>
    </w:p>
  </w:footnote>
  <w:footnote w:type="continuationSeparator" w:id="0">
    <w:p w:rsidR="00625D2A" w:rsidRPr="00FC68B7" w:rsidRDefault="00625D2A" w:rsidP="00FC68B7">
      <w:pPr>
        <w:tabs>
          <w:tab w:val="left" w:pos="2155"/>
        </w:tabs>
        <w:spacing w:after="80"/>
        <w:ind w:left="680"/>
        <w:rPr>
          <w:u w:val="single"/>
        </w:rPr>
      </w:pPr>
      <w:r>
        <w:rPr>
          <w:u w:val="single"/>
        </w:rPr>
        <w:tab/>
      </w:r>
    </w:p>
  </w:footnote>
  <w:footnote w:type="continuationNotice" w:id="1">
    <w:p w:rsidR="00625D2A" w:rsidRDefault="00625D2A"/>
  </w:footnote>
  <w:footnote w:id="2">
    <w:p w:rsidR="00527268" w:rsidRPr="00820555" w:rsidRDefault="00527268" w:rsidP="00527268">
      <w:pPr>
        <w:pStyle w:val="FootnoteText"/>
        <w:ind w:firstLine="0"/>
        <w:rPr>
          <w:lang w:val="en-US"/>
        </w:rPr>
      </w:pPr>
      <w:r>
        <w:rPr>
          <w:rStyle w:val="FootnoteReference"/>
        </w:rPr>
        <w:footnoteRef/>
      </w:r>
      <w:r>
        <w:t xml:space="preserve"> </w:t>
      </w:r>
      <w:r>
        <w:rPr>
          <w:lang w:val="fr-CH"/>
        </w:rP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w:t>
      </w:r>
      <w:r w:rsidRPr="00A94D43">
        <w:t>and ST/SG/AC.10/42, para. 15</w:t>
      </w:r>
      <w:r w:rsidRPr="00554D27">
        <w:t>).</w:t>
      </w:r>
      <w:r w:rsidR="00820555">
        <w:rPr>
          <w:lang w:val="en-US"/>
        </w:rPr>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023445" w:rsidRDefault="005717DA" w:rsidP="00023445">
    <w:pPr>
      <w:pStyle w:val="Header"/>
      <w:rPr>
        <w:szCs w:val="18"/>
      </w:rPr>
    </w:pPr>
    <w:r>
      <w:rPr>
        <w:szCs w:val="18"/>
      </w:rPr>
      <w:t>S</w:t>
    </w:r>
    <w:r w:rsidR="009175BC">
      <w:rPr>
        <w:szCs w:val="18"/>
      </w:rPr>
      <w:t>T/SG/AC.10/C.3/2016/71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023445" w:rsidRDefault="00820CDE" w:rsidP="00023445">
    <w:pPr>
      <w:pStyle w:val="Header"/>
      <w:jc w:val="right"/>
      <w:rPr>
        <w:szCs w:val="18"/>
      </w:rPr>
    </w:pPr>
    <w:r w:rsidRPr="00023445">
      <w:rPr>
        <w:szCs w:val="18"/>
      </w:rPr>
      <w:t>ST</w:t>
    </w:r>
    <w:r w:rsidR="00F16F65">
      <w:rPr>
        <w:szCs w:val="18"/>
      </w:rPr>
      <w:t>/SG/AC.10/C.3/2016/__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65" w:rsidRDefault="00F16F65" w:rsidP="00F16F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688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2F1123"/>
    <w:multiLevelType w:val="hybridMultilevel"/>
    <w:tmpl w:val="543040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563686"/>
    <w:multiLevelType w:val="hybridMultilevel"/>
    <w:tmpl w:val="8FC030FC"/>
    <w:lvl w:ilvl="0" w:tplc="EEA2528E">
      <w:start w:val="1"/>
      <w:numFmt w:val="decimal"/>
      <w:lvlText w:val="%1."/>
      <w:lvlJc w:val="left"/>
      <w:pPr>
        <w:ind w:left="163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777C4C"/>
    <w:multiLevelType w:val="hybridMultilevel"/>
    <w:tmpl w:val="859ADD06"/>
    <w:lvl w:ilvl="0" w:tplc="37DA1E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1A304C78"/>
    <w:multiLevelType w:val="hybridMultilevel"/>
    <w:tmpl w:val="6E808F72"/>
    <w:lvl w:ilvl="0" w:tplc="13CCC4F4">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125FFD"/>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3D971706"/>
    <w:multiLevelType w:val="hybridMultilevel"/>
    <w:tmpl w:val="FCC4AB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4907599B"/>
    <w:multiLevelType w:val="hybridMultilevel"/>
    <w:tmpl w:val="A2262F36"/>
    <w:lvl w:ilvl="0" w:tplc="1CC4EFD0">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4">
    <w:nsid w:val="4EBD7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66E7E54"/>
    <w:multiLevelType w:val="hybridMultilevel"/>
    <w:tmpl w:val="C72A3362"/>
    <w:lvl w:ilvl="0" w:tplc="7948273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nsid w:val="5DEE40C9"/>
    <w:multiLevelType w:val="hybridMultilevel"/>
    <w:tmpl w:val="B80E8914"/>
    <w:lvl w:ilvl="0" w:tplc="B8C870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82F0E8D"/>
    <w:multiLevelType w:val="hybridMultilevel"/>
    <w:tmpl w:val="E7C8874C"/>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nsid w:val="6C3467D9"/>
    <w:multiLevelType w:val="hybridMultilevel"/>
    <w:tmpl w:val="8474CAD2"/>
    <w:lvl w:ilvl="0" w:tplc="920C5728">
      <w:start w:val="1"/>
      <w:numFmt w:val="decimal"/>
      <w:lvlText w:val="%1)"/>
      <w:lvlJc w:val="left"/>
      <w:pPr>
        <w:ind w:left="792" w:hanging="36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70E60176"/>
    <w:multiLevelType w:val="hybridMultilevel"/>
    <w:tmpl w:val="929876CA"/>
    <w:lvl w:ilvl="0" w:tplc="B8B6A6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414792A"/>
    <w:multiLevelType w:val="hybridMultilevel"/>
    <w:tmpl w:val="299484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9"/>
  </w:num>
  <w:num w:numId="13">
    <w:abstractNumId w:val="11"/>
  </w:num>
  <w:num w:numId="14">
    <w:abstractNumId w:val="27"/>
  </w:num>
  <w:num w:numId="15">
    <w:abstractNumId w:val="16"/>
  </w:num>
  <w:num w:numId="16">
    <w:abstractNumId w:val="12"/>
  </w:num>
  <w:num w:numId="17">
    <w:abstractNumId w:val="0"/>
  </w:num>
  <w:num w:numId="18">
    <w:abstractNumId w:val="14"/>
  </w:num>
  <w:num w:numId="19">
    <w:abstractNumId w:val="29"/>
  </w:num>
  <w:num w:numId="20">
    <w:abstractNumId w:val="21"/>
  </w:num>
  <w:num w:numId="21">
    <w:abstractNumId w:val="23"/>
  </w:num>
  <w:num w:numId="22">
    <w:abstractNumId w:val="24"/>
  </w:num>
  <w:num w:numId="23">
    <w:abstractNumId w:val="25"/>
  </w:num>
  <w:num w:numId="24">
    <w:abstractNumId w:val="15"/>
  </w:num>
  <w:num w:numId="25">
    <w:abstractNumId w:val="28"/>
  </w:num>
  <w:num w:numId="26">
    <w:abstractNumId w:val="30"/>
  </w:num>
  <w:num w:numId="27">
    <w:abstractNumId w:val="17"/>
  </w:num>
  <w:num w:numId="28">
    <w:abstractNumId w:val="18"/>
  </w:num>
  <w:num w:numId="29">
    <w:abstractNumId w:val="26"/>
  </w:num>
  <w:num w:numId="30">
    <w:abstractNumId w:val="22"/>
  </w:num>
  <w:num w:numId="31">
    <w:abstractNumId w:val="31"/>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4041"/>
    <w:rsid w:val="00022271"/>
    <w:rsid w:val="00023445"/>
    <w:rsid w:val="00030391"/>
    <w:rsid w:val="00037C49"/>
    <w:rsid w:val="00037F90"/>
    <w:rsid w:val="00046B1F"/>
    <w:rsid w:val="00050F6B"/>
    <w:rsid w:val="00051B9C"/>
    <w:rsid w:val="000553D4"/>
    <w:rsid w:val="00057447"/>
    <w:rsid w:val="00057E97"/>
    <w:rsid w:val="00066DF5"/>
    <w:rsid w:val="00070751"/>
    <w:rsid w:val="0007088F"/>
    <w:rsid w:val="00072C8C"/>
    <w:rsid w:val="000733B5"/>
    <w:rsid w:val="000769A9"/>
    <w:rsid w:val="00081815"/>
    <w:rsid w:val="000931C0"/>
    <w:rsid w:val="000B0595"/>
    <w:rsid w:val="000B175B"/>
    <w:rsid w:val="000B3A0F"/>
    <w:rsid w:val="000B4EF7"/>
    <w:rsid w:val="000C2C03"/>
    <w:rsid w:val="000C2D2E"/>
    <w:rsid w:val="000C4D51"/>
    <w:rsid w:val="000E0415"/>
    <w:rsid w:val="000E47CA"/>
    <w:rsid w:val="00107320"/>
    <w:rsid w:val="001103AA"/>
    <w:rsid w:val="00110CCA"/>
    <w:rsid w:val="001151F2"/>
    <w:rsid w:val="0011666B"/>
    <w:rsid w:val="00121DE7"/>
    <w:rsid w:val="001234B8"/>
    <w:rsid w:val="001275B3"/>
    <w:rsid w:val="001370F8"/>
    <w:rsid w:val="00153694"/>
    <w:rsid w:val="00154A06"/>
    <w:rsid w:val="00155068"/>
    <w:rsid w:val="001577EA"/>
    <w:rsid w:val="00165F3A"/>
    <w:rsid w:val="00181506"/>
    <w:rsid w:val="001979B7"/>
    <w:rsid w:val="001B13A5"/>
    <w:rsid w:val="001B4B04"/>
    <w:rsid w:val="001B79DC"/>
    <w:rsid w:val="001C6663"/>
    <w:rsid w:val="001C7895"/>
    <w:rsid w:val="001C7C7A"/>
    <w:rsid w:val="001D0C8C"/>
    <w:rsid w:val="001D1419"/>
    <w:rsid w:val="001D26DF"/>
    <w:rsid w:val="001D3A03"/>
    <w:rsid w:val="001D7F46"/>
    <w:rsid w:val="001E0B9E"/>
    <w:rsid w:val="001E7B67"/>
    <w:rsid w:val="001F7435"/>
    <w:rsid w:val="001F7F04"/>
    <w:rsid w:val="00202CD0"/>
    <w:rsid w:val="00202DA8"/>
    <w:rsid w:val="0021157B"/>
    <w:rsid w:val="00211E0B"/>
    <w:rsid w:val="002257FB"/>
    <w:rsid w:val="00231BA1"/>
    <w:rsid w:val="0023548F"/>
    <w:rsid w:val="00245ACC"/>
    <w:rsid w:val="00260757"/>
    <w:rsid w:val="002653E7"/>
    <w:rsid w:val="00267F5F"/>
    <w:rsid w:val="002740C0"/>
    <w:rsid w:val="0028267A"/>
    <w:rsid w:val="00286B4D"/>
    <w:rsid w:val="00297EA8"/>
    <w:rsid w:val="002A603B"/>
    <w:rsid w:val="002A6B8F"/>
    <w:rsid w:val="002B57A7"/>
    <w:rsid w:val="002C18EF"/>
    <w:rsid w:val="002C3039"/>
    <w:rsid w:val="002D4643"/>
    <w:rsid w:val="002D4B6C"/>
    <w:rsid w:val="002E199D"/>
    <w:rsid w:val="002F175C"/>
    <w:rsid w:val="002F32B6"/>
    <w:rsid w:val="00302E18"/>
    <w:rsid w:val="0030721A"/>
    <w:rsid w:val="00320B22"/>
    <w:rsid w:val="003229D8"/>
    <w:rsid w:val="00322B47"/>
    <w:rsid w:val="00324F93"/>
    <w:rsid w:val="0034446B"/>
    <w:rsid w:val="003453B6"/>
    <w:rsid w:val="003467D7"/>
    <w:rsid w:val="00347DDB"/>
    <w:rsid w:val="00350DA4"/>
    <w:rsid w:val="00352709"/>
    <w:rsid w:val="00357186"/>
    <w:rsid w:val="00362296"/>
    <w:rsid w:val="00363D30"/>
    <w:rsid w:val="00371178"/>
    <w:rsid w:val="003772D4"/>
    <w:rsid w:val="00392DE1"/>
    <w:rsid w:val="003A6810"/>
    <w:rsid w:val="003C2CC4"/>
    <w:rsid w:val="003C57F0"/>
    <w:rsid w:val="003C6322"/>
    <w:rsid w:val="003C71B8"/>
    <w:rsid w:val="003D33E8"/>
    <w:rsid w:val="003D4B23"/>
    <w:rsid w:val="003E3D8A"/>
    <w:rsid w:val="003F006C"/>
    <w:rsid w:val="003F6E96"/>
    <w:rsid w:val="00405F89"/>
    <w:rsid w:val="00407087"/>
    <w:rsid w:val="00410C89"/>
    <w:rsid w:val="00411850"/>
    <w:rsid w:val="00416A6E"/>
    <w:rsid w:val="00422E03"/>
    <w:rsid w:val="00426B9B"/>
    <w:rsid w:val="004325CB"/>
    <w:rsid w:val="004355B1"/>
    <w:rsid w:val="00437EA5"/>
    <w:rsid w:val="00442A83"/>
    <w:rsid w:val="0045495B"/>
    <w:rsid w:val="00455887"/>
    <w:rsid w:val="00466161"/>
    <w:rsid w:val="004834D3"/>
    <w:rsid w:val="0048397A"/>
    <w:rsid w:val="00494738"/>
    <w:rsid w:val="004952A4"/>
    <w:rsid w:val="004A12F2"/>
    <w:rsid w:val="004C2461"/>
    <w:rsid w:val="004C333F"/>
    <w:rsid w:val="004C7462"/>
    <w:rsid w:val="004D4E04"/>
    <w:rsid w:val="004D5426"/>
    <w:rsid w:val="004D5867"/>
    <w:rsid w:val="004D5ABD"/>
    <w:rsid w:val="004D6BCA"/>
    <w:rsid w:val="004D7E81"/>
    <w:rsid w:val="004E0C05"/>
    <w:rsid w:val="004E2D74"/>
    <w:rsid w:val="004E320B"/>
    <w:rsid w:val="004E77B2"/>
    <w:rsid w:val="00503DEB"/>
    <w:rsid w:val="00504B2D"/>
    <w:rsid w:val="00505328"/>
    <w:rsid w:val="00505957"/>
    <w:rsid w:val="0052136D"/>
    <w:rsid w:val="00522B58"/>
    <w:rsid w:val="00527268"/>
    <w:rsid w:val="0052775E"/>
    <w:rsid w:val="00527D3F"/>
    <w:rsid w:val="005315A3"/>
    <w:rsid w:val="00533623"/>
    <w:rsid w:val="00535C90"/>
    <w:rsid w:val="00540A84"/>
    <w:rsid w:val="005420F2"/>
    <w:rsid w:val="00542893"/>
    <w:rsid w:val="00546993"/>
    <w:rsid w:val="005628B6"/>
    <w:rsid w:val="005717DA"/>
    <w:rsid w:val="00574E41"/>
    <w:rsid w:val="00595DD5"/>
    <w:rsid w:val="005A575C"/>
    <w:rsid w:val="005B0F3C"/>
    <w:rsid w:val="005B3DB3"/>
    <w:rsid w:val="005B4E13"/>
    <w:rsid w:val="005B5D9E"/>
    <w:rsid w:val="005D2D66"/>
    <w:rsid w:val="005D4011"/>
    <w:rsid w:val="005D4BE6"/>
    <w:rsid w:val="005D68F4"/>
    <w:rsid w:val="005E3A54"/>
    <w:rsid w:val="005E6A77"/>
    <w:rsid w:val="005F30FE"/>
    <w:rsid w:val="005F4FF4"/>
    <w:rsid w:val="005F7001"/>
    <w:rsid w:val="005F7B75"/>
    <w:rsid w:val="006001EE"/>
    <w:rsid w:val="00605042"/>
    <w:rsid w:val="006055D6"/>
    <w:rsid w:val="00610928"/>
    <w:rsid w:val="00611FC4"/>
    <w:rsid w:val="0061365A"/>
    <w:rsid w:val="006174F9"/>
    <w:rsid w:val="006176FB"/>
    <w:rsid w:val="00621BDE"/>
    <w:rsid w:val="00625568"/>
    <w:rsid w:val="00625D2A"/>
    <w:rsid w:val="00635DAF"/>
    <w:rsid w:val="00640B26"/>
    <w:rsid w:val="00642470"/>
    <w:rsid w:val="006437D6"/>
    <w:rsid w:val="006469B3"/>
    <w:rsid w:val="00651E57"/>
    <w:rsid w:val="00652D0A"/>
    <w:rsid w:val="006559DC"/>
    <w:rsid w:val="006623D5"/>
    <w:rsid w:val="00662AEF"/>
    <w:rsid w:val="00662BB6"/>
    <w:rsid w:val="00667F8F"/>
    <w:rsid w:val="0068109D"/>
    <w:rsid w:val="006831A5"/>
    <w:rsid w:val="00684C21"/>
    <w:rsid w:val="00691BE3"/>
    <w:rsid w:val="006A0066"/>
    <w:rsid w:val="006A2530"/>
    <w:rsid w:val="006A6089"/>
    <w:rsid w:val="006C3589"/>
    <w:rsid w:val="006C6764"/>
    <w:rsid w:val="006C7F21"/>
    <w:rsid w:val="006D37AF"/>
    <w:rsid w:val="006D51D0"/>
    <w:rsid w:val="006E564B"/>
    <w:rsid w:val="006E7191"/>
    <w:rsid w:val="006F01EF"/>
    <w:rsid w:val="00703577"/>
    <w:rsid w:val="00705894"/>
    <w:rsid w:val="007130EE"/>
    <w:rsid w:val="00716E60"/>
    <w:rsid w:val="007204F6"/>
    <w:rsid w:val="00725A6A"/>
    <w:rsid w:val="0072632A"/>
    <w:rsid w:val="00731FF0"/>
    <w:rsid w:val="007327D5"/>
    <w:rsid w:val="00735B5A"/>
    <w:rsid w:val="007603EC"/>
    <w:rsid w:val="007611CF"/>
    <w:rsid w:val="00762499"/>
    <w:rsid w:val="007629C8"/>
    <w:rsid w:val="007642A4"/>
    <w:rsid w:val="00765DF8"/>
    <w:rsid w:val="0077047D"/>
    <w:rsid w:val="0077602C"/>
    <w:rsid w:val="00786E2F"/>
    <w:rsid w:val="007B61D0"/>
    <w:rsid w:val="007B6BA5"/>
    <w:rsid w:val="007C3390"/>
    <w:rsid w:val="007C449A"/>
    <w:rsid w:val="007C4F4B"/>
    <w:rsid w:val="007D08C9"/>
    <w:rsid w:val="007D4851"/>
    <w:rsid w:val="007E01E9"/>
    <w:rsid w:val="007E63F3"/>
    <w:rsid w:val="007F1F93"/>
    <w:rsid w:val="007F3AB2"/>
    <w:rsid w:val="007F6611"/>
    <w:rsid w:val="007F7106"/>
    <w:rsid w:val="00811920"/>
    <w:rsid w:val="00815AD0"/>
    <w:rsid w:val="00820555"/>
    <w:rsid w:val="00820CDE"/>
    <w:rsid w:val="008242D7"/>
    <w:rsid w:val="008257B1"/>
    <w:rsid w:val="00826E9A"/>
    <w:rsid w:val="00830BE3"/>
    <w:rsid w:val="00843767"/>
    <w:rsid w:val="00844135"/>
    <w:rsid w:val="008521A5"/>
    <w:rsid w:val="00853EBC"/>
    <w:rsid w:val="0086081B"/>
    <w:rsid w:val="008679D9"/>
    <w:rsid w:val="00871389"/>
    <w:rsid w:val="00876173"/>
    <w:rsid w:val="00882E80"/>
    <w:rsid w:val="00883999"/>
    <w:rsid w:val="008878DE"/>
    <w:rsid w:val="008979B1"/>
    <w:rsid w:val="008A6B25"/>
    <w:rsid w:val="008A6C4F"/>
    <w:rsid w:val="008B2335"/>
    <w:rsid w:val="008B717B"/>
    <w:rsid w:val="008C5775"/>
    <w:rsid w:val="008C5B0E"/>
    <w:rsid w:val="008C73DC"/>
    <w:rsid w:val="008D6F3C"/>
    <w:rsid w:val="008E0678"/>
    <w:rsid w:val="008E57F4"/>
    <w:rsid w:val="008F3D61"/>
    <w:rsid w:val="0090194D"/>
    <w:rsid w:val="0090347B"/>
    <w:rsid w:val="00906D3C"/>
    <w:rsid w:val="0091237E"/>
    <w:rsid w:val="00912FCE"/>
    <w:rsid w:val="009153A0"/>
    <w:rsid w:val="00916E19"/>
    <w:rsid w:val="009175BC"/>
    <w:rsid w:val="00920C59"/>
    <w:rsid w:val="009223CA"/>
    <w:rsid w:val="00932F3F"/>
    <w:rsid w:val="009338DE"/>
    <w:rsid w:val="0093509F"/>
    <w:rsid w:val="00936FF4"/>
    <w:rsid w:val="00940F93"/>
    <w:rsid w:val="009423A5"/>
    <w:rsid w:val="0094558F"/>
    <w:rsid w:val="00956229"/>
    <w:rsid w:val="009603D2"/>
    <w:rsid w:val="009605B0"/>
    <w:rsid w:val="00961690"/>
    <w:rsid w:val="00962F62"/>
    <w:rsid w:val="009665DB"/>
    <w:rsid w:val="009760F3"/>
    <w:rsid w:val="00983179"/>
    <w:rsid w:val="00987862"/>
    <w:rsid w:val="00994E13"/>
    <w:rsid w:val="009A0E8D"/>
    <w:rsid w:val="009B0FD1"/>
    <w:rsid w:val="009B1518"/>
    <w:rsid w:val="009B26E7"/>
    <w:rsid w:val="009B6982"/>
    <w:rsid w:val="009C454F"/>
    <w:rsid w:val="009C5C3D"/>
    <w:rsid w:val="009D09F2"/>
    <w:rsid w:val="009D2A5B"/>
    <w:rsid w:val="009F02C6"/>
    <w:rsid w:val="009F4DE9"/>
    <w:rsid w:val="00A00A3F"/>
    <w:rsid w:val="00A01489"/>
    <w:rsid w:val="00A10817"/>
    <w:rsid w:val="00A1217C"/>
    <w:rsid w:val="00A20EA0"/>
    <w:rsid w:val="00A2573C"/>
    <w:rsid w:val="00A3009E"/>
    <w:rsid w:val="00A3026E"/>
    <w:rsid w:val="00A338F1"/>
    <w:rsid w:val="00A51C2B"/>
    <w:rsid w:val="00A64323"/>
    <w:rsid w:val="00A658A6"/>
    <w:rsid w:val="00A72F22"/>
    <w:rsid w:val="00A7360F"/>
    <w:rsid w:val="00A748A6"/>
    <w:rsid w:val="00A769F4"/>
    <w:rsid w:val="00A776B4"/>
    <w:rsid w:val="00A83517"/>
    <w:rsid w:val="00A94361"/>
    <w:rsid w:val="00A945E2"/>
    <w:rsid w:val="00AA293C"/>
    <w:rsid w:val="00AA2B79"/>
    <w:rsid w:val="00AA4BD0"/>
    <w:rsid w:val="00AB1C7D"/>
    <w:rsid w:val="00AC6C48"/>
    <w:rsid w:val="00AC72CA"/>
    <w:rsid w:val="00AE76C0"/>
    <w:rsid w:val="00AF0E53"/>
    <w:rsid w:val="00AF1569"/>
    <w:rsid w:val="00AF690B"/>
    <w:rsid w:val="00B10AE2"/>
    <w:rsid w:val="00B11BB4"/>
    <w:rsid w:val="00B2256D"/>
    <w:rsid w:val="00B22BC2"/>
    <w:rsid w:val="00B30179"/>
    <w:rsid w:val="00B421C1"/>
    <w:rsid w:val="00B44FA2"/>
    <w:rsid w:val="00B45128"/>
    <w:rsid w:val="00B518AA"/>
    <w:rsid w:val="00B54C34"/>
    <w:rsid w:val="00B55C71"/>
    <w:rsid w:val="00B56E4A"/>
    <w:rsid w:val="00B56E9C"/>
    <w:rsid w:val="00B61320"/>
    <w:rsid w:val="00B63F84"/>
    <w:rsid w:val="00B64B1F"/>
    <w:rsid w:val="00B6553F"/>
    <w:rsid w:val="00B70F1E"/>
    <w:rsid w:val="00B72372"/>
    <w:rsid w:val="00B77C49"/>
    <w:rsid w:val="00B77D05"/>
    <w:rsid w:val="00B81206"/>
    <w:rsid w:val="00B81E12"/>
    <w:rsid w:val="00B82EBD"/>
    <w:rsid w:val="00B858B2"/>
    <w:rsid w:val="00B9604F"/>
    <w:rsid w:val="00BA527C"/>
    <w:rsid w:val="00BB1538"/>
    <w:rsid w:val="00BB7CD1"/>
    <w:rsid w:val="00BC3FA0"/>
    <w:rsid w:val="00BC74E9"/>
    <w:rsid w:val="00BF1D2D"/>
    <w:rsid w:val="00BF68A8"/>
    <w:rsid w:val="00C00584"/>
    <w:rsid w:val="00C02351"/>
    <w:rsid w:val="00C050DF"/>
    <w:rsid w:val="00C10FE6"/>
    <w:rsid w:val="00C11A03"/>
    <w:rsid w:val="00C14945"/>
    <w:rsid w:val="00C22C0C"/>
    <w:rsid w:val="00C31D92"/>
    <w:rsid w:val="00C349D8"/>
    <w:rsid w:val="00C36879"/>
    <w:rsid w:val="00C37B2D"/>
    <w:rsid w:val="00C42061"/>
    <w:rsid w:val="00C4527F"/>
    <w:rsid w:val="00C45B7D"/>
    <w:rsid w:val="00C463DD"/>
    <w:rsid w:val="00C4724C"/>
    <w:rsid w:val="00C54DB3"/>
    <w:rsid w:val="00C557D6"/>
    <w:rsid w:val="00C629A0"/>
    <w:rsid w:val="00C64629"/>
    <w:rsid w:val="00C745C3"/>
    <w:rsid w:val="00C769C8"/>
    <w:rsid w:val="00C848F9"/>
    <w:rsid w:val="00C90189"/>
    <w:rsid w:val="00CA7535"/>
    <w:rsid w:val="00CB3E03"/>
    <w:rsid w:val="00CB5F93"/>
    <w:rsid w:val="00CB7AA6"/>
    <w:rsid w:val="00CC1ADB"/>
    <w:rsid w:val="00CC3754"/>
    <w:rsid w:val="00CD1D4A"/>
    <w:rsid w:val="00CD1E31"/>
    <w:rsid w:val="00CE4A8F"/>
    <w:rsid w:val="00CE7206"/>
    <w:rsid w:val="00CF559A"/>
    <w:rsid w:val="00CF689B"/>
    <w:rsid w:val="00CF7079"/>
    <w:rsid w:val="00D02A70"/>
    <w:rsid w:val="00D06FE6"/>
    <w:rsid w:val="00D07D06"/>
    <w:rsid w:val="00D138C6"/>
    <w:rsid w:val="00D2031B"/>
    <w:rsid w:val="00D25FE2"/>
    <w:rsid w:val="00D43252"/>
    <w:rsid w:val="00D47EEA"/>
    <w:rsid w:val="00D53515"/>
    <w:rsid w:val="00D550D4"/>
    <w:rsid w:val="00D66F7C"/>
    <w:rsid w:val="00D773DF"/>
    <w:rsid w:val="00D838E4"/>
    <w:rsid w:val="00D84C5B"/>
    <w:rsid w:val="00D9255F"/>
    <w:rsid w:val="00D94663"/>
    <w:rsid w:val="00D95303"/>
    <w:rsid w:val="00D978C6"/>
    <w:rsid w:val="00DA3C1C"/>
    <w:rsid w:val="00DA5C80"/>
    <w:rsid w:val="00DB6726"/>
    <w:rsid w:val="00DC179E"/>
    <w:rsid w:val="00DC4A7C"/>
    <w:rsid w:val="00DD1B61"/>
    <w:rsid w:val="00DD6099"/>
    <w:rsid w:val="00DF469C"/>
    <w:rsid w:val="00DF596D"/>
    <w:rsid w:val="00E046DF"/>
    <w:rsid w:val="00E10FF1"/>
    <w:rsid w:val="00E15557"/>
    <w:rsid w:val="00E21E8B"/>
    <w:rsid w:val="00E240D2"/>
    <w:rsid w:val="00E27346"/>
    <w:rsid w:val="00E300A7"/>
    <w:rsid w:val="00E36F73"/>
    <w:rsid w:val="00E459EF"/>
    <w:rsid w:val="00E50E13"/>
    <w:rsid w:val="00E57C72"/>
    <w:rsid w:val="00E658E5"/>
    <w:rsid w:val="00E666EE"/>
    <w:rsid w:val="00E71610"/>
    <w:rsid w:val="00E71BC8"/>
    <w:rsid w:val="00E7260F"/>
    <w:rsid w:val="00E73F5D"/>
    <w:rsid w:val="00E77E4E"/>
    <w:rsid w:val="00E85933"/>
    <w:rsid w:val="00E96630"/>
    <w:rsid w:val="00EA7F25"/>
    <w:rsid w:val="00EB5A8B"/>
    <w:rsid w:val="00EC106A"/>
    <w:rsid w:val="00EC1580"/>
    <w:rsid w:val="00EC73C8"/>
    <w:rsid w:val="00ED7A2A"/>
    <w:rsid w:val="00EE5ACF"/>
    <w:rsid w:val="00EE6B3A"/>
    <w:rsid w:val="00EF1D7F"/>
    <w:rsid w:val="00EF5E81"/>
    <w:rsid w:val="00EF6394"/>
    <w:rsid w:val="00F01202"/>
    <w:rsid w:val="00F16F65"/>
    <w:rsid w:val="00F2270C"/>
    <w:rsid w:val="00F31E5F"/>
    <w:rsid w:val="00F32BB7"/>
    <w:rsid w:val="00F37110"/>
    <w:rsid w:val="00F51B9F"/>
    <w:rsid w:val="00F537CF"/>
    <w:rsid w:val="00F56440"/>
    <w:rsid w:val="00F6100A"/>
    <w:rsid w:val="00F62DA5"/>
    <w:rsid w:val="00F66565"/>
    <w:rsid w:val="00F73229"/>
    <w:rsid w:val="00F82591"/>
    <w:rsid w:val="00F93781"/>
    <w:rsid w:val="00FA765E"/>
    <w:rsid w:val="00FB3ABD"/>
    <w:rsid w:val="00FB613B"/>
    <w:rsid w:val="00FB7078"/>
    <w:rsid w:val="00FC68B7"/>
    <w:rsid w:val="00FD2489"/>
    <w:rsid w:val="00FD473F"/>
    <w:rsid w:val="00FD6839"/>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paragraph" w:styleId="CommentSubject">
    <w:name w:val="annotation subject"/>
    <w:basedOn w:val="CommentText"/>
    <w:next w:val="CommentText"/>
    <w:link w:val="CommentSubjectChar"/>
    <w:rsid w:val="00C36879"/>
    <w:pPr>
      <w:spacing w:line="240" w:lineRule="auto"/>
    </w:pPr>
    <w:rPr>
      <w:b/>
      <w:bCs/>
    </w:rPr>
  </w:style>
  <w:style w:type="character" w:customStyle="1" w:styleId="CommentTextChar">
    <w:name w:val="Comment Text Char"/>
    <w:basedOn w:val="DefaultParagraphFont"/>
    <w:link w:val="CommentText"/>
    <w:semiHidden/>
    <w:rsid w:val="00C36879"/>
    <w:rPr>
      <w:lang w:eastAsia="en-US"/>
    </w:rPr>
  </w:style>
  <w:style w:type="character" w:customStyle="1" w:styleId="CommentSubjectChar">
    <w:name w:val="Comment Subject Char"/>
    <w:basedOn w:val="CommentTextChar"/>
    <w:link w:val="CommentSubject"/>
    <w:rsid w:val="00C3687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paragraph" w:styleId="CommentSubject">
    <w:name w:val="annotation subject"/>
    <w:basedOn w:val="CommentText"/>
    <w:next w:val="CommentText"/>
    <w:link w:val="CommentSubjectChar"/>
    <w:rsid w:val="00C36879"/>
    <w:pPr>
      <w:spacing w:line="240" w:lineRule="auto"/>
    </w:pPr>
    <w:rPr>
      <w:b/>
      <w:bCs/>
    </w:rPr>
  </w:style>
  <w:style w:type="character" w:customStyle="1" w:styleId="CommentTextChar">
    <w:name w:val="Comment Text Char"/>
    <w:basedOn w:val="DefaultParagraphFont"/>
    <w:link w:val="CommentText"/>
    <w:semiHidden/>
    <w:rsid w:val="00C36879"/>
    <w:rPr>
      <w:lang w:eastAsia="en-US"/>
    </w:rPr>
  </w:style>
  <w:style w:type="character" w:customStyle="1" w:styleId="CommentSubjectChar">
    <w:name w:val="Comment Subject Char"/>
    <w:basedOn w:val="CommentTextChar"/>
    <w:link w:val="CommentSubject"/>
    <w:rsid w:val="00C368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823">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789160">
      <w:bodyDiv w:val="1"/>
      <w:marLeft w:val="0"/>
      <w:marRight w:val="0"/>
      <w:marTop w:val="0"/>
      <w:marBottom w:val="0"/>
      <w:divBdr>
        <w:top w:val="none" w:sz="0" w:space="0" w:color="auto"/>
        <w:left w:val="none" w:sz="0" w:space="0" w:color="auto"/>
        <w:bottom w:val="none" w:sz="0" w:space="0" w:color="auto"/>
        <w:right w:val="none" w:sz="0" w:space="0" w:color="auto"/>
      </w:divBdr>
      <w:divsChild>
        <w:div w:id="855146183">
          <w:marLeft w:val="0"/>
          <w:marRight w:val="0"/>
          <w:marTop w:val="0"/>
          <w:marBottom w:val="0"/>
          <w:divBdr>
            <w:top w:val="none" w:sz="0" w:space="0" w:color="auto"/>
            <w:left w:val="none" w:sz="0" w:space="0" w:color="auto"/>
            <w:bottom w:val="none" w:sz="0" w:space="0" w:color="auto"/>
            <w:right w:val="none" w:sz="0" w:space="0" w:color="auto"/>
          </w:divBdr>
          <w:divsChild>
            <w:div w:id="1517620306">
              <w:marLeft w:val="0"/>
              <w:marRight w:val="0"/>
              <w:marTop w:val="0"/>
              <w:marBottom w:val="0"/>
              <w:divBdr>
                <w:top w:val="none" w:sz="0" w:space="0" w:color="auto"/>
                <w:left w:val="none" w:sz="0" w:space="0" w:color="auto"/>
                <w:bottom w:val="none" w:sz="0" w:space="0" w:color="auto"/>
                <w:right w:val="none" w:sz="0" w:space="0" w:color="auto"/>
              </w:divBdr>
              <w:divsChild>
                <w:div w:id="298657286">
                  <w:marLeft w:val="0"/>
                  <w:marRight w:val="0"/>
                  <w:marTop w:val="0"/>
                  <w:marBottom w:val="0"/>
                  <w:divBdr>
                    <w:top w:val="none" w:sz="0" w:space="0" w:color="auto"/>
                    <w:left w:val="none" w:sz="0" w:space="0" w:color="auto"/>
                    <w:bottom w:val="none" w:sz="0" w:space="0" w:color="auto"/>
                    <w:right w:val="none" w:sz="0" w:space="0" w:color="auto"/>
                  </w:divBdr>
                  <w:divsChild>
                    <w:div w:id="1251232807">
                      <w:marLeft w:val="0"/>
                      <w:marRight w:val="0"/>
                      <w:marTop w:val="0"/>
                      <w:marBottom w:val="0"/>
                      <w:divBdr>
                        <w:top w:val="none" w:sz="0" w:space="0" w:color="auto"/>
                        <w:left w:val="none" w:sz="0" w:space="0" w:color="auto"/>
                        <w:bottom w:val="none" w:sz="0" w:space="0" w:color="auto"/>
                        <w:right w:val="none" w:sz="0" w:space="0" w:color="auto"/>
                      </w:divBdr>
                      <w:divsChild>
                        <w:div w:id="818545506">
                          <w:marLeft w:val="0"/>
                          <w:marRight w:val="0"/>
                          <w:marTop w:val="0"/>
                          <w:marBottom w:val="0"/>
                          <w:divBdr>
                            <w:top w:val="none" w:sz="0" w:space="0" w:color="auto"/>
                            <w:left w:val="none" w:sz="0" w:space="0" w:color="auto"/>
                            <w:bottom w:val="none" w:sz="0" w:space="0" w:color="auto"/>
                            <w:right w:val="none" w:sz="0" w:space="0" w:color="auto"/>
                          </w:divBdr>
                          <w:divsChild>
                            <w:div w:id="1303847386">
                              <w:marLeft w:val="0"/>
                              <w:marRight w:val="0"/>
                              <w:marTop w:val="0"/>
                              <w:marBottom w:val="0"/>
                              <w:divBdr>
                                <w:top w:val="none" w:sz="0" w:space="0" w:color="auto"/>
                                <w:left w:val="none" w:sz="0" w:space="0" w:color="auto"/>
                                <w:bottom w:val="none" w:sz="0" w:space="0" w:color="auto"/>
                                <w:right w:val="none" w:sz="0" w:space="0" w:color="auto"/>
                              </w:divBdr>
                              <w:divsChild>
                                <w:div w:id="1965960427">
                                  <w:marLeft w:val="0"/>
                                  <w:marRight w:val="0"/>
                                  <w:marTop w:val="0"/>
                                  <w:marBottom w:val="0"/>
                                  <w:divBdr>
                                    <w:top w:val="none" w:sz="0" w:space="0" w:color="auto"/>
                                    <w:left w:val="none" w:sz="0" w:space="0" w:color="auto"/>
                                    <w:bottom w:val="none" w:sz="0" w:space="0" w:color="auto"/>
                                    <w:right w:val="none" w:sz="0" w:space="0" w:color="auto"/>
                                  </w:divBdr>
                                  <w:divsChild>
                                    <w:div w:id="1853953469">
                                      <w:marLeft w:val="0"/>
                                      <w:marRight w:val="0"/>
                                      <w:marTop w:val="0"/>
                                      <w:marBottom w:val="0"/>
                                      <w:divBdr>
                                        <w:top w:val="none" w:sz="0" w:space="0" w:color="auto"/>
                                        <w:left w:val="none" w:sz="0" w:space="0" w:color="auto"/>
                                        <w:bottom w:val="none" w:sz="0" w:space="0" w:color="auto"/>
                                        <w:right w:val="none" w:sz="0" w:space="0" w:color="auto"/>
                                      </w:divBdr>
                                      <w:divsChild>
                                        <w:div w:id="1367949242">
                                          <w:marLeft w:val="0"/>
                                          <w:marRight w:val="0"/>
                                          <w:marTop w:val="0"/>
                                          <w:marBottom w:val="0"/>
                                          <w:divBdr>
                                            <w:top w:val="none" w:sz="0" w:space="0" w:color="auto"/>
                                            <w:left w:val="none" w:sz="0" w:space="0" w:color="auto"/>
                                            <w:bottom w:val="none" w:sz="0" w:space="0" w:color="auto"/>
                                            <w:right w:val="none" w:sz="0" w:space="0" w:color="auto"/>
                                          </w:divBdr>
                                          <w:divsChild>
                                            <w:div w:id="12526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7F2B-6357-4BFC-9F19-C5ED9985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4053</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4808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cp:lastModifiedBy>Laurence Berthet</cp:lastModifiedBy>
  <cp:revision>6</cp:revision>
  <cp:lastPrinted>2016-09-07T15:50:00Z</cp:lastPrinted>
  <dcterms:created xsi:type="dcterms:W3CDTF">2016-09-07T08:41:00Z</dcterms:created>
  <dcterms:modified xsi:type="dcterms:W3CDTF">2016-09-07T15:51:00Z</dcterms:modified>
</cp:coreProperties>
</file>