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305A1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D156E4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305A1C" w:rsidP="00305A1C">
            <w:pPr>
              <w:jc w:val="right"/>
            </w:pPr>
            <w:r w:rsidRPr="00305A1C">
              <w:rPr>
                <w:sz w:val="40"/>
              </w:rPr>
              <w:t>ST</w:t>
            </w:r>
            <w:r>
              <w:t>/SG/AC.10/C.3/2016/64</w:t>
            </w:r>
          </w:p>
        </w:tc>
      </w:tr>
      <w:tr w:rsidR="00132EA9" w:rsidRPr="00DB58B5" w:rsidTr="00D156E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D156E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E98DA66" wp14:editId="78FF618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D156E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305A1C" w:rsidP="00D156E4">
            <w:pPr>
              <w:spacing w:before="240"/>
            </w:pPr>
            <w:r>
              <w:t>Distr. générale</w:t>
            </w:r>
          </w:p>
          <w:p w:rsidR="00305A1C" w:rsidRDefault="00882891" w:rsidP="00305A1C">
            <w:pPr>
              <w:spacing w:line="240" w:lineRule="exact"/>
            </w:pPr>
            <w:r>
              <w:t>6</w:t>
            </w:r>
            <w:r w:rsidR="00305A1C">
              <w:t xml:space="preserve"> septembre 2016 </w:t>
            </w:r>
          </w:p>
          <w:p w:rsidR="00305A1C" w:rsidRDefault="00305A1C" w:rsidP="00305A1C">
            <w:pPr>
              <w:spacing w:line="240" w:lineRule="exact"/>
            </w:pPr>
            <w:r>
              <w:t>Français</w:t>
            </w:r>
          </w:p>
          <w:p w:rsidR="00305A1C" w:rsidRPr="00DB58B5" w:rsidRDefault="00305A1C" w:rsidP="00305A1C">
            <w:pPr>
              <w:spacing w:line="240" w:lineRule="exact"/>
            </w:pPr>
            <w:r>
              <w:t>Original : anglais</w:t>
            </w:r>
          </w:p>
        </w:tc>
      </w:tr>
    </w:tbl>
    <w:p w:rsidR="00305A1C" w:rsidRPr="00B773D5" w:rsidRDefault="00305A1C" w:rsidP="00B773D5">
      <w:pPr>
        <w:spacing w:before="120"/>
        <w:rPr>
          <w:b/>
          <w:sz w:val="24"/>
          <w:szCs w:val="24"/>
        </w:rPr>
      </w:pPr>
      <w:r w:rsidRPr="00B773D5">
        <w:rPr>
          <w:b/>
          <w:sz w:val="24"/>
          <w:szCs w:val="24"/>
        </w:rPr>
        <w:t>Comité d’experts du transport des marchandises dangereuses</w:t>
      </w:r>
      <w:r w:rsidRPr="00B773D5">
        <w:rPr>
          <w:b/>
          <w:sz w:val="24"/>
          <w:szCs w:val="24"/>
        </w:rPr>
        <w:br/>
        <w:t>et du Système général harmonisé de classification</w:t>
      </w:r>
      <w:r w:rsidRPr="00B773D5">
        <w:rPr>
          <w:b/>
          <w:sz w:val="24"/>
          <w:szCs w:val="24"/>
        </w:rPr>
        <w:br/>
        <w:t>et d’étiquetage des produits chimiques</w:t>
      </w:r>
    </w:p>
    <w:p w:rsidR="00305A1C" w:rsidRPr="00564C03" w:rsidRDefault="00305A1C" w:rsidP="00B773D5">
      <w:pPr>
        <w:spacing w:before="120"/>
        <w:rPr>
          <w:b/>
          <w:szCs w:val="24"/>
        </w:rPr>
      </w:pPr>
      <w:r w:rsidRPr="00564C03">
        <w:rPr>
          <w:b/>
          <w:szCs w:val="24"/>
        </w:rPr>
        <w:t>Sous-Comité d</w:t>
      </w:r>
      <w:r>
        <w:rPr>
          <w:b/>
          <w:szCs w:val="24"/>
        </w:rPr>
        <w:t>’</w:t>
      </w:r>
      <w:r w:rsidRPr="00564C03">
        <w:rPr>
          <w:b/>
          <w:szCs w:val="24"/>
        </w:rPr>
        <w:t>experts du transport des marchandises dangereuses</w:t>
      </w:r>
    </w:p>
    <w:p w:rsidR="00305A1C" w:rsidRPr="00B773D5" w:rsidRDefault="00305A1C" w:rsidP="00B773D5">
      <w:pPr>
        <w:spacing w:before="120"/>
        <w:rPr>
          <w:b/>
        </w:rPr>
      </w:pPr>
      <w:r w:rsidRPr="00B773D5">
        <w:rPr>
          <w:b/>
        </w:rPr>
        <w:t>Cinquantième session</w:t>
      </w:r>
    </w:p>
    <w:p w:rsidR="00305A1C" w:rsidRDefault="00305A1C" w:rsidP="00B773D5">
      <w:pPr>
        <w:rPr>
          <w:b/>
          <w:lang w:val="fr-FR"/>
        </w:rPr>
      </w:pPr>
      <w:r w:rsidRPr="00564C03">
        <w:t>Genève, 28 novembre</w:t>
      </w:r>
      <w:r w:rsidR="00B773D5">
        <w:t>-</w:t>
      </w:r>
      <w:r w:rsidRPr="00564C03">
        <w:t>6 décembre 2016</w:t>
      </w:r>
      <w:r w:rsidRPr="00564C03">
        <w:rPr>
          <w:color w:val="333333"/>
          <w:lang w:eastAsia="it-IT"/>
        </w:rPr>
        <w:br/>
      </w:r>
      <w:r w:rsidRPr="00564C03">
        <w:t>Point 2 c) de l</w:t>
      </w:r>
      <w:r>
        <w:t>’</w:t>
      </w:r>
      <w:r w:rsidRPr="00564C03">
        <w:t>ordre du jour provisoire</w:t>
      </w:r>
      <w:r w:rsidRPr="00564C03">
        <w:br/>
      </w:r>
      <w:r w:rsidRPr="00B773D5">
        <w:rPr>
          <w:b/>
          <w:lang w:val="fr-FR"/>
        </w:rPr>
        <w:t>Recommand</w:t>
      </w:r>
      <w:r w:rsidR="00B773D5">
        <w:rPr>
          <w:b/>
          <w:lang w:val="fr-FR"/>
        </w:rPr>
        <w:t>ations du Sous-Comité formulées</w:t>
      </w:r>
      <w:r w:rsidR="00B773D5">
        <w:rPr>
          <w:b/>
          <w:lang w:val="fr-FR"/>
        </w:rPr>
        <w:br/>
      </w:r>
      <w:r w:rsidRPr="00B773D5">
        <w:rPr>
          <w:b/>
          <w:lang w:val="fr-FR"/>
        </w:rPr>
        <w:t>à ses</w:t>
      </w:r>
      <w:r w:rsidR="00B773D5">
        <w:rPr>
          <w:b/>
          <w:lang w:val="fr-FR"/>
        </w:rPr>
        <w:t xml:space="preserve"> </w:t>
      </w:r>
      <w:r w:rsidRPr="00B773D5">
        <w:rPr>
          <w:b/>
          <w:lang w:val="fr-FR"/>
        </w:rPr>
        <w:t>quara</w:t>
      </w:r>
      <w:r w:rsidR="00B773D5">
        <w:rPr>
          <w:b/>
          <w:lang w:val="fr-FR"/>
        </w:rPr>
        <w:t>nte-septième, quarante-huitième</w:t>
      </w:r>
      <w:r w:rsidR="00B773D5">
        <w:rPr>
          <w:b/>
          <w:lang w:val="fr-FR"/>
        </w:rPr>
        <w:br/>
      </w:r>
      <w:r w:rsidRPr="00B773D5">
        <w:rPr>
          <w:b/>
          <w:lang w:val="fr-FR"/>
        </w:rPr>
        <w:t>et quarante-neuvième</w:t>
      </w:r>
      <w:r w:rsidR="00B773D5">
        <w:rPr>
          <w:b/>
          <w:lang w:val="fr-FR"/>
        </w:rPr>
        <w:t xml:space="preserve"> sessions et questions</w:t>
      </w:r>
      <w:r w:rsidR="00B773D5">
        <w:rPr>
          <w:b/>
          <w:lang w:val="fr-FR"/>
        </w:rPr>
        <w:br/>
      </w:r>
      <w:proofErr w:type="gramStart"/>
      <w:r w:rsidRPr="00B773D5">
        <w:rPr>
          <w:b/>
          <w:lang w:val="fr-FR"/>
        </w:rPr>
        <w:t>en</w:t>
      </w:r>
      <w:proofErr w:type="gramEnd"/>
      <w:r w:rsidRPr="00B773D5">
        <w:rPr>
          <w:b/>
          <w:lang w:val="fr-FR"/>
        </w:rPr>
        <w:t xml:space="preserve"> suspens</w:t>
      </w:r>
      <w:r w:rsidR="00B773D5">
        <w:rPr>
          <w:b/>
          <w:lang w:val="fr-FR"/>
        </w:rPr>
        <w:t> </w:t>
      </w:r>
      <w:r w:rsidRPr="00B773D5">
        <w:rPr>
          <w:b/>
          <w:lang w:val="fr-FR"/>
        </w:rPr>
        <w:t>:</w:t>
      </w:r>
      <w:r w:rsidR="00B773D5">
        <w:rPr>
          <w:b/>
        </w:rPr>
        <w:t xml:space="preserve"> </w:t>
      </w:r>
      <w:r w:rsidRPr="00B773D5">
        <w:rPr>
          <w:b/>
          <w:lang w:val="fr-FR"/>
        </w:rPr>
        <w:t>inscription, classement et emballage</w:t>
      </w:r>
    </w:p>
    <w:p w:rsidR="00305A1C" w:rsidRPr="001B7A10" w:rsidRDefault="00305A1C" w:rsidP="00B773D5">
      <w:pPr>
        <w:pStyle w:val="HChG"/>
        <w:rPr>
          <w:lang w:eastAsia="ko-KR"/>
        </w:rPr>
      </w:pPr>
      <w:r w:rsidRPr="00564C03">
        <w:tab/>
      </w:r>
      <w:r w:rsidRPr="00564C03">
        <w:tab/>
      </w:r>
      <w:r>
        <w:t>Informations sur</w:t>
      </w:r>
      <w:r w:rsidRPr="00DF6EF3">
        <w:t xml:space="preserve"> la </w:t>
      </w:r>
      <w:r w:rsidRPr="00B773D5">
        <w:rPr>
          <w:rFonts w:hint="eastAsia"/>
        </w:rPr>
        <w:t>toxicit</w:t>
      </w:r>
      <w:r w:rsidRPr="00B773D5">
        <w:t>é</w:t>
      </w:r>
      <w:r w:rsidRPr="001B7A10">
        <w:rPr>
          <w:lang w:eastAsia="ko-KR"/>
        </w:rPr>
        <w:t xml:space="preserve"> </w:t>
      </w:r>
      <w:r w:rsidRPr="00B773D5">
        <w:t>pour</w:t>
      </w:r>
      <w:r w:rsidRPr="001B7A10">
        <w:rPr>
          <w:lang w:eastAsia="ko-KR"/>
        </w:rPr>
        <w:t xml:space="preserve"> les </w:t>
      </w:r>
      <w:r w:rsidR="00B773D5">
        <w:rPr>
          <w:lang w:eastAsia="ko-KR"/>
        </w:rPr>
        <w:t>Nos</w:t>
      </w:r>
      <w:r>
        <w:rPr>
          <w:lang w:eastAsia="ko-KR"/>
        </w:rPr>
        <w:t xml:space="preserve"> </w:t>
      </w:r>
      <w:r w:rsidRPr="001B7A10">
        <w:rPr>
          <w:lang w:eastAsia="ko-KR"/>
        </w:rPr>
        <w:t>ON</w:t>
      </w:r>
      <w:r w:rsidR="00B773D5">
        <w:rPr>
          <w:rFonts w:hint="eastAsia"/>
          <w:lang w:eastAsia="ko-KR"/>
        </w:rPr>
        <w:t>U 2248, 2264</w:t>
      </w:r>
      <w:r w:rsidR="00B773D5">
        <w:rPr>
          <w:lang w:eastAsia="ko-KR"/>
        </w:rPr>
        <w:br/>
      </w:r>
      <w:r w:rsidRPr="001B7A10">
        <w:rPr>
          <w:lang w:eastAsia="ko-KR"/>
        </w:rPr>
        <w:t>et</w:t>
      </w:r>
      <w:r w:rsidRPr="001B7A10">
        <w:rPr>
          <w:rFonts w:hint="eastAsia"/>
          <w:lang w:eastAsia="ko-KR"/>
        </w:rPr>
        <w:t xml:space="preserve"> 2357 </w:t>
      </w:r>
    </w:p>
    <w:p w:rsidR="00305A1C" w:rsidRPr="00F32B57" w:rsidRDefault="00305A1C" w:rsidP="00B773D5">
      <w:pPr>
        <w:pStyle w:val="H1G"/>
        <w:rPr>
          <w:lang w:eastAsia="ko-KR"/>
        </w:rPr>
      </w:pPr>
      <w:r w:rsidRPr="001B7A10">
        <w:rPr>
          <w:lang w:eastAsia="ko-KR"/>
        </w:rPr>
        <w:tab/>
      </w:r>
      <w:r w:rsidRPr="001B7A10">
        <w:rPr>
          <w:lang w:eastAsia="ko-KR"/>
        </w:rPr>
        <w:tab/>
      </w:r>
      <w:r w:rsidRPr="00F32B57">
        <w:rPr>
          <w:lang w:eastAsia="ko-KR"/>
        </w:rPr>
        <w:t>Communication de l</w:t>
      </w:r>
      <w:r>
        <w:rPr>
          <w:lang w:eastAsia="ko-KR"/>
        </w:rPr>
        <w:t>’</w:t>
      </w:r>
      <w:r w:rsidRPr="00F32B57">
        <w:rPr>
          <w:lang w:eastAsia="ko-KR"/>
        </w:rPr>
        <w:t>expert de la République de Corée</w:t>
      </w:r>
      <w:r w:rsidRPr="00B773D5">
        <w:rPr>
          <w:rStyle w:val="FootnoteReference"/>
          <w:b w:val="0"/>
          <w:lang w:eastAsia="ko-KR"/>
        </w:rPr>
        <w:footnoteReference w:id="2"/>
      </w:r>
    </w:p>
    <w:p w:rsidR="00305A1C" w:rsidRPr="003514A1" w:rsidRDefault="00305A1C" w:rsidP="00B773D5">
      <w:pPr>
        <w:pStyle w:val="HChG"/>
        <w:rPr>
          <w:lang w:eastAsia="ko-KR"/>
        </w:rPr>
      </w:pPr>
      <w:r w:rsidRPr="00F32B57">
        <w:rPr>
          <w:lang w:eastAsia="ko-KR"/>
        </w:rPr>
        <w:tab/>
      </w:r>
      <w:r w:rsidRPr="00F32B57">
        <w:rPr>
          <w:lang w:eastAsia="ko-KR"/>
        </w:rPr>
        <w:tab/>
      </w:r>
      <w:r w:rsidRPr="00B773D5">
        <w:t>Introduction</w:t>
      </w:r>
    </w:p>
    <w:p w:rsidR="00305A1C" w:rsidRPr="00F508F4" w:rsidRDefault="00305A1C" w:rsidP="00B773D5">
      <w:pPr>
        <w:pStyle w:val="ParNoG"/>
        <w:rPr>
          <w:lang w:eastAsia="ko-KR"/>
        </w:rPr>
      </w:pPr>
      <w:r w:rsidRPr="00F32B57">
        <w:rPr>
          <w:lang w:eastAsia="ko-KR"/>
        </w:rPr>
        <w:t>À la quarante-septième session du Sous-Comité, l</w:t>
      </w:r>
      <w:r>
        <w:rPr>
          <w:lang w:eastAsia="ko-KR"/>
        </w:rPr>
        <w:t>’</w:t>
      </w:r>
      <w:r w:rsidRPr="00F32B57">
        <w:rPr>
          <w:lang w:eastAsia="ko-KR"/>
        </w:rPr>
        <w:t xml:space="preserve">expert de la République de Corée a suggéré que les informations sur les dangers figurant dans les </w:t>
      </w:r>
      <w:r>
        <w:t xml:space="preserve">profils de risque révisés du </w:t>
      </w:r>
      <w:r w:rsidR="00B773D5">
        <w:t>GESAMP (PPR.1/Circ.1, annexe 5)</w:t>
      </w:r>
      <w:r w:rsidRPr="00F32B57">
        <w:rPr>
          <w:lang w:eastAsia="ko-KR"/>
        </w:rPr>
        <w:t xml:space="preserve"> </w:t>
      </w:r>
      <w:r w:rsidR="00FA6B15">
        <w:rPr>
          <w:lang w:eastAsia="ko-KR"/>
        </w:rPr>
        <w:t xml:space="preserve">pourraient </w:t>
      </w:r>
      <w:r>
        <w:rPr>
          <w:lang w:eastAsia="ko-KR"/>
        </w:rPr>
        <w:t>être utiles pour mettre en évidence tout risque toxique ou corrosif des  matières</w:t>
      </w:r>
      <w:r w:rsidRPr="00F32B57">
        <w:rPr>
          <w:lang w:eastAsia="ko-KR"/>
        </w:rPr>
        <w:t xml:space="preserve"> (ST/SG/AC.10/C.3/2015/11). </w:t>
      </w:r>
      <w:r w:rsidRPr="00841CE6">
        <w:rPr>
          <w:lang w:eastAsia="ko-KR"/>
        </w:rPr>
        <w:t>À cet égard,</w:t>
      </w:r>
      <w:r w:rsidRPr="00841CE6">
        <w:rPr>
          <w:rFonts w:hint="eastAsia"/>
          <w:lang w:eastAsia="ko-KR"/>
        </w:rPr>
        <w:t xml:space="preserve"> </w:t>
      </w:r>
      <w:r w:rsidRPr="00841CE6">
        <w:rPr>
          <w:lang w:eastAsia="ko-KR"/>
        </w:rPr>
        <w:t xml:space="preserve">certaines </w:t>
      </w:r>
      <w:r>
        <w:rPr>
          <w:lang w:eastAsia="ko-KR"/>
        </w:rPr>
        <w:t xml:space="preserve"> matières</w:t>
      </w:r>
      <w:r w:rsidRPr="00841CE6"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classées </w:t>
      </w:r>
      <w:r w:rsidRPr="00841CE6">
        <w:rPr>
          <w:lang w:eastAsia="ko-KR"/>
        </w:rPr>
        <w:t>dans la cl</w:t>
      </w:r>
      <w:r w:rsidRPr="00841CE6">
        <w:rPr>
          <w:rFonts w:hint="eastAsia"/>
          <w:lang w:eastAsia="ko-KR"/>
        </w:rPr>
        <w:t>ass</w:t>
      </w:r>
      <w:r w:rsidRPr="00841CE6">
        <w:rPr>
          <w:lang w:eastAsia="ko-KR"/>
        </w:rPr>
        <w:t>e</w:t>
      </w:r>
      <w:r w:rsidRPr="00841CE6">
        <w:rPr>
          <w:rFonts w:hint="eastAsia"/>
          <w:lang w:eastAsia="ko-KR"/>
        </w:rPr>
        <w:t xml:space="preserve"> 8 </w:t>
      </w:r>
      <w:r w:rsidRPr="00841CE6">
        <w:rPr>
          <w:lang w:eastAsia="ko-KR"/>
        </w:rPr>
        <w:t>de la Liste des marchandises dangereus</w:t>
      </w:r>
      <w:r>
        <w:rPr>
          <w:lang w:eastAsia="ko-KR"/>
        </w:rPr>
        <w:t>es</w:t>
      </w:r>
      <w:r w:rsidRPr="00841CE6">
        <w:rPr>
          <w:lang w:eastAsia="ko-KR"/>
        </w:rPr>
        <w:t xml:space="preserve"> </w:t>
      </w:r>
      <w:r>
        <w:rPr>
          <w:lang w:eastAsia="ko-KR"/>
        </w:rPr>
        <w:t>sont déjà reconnues pour leur toxicité par de nombreux organismes d’essai. S’</w:t>
      </w:r>
      <w:r w:rsidRPr="00F508F4">
        <w:rPr>
          <w:lang w:eastAsia="ko-KR"/>
        </w:rPr>
        <w:t xml:space="preserve">appuyant sur </w:t>
      </w:r>
      <w:r>
        <w:rPr>
          <w:lang w:eastAsia="ko-KR"/>
        </w:rPr>
        <w:t>l</w:t>
      </w:r>
      <w:r w:rsidRPr="00F508F4">
        <w:rPr>
          <w:lang w:eastAsia="ko-KR"/>
        </w:rPr>
        <w:t xml:space="preserve">es informations </w:t>
      </w:r>
      <w:r>
        <w:rPr>
          <w:lang w:eastAsia="ko-KR"/>
        </w:rPr>
        <w:t>relatives aux essais réalisés</w:t>
      </w:r>
      <w:r w:rsidRPr="00F508F4">
        <w:rPr>
          <w:lang w:eastAsia="ko-KR"/>
        </w:rPr>
        <w:t xml:space="preserve">, la </w:t>
      </w:r>
      <w:proofErr w:type="spellStart"/>
      <w:r w:rsidRPr="00F508F4">
        <w:rPr>
          <w:lang w:eastAsia="ko-KR"/>
        </w:rPr>
        <w:t>Républiqu</w:t>
      </w:r>
      <w:r w:rsidR="00CC78E9" w:rsidRPr="00A24723">
        <w:rPr>
          <w:rFonts w:hint="eastAsia"/>
          <w:lang w:eastAsia="ko-KR"/>
        </w:rPr>
        <w:t>.</w:t>
      </w:r>
      <w:r w:rsidRPr="00F508F4">
        <w:rPr>
          <w:lang w:eastAsia="ko-KR"/>
        </w:rPr>
        <w:t>e</w:t>
      </w:r>
      <w:proofErr w:type="spellEnd"/>
      <w:r w:rsidRPr="00F508F4">
        <w:rPr>
          <w:lang w:eastAsia="ko-KR"/>
        </w:rPr>
        <w:t xml:space="preserve"> de Corée a sélectionné trois </w:t>
      </w:r>
      <w:r>
        <w:rPr>
          <w:lang w:eastAsia="ko-KR"/>
        </w:rPr>
        <w:t>matières</w:t>
      </w:r>
      <w:r w:rsidRPr="00F508F4">
        <w:rPr>
          <w:rFonts w:hint="eastAsia"/>
          <w:lang w:eastAsia="ko-KR"/>
        </w:rPr>
        <w:t xml:space="preserve"> </w:t>
      </w:r>
      <w:r w:rsidRPr="00F508F4">
        <w:rPr>
          <w:lang w:eastAsia="ko-KR"/>
        </w:rPr>
        <w:t xml:space="preserve">qui possèdent une toxicité élevée et </w:t>
      </w:r>
      <w:r>
        <w:rPr>
          <w:lang w:eastAsia="ko-KR"/>
        </w:rPr>
        <w:t xml:space="preserve">a communiqué des données d’essai objectives les concernant </w:t>
      </w:r>
      <w:r w:rsidRPr="00F508F4">
        <w:rPr>
          <w:lang w:eastAsia="ko-KR"/>
        </w:rPr>
        <w:t>(</w:t>
      </w:r>
      <w:r>
        <w:rPr>
          <w:lang w:eastAsia="ko-KR"/>
        </w:rPr>
        <w:t xml:space="preserve">document </w:t>
      </w:r>
      <w:r w:rsidRPr="00F508F4">
        <w:rPr>
          <w:lang w:eastAsia="ko-KR"/>
        </w:rPr>
        <w:t>inform</w:t>
      </w:r>
      <w:r>
        <w:rPr>
          <w:lang w:eastAsia="ko-KR"/>
        </w:rPr>
        <w:t>e</w:t>
      </w:r>
      <w:r w:rsidR="00B773D5">
        <w:rPr>
          <w:lang w:eastAsia="ko-KR"/>
        </w:rPr>
        <w:t xml:space="preserve">l </w:t>
      </w:r>
      <w:r w:rsidRPr="00F508F4">
        <w:rPr>
          <w:lang w:eastAsia="ko-KR"/>
        </w:rPr>
        <w:t>INF.33 (</w:t>
      </w:r>
      <w:r>
        <w:rPr>
          <w:lang w:eastAsia="ko-KR"/>
        </w:rPr>
        <w:t>quarante-neuvième</w:t>
      </w:r>
      <w:r w:rsidRPr="00F508F4">
        <w:rPr>
          <w:lang w:eastAsia="ko-KR"/>
        </w:rPr>
        <w:t xml:space="preserve"> session)).</w:t>
      </w:r>
    </w:p>
    <w:p w:rsidR="00305A1C" w:rsidRPr="00602A8F" w:rsidRDefault="00305A1C" w:rsidP="00B773D5">
      <w:pPr>
        <w:pStyle w:val="ParNoG"/>
        <w:tabs>
          <w:tab w:val="clear" w:pos="1701"/>
        </w:tabs>
        <w:rPr>
          <w:i/>
          <w:lang w:eastAsia="ko-KR"/>
        </w:rPr>
      </w:pPr>
      <w:r>
        <w:rPr>
          <w:lang w:eastAsia="ko-KR"/>
        </w:rPr>
        <w:t>Dans ce contexte</w:t>
      </w:r>
      <w:r w:rsidRPr="00F508F4">
        <w:rPr>
          <w:lang w:eastAsia="ko-KR"/>
        </w:rPr>
        <w:t>, le Sous-Comité a demandé à l</w:t>
      </w:r>
      <w:r>
        <w:rPr>
          <w:lang w:eastAsia="ko-KR"/>
        </w:rPr>
        <w:t>’</w:t>
      </w:r>
      <w:r w:rsidRPr="00F508F4">
        <w:rPr>
          <w:lang w:eastAsia="ko-KR"/>
        </w:rPr>
        <w:t xml:space="preserve">expert de la République de Corée </w:t>
      </w:r>
      <w:r>
        <w:rPr>
          <w:lang w:eastAsia="ko-KR"/>
        </w:rPr>
        <w:t>de</w:t>
      </w:r>
      <w:r w:rsidRPr="00F508F4">
        <w:rPr>
          <w:lang w:eastAsia="ko-KR"/>
        </w:rPr>
        <w:t xml:space="preserve"> soumettre une proposition officielle tenant compte des modifications des conditions de transport </w:t>
      </w:r>
      <w:r>
        <w:rPr>
          <w:lang w:eastAsia="ko-KR"/>
        </w:rPr>
        <w:t xml:space="preserve">à prévoir </w:t>
      </w:r>
      <w:r w:rsidR="00B773D5">
        <w:rPr>
          <w:lang w:eastAsia="ko-KR"/>
        </w:rPr>
        <w:t>en conséquence</w:t>
      </w:r>
      <w:r w:rsidRPr="00F508F4">
        <w:rPr>
          <w:rFonts w:hint="eastAsia"/>
          <w:lang w:eastAsia="ko-KR"/>
        </w:rPr>
        <w:t xml:space="preserve"> </w:t>
      </w:r>
      <w:r w:rsidR="00B773D5">
        <w:rPr>
          <w:lang w:eastAsia="ko-KR"/>
        </w:rPr>
        <w:t>(ST/SG/AC.10/C.3/98, par. </w:t>
      </w:r>
      <w:r w:rsidRPr="00602A8F">
        <w:rPr>
          <w:lang w:eastAsia="ko-KR"/>
        </w:rPr>
        <w:t>59).</w:t>
      </w:r>
    </w:p>
    <w:p w:rsidR="00305A1C" w:rsidRPr="00602A8F" w:rsidRDefault="00305A1C" w:rsidP="00B773D5">
      <w:pPr>
        <w:pStyle w:val="SingleTxtG"/>
        <w:ind w:left="1701"/>
        <w:rPr>
          <w:lang w:eastAsia="ko-KR"/>
        </w:rPr>
      </w:pPr>
      <w:r w:rsidRPr="00602A8F">
        <w:rPr>
          <w:lang w:eastAsia="ko-KR"/>
        </w:rPr>
        <w:br w:type="page"/>
      </w:r>
      <w:r w:rsidRPr="00602A8F">
        <w:rPr>
          <w:lang w:eastAsia="ko-KR"/>
        </w:rPr>
        <w:lastRenderedPageBreak/>
        <w:t>«</w:t>
      </w:r>
      <w:r w:rsidR="00B773D5">
        <w:rPr>
          <w:lang w:eastAsia="ko-KR"/>
        </w:rPr>
        <w:t> </w:t>
      </w:r>
      <w:r>
        <w:t>Le Sous-Comité a pris note de la proposition et a invité l’expert de la République de Corée à soumettre une proposition officielle en indiquant la source exacte des données afin que celles-ci puissent être vérifiées, et en tenant compte des modifications des conditions de transport à prévoir en conséquence (par exemple Code E, codes citernes, etc…) s’il y a lieu, compte tenu des principes directeurs.</w:t>
      </w:r>
      <w:r w:rsidR="00B773D5">
        <w:t> </w:t>
      </w:r>
      <w:r>
        <w:t>»</w:t>
      </w:r>
      <w:r w:rsidR="00B773D5">
        <w:t>.</w:t>
      </w:r>
    </w:p>
    <w:p w:rsidR="00305A1C" w:rsidRPr="00847F0B" w:rsidRDefault="00305A1C" w:rsidP="00B773D5">
      <w:pPr>
        <w:pStyle w:val="ParNoG"/>
        <w:tabs>
          <w:tab w:val="clear" w:pos="1701"/>
        </w:tabs>
        <w:rPr>
          <w:lang w:eastAsia="ko-KR"/>
        </w:rPr>
      </w:pPr>
      <w:r w:rsidRPr="00847F0B">
        <w:rPr>
          <w:lang w:eastAsia="ko-KR"/>
        </w:rPr>
        <w:t>L</w:t>
      </w:r>
      <w:r>
        <w:rPr>
          <w:lang w:eastAsia="ko-KR"/>
        </w:rPr>
        <w:t>’</w:t>
      </w:r>
      <w:r w:rsidRPr="00847F0B">
        <w:rPr>
          <w:lang w:eastAsia="ko-KR"/>
        </w:rPr>
        <w:t>expert de la République de Corée estime que les informations sur les dangers figurant dans la Liste des marchandises dangereuses devrai</w:t>
      </w:r>
      <w:r>
        <w:rPr>
          <w:lang w:eastAsia="ko-KR"/>
        </w:rPr>
        <w:t>en</w:t>
      </w:r>
      <w:r w:rsidRPr="00847F0B">
        <w:rPr>
          <w:lang w:eastAsia="ko-KR"/>
        </w:rPr>
        <w:t xml:space="preserve">t </w:t>
      </w:r>
      <w:r>
        <w:rPr>
          <w:lang w:eastAsia="ko-KR"/>
        </w:rPr>
        <w:t xml:space="preserve">être transmises sur la base des données d’essai les plus récentes et les plus fiables, parce que la </w:t>
      </w:r>
      <w:r w:rsidRPr="00847F0B">
        <w:rPr>
          <w:lang w:eastAsia="ko-KR"/>
        </w:rPr>
        <w:t xml:space="preserve">classification </w:t>
      </w:r>
      <w:r>
        <w:rPr>
          <w:lang w:eastAsia="ko-KR"/>
        </w:rPr>
        <w:t xml:space="preserve"> du Règlement type a une grande influence sur le secteur des transports</w:t>
      </w:r>
      <w:r w:rsidRPr="00847F0B">
        <w:rPr>
          <w:lang w:eastAsia="ko-KR"/>
        </w:rPr>
        <w:t xml:space="preserve">. </w:t>
      </w:r>
    </w:p>
    <w:p w:rsidR="00305A1C" w:rsidRPr="00847F0B" w:rsidRDefault="00305A1C" w:rsidP="00B773D5">
      <w:pPr>
        <w:pStyle w:val="ParNoG"/>
        <w:tabs>
          <w:tab w:val="clear" w:pos="1701"/>
        </w:tabs>
        <w:rPr>
          <w:lang w:eastAsia="ko-KR"/>
        </w:rPr>
      </w:pPr>
      <w:r w:rsidRPr="00847F0B">
        <w:rPr>
          <w:lang w:eastAsia="ko-KR"/>
        </w:rPr>
        <w:t>Sur la base du document</w:t>
      </w:r>
      <w:r w:rsidRPr="00847F0B">
        <w:rPr>
          <w:rFonts w:hint="eastAsia"/>
          <w:lang w:eastAsia="ko-KR"/>
        </w:rPr>
        <w:t xml:space="preserve"> </w:t>
      </w:r>
      <w:r w:rsidRPr="00847F0B">
        <w:rPr>
          <w:lang w:eastAsia="ko-KR"/>
        </w:rPr>
        <w:t>informel (INF.33 (</w:t>
      </w:r>
      <w:r>
        <w:rPr>
          <w:lang w:eastAsia="ko-KR"/>
        </w:rPr>
        <w:t>quarante-neuvième</w:t>
      </w:r>
      <w:r w:rsidRPr="00847F0B">
        <w:rPr>
          <w:lang w:eastAsia="ko-KR"/>
        </w:rPr>
        <w:t xml:space="preserve"> session</w:t>
      </w:r>
      <w:r>
        <w:rPr>
          <w:lang w:eastAsia="ko-KR"/>
        </w:rPr>
        <w:t>)</w:t>
      </w:r>
      <w:r w:rsidRPr="00847F0B">
        <w:rPr>
          <w:lang w:eastAsia="ko-KR"/>
        </w:rPr>
        <w:t>), l</w:t>
      </w:r>
      <w:r>
        <w:rPr>
          <w:lang w:eastAsia="ko-KR"/>
        </w:rPr>
        <w:t>’</w:t>
      </w:r>
      <w:r w:rsidRPr="00847F0B">
        <w:rPr>
          <w:lang w:eastAsia="ko-KR"/>
        </w:rPr>
        <w:t>expert de la République de Corée a</w:t>
      </w:r>
      <w:r>
        <w:rPr>
          <w:lang w:eastAsia="ko-KR"/>
        </w:rPr>
        <w:t xml:space="preserve"> accepté les observations du Sous-Comité et propose d</w:t>
      </w:r>
      <w:r w:rsidR="00882891">
        <w:rPr>
          <w:lang w:eastAsia="ko-KR"/>
        </w:rPr>
        <w:t xml:space="preserve">’ajouter la division 6.1 comme </w:t>
      </w:r>
      <w:r>
        <w:rPr>
          <w:lang w:eastAsia="ko-KR"/>
        </w:rPr>
        <w:t xml:space="preserve">risque subsidiaire pour les </w:t>
      </w:r>
      <w:r w:rsidR="00B773D5">
        <w:rPr>
          <w:lang w:eastAsia="ko-KR"/>
        </w:rPr>
        <w:t>Nos</w:t>
      </w:r>
      <w:r>
        <w:rPr>
          <w:lang w:eastAsia="ko-KR"/>
        </w:rPr>
        <w:t xml:space="preserve"> ONU</w:t>
      </w:r>
      <w:r w:rsidRPr="00847F0B">
        <w:rPr>
          <w:lang w:eastAsia="ko-KR"/>
        </w:rPr>
        <w:t xml:space="preserve"> 2248</w:t>
      </w:r>
      <w:r w:rsidRPr="00847F0B">
        <w:rPr>
          <w:rFonts w:hint="eastAsia"/>
          <w:lang w:eastAsia="ko-KR"/>
        </w:rPr>
        <w:t>,</w:t>
      </w:r>
      <w:r w:rsidRPr="00847F0B">
        <w:rPr>
          <w:lang w:eastAsia="ko-KR"/>
        </w:rPr>
        <w:t xml:space="preserve"> 2264 </w:t>
      </w:r>
      <w:r>
        <w:rPr>
          <w:lang w:eastAsia="ko-KR"/>
        </w:rPr>
        <w:t xml:space="preserve">et </w:t>
      </w:r>
      <w:r w:rsidRPr="00847F0B">
        <w:rPr>
          <w:lang w:eastAsia="ko-KR"/>
        </w:rPr>
        <w:t xml:space="preserve">2357 </w:t>
      </w:r>
      <w:r>
        <w:rPr>
          <w:lang w:eastAsia="ko-KR"/>
        </w:rPr>
        <w:t>dans le cadre d’une proposition officielle révisée.</w:t>
      </w:r>
    </w:p>
    <w:p w:rsidR="00305A1C" w:rsidRPr="007E5298" w:rsidRDefault="00305A1C" w:rsidP="00B773D5">
      <w:pPr>
        <w:pStyle w:val="HChG"/>
        <w:rPr>
          <w:lang w:eastAsia="ko-KR"/>
        </w:rPr>
      </w:pPr>
      <w:r w:rsidRPr="00847F0B">
        <w:tab/>
      </w:r>
      <w:r w:rsidRPr="00847F0B">
        <w:tab/>
      </w:r>
      <w:r w:rsidRPr="00B773D5">
        <w:t>Proposition</w:t>
      </w:r>
      <w:r w:rsidRPr="007E5298">
        <w:rPr>
          <w:lang w:eastAsia="ko-KR"/>
        </w:rPr>
        <w:t xml:space="preserve"> </w:t>
      </w:r>
    </w:p>
    <w:p w:rsidR="00305A1C" w:rsidRDefault="00305A1C" w:rsidP="00882891">
      <w:pPr>
        <w:pStyle w:val="ParNoG"/>
        <w:tabs>
          <w:tab w:val="clear" w:pos="1701"/>
        </w:tabs>
        <w:spacing w:before="120" w:after="240"/>
        <w:rPr>
          <w:lang w:eastAsia="ko-KR"/>
        </w:rPr>
      </w:pPr>
      <w:r>
        <w:rPr>
          <w:lang w:eastAsia="ko-KR"/>
        </w:rPr>
        <w:t>L’</w:t>
      </w:r>
      <w:r w:rsidRPr="00847F0B">
        <w:rPr>
          <w:rFonts w:hint="eastAsia"/>
          <w:lang w:eastAsia="ko-KR"/>
        </w:rPr>
        <w:t xml:space="preserve">expert </w:t>
      </w:r>
      <w:r w:rsidRPr="00847F0B">
        <w:rPr>
          <w:lang w:eastAsia="ko-KR"/>
        </w:rPr>
        <w:t xml:space="preserve">de la République de Corée </w:t>
      </w:r>
      <w:r w:rsidRPr="00847F0B">
        <w:rPr>
          <w:rFonts w:hint="eastAsia"/>
          <w:lang w:eastAsia="ko-KR"/>
        </w:rPr>
        <w:t>propose</w:t>
      </w:r>
      <w:r w:rsidRPr="00847F0B">
        <w:rPr>
          <w:lang w:eastAsia="ko-KR"/>
        </w:rPr>
        <w:t xml:space="preserve"> de modifier la L</w:t>
      </w:r>
      <w:r>
        <w:rPr>
          <w:lang w:eastAsia="ko-KR"/>
        </w:rPr>
        <w:t>i</w:t>
      </w:r>
      <w:r w:rsidRPr="00847F0B">
        <w:rPr>
          <w:lang w:eastAsia="ko-KR"/>
        </w:rPr>
        <w:t>ste des m</w:t>
      </w:r>
      <w:r>
        <w:rPr>
          <w:lang w:eastAsia="ko-KR"/>
        </w:rPr>
        <w:t>archandises dangereuses du Règl</w:t>
      </w:r>
      <w:r w:rsidRPr="00847F0B">
        <w:rPr>
          <w:lang w:eastAsia="ko-KR"/>
        </w:rPr>
        <w:t>emen</w:t>
      </w:r>
      <w:r w:rsidR="00B773D5">
        <w:rPr>
          <w:lang w:eastAsia="ko-KR"/>
        </w:rPr>
        <w:t>t type pour les</w:t>
      </w:r>
      <w:r>
        <w:rPr>
          <w:lang w:eastAsia="ko-KR"/>
        </w:rPr>
        <w:t xml:space="preserve"> </w:t>
      </w:r>
      <w:r w:rsidR="00B773D5">
        <w:rPr>
          <w:lang w:eastAsia="ko-KR"/>
        </w:rPr>
        <w:t>No</w:t>
      </w:r>
      <w:r>
        <w:rPr>
          <w:lang w:eastAsia="ko-KR"/>
        </w:rPr>
        <w:t>s O</w:t>
      </w:r>
      <w:r w:rsidRPr="00847F0B">
        <w:rPr>
          <w:rFonts w:hint="eastAsia"/>
          <w:lang w:eastAsia="ko-KR"/>
        </w:rPr>
        <w:t>N</w:t>
      </w:r>
      <w:r>
        <w:rPr>
          <w:lang w:eastAsia="ko-KR"/>
        </w:rPr>
        <w:t>U</w:t>
      </w:r>
      <w:r w:rsidRPr="00847F0B">
        <w:rPr>
          <w:rFonts w:hint="eastAsia"/>
          <w:lang w:eastAsia="ko-KR"/>
        </w:rPr>
        <w:t xml:space="preserve"> 2248, 2264 </w:t>
      </w:r>
      <w:r>
        <w:rPr>
          <w:lang w:eastAsia="ko-KR"/>
        </w:rPr>
        <w:t>et</w:t>
      </w:r>
      <w:r w:rsidRPr="00847F0B">
        <w:rPr>
          <w:rFonts w:hint="eastAsia"/>
          <w:lang w:eastAsia="ko-KR"/>
        </w:rPr>
        <w:t xml:space="preserve"> 2357 </w:t>
      </w:r>
      <w:r>
        <w:rPr>
          <w:lang w:eastAsia="ko-KR"/>
        </w:rPr>
        <w:t>comme suit</w:t>
      </w:r>
      <w:r w:rsidR="00B773D5">
        <w:rPr>
          <w:lang w:eastAsia="ko-KR"/>
        </w:rPr>
        <w:t> </w:t>
      </w:r>
      <w:r w:rsidRPr="00847F0B">
        <w:rPr>
          <w:rFonts w:hint="eastAsia"/>
          <w:lang w:eastAsia="ko-KR"/>
        </w:rPr>
        <w:t>:</w:t>
      </w:r>
    </w:p>
    <w:tbl>
      <w:tblPr>
        <w:tblStyle w:val="TableGrid"/>
        <w:tblW w:w="9639" w:type="dxa"/>
        <w:tblLayout w:type="fixed"/>
        <w:tblLook w:val="05E0" w:firstRow="1" w:lastRow="1" w:firstColumn="1" w:lastColumn="1" w:noHBand="0" w:noVBand="1"/>
      </w:tblPr>
      <w:tblGrid>
        <w:gridCol w:w="663"/>
        <w:gridCol w:w="1890"/>
        <w:gridCol w:w="602"/>
        <w:gridCol w:w="700"/>
        <w:gridCol w:w="56"/>
        <w:gridCol w:w="812"/>
        <w:gridCol w:w="854"/>
        <w:gridCol w:w="377"/>
        <w:gridCol w:w="504"/>
        <w:gridCol w:w="812"/>
        <w:gridCol w:w="763"/>
        <w:gridCol w:w="819"/>
        <w:gridCol w:w="787"/>
      </w:tblGrid>
      <w:tr w:rsidR="00882891" w:rsidRPr="008A1722" w:rsidTr="00882891">
        <w:trPr>
          <w:tblHeader/>
        </w:trPr>
        <w:tc>
          <w:tcPr>
            <w:tcW w:w="663" w:type="dxa"/>
            <w:vMerge w:val="restart"/>
            <w:shd w:val="clear" w:color="auto" w:fill="auto"/>
            <w:vAlign w:val="bottom"/>
          </w:tcPr>
          <w:p w:rsidR="008A1722" w:rsidRPr="008A1722" w:rsidRDefault="00882891" w:rsidP="00A5771D">
            <w:pPr>
              <w:spacing w:before="60" w:after="60" w:line="200" w:lineRule="exact"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b/>
                <w:sz w:val="16"/>
                <w:szCs w:val="16"/>
                <w:lang w:eastAsia="ko-KR"/>
              </w:rPr>
              <w:t>No</w:t>
            </w:r>
            <w:r>
              <w:rPr>
                <w:b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sz w:val="16"/>
                <w:szCs w:val="16"/>
                <w:lang w:eastAsia="ko-KR"/>
              </w:rPr>
              <w:t>ONU</w:t>
            </w:r>
          </w:p>
        </w:tc>
        <w:tc>
          <w:tcPr>
            <w:tcW w:w="1890" w:type="dxa"/>
            <w:vMerge w:val="restart"/>
            <w:shd w:val="clear" w:color="auto" w:fill="auto"/>
            <w:vAlign w:val="bottom"/>
          </w:tcPr>
          <w:p w:rsidR="008A1722" w:rsidRPr="008A1722" w:rsidRDefault="00882891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>
              <w:rPr>
                <w:b/>
                <w:w w:val="90"/>
                <w:sz w:val="16"/>
                <w:szCs w:val="16"/>
                <w:lang w:eastAsia="ko-KR"/>
              </w:rPr>
              <w:t>Nom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  <w:t>et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description</w:t>
            </w:r>
          </w:p>
        </w:tc>
        <w:tc>
          <w:tcPr>
            <w:tcW w:w="602" w:type="dxa"/>
            <w:vMerge w:val="restart"/>
            <w:shd w:val="clear" w:color="auto" w:fill="auto"/>
            <w:vAlign w:val="bottom"/>
          </w:tcPr>
          <w:p w:rsidR="008A1722" w:rsidRPr="008A1722" w:rsidRDefault="00882891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>
              <w:rPr>
                <w:b/>
                <w:w w:val="90"/>
                <w:sz w:val="16"/>
                <w:szCs w:val="16"/>
                <w:lang w:eastAsia="ko-KR"/>
              </w:rPr>
              <w:t>Classe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  <w:t>ou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division</w:t>
            </w:r>
          </w:p>
        </w:tc>
        <w:tc>
          <w:tcPr>
            <w:tcW w:w="756" w:type="dxa"/>
            <w:gridSpan w:val="2"/>
            <w:vMerge w:val="restart"/>
            <w:shd w:val="clear" w:color="auto" w:fill="auto"/>
            <w:vAlign w:val="bottom"/>
          </w:tcPr>
          <w:p w:rsidR="008A1722" w:rsidRPr="008A1722" w:rsidRDefault="00882891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>
              <w:rPr>
                <w:b/>
                <w:w w:val="90"/>
                <w:sz w:val="16"/>
                <w:szCs w:val="16"/>
                <w:lang w:eastAsia="ko-KR"/>
              </w:rPr>
              <w:t>Risque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subsidiaire</w:t>
            </w:r>
          </w:p>
        </w:tc>
        <w:tc>
          <w:tcPr>
            <w:tcW w:w="812" w:type="dxa"/>
            <w:vMerge w:val="restart"/>
            <w:shd w:val="clear" w:color="auto" w:fill="auto"/>
            <w:vAlign w:val="bottom"/>
          </w:tcPr>
          <w:p w:rsidR="008A1722" w:rsidRPr="008A1722" w:rsidRDefault="00882891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>
              <w:rPr>
                <w:b/>
                <w:w w:val="90"/>
                <w:sz w:val="16"/>
                <w:szCs w:val="16"/>
                <w:lang w:eastAsia="ko-KR"/>
              </w:rPr>
              <w:t>Groupe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  <w:t>d’emballage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ONU</w:t>
            </w:r>
          </w:p>
        </w:tc>
        <w:tc>
          <w:tcPr>
            <w:tcW w:w="854" w:type="dxa"/>
            <w:vMerge w:val="restart"/>
            <w:shd w:val="clear" w:color="auto" w:fill="auto"/>
            <w:vAlign w:val="bottom"/>
          </w:tcPr>
          <w:p w:rsidR="008A1722" w:rsidRPr="008A1722" w:rsidRDefault="008A1722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 w:rsidRPr="008A1722">
              <w:rPr>
                <w:b/>
                <w:w w:val="90"/>
                <w:sz w:val="16"/>
                <w:szCs w:val="16"/>
                <w:lang w:eastAsia="ko-KR"/>
              </w:rPr>
              <w:t>Dispositions spéciales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bottom"/>
          </w:tcPr>
          <w:p w:rsidR="008A1722" w:rsidRPr="008A1722" w:rsidRDefault="00882891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>
              <w:rPr>
                <w:b/>
                <w:w w:val="90"/>
                <w:sz w:val="16"/>
                <w:szCs w:val="16"/>
                <w:lang w:eastAsia="ko-KR"/>
              </w:rPr>
              <w:t>Quantités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limitées</w:t>
            </w:r>
            <w:r w:rsidR="00A5771D">
              <w:rPr>
                <w:b/>
                <w:w w:val="90"/>
                <w:sz w:val="16"/>
                <w:szCs w:val="16"/>
                <w:lang w:eastAsia="ko-KR"/>
              </w:rPr>
              <w:br/>
            </w:r>
            <w:r>
              <w:rPr>
                <w:b/>
                <w:w w:val="90"/>
                <w:sz w:val="16"/>
                <w:szCs w:val="16"/>
                <w:lang w:eastAsia="ko-KR"/>
              </w:rPr>
              <w:t>et quantités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exceptées</w:t>
            </w:r>
          </w:p>
        </w:tc>
        <w:tc>
          <w:tcPr>
            <w:tcW w:w="1575" w:type="dxa"/>
            <w:gridSpan w:val="2"/>
            <w:shd w:val="clear" w:color="auto" w:fill="auto"/>
            <w:vAlign w:val="bottom"/>
          </w:tcPr>
          <w:p w:rsidR="008A1722" w:rsidRPr="008A1722" w:rsidRDefault="008A1722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 w:rsidRPr="008A1722">
              <w:rPr>
                <w:b/>
                <w:w w:val="90"/>
                <w:sz w:val="16"/>
                <w:szCs w:val="16"/>
                <w:lang w:eastAsia="ko-KR"/>
              </w:rPr>
              <w:t>Emballages et GRV</w:t>
            </w:r>
          </w:p>
        </w:tc>
        <w:tc>
          <w:tcPr>
            <w:tcW w:w="1606" w:type="dxa"/>
            <w:gridSpan w:val="2"/>
            <w:shd w:val="clear" w:color="auto" w:fill="auto"/>
            <w:vAlign w:val="bottom"/>
          </w:tcPr>
          <w:p w:rsidR="008A1722" w:rsidRPr="008A1722" w:rsidRDefault="00A5771D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>
              <w:rPr>
                <w:b/>
                <w:w w:val="90"/>
                <w:sz w:val="16"/>
                <w:szCs w:val="16"/>
                <w:lang w:eastAsia="ko-KR"/>
              </w:rPr>
              <w:t>Citernes mobiles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et conteneurs pour vrac</w:t>
            </w:r>
          </w:p>
        </w:tc>
      </w:tr>
      <w:tr w:rsidR="00882891" w:rsidRPr="00B773D5" w:rsidTr="00882891">
        <w:tc>
          <w:tcPr>
            <w:tcW w:w="663" w:type="dxa"/>
            <w:vMerge/>
            <w:shd w:val="clear" w:color="auto" w:fill="auto"/>
            <w:vAlign w:val="bottom"/>
          </w:tcPr>
          <w:p w:rsidR="008A1722" w:rsidRPr="008A1722" w:rsidRDefault="008A1722" w:rsidP="008A1722">
            <w:pPr>
              <w:spacing w:before="60" w:after="60" w:line="200" w:lineRule="exact"/>
              <w:rPr>
                <w:sz w:val="16"/>
                <w:szCs w:val="16"/>
                <w:lang w:eastAsia="ko-KR"/>
              </w:rPr>
            </w:pPr>
          </w:p>
        </w:tc>
        <w:tc>
          <w:tcPr>
            <w:tcW w:w="1890" w:type="dxa"/>
            <w:vMerge/>
            <w:shd w:val="clear" w:color="auto" w:fill="auto"/>
            <w:vAlign w:val="bottom"/>
          </w:tcPr>
          <w:p w:rsidR="008A1722" w:rsidRPr="008A1722" w:rsidRDefault="008A1722" w:rsidP="008A1722">
            <w:pPr>
              <w:spacing w:before="60" w:after="60" w:line="200" w:lineRule="exact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602" w:type="dxa"/>
            <w:vMerge/>
            <w:shd w:val="clear" w:color="auto" w:fill="auto"/>
            <w:vAlign w:val="bottom"/>
          </w:tcPr>
          <w:p w:rsidR="008A1722" w:rsidRPr="008A1722" w:rsidRDefault="008A1722" w:rsidP="008A1722">
            <w:pPr>
              <w:spacing w:before="60" w:after="60" w:line="200" w:lineRule="exact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  <w:vAlign w:val="bottom"/>
          </w:tcPr>
          <w:p w:rsidR="008A1722" w:rsidRPr="008A1722" w:rsidRDefault="008A1722" w:rsidP="008A1722">
            <w:pPr>
              <w:spacing w:before="60" w:after="60" w:line="200" w:lineRule="exact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812" w:type="dxa"/>
            <w:vMerge/>
            <w:shd w:val="clear" w:color="auto" w:fill="auto"/>
            <w:vAlign w:val="bottom"/>
          </w:tcPr>
          <w:p w:rsidR="008A1722" w:rsidRPr="008A1722" w:rsidRDefault="008A1722" w:rsidP="008A1722">
            <w:pPr>
              <w:spacing w:before="60" w:after="60" w:line="200" w:lineRule="exact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854" w:type="dxa"/>
            <w:vMerge/>
            <w:shd w:val="clear" w:color="auto" w:fill="auto"/>
            <w:vAlign w:val="bottom"/>
          </w:tcPr>
          <w:p w:rsidR="008A1722" w:rsidRPr="008A1722" w:rsidRDefault="008A1722" w:rsidP="008A1722">
            <w:pPr>
              <w:spacing w:before="60" w:after="60" w:line="200" w:lineRule="exact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bottom"/>
          </w:tcPr>
          <w:p w:rsidR="008A1722" w:rsidRPr="008A1722" w:rsidRDefault="008A1722" w:rsidP="008A1722">
            <w:pPr>
              <w:spacing w:before="60" w:after="60" w:line="200" w:lineRule="exact"/>
              <w:jc w:val="right"/>
              <w:rPr>
                <w:sz w:val="16"/>
                <w:szCs w:val="16"/>
                <w:lang w:eastAsia="ko-KR"/>
              </w:rPr>
            </w:pPr>
          </w:p>
        </w:tc>
        <w:tc>
          <w:tcPr>
            <w:tcW w:w="812" w:type="dxa"/>
            <w:shd w:val="clear" w:color="auto" w:fill="auto"/>
          </w:tcPr>
          <w:p w:rsidR="008A1722" w:rsidRPr="008A1722" w:rsidRDefault="00882891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>
              <w:rPr>
                <w:b/>
                <w:w w:val="90"/>
                <w:sz w:val="16"/>
                <w:szCs w:val="16"/>
                <w:lang w:eastAsia="ko-KR"/>
              </w:rPr>
              <w:t>Instruction</w:t>
            </w:r>
            <w:r>
              <w:rPr>
                <w:b/>
                <w:w w:val="90"/>
                <w:sz w:val="16"/>
                <w:szCs w:val="16"/>
                <w:lang w:eastAsia="ko-KR"/>
              </w:rPr>
              <w:br/>
            </w:r>
            <w:r w:rsidR="008A1722" w:rsidRPr="008A1722">
              <w:rPr>
                <w:b/>
                <w:w w:val="90"/>
                <w:sz w:val="16"/>
                <w:szCs w:val="16"/>
                <w:lang w:eastAsia="ko-KR"/>
              </w:rPr>
              <w:t>d’emballage</w:t>
            </w:r>
          </w:p>
        </w:tc>
        <w:tc>
          <w:tcPr>
            <w:tcW w:w="763" w:type="dxa"/>
            <w:shd w:val="clear" w:color="auto" w:fill="auto"/>
          </w:tcPr>
          <w:p w:rsidR="008A1722" w:rsidRPr="008A1722" w:rsidRDefault="008A1722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 w:rsidRPr="008A1722">
              <w:rPr>
                <w:b/>
                <w:w w:val="90"/>
                <w:sz w:val="16"/>
                <w:szCs w:val="16"/>
                <w:lang w:eastAsia="ko-KR"/>
              </w:rPr>
              <w:t>Dispositions spéciales d’emballage</w:t>
            </w:r>
          </w:p>
        </w:tc>
        <w:tc>
          <w:tcPr>
            <w:tcW w:w="819" w:type="dxa"/>
            <w:shd w:val="clear" w:color="auto" w:fill="auto"/>
          </w:tcPr>
          <w:p w:rsidR="008A1722" w:rsidRPr="008A1722" w:rsidRDefault="008A1722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 w:rsidRPr="008A1722">
              <w:rPr>
                <w:b/>
                <w:w w:val="90"/>
                <w:sz w:val="16"/>
                <w:szCs w:val="16"/>
                <w:lang w:eastAsia="ko-KR"/>
              </w:rPr>
              <w:t>Instructions de transport</w:t>
            </w:r>
          </w:p>
        </w:tc>
        <w:tc>
          <w:tcPr>
            <w:tcW w:w="787" w:type="dxa"/>
            <w:shd w:val="clear" w:color="auto" w:fill="auto"/>
          </w:tcPr>
          <w:p w:rsidR="008A1722" w:rsidRPr="008A1722" w:rsidRDefault="008A1722" w:rsidP="00A5771D">
            <w:pPr>
              <w:spacing w:before="60" w:after="60" w:line="200" w:lineRule="exact"/>
              <w:jc w:val="center"/>
              <w:rPr>
                <w:b/>
                <w:w w:val="90"/>
                <w:sz w:val="16"/>
                <w:szCs w:val="16"/>
                <w:lang w:eastAsia="ko-KR"/>
              </w:rPr>
            </w:pPr>
            <w:r w:rsidRPr="008A1722">
              <w:rPr>
                <w:b/>
                <w:w w:val="90"/>
                <w:sz w:val="16"/>
                <w:szCs w:val="16"/>
                <w:lang w:eastAsia="ko-KR"/>
              </w:rPr>
              <w:t>Dispositions spéciales</w:t>
            </w:r>
          </w:p>
        </w:tc>
      </w:tr>
      <w:tr w:rsidR="00882891" w:rsidRPr="00B773D5" w:rsidTr="00882891">
        <w:tc>
          <w:tcPr>
            <w:tcW w:w="6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189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(2)</w:t>
            </w:r>
          </w:p>
        </w:tc>
        <w:tc>
          <w:tcPr>
            <w:tcW w:w="60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(3)</w:t>
            </w:r>
          </w:p>
        </w:tc>
        <w:tc>
          <w:tcPr>
            <w:tcW w:w="70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(4)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(5)</w:t>
            </w:r>
          </w:p>
        </w:tc>
        <w:tc>
          <w:tcPr>
            <w:tcW w:w="85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(6)</w:t>
            </w:r>
          </w:p>
        </w:tc>
        <w:tc>
          <w:tcPr>
            <w:tcW w:w="37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(7a)</w:t>
            </w:r>
          </w:p>
        </w:tc>
        <w:tc>
          <w:tcPr>
            <w:tcW w:w="50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(7b)</w:t>
            </w:r>
          </w:p>
        </w:tc>
        <w:tc>
          <w:tcPr>
            <w:tcW w:w="81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(8)</w:t>
            </w:r>
          </w:p>
        </w:tc>
        <w:tc>
          <w:tcPr>
            <w:tcW w:w="7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(9)</w:t>
            </w:r>
          </w:p>
        </w:tc>
        <w:tc>
          <w:tcPr>
            <w:tcW w:w="819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(10)</w:t>
            </w:r>
          </w:p>
        </w:tc>
        <w:tc>
          <w:tcPr>
            <w:tcW w:w="78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(11)</w:t>
            </w:r>
          </w:p>
        </w:tc>
      </w:tr>
      <w:tr w:rsidR="00882891" w:rsidRPr="00B773D5" w:rsidTr="00882891">
        <w:tc>
          <w:tcPr>
            <w:tcW w:w="6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2248</w:t>
            </w:r>
          </w:p>
        </w:tc>
        <w:tc>
          <w:tcPr>
            <w:tcW w:w="189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DI-n-BUTYLAMINE</w:t>
            </w:r>
          </w:p>
        </w:tc>
        <w:tc>
          <w:tcPr>
            <w:tcW w:w="60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b/>
                <w:color w:val="FF0000"/>
                <w:sz w:val="18"/>
                <w:szCs w:val="18"/>
                <w:u w:val="single"/>
                <w:lang w:eastAsia="ko-KR"/>
              </w:rPr>
            </w:pPr>
            <w:r w:rsidRPr="00912A15">
              <w:rPr>
                <w:rFonts w:hint="eastAsia"/>
                <w:b/>
                <w:color w:val="FF0000"/>
                <w:sz w:val="18"/>
                <w:szCs w:val="18"/>
                <w:u w:val="single"/>
                <w:lang w:eastAsia="ko-KR"/>
              </w:rPr>
              <w:t>6.1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ascii="Malgun Gothic" w:hAnsi="Malgun Gothic" w:hint="eastAsia"/>
                <w:sz w:val="18"/>
                <w:szCs w:val="18"/>
                <w:lang w:eastAsia="ko-KR"/>
              </w:rPr>
              <w:t>Ⅱ</w:t>
            </w:r>
          </w:p>
        </w:tc>
        <w:tc>
          <w:tcPr>
            <w:tcW w:w="85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1L</w:t>
            </w:r>
          </w:p>
        </w:tc>
        <w:tc>
          <w:tcPr>
            <w:tcW w:w="50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E2</w:t>
            </w:r>
          </w:p>
        </w:tc>
        <w:tc>
          <w:tcPr>
            <w:tcW w:w="81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P001</w:t>
            </w:r>
          </w:p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IBC02</w:t>
            </w:r>
          </w:p>
        </w:tc>
        <w:tc>
          <w:tcPr>
            <w:tcW w:w="7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T7</w:t>
            </w:r>
          </w:p>
        </w:tc>
        <w:tc>
          <w:tcPr>
            <w:tcW w:w="78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TP2</w:t>
            </w:r>
          </w:p>
        </w:tc>
      </w:tr>
      <w:tr w:rsidR="00882891" w:rsidRPr="00B773D5" w:rsidTr="00882891">
        <w:tc>
          <w:tcPr>
            <w:tcW w:w="6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2264</w:t>
            </w:r>
          </w:p>
        </w:tc>
        <w:tc>
          <w:tcPr>
            <w:tcW w:w="189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sz w:val="18"/>
                <w:szCs w:val="18"/>
                <w:lang w:eastAsia="ko-KR"/>
              </w:rPr>
              <w:t>N</w:t>
            </w:r>
            <w:proofErr w:type="gramStart"/>
            <w:r w:rsidRPr="00912A15">
              <w:rPr>
                <w:rFonts w:hint="eastAsia"/>
                <w:sz w:val="18"/>
                <w:szCs w:val="18"/>
                <w:lang w:eastAsia="ko-KR"/>
              </w:rPr>
              <w:t>,N</w:t>
            </w:r>
            <w:proofErr w:type="gramEnd"/>
            <w:r w:rsidRPr="00912A15">
              <w:rPr>
                <w:rFonts w:hint="eastAsia"/>
                <w:sz w:val="18"/>
                <w:szCs w:val="18"/>
                <w:lang w:eastAsia="ko-KR"/>
              </w:rPr>
              <w:t>-DIM</w:t>
            </w:r>
            <w:r w:rsidRPr="00912A15">
              <w:rPr>
                <w:sz w:val="18"/>
                <w:szCs w:val="18"/>
                <w:lang w:eastAsia="ko-KR"/>
              </w:rPr>
              <w:t>É</w:t>
            </w:r>
            <w:r w:rsidRPr="00912A15">
              <w:rPr>
                <w:rFonts w:hint="eastAsia"/>
                <w:sz w:val="18"/>
                <w:szCs w:val="18"/>
                <w:lang w:eastAsia="ko-KR"/>
              </w:rPr>
              <w:t>THYL-CYCLOHEXYLAMINE</w:t>
            </w:r>
          </w:p>
        </w:tc>
        <w:tc>
          <w:tcPr>
            <w:tcW w:w="60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b/>
                <w:color w:val="FF0000"/>
                <w:sz w:val="18"/>
                <w:szCs w:val="18"/>
                <w:u w:val="single"/>
                <w:lang w:eastAsia="ko-KR"/>
              </w:rPr>
            </w:pPr>
            <w:r w:rsidRPr="00912A15">
              <w:rPr>
                <w:rFonts w:hint="eastAsia"/>
                <w:b/>
                <w:color w:val="FF0000"/>
                <w:sz w:val="18"/>
                <w:szCs w:val="18"/>
                <w:u w:val="single"/>
                <w:lang w:eastAsia="ko-KR"/>
              </w:rPr>
              <w:t>6.1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ascii="Malgun Gothic" w:hAnsi="Malgun Gothic" w:hint="eastAsia"/>
                <w:sz w:val="18"/>
                <w:szCs w:val="18"/>
                <w:lang w:eastAsia="ko-KR"/>
              </w:rPr>
              <w:t>Ⅱ</w:t>
            </w:r>
          </w:p>
        </w:tc>
        <w:tc>
          <w:tcPr>
            <w:tcW w:w="85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1L</w:t>
            </w:r>
          </w:p>
        </w:tc>
        <w:tc>
          <w:tcPr>
            <w:tcW w:w="50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E2</w:t>
            </w:r>
          </w:p>
        </w:tc>
        <w:tc>
          <w:tcPr>
            <w:tcW w:w="81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P001</w:t>
            </w:r>
          </w:p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IBC02</w:t>
            </w:r>
          </w:p>
        </w:tc>
        <w:tc>
          <w:tcPr>
            <w:tcW w:w="7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T7</w:t>
            </w:r>
          </w:p>
        </w:tc>
        <w:tc>
          <w:tcPr>
            <w:tcW w:w="78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TP2</w:t>
            </w:r>
          </w:p>
        </w:tc>
      </w:tr>
      <w:tr w:rsidR="00882891" w:rsidRPr="00B773D5" w:rsidTr="00882891">
        <w:tc>
          <w:tcPr>
            <w:tcW w:w="6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2357</w:t>
            </w:r>
          </w:p>
        </w:tc>
        <w:tc>
          <w:tcPr>
            <w:tcW w:w="189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CYCLOHEXYLAMINE</w:t>
            </w:r>
          </w:p>
        </w:tc>
        <w:tc>
          <w:tcPr>
            <w:tcW w:w="60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b/>
                <w:color w:val="FF0000"/>
                <w:sz w:val="18"/>
                <w:szCs w:val="18"/>
                <w:u w:val="single"/>
                <w:lang w:eastAsia="ko-KR"/>
              </w:rPr>
            </w:pPr>
            <w:r w:rsidRPr="00912A15">
              <w:rPr>
                <w:rFonts w:hint="eastAsia"/>
                <w:b/>
                <w:color w:val="FF0000"/>
                <w:sz w:val="18"/>
                <w:szCs w:val="18"/>
                <w:u w:val="single"/>
                <w:lang w:eastAsia="ko-KR"/>
              </w:rPr>
              <w:t>6.1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ascii="Malgun Gothic" w:hAnsi="Malgun Gothic" w:hint="eastAsia"/>
                <w:sz w:val="18"/>
                <w:szCs w:val="18"/>
                <w:lang w:eastAsia="ko-KR"/>
              </w:rPr>
              <w:t>Ⅱ</w:t>
            </w:r>
          </w:p>
        </w:tc>
        <w:tc>
          <w:tcPr>
            <w:tcW w:w="85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1L</w:t>
            </w:r>
          </w:p>
        </w:tc>
        <w:tc>
          <w:tcPr>
            <w:tcW w:w="504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E2</w:t>
            </w:r>
          </w:p>
        </w:tc>
        <w:tc>
          <w:tcPr>
            <w:tcW w:w="812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P001</w:t>
            </w:r>
          </w:p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IBC02</w:t>
            </w:r>
          </w:p>
        </w:tc>
        <w:tc>
          <w:tcPr>
            <w:tcW w:w="763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T7</w:t>
            </w:r>
          </w:p>
        </w:tc>
        <w:tc>
          <w:tcPr>
            <w:tcW w:w="787" w:type="dxa"/>
            <w:shd w:val="clear" w:color="auto" w:fill="auto"/>
          </w:tcPr>
          <w:p w:rsidR="008A1722" w:rsidRPr="00912A15" w:rsidRDefault="008A1722" w:rsidP="00A5771D">
            <w:pPr>
              <w:spacing w:before="60" w:after="60" w:line="200" w:lineRule="atLeast"/>
              <w:jc w:val="center"/>
              <w:rPr>
                <w:sz w:val="18"/>
                <w:szCs w:val="18"/>
                <w:lang w:eastAsia="ko-KR"/>
              </w:rPr>
            </w:pPr>
            <w:r w:rsidRPr="00912A15">
              <w:rPr>
                <w:rFonts w:hint="eastAsia"/>
                <w:sz w:val="18"/>
                <w:szCs w:val="18"/>
                <w:lang w:eastAsia="ko-KR"/>
              </w:rPr>
              <w:t>TP2</w:t>
            </w:r>
          </w:p>
        </w:tc>
      </w:tr>
    </w:tbl>
    <w:p w:rsidR="00305A1C" w:rsidRDefault="00305A1C" w:rsidP="008A1722">
      <w:pPr>
        <w:pStyle w:val="ParNoG"/>
        <w:tabs>
          <w:tab w:val="clear" w:pos="1701"/>
        </w:tabs>
        <w:spacing w:before="120"/>
        <w:rPr>
          <w:lang w:eastAsia="ko-KR"/>
        </w:rPr>
      </w:pPr>
      <w:r w:rsidRPr="00214268">
        <w:rPr>
          <w:lang w:eastAsia="ko-KR"/>
        </w:rPr>
        <w:t>Les</w:t>
      </w:r>
      <w:r w:rsidRPr="00214268">
        <w:rPr>
          <w:rFonts w:hint="eastAsia"/>
          <w:lang w:eastAsia="ko-KR"/>
        </w:rPr>
        <w:t xml:space="preserve"> </w:t>
      </w:r>
      <w:r w:rsidRPr="00214268">
        <w:rPr>
          <w:lang w:eastAsia="ko-KR"/>
        </w:rPr>
        <w:t>informa</w:t>
      </w:r>
      <w:r w:rsidR="00EA645D">
        <w:rPr>
          <w:lang w:eastAsia="ko-KR"/>
        </w:rPr>
        <w:t>tions demandées dans la section </w:t>
      </w:r>
      <w:r w:rsidRPr="00214268">
        <w:rPr>
          <w:lang w:eastAsia="ko-KR"/>
        </w:rPr>
        <w:t xml:space="preserve">5 </w:t>
      </w:r>
      <w:r>
        <w:rPr>
          <w:lang w:eastAsia="ko-KR"/>
        </w:rPr>
        <w:t xml:space="preserve">de la Formule de renseignements </w:t>
      </w:r>
      <w:r w:rsidRPr="00214268">
        <w:rPr>
          <w:lang w:eastAsia="ko-KR"/>
        </w:rPr>
        <w:t xml:space="preserve">des Recommandations </w:t>
      </w:r>
      <w:r>
        <w:rPr>
          <w:lang w:eastAsia="ko-KR"/>
        </w:rPr>
        <w:t>relatives au</w:t>
      </w:r>
      <w:r w:rsidRPr="00214268">
        <w:rPr>
          <w:lang w:eastAsia="ko-KR"/>
        </w:rPr>
        <w:t xml:space="preserve"> transport des marchandises dangereuses </w:t>
      </w:r>
      <w:r>
        <w:rPr>
          <w:lang w:eastAsia="ko-KR"/>
        </w:rPr>
        <w:t>(fig</w:t>
      </w:r>
      <w:r w:rsidR="008A1722">
        <w:rPr>
          <w:lang w:eastAsia="ko-KR"/>
        </w:rPr>
        <w:t>. </w:t>
      </w:r>
      <w:r>
        <w:rPr>
          <w:lang w:eastAsia="ko-KR"/>
        </w:rPr>
        <w:t xml:space="preserve">1) pour justifier un risque subsidiaire de toxicité sont fournies dans les </w:t>
      </w:r>
      <w:r w:rsidR="00F76288" w:rsidRPr="00F76288">
        <w:t>annexes</w:t>
      </w:r>
      <w:r w:rsidR="00F76288">
        <w:t> </w:t>
      </w:r>
      <w:r w:rsidRPr="00F76288">
        <w:t>I</w:t>
      </w:r>
      <w:r w:rsidRPr="00214268">
        <w:rPr>
          <w:lang w:eastAsia="ko-KR"/>
        </w:rPr>
        <w:t xml:space="preserve">, </w:t>
      </w:r>
      <w:r>
        <w:rPr>
          <w:lang w:eastAsia="ko-KR"/>
        </w:rPr>
        <w:t>II</w:t>
      </w:r>
      <w:r w:rsidRPr="00214268">
        <w:rPr>
          <w:lang w:eastAsia="ko-KR"/>
        </w:rPr>
        <w:t xml:space="preserve"> et </w:t>
      </w:r>
      <w:r>
        <w:rPr>
          <w:lang w:eastAsia="ko-KR"/>
        </w:rPr>
        <w:t>III</w:t>
      </w:r>
      <w:r w:rsidRPr="00214268">
        <w:rPr>
          <w:lang w:eastAsia="ko-KR"/>
        </w:rPr>
        <w:t xml:space="preserve"> du pr</w:t>
      </w:r>
      <w:r>
        <w:rPr>
          <w:lang w:eastAsia="ko-KR"/>
        </w:rPr>
        <w:t>é</w:t>
      </w:r>
      <w:r w:rsidRPr="00214268">
        <w:rPr>
          <w:lang w:eastAsia="ko-KR"/>
        </w:rPr>
        <w:t>sent document.</w:t>
      </w:r>
      <w:r w:rsidRPr="00214268">
        <w:rPr>
          <w:rFonts w:hint="eastAsia"/>
          <w:lang w:eastAsia="ko-KR"/>
        </w:rPr>
        <w:t xml:space="preserve"> </w:t>
      </w:r>
    </w:p>
    <w:p w:rsidR="00305A1C" w:rsidRPr="008A1722" w:rsidRDefault="00D156E4" w:rsidP="00D156E4">
      <w:pPr>
        <w:pStyle w:val="HChG"/>
        <w:rPr>
          <w:lang w:eastAsia="ko-KR"/>
        </w:rPr>
      </w:pPr>
      <w:r>
        <w:rPr>
          <w:lang w:eastAsia="ko-KR"/>
        </w:rPr>
        <w:br w:type="page"/>
      </w:r>
      <w:r w:rsidR="00305A1C" w:rsidRPr="008A1722">
        <w:rPr>
          <w:lang w:eastAsia="ko-KR"/>
        </w:rPr>
        <w:lastRenderedPageBreak/>
        <w:t>Annexe I</w:t>
      </w:r>
    </w:p>
    <w:p w:rsidR="00305A1C" w:rsidRPr="00985892" w:rsidRDefault="00305A1C" w:rsidP="008A1722">
      <w:pPr>
        <w:pStyle w:val="HChG"/>
        <w:rPr>
          <w:lang w:eastAsia="ko-KR"/>
        </w:rPr>
      </w:pPr>
      <w:r w:rsidRPr="0035504A">
        <w:rPr>
          <w:lang w:val="en-US" w:eastAsia="ko-KR"/>
        </w:rPr>
        <w:tab/>
      </w:r>
      <w:r w:rsidRPr="0035504A">
        <w:rPr>
          <w:lang w:val="en-US" w:eastAsia="ko-KR"/>
        </w:rPr>
        <w:tab/>
      </w:r>
      <w:r w:rsidRPr="00985892">
        <w:rPr>
          <w:lang w:eastAsia="ko-KR"/>
        </w:rPr>
        <w:t xml:space="preserve">Formule de </w:t>
      </w:r>
      <w:r w:rsidRPr="008A1722">
        <w:t>renseignements</w:t>
      </w:r>
      <w:r w:rsidRPr="00985892">
        <w:rPr>
          <w:lang w:eastAsia="ko-KR"/>
        </w:rPr>
        <w:t xml:space="preserve"> d</w:t>
      </w:r>
      <w:r>
        <w:rPr>
          <w:lang w:eastAsia="ko-KR"/>
        </w:rPr>
        <w:t>e la</w:t>
      </w:r>
      <w:r w:rsidRPr="00985892">
        <w:rPr>
          <w:rFonts w:hint="eastAsia"/>
          <w:lang w:eastAsia="ko-KR"/>
        </w:rPr>
        <w:t xml:space="preserve"> Di-n-</w:t>
      </w:r>
      <w:proofErr w:type="gramStart"/>
      <w:r w:rsidRPr="00985892">
        <w:rPr>
          <w:rFonts w:hint="eastAsia"/>
          <w:lang w:eastAsia="ko-KR"/>
        </w:rPr>
        <w:t>butylamine</w:t>
      </w:r>
      <w:proofErr w:type="gramEnd"/>
      <w:r w:rsidR="008A1722">
        <w:rPr>
          <w:lang w:eastAsia="ko-KR"/>
        </w:rPr>
        <w:br/>
      </w:r>
      <w:r w:rsidRPr="00985892">
        <w:rPr>
          <w:rFonts w:hint="eastAsia"/>
          <w:lang w:eastAsia="ko-KR"/>
        </w:rPr>
        <w:t>(</w:t>
      </w:r>
      <w:r w:rsidR="008A1722">
        <w:rPr>
          <w:lang w:eastAsia="ko-KR"/>
        </w:rPr>
        <w:t>No</w:t>
      </w:r>
      <w:r w:rsidRPr="00985892">
        <w:rPr>
          <w:lang w:eastAsia="ko-KR"/>
        </w:rPr>
        <w:t xml:space="preserve"> ON</w:t>
      </w:r>
      <w:r w:rsidRPr="00985892">
        <w:rPr>
          <w:rFonts w:hint="eastAsia"/>
          <w:lang w:eastAsia="ko-KR"/>
        </w:rPr>
        <w:t>U 2248)</w:t>
      </w:r>
      <w:r w:rsidRPr="008A1722">
        <w:rPr>
          <w:rStyle w:val="FootnoteReference"/>
          <w:b w:val="0"/>
          <w:lang w:eastAsia="ko-KR"/>
        </w:rPr>
        <w:footnoteReference w:id="3"/>
      </w:r>
    </w:p>
    <w:p w:rsidR="00305A1C" w:rsidRPr="008A1722" w:rsidRDefault="00305A1C" w:rsidP="008A1722">
      <w:pPr>
        <w:pStyle w:val="SingleTxtG"/>
      </w:pPr>
      <w:r w:rsidRPr="008A1722">
        <w:rPr>
          <w:rFonts w:hint="eastAsia"/>
        </w:rPr>
        <w:t>Section 5 EFFETS</w:t>
      </w:r>
      <w:r w:rsidRPr="008A1722">
        <w:t xml:space="preserve"> BIOLOGIQUES NOCIFS</w:t>
      </w:r>
    </w:p>
    <w:p w:rsidR="00305A1C" w:rsidRPr="008A1722" w:rsidRDefault="00305A1C" w:rsidP="008A1722">
      <w:pPr>
        <w:pStyle w:val="SingleTxtG"/>
      </w:pPr>
      <w:r w:rsidRPr="008A1722">
        <w:rPr>
          <w:rFonts w:hint="eastAsia"/>
        </w:rPr>
        <w:t>5.1</w:t>
      </w:r>
      <w:r w:rsidRPr="008A1722">
        <w:rPr>
          <w:rFonts w:hint="eastAsia"/>
        </w:rPr>
        <w:tab/>
        <w:t>D</w:t>
      </w:r>
      <w:r w:rsidRPr="008A1722">
        <w:t>L</w:t>
      </w:r>
      <w:r w:rsidRPr="008A1722">
        <w:rPr>
          <w:rFonts w:hint="eastAsia"/>
        </w:rPr>
        <w:t xml:space="preserve">50 </w:t>
      </w:r>
      <w:r w:rsidRPr="008A1722">
        <w:t>à l’ingestion</w:t>
      </w:r>
      <w:r w:rsidRPr="008A1722">
        <w:rPr>
          <w:rFonts w:hint="eastAsia"/>
        </w:rPr>
        <w:t xml:space="preserve"> (2.6.2.1.1</w:t>
      </w:r>
      <w:r w:rsidRPr="00A5771D">
        <w:rPr>
          <w:rStyle w:val="FootnoteReference"/>
          <w:sz w:val="20"/>
        </w:rPr>
        <w:footnoteReference w:id="4"/>
      </w:r>
      <w:r w:rsidRPr="008A1722">
        <w:rPr>
          <w:rFonts w:hint="eastAsia"/>
        </w:rPr>
        <w:t xml:space="preserve">) </w:t>
      </w:r>
      <w:r w:rsidRPr="008A1722">
        <w:t>……………</w:t>
      </w:r>
      <w:r w:rsidRPr="00A5771D">
        <w:rPr>
          <w:rFonts w:hint="eastAsia"/>
          <w:b/>
        </w:rPr>
        <w:t>220 mg/</w:t>
      </w:r>
      <w:proofErr w:type="spellStart"/>
      <w:r w:rsidRPr="00A5771D">
        <w:rPr>
          <w:rFonts w:hint="eastAsia"/>
          <w:b/>
        </w:rPr>
        <w:t>kg</w:t>
      </w:r>
      <w:r w:rsidRPr="00A5771D">
        <w:rPr>
          <w:b/>
        </w:rPr>
        <w:t>a</w:t>
      </w:r>
      <w:r w:rsidR="00517FB6" w:rsidRPr="00517FB6">
        <w:rPr>
          <w:vertAlign w:val="superscript"/>
        </w:rPr>
        <w:t>a</w:t>
      </w:r>
      <w:proofErr w:type="spellEnd"/>
      <w:r w:rsidR="00A5771D">
        <w:t> </w:t>
      </w:r>
      <w:r w:rsidRPr="008A1722">
        <w:t>;</w:t>
      </w:r>
      <w:r w:rsidR="00EA645D">
        <w:tab/>
      </w:r>
      <w:r w:rsidR="00B257C8">
        <w:t>A</w:t>
      </w:r>
      <w:r w:rsidRPr="008A1722">
        <w:rPr>
          <w:rFonts w:hint="eastAsia"/>
        </w:rPr>
        <w:t>nimal</w:t>
      </w:r>
      <w:r w:rsidR="00A5771D">
        <w:t> </w:t>
      </w:r>
      <w:r w:rsidRPr="008A1722">
        <w:t>:</w:t>
      </w:r>
      <w:r w:rsidRPr="008A1722">
        <w:rPr>
          <w:rFonts w:hint="eastAsia"/>
        </w:rPr>
        <w:t xml:space="preserve"> </w:t>
      </w:r>
      <w:r w:rsidRPr="008A1722">
        <w:t>…</w:t>
      </w:r>
      <w:r w:rsidR="00EA645D" w:rsidRPr="00A24723">
        <w:rPr>
          <w:rFonts w:hint="eastAsia"/>
          <w:lang w:eastAsia="ko-KR"/>
        </w:rPr>
        <w:t>.</w:t>
      </w:r>
      <w:r w:rsidR="00B257C8" w:rsidRPr="008A1722">
        <w:rPr>
          <w:rFonts w:hint="eastAsia"/>
        </w:rPr>
        <w:t>.....</w:t>
      </w:r>
      <w:r w:rsidR="00A551AF" w:rsidRPr="00A24723">
        <w:rPr>
          <w:rFonts w:hint="eastAsia"/>
          <w:lang w:eastAsia="ko-KR"/>
        </w:rPr>
        <w:t>.</w:t>
      </w:r>
      <w:r w:rsidRPr="008A1722">
        <w:rPr>
          <w:rFonts w:hint="eastAsia"/>
        </w:rPr>
        <w:t>..</w:t>
      </w:r>
      <w:r w:rsidRPr="00A5771D">
        <w:rPr>
          <w:b/>
        </w:rPr>
        <w:t>r</w:t>
      </w:r>
      <w:r w:rsidRPr="00A5771D">
        <w:rPr>
          <w:rFonts w:hint="eastAsia"/>
          <w:b/>
        </w:rPr>
        <w:t>at</w:t>
      </w:r>
    </w:p>
    <w:p w:rsidR="00305A1C" w:rsidRPr="008A1722" w:rsidRDefault="00305A1C" w:rsidP="00A5771D">
      <w:pPr>
        <w:pStyle w:val="SingleTxtG"/>
        <w:jc w:val="left"/>
      </w:pPr>
      <w:r w:rsidRPr="008A1722">
        <w:rPr>
          <w:rFonts w:hint="eastAsia"/>
        </w:rPr>
        <w:t>5.2</w:t>
      </w:r>
      <w:r w:rsidRPr="008A1722">
        <w:rPr>
          <w:rFonts w:hint="eastAsia"/>
        </w:rPr>
        <w:tab/>
        <w:t>D</w:t>
      </w:r>
      <w:r w:rsidRPr="008A1722">
        <w:t>L</w:t>
      </w:r>
      <w:r w:rsidRPr="008A1722">
        <w:rPr>
          <w:rFonts w:hint="eastAsia"/>
        </w:rPr>
        <w:t xml:space="preserve">50 </w:t>
      </w:r>
      <w:r w:rsidRPr="008A1722">
        <w:t>à l’absorption cutanée</w:t>
      </w:r>
      <w:r w:rsidR="00A5771D">
        <w:rPr>
          <w:rFonts w:hint="eastAsia"/>
        </w:rPr>
        <w:t xml:space="preserve"> (2.6.2.1.2)</w:t>
      </w:r>
      <w:r w:rsidR="00A5771D">
        <w:t>…</w:t>
      </w:r>
      <w:r w:rsidR="00A5771D" w:rsidRPr="008A1722">
        <w:t>…</w:t>
      </w:r>
      <w:r w:rsidRPr="00A5771D">
        <w:rPr>
          <w:rFonts w:hint="eastAsia"/>
          <w:b/>
        </w:rPr>
        <w:t>768</w:t>
      </w:r>
      <w:r w:rsidRPr="008A1722">
        <w:rPr>
          <w:rFonts w:hint="eastAsia"/>
        </w:rPr>
        <w:t xml:space="preserve"> mg/</w:t>
      </w:r>
      <w:proofErr w:type="spellStart"/>
      <w:r w:rsidRPr="008A1722">
        <w:rPr>
          <w:rFonts w:hint="eastAsia"/>
        </w:rPr>
        <w:t>kg</w:t>
      </w:r>
      <w:r w:rsidRPr="008A1722">
        <w:t>b</w:t>
      </w:r>
      <w:proofErr w:type="spellEnd"/>
      <w:r w:rsidR="00A5771D">
        <w:t> </w:t>
      </w:r>
      <w:r w:rsidRPr="008A1722">
        <w:t>;</w:t>
      </w:r>
      <w:r w:rsidR="00EA645D">
        <w:tab/>
      </w:r>
      <w:r w:rsidR="00B257C8">
        <w:t>A</w:t>
      </w:r>
      <w:r w:rsidRPr="008A1722">
        <w:rPr>
          <w:rFonts w:hint="eastAsia"/>
        </w:rPr>
        <w:t>nimal</w:t>
      </w:r>
      <w:r w:rsidR="00A5771D">
        <w:t> </w:t>
      </w:r>
      <w:r w:rsidRPr="008A1722">
        <w:t>:…</w:t>
      </w:r>
      <w:r w:rsidR="00B257C8" w:rsidRPr="008A1722">
        <w:rPr>
          <w:rFonts w:hint="eastAsia"/>
        </w:rPr>
        <w:t>...</w:t>
      </w:r>
      <w:r w:rsidR="00EA645D" w:rsidRPr="00A24723">
        <w:rPr>
          <w:rFonts w:hint="eastAsia"/>
          <w:lang w:eastAsia="ko-KR"/>
        </w:rPr>
        <w:t>....</w:t>
      </w:r>
      <w:r w:rsidRPr="00A5771D">
        <w:rPr>
          <w:b/>
        </w:rPr>
        <w:t>lapin</w:t>
      </w:r>
    </w:p>
    <w:p w:rsidR="00305A1C" w:rsidRPr="000939D3" w:rsidRDefault="00305A1C" w:rsidP="008A1722">
      <w:pPr>
        <w:pStyle w:val="SingleTxtG"/>
        <w:rPr>
          <w:lang w:eastAsia="ko-KR"/>
        </w:rPr>
      </w:pPr>
      <w:r w:rsidRPr="000939D3">
        <w:rPr>
          <w:rFonts w:hint="eastAsia"/>
          <w:lang w:eastAsia="ko-KR"/>
        </w:rPr>
        <w:t>5.3</w:t>
      </w:r>
      <w:r w:rsidRPr="000939D3">
        <w:rPr>
          <w:rFonts w:hint="eastAsia"/>
          <w:lang w:eastAsia="ko-KR"/>
        </w:rPr>
        <w:tab/>
        <w:t>C</w:t>
      </w:r>
      <w:r>
        <w:rPr>
          <w:lang w:eastAsia="ko-KR"/>
        </w:rPr>
        <w:t>L</w:t>
      </w:r>
      <w:r w:rsidRPr="000939D3">
        <w:rPr>
          <w:rFonts w:hint="eastAsia"/>
          <w:vertAlign w:val="subscript"/>
          <w:lang w:eastAsia="ko-KR"/>
        </w:rPr>
        <w:t>50</w:t>
      </w:r>
      <w:r w:rsidRPr="000939D3">
        <w:rPr>
          <w:rFonts w:hint="eastAsia"/>
          <w:lang w:eastAsia="ko-KR"/>
        </w:rPr>
        <w:t xml:space="preserve"> </w:t>
      </w:r>
      <w:r w:rsidRPr="000939D3">
        <w:rPr>
          <w:lang w:eastAsia="ko-KR"/>
        </w:rPr>
        <w:t>à l</w:t>
      </w:r>
      <w:r>
        <w:rPr>
          <w:lang w:eastAsia="ko-KR"/>
        </w:rPr>
        <w:t>’</w:t>
      </w:r>
      <w:r w:rsidRPr="000939D3">
        <w:rPr>
          <w:rFonts w:hint="eastAsia"/>
          <w:lang w:eastAsia="ko-KR"/>
        </w:rPr>
        <w:t xml:space="preserve">inhalation (2.6.2.1.3) </w:t>
      </w:r>
      <w:r w:rsidRPr="000939D3">
        <w:rPr>
          <w:lang w:eastAsia="ko-KR"/>
        </w:rPr>
        <w:t>………</w:t>
      </w:r>
      <w:r w:rsidRPr="000939D3">
        <w:rPr>
          <w:rFonts w:hint="eastAsia"/>
          <w:lang w:eastAsia="ko-KR"/>
        </w:rPr>
        <w:t xml:space="preserve">. </w:t>
      </w:r>
      <w:r w:rsidRPr="000939D3">
        <w:rPr>
          <w:rFonts w:hint="eastAsia"/>
          <w:b/>
          <w:lang w:eastAsia="ko-KR"/>
        </w:rPr>
        <w:t>1</w:t>
      </w:r>
      <w:r>
        <w:rPr>
          <w:b/>
          <w:lang w:eastAsia="ko-KR"/>
        </w:rPr>
        <w:t>,</w:t>
      </w:r>
      <w:r w:rsidRPr="000939D3">
        <w:rPr>
          <w:rFonts w:hint="eastAsia"/>
          <w:b/>
          <w:lang w:eastAsia="ko-KR"/>
        </w:rPr>
        <w:t>15</w:t>
      </w:r>
      <w:r w:rsidRPr="000939D3">
        <w:rPr>
          <w:rFonts w:hint="eastAsia"/>
          <w:lang w:eastAsia="ko-KR"/>
        </w:rPr>
        <w:t xml:space="preserve"> mg/</w:t>
      </w:r>
      <w:proofErr w:type="spellStart"/>
      <w:r w:rsidRPr="000939D3">
        <w:rPr>
          <w:rFonts w:hint="eastAsia"/>
          <w:lang w:eastAsia="ko-KR"/>
        </w:rPr>
        <w:t>l</w:t>
      </w:r>
      <w:r w:rsidRPr="000939D3">
        <w:rPr>
          <w:vertAlign w:val="superscript"/>
          <w:lang w:eastAsia="ko-KR"/>
        </w:rPr>
        <w:t>c</w:t>
      </w:r>
      <w:proofErr w:type="spellEnd"/>
      <w:r w:rsidR="00BE003C">
        <w:t> </w:t>
      </w:r>
      <w:r>
        <w:rPr>
          <w:lang w:eastAsia="ko-KR"/>
        </w:rPr>
        <w:t>;</w:t>
      </w:r>
      <w:r w:rsidR="00A5771D">
        <w:rPr>
          <w:rFonts w:hint="eastAsia"/>
          <w:lang w:eastAsia="ko-KR"/>
        </w:rPr>
        <w:t xml:space="preserve"> </w:t>
      </w:r>
      <w:r w:rsidRPr="000939D3">
        <w:rPr>
          <w:lang w:eastAsia="ko-KR"/>
        </w:rPr>
        <w:t>durée d</w:t>
      </w:r>
      <w:r>
        <w:rPr>
          <w:lang w:eastAsia="ko-KR"/>
        </w:rPr>
        <w:t>’</w:t>
      </w:r>
      <w:r w:rsidRPr="000939D3">
        <w:rPr>
          <w:lang w:eastAsia="ko-KR"/>
        </w:rPr>
        <w:t>e</w:t>
      </w:r>
      <w:r w:rsidRPr="000939D3">
        <w:rPr>
          <w:rFonts w:hint="eastAsia"/>
          <w:lang w:eastAsia="ko-KR"/>
        </w:rPr>
        <w:t>xpos</w:t>
      </w:r>
      <w:r w:rsidRPr="000939D3">
        <w:rPr>
          <w:lang w:eastAsia="ko-KR"/>
        </w:rPr>
        <w:t>ition…</w:t>
      </w:r>
      <w:r w:rsidRPr="000939D3">
        <w:rPr>
          <w:rFonts w:hint="eastAsia"/>
          <w:lang w:eastAsia="ko-KR"/>
        </w:rPr>
        <w:t>.</w:t>
      </w:r>
      <w:r w:rsidR="00CC78E9" w:rsidRPr="00A24723">
        <w:rPr>
          <w:rFonts w:hint="eastAsia"/>
          <w:lang w:eastAsia="ko-KR"/>
        </w:rPr>
        <w:t>....</w:t>
      </w:r>
      <w:r w:rsidR="00BE003C">
        <w:rPr>
          <w:rFonts w:hint="eastAsia"/>
          <w:b/>
          <w:lang w:eastAsia="ko-KR"/>
        </w:rPr>
        <w:t>4</w:t>
      </w:r>
      <w:r w:rsidR="00BE003C">
        <w:rPr>
          <w:b/>
          <w:lang w:eastAsia="ko-KR"/>
        </w:rPr>
        <w:t> </w:t>
      </w:r>
      <w:r w:rsidRPr="000939D3">
        <w:rPr>
          <w:rFonts w:hint="eastAsia"/>
          <w:b/>
          <w:lang w:eastAsia="ko-KR"/>
        </w:rPr>
        <w:t>h</w:t>
      </w:r>
      <w:r w:rsidRPr="000939D3">
        <w:rPr>
          <w:b/>
          <w:lang w:eastAsia="ko-KR"/>
        </w:rPr>
        <w:t>eures</w:t>
      </w:r>
    </w:p>
    <w:p w:rsidR="00305A1C" w:rsidRPr="000939D3" w:rsidRDefault="00305A1C" w:rsidP="00A5771D">
      <w:pPr>
        <w:pStyle w:val="SingleTxtG"/>
        <w:ind w:firstLine="2835"/>
        <w:rPr>
          <w:lang w:val="en-US" w:eastAsia="ko-KR"/>
        </w:rPr>
      </w:pPr>
      <w:proofErr w:type="gramStart"/>
      <w:r w:rsidRPr="000939D3">
        <w:rPr>
          <w:lang w:val="en-US" w:eastAsia="ko-KR"/>
        </w:rPr>
        <w:t>ou</w:t>
      </w:r>
      <w:proofErr w:type="gramEnd"/>
      <w:r w:rsidRPr="000939D3">
        <w:rPr>
          <w:lang w:val="en-US" w:eastAsia="ko-KR"/>
        </w:rPr>
        <w:t xml:space="preserve"> ………</w:t>
      </w:r>
      <w:r w:rsidRPr="000939D3">
        <w:rPr>
          <w:rFonts w:hint="eastAsia"/>
          <w:lang w:val="en-US" w:eastAsia="ko-KR"/>
        </w:rPr>
        <w:t>.</w:t>
      </w:r>
      <w:r w:rsidRPr="000939D3">
        <w:rPr>
          <w:lang w:val="en-US" w:eastAsia="ko-KR"/>
        </w:rPr>
        <w:t>……</w:t>
      </w:r>
      <w:r w:rsidRPr="000939D3">
        <w:rPr>
          <w:rFonts w:hint="eastAsia"/>
          <w:lang w:val="en-US" w:eastAsia="ko-KR"/>
        </w:rPr>
        <w:t>.ml/m</w:t>
      </w:r>
      <w:r w:rsidRPr="000939D3">
        <w:rPr>
          <w:rFonts w:hint="eastAsia"/>
          <w:vertAlign w:val="superscript"/>
          <w:lang w:val="en-US" w:eastAsia="ko-KR"/>
        </w:rPr>
        <w:t>3</w:t>
      </w:r>
      <w:r w:rsidR="00BE003C" w:rsidRPr="00BE003C">
        <w:rPr>
          <w:lang w:val="en-US" w:eastAsia="ko-KR"/>
        </w:rPr>
        <w:t> </w:t>
      </w:r>
      <w:r>
        <w:rPr>
          <w:lang w:val="en-US" w:eastAsia="ko-KR"/>
        </w:rPr>
        <w:t>;</w:t>
      </w:r>
      <w:r w:rsidR="00CC78E9">
        <w:rPr>
          <w:lang w:val="en-US" w:eastAsia="ko-KR"/>
        </w:rPr>
        <w:t xml:space="preserve"> A</w:t>
      </w:r>
      <w:r w:rsidRPr="000939D3">
        <w:rPr>
          <w:rFonts w:hint="eastAsia"/>
          <w:lang w:val="en-US" w:eastAsia="ko-KR"/>
        </w:rPr>
        <w:t>nimal</w:t>
      </w:r>
      <w:r w:rsidR="00A5771D">
        <w:rPr>
          <w:lang w:val="en-US" w:eastAsia="ko-KR"/>
        </w:rPr>
        <w:t> </w:t>
      </w:r>
      <w:r w:rsidRPr="000939D3">
        <w:rPr>
          <w:lang w:val="en-US" w:eastAsia="ko-KR"/>
        </w:rPr>
        <w:t>:………</w:t>
      </w:r>
      <w:r w:rsidR="00CC78E9" w:rsidRPr="00A24723">
        <w:rPr>
          <w:rFonts w:hint="eastAsia"/>
          <w:lang w:eastAsia="ko-KR"/>
        </w:rPr>
        <w:t>....</w:t>
      </w:r>
      <w:r w:rsidR="00805709" w:rsidRPr="00A24723">
        <w:rPr>
          <w:rFonts w:hint="eastAsia"/>
          <w:lang w:eastAsia="ko-KR"/>
        </w:rPr>
        <w:t>..</w:t>
      </w:r>
      <w:r w:rsidR="00CC78E9" w:rsidRPr="00A24723">
        <w:rPr>
          <w:rFonts w:hint="eastAsia"/>
          <w:lang w:eastAsia="ko-KR"/>
        </w:rPr>
        <w:t>............</w:t>
      </w:r>
      <w:r w:rsidRPr="000939D3">
        <w:rPr>
          <w:rFonts w:hint="eastAsia"/>
          <w:lang w:val="en-US" w:eastAsia="ko-KR"/>
        </w:rPr>
        <w:t>.</w:t>
      </w:r>
      <w:r w:rsidRPr="000939D3">
        <w:rPr>
          <w:b/>
          <w:lang w:val="en-US" w:eastAsia="ko-KR"/>
        </w:rPr>
        <w:t>r</w:t>
      </w:r>
      <w:r w:rsidRPr="000939D3">
        <w:rPr>
          <w:rFonts w:hint="eastAsia"/>
          <w:b/>
          <w:lang w:val="en-US" w:eastAsia="ko-KR"/>
        </w:rPr>
        <w:t>at</w:t>
      </w:r>
    </w:p>
    <w:p w:rsidR="00305A1C" w:rsidRPr="00CC78E9" w:rsidRDefault="00305A1C" w:rsidP="008A1722">
      <w:pPr>
        <w:pStyle w:val="SingleTxtG"/>
        <w:rPr>
          <w:lang w:eastAsia="ko-KR"/>
        </w:rPr>
      </w:pPr>
      <w:r w:rsidRPr="000939D3">
        <w:rPr>
          <w:rFonts w:hint="eastAsia"/>
          <w:lang w:eastAsia="ko-KR"/>
        </w:rPr>
        <w:t>5.4</w:t>
      </w:r>
      <w:r w:rsidRPr="000939D3">
        <w:rPr>
          <w:rFonts w:hint="eastAsia"/>
          <w:lang w:eastAsia="ko-KR"/>
        </w:rPr>
        <w:tab/>
      </w:r>
      <w:r w:rsidRPr="008A1722">
        <w:t>C</w:t>
      </w:r>
      <w:r w:rsidRPr="008A1722">
        <w:rPr>
          <w:rFonts w:hint="eastAsia"/>
        </w:rPr>
        <w:t>oncentration</w:t>
      </w:r>
      <w:r w:rsidRPr="000939D3">
        <w:rPr>
          <w:lang w:eastAsia="ko-KR"/>
        </w:rPr>
        <w:t xml:space="preserve"> de vapeur </w:t>
      </w:r>
      <w:r>
        <w:rPr>
          <w:lang w:eastAsia="ko-KR"/>
        </w:rPr>
        <w:t>saturée à</w:t>
      </w:r>
      <w:r w:rsidRPr="000939D3">
        <w:rPr>
          <w:rFonts w:hint="eastAsia"/>
          <w:lang w:eastAsia="ko-KR"/>
        </w:rPr>
        <w:t xml:space="preserve"> 20</w:t>
      </w:r>
      <w:r>
        <w:rPr>
          <w:lang w:eastAsia="ko-KR"/>
        </w:rPr>
        <w:t xml:space="preserve"> </w:t>
      </w:r>
      <w:r w:rsidRPr="000939D3">
        <w:rPr>
          <w:rFonts w:ascii="Malgun Gothic" w:hAnsi="Malgun Gothic" w:hint="eastAsia"/>
          <w:lang w:eastAsia="ko-KR"/>
        </w:rPr>
        <w:t>℃</w:t>
      </w:r>
      <w:r w:rsidRPr="000939D3">
        <w:rPr>
          <w:rFonts w:hint="eastAsia"/>
          <w:lang w:eastAsia="ko-KR"/>
        </w:rPr>
        <w:t xml:space="preserve"> (2.6.2.2.4.3)</w:t>
      </w:r>
      <w:r w:rsidRPr="000939D3">
        <w:rPr>
          <w:lang w:eastAsia="ko-KR"/>
        </w:rPr>
        <w:t xml:space="preserve"> </w:t>
      </w:r>
      <w:proofErr w:type="gramStart"/>
      <w:r w:rsidRPr="000939D3">
        <w:rPr>
          <w:lang w:eastAsia="ko-KR"/>
        </w:rPr>
        <w:t>……………</w:t>
      </w:r>
      <w:r w:rsidR="00CC78E9" w:rsidRPr="00A24723">
        <w:rPr>
          <w:rFonts w:hint="eastAsia"/>
          <w:lang w:eastAsia="ko-KR"/>
        </w:rPr>
        <w:t>..</w:t>
      </w:r>
      <w:r w:rsidRPr="000939D3">
        <w:rPr>
          <w:lang w:eastAsia="ko-KR"/>
        </w:rPr>
        <w:t>…</w:t>
      </w:r>
      <w:r w:rsidR="00CC78E9" w:rsidRPr="00A24723">
        <w:rPr>
          <w:rFonts w:hint="eastAsia"/>
          <w:lang w:eastAsia="ko-KR"/>
        </w:rPr>
        <w:t>..</w:t>
      </w:r>
      <w:r w:rsidRPr="000939D3">
        <w:rPr>
          <w:rFonts w:hint="eastAsia"/>
          <w:lang w:eastAsia="ko-KR"/>
        </w:rPr>
        <w:t>..</w:t>
      </w:r>
      <w:proofErr w:type="gramEnd"/>
      <w:r w:rsidRPr="000939D3">
        <w:rPr>
          <w:b/>
          <w:lang w:eastAsia="ko-KR"/>
        </w:rPr>
        <w:t>2</w:t>
      </w:r>
      <w:r w:rsidR="00A5771D">
        <w:rPr>
          <w:b/>
          <w:lang w:eastAsia="ko-KR"/>
        </w:rPr>
        <w:t> </w:t>
      </w:r>
      <w:r w:rsidRPr="000939D3">
        <w:rPr>
          <w:b/>
          <w:lang w:eastAsia="ko-KR"/>
        </w:rPr>
        <w:t xml:space="preserve">670 </w:t>
      </w:r>
      <w:r w:rsidRPr="000939D3">
        <w:rPr>
          <w:lang w:eastAsia="ko-KR"/>
        </w:rPr>
        <w:t>ml/m</w:t>
      </w:r>
      <w:r w:rsidRPr="000939D3">
        <w:rPr>
          <w:vertAlign w:val="superscript"/>
          <w:lang w:eastAsia="ko-KR"/>
        </w:rPr>
        <w:t>3</w:t>
      </w:r>
    </w:p>
    <w:p w:rsidR="00305A1C" w:rsidRPr="000939D3" w:rsidRDefault="00305A1C" w:rsidP="00D156E4">
      <w:pPr>
        <w:pStyle w:val="SingleTxtG"/>
        <w:ind w:left="1701" w:hanging="567"/>
        <w:rPr>
          <w:lang w:eastAsia="ko-KR"/>
        </w:rPr>
      </w:pPr>
      <w:r w:rsidRPr="000939D3">
        <w:rPr>
          <w:rFonts w:hint="eastAsia"/>
          <w:lang w:eastAsia="ko-KR"/>
        </w:rPr>
        <w:t>5.5</w:t>
      </w:r>
      <w:r w:rsidRPr="000939D3">
        <w:rPr>
          <w:rFonts w:hint="eastAsia"/>
          <w:lang w:eastAsia="ko-KR"/>
        </w:rPr>
        <w:tab/>
      </w:r>
      <w:r w:rsidRPr="008A1722">
        <w:t>Résultats</w:t>
      </w:r>
      <w:r w:rsidRPr="000939D3">
        <w:rPr>
          <w:lang w:eastAsia="ko-KR"/>
        </w:rPr>
        <w:t xml:space="preserve"> des essais cutanés</w:t>
      </w:r>
      <w:r w:rsidRPr="000939D3">
        <w:rPr>
          <w:rFonts w:hint="eastAsia"/>
          <w:lang w:eastAsia="ko-KR"/>
        </w:rPr>
        <w:t xml:space="preserve"> (2.8)</w:t>
      </w:r>
      <w:r w:rsidR="00A5771D">
        <w:rPr>
          <w:lang w:eastAsia="ko-KR"/>
        </w:rPr>
        <w:t> </w:t>
      </w:r>
      <w:r w:rsidRPr="000939D3">
        <w:rPr>
          <w:rFonts w:hint="eastAsia"/>
          <w:lang w:eastAsia="ko-KR"/>
        </w:rPr>
        <w:t xml:space="preserve">: </w:t>
      </w:r>
      <w:r w:rsidRPr="000939D3">
        <w:rPr>
          <w:rFonts w:hint="eastAsia"/>
          <w:b/>
          <w:lang w:eastAsia="ko-KR"/>
        </w:rPr>
        <w:t>Corrosi</w:t>
      </w:r>
      <w:r>
        <w:rPr>
          <w:b/>
          <w:lang w:eastAsia="ko-KR"/>
        </w:rPr>
        <w:t>f</w:t>
      </w:r>
      <w:r w:rsidRPr="000939D3">
        <w:rPr>
          <w:vertAlign w:val="superscript"/>
          <w:lang w:eastAsia="ko-KR"/>
        </w:rPr>
        <w:t>d</w:t>
      </w:r>
      <w:r>
        <w:rPr>
          <w:lang w:eastAsia="ko-KR"/>
        </w:rPr>
        <w:t xml:space="preserve"> D</w:t>
      </w:r>
      <w:r w:rsidRPr="000939D3">
        <w:rPr>
          <w:lang w:eastAsia="ko-KR"/>
        </w:rPr>
        <w:t>urée d</w:t>
      </w:r>
      <w:r>
        <w:rPr>
          <w:lang w:eastAsia="ko-KR"/>
        </w:rPr>
        <w:t>’</w:t>
      </w:r>
      <w:r w:rsidRPr="000939D3">
        <w:rPr>
          <w:lang w:eastAsia="ko-KR"/>
        </w:rPr>
        <w:t>e</w:t>
      </w:r>
      <w:r w:rsidRPr="000939D3">
        <w:rPr>
          <w:rFonts w:hint="eastAsia"/>
          <w:lang w:eastAsia="ko-KR"/>
        </w:rPr>
        <w:t>xpos</w:t>
      </w:r>
      <w:r w:rsidRPr="000939D3">
        <w:rPr>
          <w:lang w:eastAsia="ko-KR"/>
        </w:rPr>
        <w:t>ition</w:t>
      </w:r>
      <w:r w:rsidR="00A5771D">
        <w:rPr>
          <w:lang w:eastAsia="ko-KR"/>
        </w:rPr>
        <w:t xml:space="preserve"> : </w:t>
      </w:r>
      <w:r w:rsidRPr="00A5771D">
        <w:rPr>
          <w:b/>
          <w:lang w:eastAsia="ko-KR"/>
        </w:rPr>
        <w:t xml:space="preserve">3 </w:t>
      </w:r>
      <w:r w:rsidRPr="00A5771D">
        <w:rPr>
          <w:rFonts w:hint="eastAsia"/>
          <w:b/>
          <w:lang w:eastAsia="ko-KR"/>
        </w:rPr>
        <w:t>minutes</w:t>
      </w:r>
      <w:r w:rsidRPr="00A5771D">
        <w:rPr>
          <w:b/>
          <w:lang w:eastAsia="ko-KR"/>
        </w:rPr>
        <w:t xml:space="preserve"> et </w:t>
      </w:r>
      <w:r w:rsidR="00A5771D">
        <w:rPr>
          <w:b/>
          <w:lang w:eastAsia="ko-KR"/>
        </w:rPr>
        <w:t>1 </w:t>
      </w:r>
      <w:r w:rsidRPr="00A5771D">
        <w:rPr>
          <w:b/>
          <w:lang w:eastAsia="ko-KR"/>
        </w:rPr>
        <w:t>heure</w:t>
      </w:r>
    </w:p>
    <w:p w:rsidR="00305A1C" w:rsidRPr="00A5771D" w:rsidRDefault="00A5771D" w:rsidP="00A5771D">
      <w:pPr>
        <w:pStyle w:val="SingleTxtG"/>
        <w:ind w:firstLine="2835"/>
        <w:rPr>
          <w:lang w:val="en-US" w:eastAsia="ko-KR"/>
        </w:rPr>
      </w:pPr>
      <w:r>
        <w:rPr>
          <w:rFonts w:hint="eastAsia"/>
          <w:lang w:eastAsia="ko-KR"/>
        </w:rPr>
        <w:tab/>
      </w:r>
      <w:r w:rsidR="00EA645D">
        <w:rPr>
          <w:lang w:eastAsia="ko-KR"/>
        </w:rPr>
        <w:tab/>
      </w:r>
      <w:r w:rsidR="00EA645D">
        <w:rPr>
          <w:lang w:eastAsia="ko-KR"/>
        </w:rPr>
        <w:tab/>
      </w:r>
      <w:r w:rsidR="00EA645D">
        <w:rPr>
          <w:lang w:eastAsia="ko-KR"/>
        </w:rPr>
        <w:tab/>
      </w:r>
      <w:proofErr w:type="gramStart"/>
      <w:r w:rsidR="00CC78E9">
        <w:rPr>
          <w:lang w:val="en-US" w:eastAsia="ko-KR"/>
        </w:rPr>
        <w:t>A</w:t>
      </w:r>
      <w:r w:rsidR="00305A1C" w:rsidRPr="0035504A">
        <w:rPr>
          <w:rFonts w:hint="eastAsia"/>
          <w:lang w:val="en-US" w:eastAsia="ko-KR"/>
        </w:rPr>
        <w:t>nimal</w:t>
      </w:r>
      <w:r w:rsidR="00D156E4">
        <w:rPr>
          <w:lang w:val="en-US" w:eastAsia="ko-KR"/>
        </w:rPr>
        <w:t> </w:t>
      </w:r>
      <w:r w:rsidR="00305A1C">
        <w:rPr>
          <w:lang w:val="en-US" w:eastAsia="ko-KR"/>
        </w:rPr>
        <w:t>:</w:t>
      </w:r>
      <w:proofErr w:type="gramEnd"/>
      <w:r w:rsidR="00305A1C" w:rsidRPr="0035504A">
        <w:rPr>
          <w:lang w:val="en-US" w:eastAsia="ko-KR"/>
        </w:rPr>
        <w:t>…</w:t>
      </w:r>
      <w:r w:rsidR="00EA645D" w:rsidRPr="00A24723">
        <w:rPr>
          <w:rFonts w:hint="eastAsia"/>
          <w:lang w:eastAsia="ko-KR"/>
        </w:rPr>
        <w:t>.............................</w:t>
      </w:r>
      <w:r w:rsidR="00305A1C">
        <w:rPr>
          <w:b/>
          <w:lang w:val="en-US" w:eastAsia="ko-KR"/>
        </w:rPr>
        <w:t>lapin</w:t>
      </w:r>
    </w:p>
    <w:p w:rsidR="00305A1C" w:rsidRPr="00D156E4" w:rsidRDefault="00305A1C" w:rsidP="008A1722">
      <w:pPr>
        <w:pStyle w:val="SingleTxtG"/>
        <w:rPr>
          <w:lang w:eastAsia="ko-KR"/>
        </w:rPr>
      </w:pPr>
      <w:r w:rsidRPr="00D156E4">
        <w:rPr>
          <w:lang w:eastAsia="ko-KR"/>
        </w:rPr>
        <w:t>5.6</w:t>
      </w:r>
      <w:r w:rsidRPr="00D156E4">
        <w:rPr>
          <w:lang w:eastAsia="ko-KR"/>
        </w:rPr>
        <w:tab/>
        <w:t xml:space="preserve">Autres </w:t>
      </w:r>
      <w:proofErr w:type="spellStart"/>
      <w:r w:rsidRPr="00D156E4">
        <w:t>donnée</w:t>
      </w:r>
      <w:r w:rsidR="008A1722" w:rsidRPr="00D156E4">
        <w:t>s</w:t>
      </w:r>
      <w:r w:rsidR="00517FB6" w:rsidRPr="00517FB6">
        <w:rPr>
          <w:vertAlign w:val="superscript"/>
        </w:rPr>
        <w:t>e</w:t>
      </w:r>
      <w:proofErr w:type="spellEnd"/>
    </w:p>
    <w:p w:rsidR="00305A1C" w:rsidRPr="00D156E4" w:rsidRDefault="00305A1C" w:rsidP="008A1722">
      <w:pPr>
        <w:pStyle w:val="SingleTxtG"/>
        <w:rPr>
          <w:b/>
        </w:rPr>
      </w:pPr>
      <w:r w:rsidRPr="00D156E4">
        <w:rPr>
          <w:b/>
        </w:rPr>
        <w:t>Corrosif, irrite gravement la peau et les yeux, toxicité pour la reproduction, mutagénicité sur les cellules germinaleset toxicité pour certains organes cibles (exposition unique)</w:t>
      </w:r>
    </w:p>
    <w:p w:rsidR="00305A1C" w:rsidRPr="00517FB6" w:rsidRDefault="00305A1C" w:rsidP="008A1722">
      <w:pPr>
        <w:pStyle w:val="SingleTxtG"/>
        <w:rPr>
          <w:b/>
          <w:u w:val="single"/>
        </w:rPr>
      </w:pPr>
      <w:r w:rsidRPr="00517FB6">
        <w:rPr>
          <w:b/>
          <w:u w:val="single"/>
        </w:rPr>
        <w:t xml:space="preserve">Écotoxicité </w:t>
      </w:r>
    </w:p>
    <w:p w:rsidR="00305A1C" w:rsidRPr="00D156E4" w:rsidRDefault="00305A1C" w:rsidP="008A1722">
      <w:pPr>
        <w:pStyle w:val="SingleTxtG"/>
        <w:rPr>
          <w:b/>
        </w:rPr>
      </w:pPr>
      <w:r w:rsidRPr="00D156E4">
        <w:rPr>
          <w:b/>
        </w:rPr>
        <w:t>Poisson</w:t>
      </w:r>
      <w:r w:rsidR="00BE003C">
        <w:rPr>
          <w:b/>
        </w:rPr>
        <w:t xml:space="preserve"> (</w:t>
      </w:r>
      <w:r w:rsidR="00BE003C" w:rsidRPr="00517FB6">
        <w:rPr>
          <w:b/>
          <w:i/>
        </w:rPr>
        <w:t>Salmo gairdneri</w:t>
      </w:r>
      <w:r w:rsidR="00BE003C">
        <w:rPr>
          <w:b/>
        </w:rPr>
        <w:t>), CL50 (96 h) </w:t>
      </w:r>
      <w:r w:rsidRPr="00D156E4">
        <w:rPr>
          <w:b/>
        </w:rPr>
        <w:t>: 37 mg/L</w:t>
      </w:r>
      <w:r w:rsidRPr="00517FB6">
        <w:rPr>
          <w:b/>
          <w:vertAlign w:val="superscript"/>
        </w:rPr>
        <w:t>f</w:t>
      </w:r>
    </w:p>
    <w:p w:rsidR="00305A1C" w:rsidRPr="00D156E4" w:rsidRDefault="00305A1C" w:rsidP="008A1722">
      <w:pPr>
        <w:pStyle w:val="SingleTxtG"/>
        <w:rPr>
          <w:b/>
        </w:rPr>
      </w:pPr>
      <w:r w:rsidRPr="00D156E4">
        <w:rPr>
          <w:b/>
        </w:rPr>
        <w:t>Invertébrés aquatiques (</w:t>
      </w:r>
      <w:proofErr w:type="spellStart"/>
      <w:r w:rsidRPr="00D156E4">
        <w:rPr>
          <w:b/>
          <w:i/>
        </w:rPr>
        <w:t>Daphnia</w:t>
      </w:r>
      <w:proofErr w:type="spellEnd"/>
      <w:r w:rsidRPr="00D156E4">
        <w:rPr>
          <w:b/>
          <w:i/>
        </w:rPr>
        <w:t xml:space="preserve"> magna</w:t>
      </w:r>
      <w:r w:rsidR="00EA645D">
        <w:rPr>
          <w:b/>
        </w:rPr>
        <w:t>), CE</w:t>
      </w:r>
      <w:r w:rsidR="00EA645D" w:rsidRPr="00517FB6">
        <w:rPr>
          <w:b/>
          <w:vertAlign w:val="subscript"/>
        </w:rPr>
        <w:t>50</w:t>
      </w:r>
      <w:r w:rsidR="00EA645D">
        <w:rPr>
          <w:b/>
        </w:rPr>
        <w:t xml:space="preserve"> (48 h) : 65,98 </w:t>
      </w:r>
      <w:r w:rsidRPr="00D156E4">
        <w:rPr>
          <w:b/>
        </w:rPr>
        <w:t>mg/L</w:t>
      </w:r>
      <w:r w:rsidRPr="00517FB6">
        <w:rPr>
          <w:b/>
          <w:vertAlign w:val="superscript"/>
        </w:rPr>
        <w:t>g</w:t>
      </w:r>
    </w:p>
    <w:p w:rsidR="00305A1C" w:rsidRPr="008A1722" w:rsidRDefault="00305A1C" w:rsidP="008A1722">
      <w:pPr>
        <w:pStyle w:val="SingleTxtG"/>
      </w:pPr>
      <w:r w:rsidRPr="008A1722">
        <w:rPr>
          <w:rFonts w:hint="eastAsia"/>
        </w:rPr>
        <w:t>5.7</w:t>
      </w:r>
      <w:r w:rsidRPr="008A1722">
        <w:rPr>
          <w:rFonts w:hint="eastAsia"/>
        </w:rPr>
        <w:tab/>
      </w:r>
      <w:r w:rsidRPr="008A1722">
        <w:t>Effets sur l’homme</w:t>
      </w:r>
      <w:proofErr w:type="gramStart"/>
      <w:r w:rsidRPr="008A1722">
        <w:t>………………………………………………</w:t>
      </w:r>
      <w:r w:rsidR="00CC78E9" w:rsidRPr="00A24723">
        <w:rPr>
          <w:rFonts w:hint="eastAsia"/>
          <w:lang w:eastAsia="ko-KR"/>
        </w:rPr>
        <w:t>..</w:t>
      </w:r>
      <w:r w:rsidRPr="008A1722">
        <w:t>…</w:t>
      </w:r>
      <w:r w:rsidR="00CC78E9" w:rsidRPr="00A24723">
        <w:rPr>
          <w:rFonts w:hint="eastAsia"/>
          <w:lang w:eastAsia="ko-KR"/>
        </w:rPr>
        <w:t>..</w:t>
      </w:r>
      <w:r w:rsidR="00D156E4" w:rsidRPr="008A1722">
        <w:t>……</w:t>
      </w:r>
      <w:proofErr w:type="gramEnd"/>
      <w:r w:rsidRPr="008A1722">
        <w:rPr>
          <w:b/>
        </w:rPr>
        <w:t>sans objet</w:t>
      </w:r>
    </w:p>
    <w:p w:rsidR="00305A1C" w:rsidRPr="008A1722" w:rsidRDefault="00305A1C" w:rsidP="00D156E4">
      <w:pPr>
        <w:pStyle w:val="HChG"/>
        <w:rPr>
          <w:lang w:eastAsia="ko-KR"/>
        </w:rPr>
      </w:pPr>
      <w:r w:rsidRPr="0035504A">
        <w:rPr>
          <w:lang w:val="en-US" w:eastAsia="ko-KR"/>
        </w:rPr>
        <w:br w:type="page"/>
      </w:r>
      <w:r w:rsidRPr="008A1722">
        <w:rPr>
          <w:lang w:eastAsia="ko-KR"/>
        </w:rPr>
        <w:lastRenderedPageBreak/>
        <w:t>Annexe II</w:t>
      </w:r>
    </w:p>
    <w:p w:rsidR="00305A1C" w:rsidRPr="008A1722" w:rsidRDefault="00305A1C" w:rsidP="00D156E4">
      <w:pPr>
        <w:pStyle w:val="HChG"/>
        <w:rPr>
          <w:lang w:eastAsia="ko-KR"/>
        </w:rPr>
      </w:pPr>
      <w:r w:rsidRPr="008A1722">
        <w:rPr>
          <w:lang w:eastAsia="ko-KR"/>
        </w:rPr>
        <w:tab/>
      </w:r>
      <w:r w:rsidRPr="008A1722">
        <w:rPr>
          <w:lang w:eastAsia="ko-KR"/>
        </w:rPr>
        <w:tab/>
        <w:t>Formule de renseignements de la N, N-Dimé</w:t>
      </w:r>
      <w:r w:rsidR="008A1722" w:rsidRPr="008A1722">
        <w:rPr>
          <w:lang w:eastAsia="ko-KR"/>
        </w:rPr>
        <w:t>thyl</w:t>
      </w:r>
      <w:r w:rsidR="008A1722" w:rsidRPr="008A1722">
        <w:rPr>
          <w:lang w:eastAsia="ko-KR"/>
        </w:rPr>
        <w:br/>
      </w:r>
      <w:r w:rsidRPr="008A1722">
        <w:rPr>
          <w:lang w:eastAsia="ko-KR"/>
        </w:rPr>
        <w:t>cyclohexylamine (</w:t>
      </w:r>
      <w:r w:rsidR="008A1722" w:rsidRPr="008A1722">
        <w:rPr>
          <w:lang w:eastAsia="ko-KR"/>
        </w:rPr>
        <w:t>N</w:t>
      </w:r>
      <w:r w:rsidR="00F76288">
        <w:rPr>
          <w:lang w:eastAsia="ko-KR"/>
        </w:rPr>
        <w:t>o</w:t>
      </w:r>
      <w:r w:rsidRPr="008A1722">
        <w:rPr>
          <w:lang w:eastAsia="ko-KR"/>
        </w:rPr>
        <w:t xml:space="preserve"> ONU 2264)</w:t>
      </w:r>
      <w:r w:rsidRPr="008A1722">
        <w:rPr>
          <w:rStyle w:val="FootnoteReference"/>
          <w:b w:val="0"/>
          <w:lang w:eastAsia="ko-KR"/>
        </w:rPr>
        <w:footnoteReference w:id="5"/>
      </w:r>
    </w:p>
    <w:p w:rsidR="00305A1C" w:rsidRPr="0035504A" w:rsidRDefault="00305A1C" w:rsidP="00D156E4">
      <w:pPr>
        <w:pStyle w:val="SingleTxtG"/>
        <w:rPr>
          <w:lang w:val="en-US" w:eastAsia="ko-KR"/>
        </w:rPr>
      </w:pPr>
      <w:r w:rsidRPr="0035504A">
        <w:rPr>
          <w:rFonts w:hint="eastAsia"/>
          <w:lang w:val="en-US" w:eastAsia="ko-KR"/>
        </w:rPr>
        <w:t>Section 5 EFFETS</w:t>
      </w:r>
      <w:r>
        <w:rPr>
          <w:lang w:val="en-US" w:eastAsia="ko-KR"/>
        </w:rPr>
        <w:t xml:space="preserve"> BIOLOGIQUES NOCIFS</w:t>
      </w:r>
    </w:p>
    <w:p w:rsidR="00305A1C" w:rsidRPr="00E37135" w:rsidRDefault="00305A1C" w:rsidP="00BE39DE">
      <w:pPr>
        <w:pStyle w:val="SingleTxtG"/>
        <w:rPr>
          <w:lang w:eastAsia="ko-KR"/>
        </w:rPr>
      </w:pPr>
      <w:r w:rsidRPr="00E37135">
        <w:rPr>
          <w:rFonts w:hint="eastAsia"/>
          <w:lang w:eastAsia="ko-KR"/>
        </w:rPr>
        <w:t>5.1</w:t>
      </w:r>
      <w:r w:rsidRPr="00E37135">
        <w:rPr>
          <w:rFonts w:hint="eastAsia"/>
          <w:lang w:eastAsia="ko-KR"/>
        </w:rPr>
        <w:tab/>
        <w:t>D</w:t>
      </w:r>
      <w:r>
        <w:rPr>
          <w:lang w:eastAsia="ko-KR"/>
        </w:rPr>
        <w:t>L</w:t>
      </w:r>
      <w:r w:rsidRPr="00E37135">
        <w:rPr>
          <w:rFonts w:hint="eastAsia"/>
          <w:vertAlign w:val="subscript"/>
          <w:lang w:eastAsia="ko-KR"/>
        </w:rPr>
        <w:t>50</w:t>
      </w:r>
      <w:r w:rsidRPr="00E37135">
        <w:rPr>
          <w:rFonts w:hint="eastAsia"/>
          <w:lang w:eastAsia="ko-KR"/>
        </w:rPr>
        <w:t xml:space="preserve"> </w:t>
      </w:r>
      <w:r w:rsidRPr="00E37135">
        <w:rPr>
          <w:lang w:eastAsia="ko-KR"/>
        </w:rPr>
        <w:t>à l</w:t>
      </w:r>
      <w:r>
        <w:rPr>
          <w:lang w:eastAsia="ko-KR"/>
        </w:rPr>
        <w:t>’</w:t>
      </w:r>
      <w:r w:rsidRPr="00E37135">
        <w:rPr>
          <w:lang w:eastAsia="ko-KR"/>
        </w:rPr>
        <w:t>ingestion</w:t>
      </w:r>
      <w:r w:rsidRPr="00E37135">
        <w:rPr>
          <w:rFonts w:hint="eastAsia"/>
          <w:lang w:eastAsia="ko-KR"/>
        </w:rPr>
        <w:t xml:space="preserve"> (2.6.2.1.1</w:t>
      </w:r>
      <w:r w:rsidRPr="008423AF">
        <w:rPr>
          <w:rStyle w:val="FootnoteReference"/>
          <w:lang w:eastAsia="ko-KR"/>
        </w:rPr>
        <w:footnoteReference w:id="6"/>
      </w:r>
      <w:r w:rsidRPr="00E37135">
        <w:rPr>
          <w:rFonts w:hint="eastAsia"/>
          <w:lang w:eastAsia="ko-KR"/>
        </w:rPr>
        <w:t xml:space="preserve">) </w:t>
      </w:r>
      <w:r w:rsidRPr="00E37135">
        <w:rPr>
          <w:lang w:eastAsia="ko-KR"/>
        </w:rPr>
        <w:t>……………</w:t>
      </w:r>
      <w:r w:rsidRPr="00E37135">
        <w:rPr>
          <w:rFonts w:hint="eastAsia"/>
          <w:b/>
          <w:lang w:eastAsia="ko-KR"/>
        </w:rPr>
        <w:t>272</w:t>
      </w:r>
      <w:r w:rsidR="00BE39DE">
        <w:rPr>
          <w:lang w:eastAsia="ko-KR"/>
        </w:rPr>
        <w:t> </w:t>
      </w:r>
      <w:r w:rsidRPr="00E37135">
        <w:rPr>
          <w:rFonts w:hint="eastAsia"/>
          <w:lang w:eastAsia="ko-KR"/>
        </w:rPr>
        <w:t>mg/</w:t>
      </w:r>
      <w:proofErr w:type="spellStart"/>
      <w:r w:rsidRPr="00E37135">
        <w:rPr>
          <w:rFonts w:hint="eastAsia"/>
          <w:lang w:eastAsia="ko-KR"/>
        </w:rPr>
        <w:t>kg</w:t>
      </w:r>
      <w:r w:rsidRPr="00B257C8">
        <w:rPr>
          <w:i/>
          <w:vertAlign w:val="superscript"/>
          <w:lang w:eastAsia="ko-KR"/>
        </w:rPr>
        <w:t>a</w:t>
      </w:r>
      <w:proofErr w:type="spellEnd"/>
      <w:r w:rsidR="00BE39DE" w:rsidRPr="00BE39DE">
        <w:rPr>
          <w:lang w:eastAsia="ko-KR"/>
        </w:rPr>
        <w:t> </w:t>
      </w:r>
      <w:r>
        <w:rPr>
          <w:lang w:eastAsia="ko-KR"/>
        </w:rPr>
        <w:t>;</w:t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 w:rsidR="009B1504">
        <w:rPr>
          <w:lang w:eastAsia="ko-KR"/>
        </w:rPr>
        <w:t>A</w:t>
      </w:r>
      <w:r w:rsidRPr="00E37135">
        <w:rPr>
          <w:rFonts w:hint="eastAsia"/>
          <w:lang w:eastAsia="ko-KR"/>
        </w:rPr>
        <w:t>nimal</w:t>
      </w:r>
      <w:r w:rsidR="00BE39DE">
        <w:rPr>
          <w:lang w:eastAsia="ko-KR"/>
        </w:rPr>
        <w:t> </w:t>
      </w:r>
      <w:r w:rsidRPr="00E37135">
        <w:rPr>
          <w:lang w:eastAsia="ko-KR"/>
        </w:rPr>
        <w:t>:</w:t>
      </w:r>
      <w:r w:rsidRPr="00E37135">
        <w:rPr>
          <w:rFonts w:hint="eastAsia"/>
          <w:lang w:eastAsia="ko-KR"/>
        </w:rPr>
        <w:t xml:space="preserve"> </w:t>
      </w:r>
      <w:r w:rsidR="00BE39DE" w:rsidRPr="00E37135">
        <w:rPr>
          <w:lang w:eastAsia="ko-KR"/>
        </w:rPr>
        <w:t>…</w:t>
      </w:r>
      <w:r w:rsidR="00BE39DE" w:rsidRPr="00E37135">
        <w:rPr>
          <w:rFonts w:hint="eastAsia"/>
          <w:lang w:eastAsia="ko-KR"/>
        </w:rPr>
        <w:t>.</w:t>
      </w:r>
      <w:r w:rsidRPr="00E37135">
        <w:rPr>
          <w:rFonts w:hint="eastAsia"/>
          <w:lang w:eastAsia="ko-KR"/>
        </w:rPr>
        <w:t>.</w:t>
      </w:r>
      <w:r w:rsidR="00517FB6" w:rsidRPr="00A24723">
        <w:rPr>
          <w:rFonts w:hint="eastAsia"/>
          <w:lang w:eastAsia="ko-KR"/>
        </w:rPr>
        <w:t>.....</w:t>
      </w:r>
      <w:r w:rsidRPr="00E37135">
        <w:rPr>
          <w:rFonts w:hint="eastAsia"/>
          <w:lang w:eastAsia="ko-KR"/>
        </w:rPr>
        <w:t>.</w:t>
      </w:r>
      <w:r w:rsidR="00517FB6" w:rsidRPr="00A24723">
        <w:rPr>
          <w:rFonts w:hint="eastAsia"/>
          <w:lang w:eastAsia="ko-KR"/>
        </w:rPr>
        <w:t>.</w:t>
      </w:r>
      <w:r w:rsidRPr="00E37135">
        <w:rPr>
          <w:b/>
          <w:lang w:eastAsia="ko-KR"/>
        </w:rPr>
        <w:t>r</w:t>
      </w:r>
      <w:r w:rsidRPr="00E37135">
        <w:rPr>
          <w:rFonts w:hint="eastAsia"/>
          <w:b/>
          <w:lang w:eastAsia="ko-KR"/>
        </w:rPr>
        <w:t>at</w:t>
      </w:r>
    </w:p>
    <w:p w:rsidR="00305A1C" w:rsidRPr="00E37135" w:rsidRDefault="00305A1C" w:rsidP="00BE003C">
      <w:pPr>
        <w:pStyle w:val="SingleTxtG"/>
        <w:jc w:val="left"/>
        <w:rPr>
          <w:lang w:eastAsia="ko-KR"/>
        </w:rPr>
      </w:pPr>
      <w:r w:rsidRPr="00E37135">
        <w:rPr>
          <w:rFonts w:hint="eastAsia"/>
          <w:lang w:eastAsia="ko-KR"/>
        </w:rPr>
        <w:t>5.2</w:t>
      </w:r>
      <w:r w:rsidRPr="00E37135">
        <w:rPr>
          <w:rFonts w:hint="eastAsia"/>
          <w:lang w:eastAsia="ko-KR"/>
        </w:rPr>
        <w:tab/>
        <w:t>D</w:t>
      </w:r>
      <w:r>
        <w:rPr>
          <w:lang w:eastAsia="ko-KR"/>
        </w:rPr>
        <w:t>L</w:t>
      </w:r>
      <w:r w:rsidRPr="00E37135">
        <w:rPr>
          <w:rFonts w:hint="eastAsia"/>
          <w:vertAlign w:val="subscript"/>
          <w:lang w:eastAsia="ko-KR"/>
        </w:rPr>
        <w:t>50</w:t>
      </w:r>
      <w:r w:rsidRPr="00E37135">
        <w:rPr>
          <w:rFonts w:hint="eastAsia"/>
          <w:lang w:eastAsia="ko-KR"/>
        </w:rPr>
        <w:t xml:space="preserve"> </w:t>
      </w:r>
      <w:r w:rsidRPr="00E37135">
        <w:rPr>
          <w:lang w:eastAsia="ko-KR"/>
        </w:rPr>
        <w:t>à l</w:t>
      </w:r>
      <w:r>
        <w:rPr>
          <w:lang w:eastAsia="ko-KR"/>
        </w:rPr>
        <w:t>’</w:t>
      </w:r>
      <w:r w:rsidRPr="00E37135">
        <w:rPr>
          <w:lang w:eastAsia="ko-KR"/>
        </w:rPr>
        <w:t>absorption cutanée</w:t>
      </w:r>
      <w:r w:rsidRPr="00E37135">
        <w:rPr>
          <w:rFonts w:hint="eastAsia"/>
          <w:lang w:eastAsia="ko-KR"/>
        </w:rPr>
        <w:t xml:space="preserve"> (2.6.2.1.2)</w:t>
      </w:r>
      <w:proofErr w:type="gramStart"/>
      <w:r w:rsidR="00BE003C" w:rsidRPr="00E37135">
        <w:rPr>
          <w:rFonts w:hint="eastAsia"/>
          <w:lang w:eastAsia="ko-KR"/>
        </w:rPr>
        <w:t>..</w:t>
      </w:r>
      <w:proofErr w:type="gramEnd"/>
      <w:r w:rsidRPr="00E37135">
        <w:rPr>
          <w:rFonts w:hint="eastAsia"/>
          <w:b/>
          <w:lang w:eastAsia="ko-KR"/>
        </w:rPr>
        <w:t>&gt;400</w:t>
      </w:r>
      <w:r w:rsidRPr="00E37135">
        <w:rPr>
          <w:rFonts w:hint="eastAsia"/>
          <w:lang w:eastAsia="ko-KR"/>
        </w:rPr>
        <w:t xml:space="preserve"> mg/</w:t>
      </w:r>
      <w:proofErr w:type="spellStart"/>
      <w:r w:rsidRPr="00E37135">
        <w:rPr>
          <w:rFonts w:hint="eastAsia"/>
          <w:lang w:eastAsia="ko-KR"/>
        </w:rPr>
        <w:t>kg</w:t>
      </w:r>
      <w:r w:rsidRPr="00B257C8">
        <w:rPr>
          <w:i/>
          <w:vertAlign w:val="superscript"/>
          <w:lang w:eastAsia="ko-KR"/>
        </w:rPr>
        <w:t>b</w:t>
      </w:r>
      <w:proofErr w:type="spellEnd"/>
      <w:r w:rsidR="00BE39DE" w:rsidRPr="00BE39DE">
        <w:rPr>
          <w:lang w:eastAsia="ko-KR"/>
        </w:rPr>
        <w:t> </w:t>
      </w:r>
      <w:r>
        <w:rPr>
          <w:lang w:eastAsia="ko-KR"/>
        </w:rPr>
        <w:t>;</w:t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 w:rsidR="009B1504">
        <w:rPr>
          <w:lang w:eastAsia="ko-KR"/>
        </w:rPr>
        <w:t>A</w:t>
      </w:r>
      <w:r w:rsidRPr="00E37135">
        <w:rPr>
          <w:rFonts w:hint="eastAsia"/>
          <w:lang w:eastAsia="ko-KR"/>
        </w:rPr>
        <w:t>nimal</w:t>
      </w:r>
      <w:r w:rsidR="00BE39DE">
        <w:rPr>
          <w:lang w:eastAsia="ko-KR"/>
        </w:rPr>
        <w:t> </w:t>
      </w:r>
      <w:r w:rsidRPr="00E37135">
        <w:rPr>
          <w:lang w:eastAsia="ko-KR"/>
        </w:rPr>
        <w:t>:</w:t>
      </w:r>
      <w:r w:rsidRPr="00E37135">
        <w:rPr>
          <w:rFonts w:hint="eastAsia"/>
          <w:lang w:eastAsia="ko-KR"/>
        </w:rPr>
        <w:t xml:space="preserve"> ..</w:t>
      </w:r>
      <w:r w:rsidR="00BE39DE" w:rsidRPr="00E37135">
        <w:rPr>
          <w:rFonts w:hint="eastAsia"/>
          <w:lang w:eastAsia="ko-KR"/>
        </w:rPr>
        <w:t>.</w:t>
      </w:r>
      <w:r w:rsidR="00517FB6" w:rsidRPr="00A24723">
        <w:rPr>
          <w:rFonts w:hint="eastAsia"/>
          <w:lang w:eastAsia="ko-KR"/>
        </w:rPr>
        <w:t>.....</w:t>
      </w:r>
      <w:r w:rsidR="009B1504" w:rsidRPr="00A24723">
        <w:rPr>
          <w:rFonts w:hint="eastAsia"/>
          <w:lang w:eastAsia="ko-KR"/>
        </w:rPr>
        <w:t>...</w:t>
      </w:r>
      <w:r w:rsidR="00517FB6" w:rsidRPr="00A24723">
        <w:rPr>
          <w:rFonts w:hint="eastAsia"/>
          <w:lang w:eastAsia="ko-KR"/>
        </w:rPr>
        <w:t>..</w:t>
      </w:r>
      <w:r w:rsidRPr="00E37135">
        <w:rPr>
          <w:b/>
          <w:lang w:eastAsia="ko-KR"/>
        </w:rPr>
        <w:t>r</w:t>
      </w:r>
      <w:r w:rsidRPr="00E37135">
        <w:rPr>
          <w:rFonts w:hint="eastAsia"/>
          <w:b/>
          <w:lang w:eastAsia="ko-KR"/>
        </w:rPr>
        <w:t>at</w:t>
      </w:r>
    </w:p>
    <w:p w:rsidR="00305A1C" w:rsidRPr="00E37135" w:rsidRDefault="00305A1C" w:rsidP="00BE39DE">
      <w:pPr>
        <w:pStyle w:val="SingleTxtG"/>
        <w:ind w:left="1701" w:hanging="567"/>
        <w:jc w:val="left"/>
        <w:rPr>
          <w:lang w:eastAsia="ko-KR"/>
        </w:rPr>
      </w:pPr>
      <w:r w:rsidRPr="00E37135">
        <w:rPr>
          <w:rFonts w:hint="eastAsia"/>
          <w:lang w:eastAsia="ko-KR"/>
        </w:rPr>
        <w:t>5.3</w:t>
      </w:r>
      <w:r w:rsidRPr="00E37135">
        <w:rPr>
          <w:rFonts w:hint="eastAsia"/>
          <w:lang w:eastAsia="ko-KR"/>
        </w:rPr>
        <w:tab/>
        <w:t>C</w:t>
      </w:r>
      <w:r>
        <w:rPr>
          <w:lang w:eastAsia="ko-KR"/>
        </w:rPr>
        <w:t>L</w:t>
      </w:r>
      <w:r w:rsidRPr="00E37135">
        <w:rPr>
          <w:rFonts w:hint="eastAsia"/>
          <w:vertAlign w:val="subscript"/>
          <w:lang w:eastAsia="ko-KR"/>
        </w:rPr>
        <w:t>50</w:t>
      </w:r>
      <w:r w:rsidRPr="00E37135">
        <w:rPr>
          <w:rFonts w:hint="eastAsia"/>
          <w:lang w:eastAsia="ko-KR"/>
        </w:rPr>
        <w:t xml:space="preserve"> </w:t>
      </w:r>
      <w:r w:rsidRPr="00E37135">
        <w:rPr>
          <w:lang w:eastAsia="ko-KR"/>
        </w:rPr>
        <w:t>à l</w:t>
      </w:r>
      <w:r>
        <w:rPr>
          <w:lang w:eastAsia="ko-KR"/>
        </w:rPr>
        <w:t>’</w:t>
      </w:r>
      <w:r w:rsidRPr="00E37135">
        <w:rPr>
          <w:rFonts w:hint="eastAsia"/>
          <w:lang w:eastAsia="ko-KR"/>
        </w:rPr>
        <w:t>inhalation (2.6.2.1.3)</w:t>
      </w:r>
      <w:r w:rsidR="00BE39DE" w:rsidRPr="00E37135">
        <w:rPr>
          <w:lang w:eastAsia="ko-KR"/>
        </w:rPr>
        <w:t>…</w:t>
      </w:r>
      <w:r w:rsidR="00BE39DE" w:rsidRPr="00E37135">
        <w:rPr>
          <w:rFonts w:hint="eastAsia"/>
          <w:lang w:eastAsia="ko-KR"/>
        </w:rPr>
        <w:t>.</w:t>
      </w:r>
      <w:proofErr w:type="gramStart"/>
      <w:r w:rsidRPr="00E37135">
        <w:rPr>
          <w:lang w:eastAsia="ko-KR"/>
        </w:rPr>
        <w:t>…</w:t>
      </w:r>
      <w:r w:rsidRPr="00E37135">
        <w:rPr>
          <w:rFonts w:hint="eastAsia"/>
          <w:lang w:eastAsia="ko-KR"/>
        </w:rPr>
        <w:t>..</w:t>
      </w:r>
      <w:r w:rsidRPr="00E37135">
        <w:rPr>
          <w:rFonts w:hint="eastAsia"/>
          <w:b/>
          <w:lang w:eastAsia="ko-KR"/>
        </w:rPr>
        <w:t>9</w:t>
      </w:r>
      <w:proofErr w:type="gramEnd"/>
      <w:r w:rsidR="00BE39DE">
        <w:rPr>
          <w:b/>
          <w:lang w:eastAsia="ko-KR"/>
        </w:rPr>
        <w:t> </w:t>
      </w:r>
      <w:r w:rsidRPr="00E37135">
        <w:rPr>
          <w:rFonts w:hint="eastAsia"/>
          <w:b/>
          <w:lang w:eastAsia="ko-KR"/>
        </w:rPr>
        <w:t>000</w:t>
      </w:r>
      <w:r w:rsidR="00BE39DE">
        <w:rPr>
          <w:b/>
          <w:lang w:eastAsia="ko-KR"/>
        </w:rPr>
        <w:t> </w:t>
      </w:r>
      <w:r w:rsidRPr="00E37135">
        <w:rPr>
          <w:rFonts w:hint="eastAsia"/>
          <w:lang w:eastAsia="ko-KR"/>
        </w:rPr>
        <w:t>mg/m</w:t>
      </w:r>
      <w:r w:rsidRPr="00E37135">
        <w:rPr>
          <w:rFonts w:hint="eastAsia"/>
          <w:vertAlign w:val="superscript"/>
          <w:lang w:eastAsia="ko-KR"/>
        </w:rPr>
        <w:t>3</w:t>
      </w:r>
      <w:r w:rsidRPr="00E37135">
        <w:rPr>
          <w:rFonts w:hint="eastAsia"/>
          <w:lang w:eastAsia="ko-KR"/>
        </w:rPr>
        <w:t>(air)</w:t>
      </w:r>
      <w:r w:rsidRPr="00B257C8">
        <w:rPr>
          <w:i/>
          <w:vertAlign w:val="superscript"/>
          <w:lang w:eastAsia="ko-KR"/>
        </w:rPr>
        <w:t>c</w:t>
      </w:r>
      <w:r>
        <w:rPr>
          <w:lang w:eastAsia="ko-KR"/>
        </w:rPr>
        <w:t>;</w:t>
      </w:r>
      <w:r w:rsidRPr="00E37135">
        <w:rPr>
          <w:rFonts w:hint="eastAsia"/>
          <w:lang w:eastAsia="ko-KR"/>
        </w:rPr>
        <w:t xml:space="preserve"> </w:t>
      </w:r>
      <w:r w:rsidR="00BE39DE">
        <w:rPr>
          <w:lang w:eastAsia="ko-KR"/>
        </w:rPr>
        <w:t xml:space="preserve">durée </w:t>
      </w:r>
      <w:r w:rsidRPr="00E37135">
        <w:rPr>
          <w:lang w:eastAsia="ko-KR"/>
        </w:rPr>
        <w:t>d</w:t>
      </w:r>
      <w:r>
        <w:rPr>
          <w:lang w:eastAsia="ko-KR"/>
        </w:rPr>
        <w:t>’</w:t>
      </w:r>
      <w:r w:rsidRPr="00E37135">
        <w:rPr>
          <w:lang w:eastAsia="ko-KR"/>
        </w:rPr>
        <w:t>e</w:t>
      </w:r>
      <w:r w:rsidRPr="00E37135">
        <w:rPr>
          <w:rFonts w:hint="eastAsia"/>
          <w:lang w:eastAsia="ko-KR"/>
        </w:rPr>
        <w:t>xpos</w:t>
      </w:r>
      <w:r w:rsidRPr="00E37135">
        <w:rPr>
          <w:lang w:eastAsia="ko-KR"/>
        </w:rPr>
        <w:t>ition…</w:t>
      </w:r>
      <w:r w:rsidRPr="00E37135">
        <w:rPr>
          <w:rFonts w:hint="eastAsia"/>
          <w:b/>
          <w:lang w:eastAsia="ko-KR"/>
        </w:rPr>
        <w:t>1 h</w:t>
      </w:r>
      <w:r>
        <w:rPr>
          <w:b/>
          <w:lang w:eastAsia="ko-KR"/>
        </w:rPr>
        <w:t>e</w:t>
      </w:r>
      <w:r w:rsidRPr="00E37135">
        <w:rPr>
          <w:rFonts w:hint="eastAsia"/>
          <w:b/>
          <w:lang w:eastAsia="ko-KR"/>
        </w:rPr>
        <w:t>ur</w:t>
      </w:r>
      <w:r>
        <w:rPr>
          <w:b/>
          <w:lang w:eastAsia="ko-KR"/>
        </w:rPr>
        <w:t>e</w:t>
      </w:r>
    </w:p>
    <w:p w:rsidR="00305A1C" w:rsidRPr="00E37135" w:rsidRDefault="00305A1C" w:rsidP="00BE39DE">
      <w:pPr>
        <w:pStyle w:val="SingleTxtG"/>
        <w:ind w:left="2835"/>
        <w:jc w:val="left"/>
        <w:rPr>
          <w:lang w:eastAsia="ko-KR"/>
        </w:rPr>
      </w:pPr>
      <w:proofErr w:type="gramStart"/>
      <w:r w:rsidRPr="00E37135">
        <w:rPr>
          <w:lang w:eastAsia="ko-KR"/>
        </w:rPr>
        <w:t>ou</w:t>
      </w:r>
      <w:proofErr w:type="gramEnd"/>
      <w:r w:rsidRPr="00E37135">
        <w:rPr>
          <w:lang w:eastAsia="ko-KR"/>
        </w:rPr>
        <w:t xml:space="preserve"> ……………</w:t>
      </w:r>
      <w:r w:rsidRPr="00E37135">
        <w:rPr>
          <w:rFonts w:hint="eastAsia"/>
          <w:lang w:eastAsia="ko-KR"/>
        </w:rPr>
        <w:t>.ml/m</w:t>
      </w:r>
      <w:r w:rsidRPr="00E37135">
        <w:rPr>
          <w:rFonts w:hint="eastAsia"/>
          <w:vertAlign w:val="superscript"/>
          <w:lang w:eastAsia="ko-KR"/>
        </w:rPr>
        <w:t>3</w:t>
      </w:r>
      <w:r>
        <w:rPr>
          <w:lang w:eastAsia="ko-KR"/>
        </w:rPr>
        <w:t>;</w:t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 w:rsidR="00517FB6">
        <w:rPr>
          <w:lang w:eastAsia="ko-KR"/>
        </w:rPr>
        <w:tab/>
        <w:t>A</w:t>
      </w:r>
      <w:r w:rsidRPr="00E37135">
        <w:rPr>
          <w:rFonts w:hint="eastAsia"/>
          <w:lang w:eastAsia="ko-KR"/>
        </w:rPr>
        <w:t>nimal</w:t>
      </w:r>
      <w:r w:rsidR="00BE39DE">
        <w:rPr>
          <w:lang w:eastAsia="ko-KR"/>
        </w:rPr>
        <w:t> </w:t>
      </w:r>
      <w:r w:rsidRPr="00E37135">
        <w:rPr>
          <w:lang w:eastAsia="ko-KR"/>
        </w:rPr>
        <w:t>:</w:t>
      </w:r>
      <w:r w:rsidRPr="00E37135">
        <w:rPr>
          <w:rFonts w:hint="eastAsia"/>
          <w:lang w:eastAsia="ko-KR"/>
        </w:rPr>
        <w:t xml:space="preserve"> </w:t>
      </w:r>
      <w:r w:rsidR="00517FB6" w:rsidRPr="00A24723">
        <w:rPr>
          <w:rFonts w:hint="eastAsia"/>
          <w:lang w:eastAsia="ko-KR"/>
        </w:rPr>
        <w:t>....................</w:t>
      </w:r>
      <w:r w:rsidR="00BE39DE" w:rsidRPr="00E37135">
        <w:rPr>
          <w:lang w:eastAsia="ko-KR"/>
        </w:rPr>
        <w:t>…</w:t>
      </w:r>
      <w:r w:rsidR="00BE39DE" w:rsidRPr="00E37135">
        <w:rPr>
          <w:rFonts w:hint="eastAsia"/>
          <w:lang w:eastAsia="ko-KR"/>
        </w:rPr>
        <w:t>.</w:t>
      </w:r>
      <w:r w:rsidRPr="00E37135">
        <w:rPr>
          <w:b/>
          <w:lang w:eastAsia="ko-KR"/>
        </w:rPr>
        <w:t>r</w:t>
      </w:r>
      <w:r w:rsidRPr="00E37135">
        <w:rPr>
          <w:rFonts w:hint="eastAsia"/>
          <w:b/>
          <w:lang w:eastAsia="ko-KR"/>
        </w:rPr>
        <w:t>at</w:t>
      </w:r>
    </w:p>
    <w:p w:rsidR="00305A1C" w:rsidRPr="00E37135" w:rsidRDefault="00305A1C" w:rsidP="00D156E4">
      <w:pPr>
        <w:pStyle w:val="SingleTxtG"/>
        <w:rPr>
          <w:lang w:eastAsia="ko-KR"/>
        </w:rPr>
      </w:pPr>
      <w:r w:rsidRPr="00E37135">
        <w:rPr>
          <w:rFonts w:hint="eastAsia"/>
          <w:lang w:eastAsia="ko-KR"/>
        </w:rPr>
        <w:t>5.4</w:t>
      </w:r>
      <w:r w:rsidRPr="00E37135">
        <w:rPr>
          <w:rFonts w:hint="eastAsia"/>
          <w:lang w:eastAsia="ko-KR"/>
        </w:rPr>
        <w:tab/>
      </w:r>
      <w:r w:rsidRPr="00E37135">
        <w:rPr>
          <w:lang w:eastAsia="ko-KR"/>
        </w:rPr>
        <w:t>C</w:t>
      </w:r>
      <w:r w:rsidRPr="00E37135">
        <w:rPr>
          <w:rFonts w:hint="eastAsia"/>
          <w:lang w:eastAsia="ko-KR"/>
        </w:rPr>
        <w:t xml:space="preserve">oncentration </w:t>
      </w:r>
      <w:r w:rsidRPr="00E37135">
        <w:rPr>
          <w:lang w:eastAsia="ko-KR"/>
        </w:rPr>
        <w:t>de vapeur satu</w:t>
      </w:r>
      <w:r>
        <w:rPr>
          <w:lang w:eastAsia="ko-KR"/>
        </w:rPr>
        <w:t xml:space="preserve">rée </w:t>
      </w:r>
      <w:r w:rsidRPr="00E37135">
        <w:rPr>
          <w:lang w:eastAsia="ko-KR"/>
        </w:rPr>
        <w:t>à</w:t>
      </w:r>
      <w:r w:rsidRPr="00E37135">
        <w:rPr>
          <w:rFonts w:hint="eastAsia"/>
          <w:lang w:eastAsia="ko-KR"/>
        </w:rPr>
        <w:t xml:space="preserve"> 20</w:t>
      </w:r>
      <w:r w:rsidR="00BE003C">
        <w:rPr>
          <w:lang w:eastAsia="ko-KR"/>
        </w:rPr>
        <w:t> </w:t>
      </w:r>
      <w:r w:rsidR="00B257C8" w:rsidRPr="00B257C8">
        <w:rPr>
          <w:lang w:eastAsia="ko-KR"/>
        </w:rPr>
        <w:t>C</w:t>
      </w:r>
      <w:r w:rsidR="00B257C8">
        <w:rPr>
          <w:lang w:eastAsia="ko-KR"/>
        </w:rPr>
        <w:t xml:space="preserve"> </w:t>
      </w:r>
      <w:r w:rsidRPr="00E37135">
        <w:rPr>
          <w:rFonts w:hint="eastAsia"/>
          <w:lang w:eastAsia="ko-KR"/>
        </w:rPr>
        <w:t>(2.6.2.2.4.3)</w:t>
      </w:r>
      <w:r w:rsidRPr="00E37135">
        <w:rPr>
          <w:lang w:eastAsia="ko-KR"/>
        </w:rPr>
        <w:t xml:space="preserve"> </w:t>
      </w:r>
      <w:proofErr w:type="gramStart"/>
      <w:r w:rsidRPr="00E37135">
        <w:rPr>
          <w:lang w:eastAsia="ko-KR"/>
        </w:rPr>
        <w:t>……………</w:t>
      </w:r>
      <w:r w:rsidR="00FF7D48" w:rsidRPr="00A24723">
        <w:rPr>
          <w:rFonts w:hint="eastAsia"/>
          <w:lang w:eastAsia="ko-KR"/>
        </w:rPr>
        <w:t>.</w:t>
      </w:r>
      <w:r w:rsidRPr="00E37135">
        <w:rPr>
          <w:lang w:eastAsia="ko-KR"/>
        </w:rPr>
        <w:t>…</w:t>
      </w:r>
      <w:r w:rsidRPr="00E37135">
        <w:rPr>
          <w:rFonts w:hint="eastAsia"/>
          <w:lang w:eastAsia="ko-KR"/>
        </w:rPr>
        <w:t>.</w:t>
      </w:r>
      <w:r w:rsidR="00A551AF" w:rsidRPr="00E37135">
        <w:rPr>
          <w:rFonts w:hint="eastAsia"/>
          <w:lang w:eastAsia="ko-KR"/>
        </w:rPr>
        <w:t>.</w:t>
      </w:r>
      <w:r w:rsidRPr="00E37135">
        <w:rPr>
          <w:lang w:eastAsia="ko-KR"/>
        </w:rPr>
        <w:t>…</w:t>
      </w:r>
      <w:proofErr w:type="gramEnd"/>
      <w:r w:rsidRPr="00E37135">
        <w:rPr>
          <w:b/>
          <w:lang w:eastAsia="ko-KR"/>
        </w:rPr>
        <w:t>2</w:t>
      </w:r>
      <w:r w:rsidR="00BE39DE">
        <w:rPr>
          <w:b/>
          <w:lang w:eastAsia="ko-KR"/>
        </w:rPr>
        <w:t> </w:t>
      </w:r>
      <w:r w:rsidRPr="00E37135">
        <w:rPr>
          <w:b/>
          <w:lang w:eastAsia="ko-KR"/>
        </w:rPr>
        <w:t>860</w:t>
      </w:r>
      <w:r w:rsidR="00BE39DE">
        <w:rPr>
          <w:lang w:eastAsia="ko-KR"/>
        </w:rPr>
        <w:t> </w:t>
      </w:r>
      <w:r w:rsidRPr="00E37135">
        <w:rPr>
          <w:lang w:eastAsia="ko-KR"/>
        </w:rPr>
        <w:t>ml/m</w:t>
      </w:r>
      <w:r w:rsidRPr="00E37135">
        <w:rPr>
          <w:vertAlign w:val="superscript"/>
          <w:lang w:eastAsia="ko-KR"/>
        </w:rPr>
        <w:t>3</w:t>
      </w:r>
    </w:p>
    <w:p w:rsidR="00305A1C" w:rsidRPr="00E37135" w:rsidRDefault="00305A1C" w:rsidP="00D156E4">
      <w:pPr>
        <w:pStyle w:val="SingleTxtG"/>
        <w:rPr>
          <w:lang w:eastAsia="ko-KR"/>
        </w:rPr>
      </w:pPr>
      <w:r w:rsidRPr="00E37135">
        <w:rPr>
          <w:rFonts w:hint="eastAsia"/>
          <w:lang w:eastAsia="ko-KR"/>
        </w:rPr>
        <w:t>5.5</w:t>
      </w:r>
      <w:r w:rsidRPr="00E37135">
        <w:rPr>
          <w:rFonts w:hint="eastAsia"/>
          <w:lang w:eastAsia="ko-KR"/>
        </w:rPr>
        <w:tab/>
      </w:r>
      <w:r w:rsidRPr="00E37135">
        <w:rPr>
          <w:lang w:eastAsia="ko-KR"/>
        </w:rPr>
        <w:t>Résultats des essais cutanés</w:t>
      </w:r>
      <w:r>
        <w:rPr>
          <w:rFonts w:hint="eastAsia"/>
          <w:lang w:eastAsia="ko-KR"/>
        </w:rPr>
        <w:t xml:space="preserve"> (2.8)</w:t>
      </w:r>
      <w:r w:rsidR="00DF209A">
        <w:rPr>
          <w:lang w:eastAsia="ko-KR"/>
        </w:rPr>
        <w:t> </w:t>
      </w:r>
      <w:r w:rsidRPr="00E37135">
        <w:rPr>
          <w:rFonts w:hint="eastAsia"/>
          <w:lang w:eastAsia="ko-KR"/>
        </w:rPr>
        <w:t>:</w:t>
      </w:r>
      <w:r w:rsidRPr="00E37135">
        <w:rPr>
          <w:b/>
          <w:lang w:eastAsia="ko-KR"/>
        </w:rPr>
        <w:t xml:space="preserve"> </w:t>
      </w:r>
      <w:proofErr w:type="spellStart"/>
      <w:r w:rsidRPr="00E37135">
        <w:rPr>
          <w:b/>
          <w:lang w:eastAsia="ko-KR"/>
        </w:rPr>
        <w:t>Corrosi</w:t>
      </w:r>
      <w:r>
        <w:rPr>
          <w:b/>
          <w:lang w:eastAsia="ko-KR"/>
        </w:rPr>
        <w:t>f</w:t>
      </w:r>
      <w:r w:rsidRPr="00B257C8">
        <w:rPr>
          <w:i/>
          <w:vertAlign w:val="superscript"/>
          <w:lang w:eastAsia="ko-KR"/>
        </w:rPr>
        <w:t>d</w:t>
      </w:r>
      <w:proofErr w:type="spellEnd"/>
      <w:r w:rsidRPr="00E37135">
        <w:rPr>
          <w:rFonts w:hint="eastAsia"/>
          <w:lang w:eastAsia="ko-KR"/>
        </w:rPr>
        <w:t xml:space="preserve"> </w:t>
      </w:r>
      <w:r>
        <w:rPr>
          <w:lang w:eastAsia="ko-KR"/>
        </w:rPr>
        <w:t>Durée d’e</w:t>
      </w:r>
      <w:r w:rsidRPr="00E37135">
        <w:rPr>
          <w:rFonts w:hint="eastAsia"/>
          <w:lang w:eastAsia="ko-KR"/>
        </w:rPr>
        <w:t>xpos</w:t>
      </w:r>
      <w:r>
        <w:rPr>
          <w:lang w:eastAsia="ko-KR"/>
        </w:rPr>
        <w:t xml:space="preserve">ition </w:t>
      </w:r>
      <w:r w:rsidRPr="00E37135">
        <w:rPr>
          <w:lang w:eastAsia="ko-KR"/>
        </w:rPr>
        <w:t>…</w:t>
      </w:r>
      <w:r w:rsidRPr="00E37135">
        <w:rPr>
          <w:rFonts w:hint="eastAsia"/>
          <w:lang w:eastAsia="ko-KR"/>
        </w:rPr>
        <w:t>.</w:t>
      </w:r>
      <w:r w:rsidRPr="00E37135">
        <w:rPr>
          <w:b/>
          <w:lang w:eastAsia="ko-KR"/>
        </w:rPr>
        <w:t>pas de données</w:t>
      </w:r>
    </w:p>
    <w:p w:rsidR="00305A1C" w:rsidRPr="008A46EB" w:rsidRDefault="00305A1C" w:rsidP="00BE39DE">
      <w:pPr>
        <w:pStyle w:val="SingleTxtG"/>
        <w:ind w:left="2835"/>
        <w:rPr>
          <w:lang w:eastAsia="ko-KR"/>
        </w:rPr>
      </w:pPr>
      <w:r w:rsidRPr="00E37135">
        <w:rPr>
          <w:rFonts w:hint="eastAsia"/>
          <w:lang w:eastAsia="ko-KR"/>
        </w:rPr>
        <w:tab/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 w:rsidR="00517FB6">
        <w:rPr>
          <w:lang w:eastAsia="ko-KR"/>
        </w:rPr>
        <w:tab/>
      </w:r>
      <w:r>
        <w:rPr>
          <w:lang w:eastAsia="ko-KR"/>
        </w:rPr>
        <w:t>A</w:t>
      </w:r>
      <w:r w:rsidRPr="008A46EB">
        <w:rPr>
          <w:rFonts w:hint="eastAsia"/>
          <w:lang w:eastAsia="ko-KR"/>
        </w:rPr>
        <w:t>nimal</w:t>
      </w:r>
      <w:r w:rsidR="00BE003C">
        <w:rPr>
          <w:lang w:eastAsia="ko-KR"/>
        </w:rPr>
        <w:t> </w:t>
      </w:r>
      <w:r w:rsidRPr="008A46EB">
        <w:rPr>
          <w:lang w:eastAsia="ko-KR"/>
        </w:rPr>
        <w:t>:………</w:t>
      </w:r>
      <w:r w:rsidR="00517FB6" w:rsidRPr="00A24723">
        <w:rPr>
          <w:rFonts w:hint="eastAsia"/>
          <w:lang w:eastAsia="ko-KR"/>
        </w:rPr>
        <w:t>..........</w:t>
      </w:r>
      <w:r w:rsidRPr="008A46EB">
        <w:rPr>
          <w:b/>
          <w:lang w:eastAsia="ko-KR"/>
        </w:rPr>
        <w:t>lapin</w:t>
      </w:r>
    </w:p>
    <w:p w:rsidR="00305A1C" w:rsidRPr="008A46EB" w:rsidRDefault="00305A1C" w:rsidP="00D156E4">
      <w:pPr>
        <w:pStyle w:val="SingleTxtG"/>
        <w:rPr>
          <w:lang w:eastAsia="ko-KR"/>
        </w:rPr>
      </w:pPr>
      <w:r w:rsidRPr="008A46EB">
        <w:rPr>
          <w:rFonts w:hint="eastAsia"/>
          <w:lang w:eastAsia="ko-KR"/>
        </w:rPr>
        <w:t>5.6</w:t>
      </w:r>
      <w:r w:rsidRPr="008A46EB">
        <w:rPr>
          <w:rFonts w:hint="eastAsia"/>
          <w:lang w:eastAsia="ko-KR"/>
        </w:rPr>
        <w:tab/>
      </w:r>
      <w:r w:rsidRPr="008A46EB">
        <w:rPr>
          <w:lang w:eastAsia="ko-KR"/>
        </w:rPr>
        <w:t>Autres données</w:t>
      </w:r>
      <w:r w:rsidRPr="00B257C8">
        <w:rPr>
          <w:i/>
          <w:vertAlign w:val="superscript"/>
          <w:lang w:eastAsia="ko-KR"/>
        </w:rPr>
        <w:t>e</w:t>
      </w:r>
    </w:p>
    <w:p w:rsidR="00305A1C" w:rsidRPr="008A46EB" w:rsidRDefault="00305A1C" w:rsidP="00D156E4">
      <w:pPr>
        <w:pStyle w:val="SingleTxtG"/>
        <w:rPr>
          <w:b/>
          <w:lang w:eastAsia="ko-KR"/>
        </w:rPr>
      </w:pPr>
      <w:r w:rsidRPr="008A46EB">
        <w:rPr>
          <w:b/>
          <w:lang w:eastAsia="ko-KR"/>
        </w:rPr>
        <w:t xml:space="preserve">Corrosif, irrite gravement la peau et les yeux, </w:t>
      </w:r>
      <w:r w:rsidRPr="008A46EB">
        <w:rPr>
          <w:b/>
        </w:rPr>
        <w:t>toxicité pour la reproduction</w:t>
      </w:r>
      <w:r w:rsidRPr="008A46EB">
        <w:rPr>
          <w:b/>
          <w:lang w:eastAsia="ko-KR"/>
        </w:rPr>
        <w:t xml:space="preserve">, </w:t>
      </w:r>
      <w:r w:rsidRPr="008A46EB">
        <w:rPr>
          <w:b/>
        </w:rPr>
        <w:t>mutagénicité sur les cellules germinales</w:t>
      </w:r>
      <w:r w:rsidRPr="008A46EB">
        <w:rPr>
          <w:b/>
          <w:lang w:eastAsia="ko-KR"/>
        </w:rPr>
        <w:t xml:space="preserve">, </w:t>
      </w:r>
      <w:r w:rsidRPr="008A46EB">
        <w:rPr>
          <w:b/>
        </w:rPr>
        <w:t>cancérogénicité</w:t>
      </w:r>
      <w:r w:rsidRPr="008A46EB">
        <w:rPr>
          <w:b/>
          <w:lang w:eastAsia="ko-KR"/>
        </w:rPr>
        <w:t xml:space="preserve"> et </w:t>
      </w:r>
      <w:r w:rsidRPr="008A46EB">
        <w:rPr>
          <w:b/>
        </w:rPr>
        <w:t xml:space="preserve">toxicité pour certains organes cibles </w:t>
      </w:r>
      <w:r w:rsidRPr="008A46EB">
        <w:rPr>
          <w:b/>
          <w:lang w:eastAsia="ko-KR"/>
        </w:rPr>
        <w:t>(</w:t>
      </w:r>
      <w:r>
        <w:rPr>
          <w:b/>
          <w:lang w:eastAsia="ko-KR"/>
        </w:rPr>
        <w:t>exposition unique ou répétée</w:t>
      </w:r>
      <w:r w:rsidRPr="008A46EB">
        <w:rPr>
          <w:b/>
          <w:lang w:eastAsia="ko-KR"/>
        </w:rPr>
        <w:t>)</w:t>
      </w:r>
    </w:p>
    <w:p w:rsidR="00305A1C" w:rsidRPr="0035504A" w:rsidRDefault="00305A1C" w:rsidP="00D156E4">
      <w:pPr>
        <w:pStyle w:val="SingleTxtG"/>
        <w:rPr>
          <w:b/>
          <w:u w:val="single"/>
          <w:lang w:val="en-US" w:eastAsia="ko-KR"/>
        </w:rPr>
      </w:pPr>
      <w:r>
        <w:rPr>
          <w:b/>
          <w:u w:val="single"/>
          <w:lang w:val="en-US" w:eastAsia="ko-KR"/>
        </w:rPr>
        <w:t>Écot</w:t>
      </w:r>
      <w:r w:rsidRPr="0035504A">
        <w:rPr>
          <w:rFonts w:hint="eastAsia"/>
          <w:b/>
          <w:u w:val="single"/>
          <w:lang w:val="en-US" w:eastAsia="ko-KR"/>
        </w:rPr>
        <w:t>oxicit</w:t>
      </w:r>
      <w:r>
        <w:rPr>
          <w:b/>
          <w:u w:val="single"/>
          <w:lang w:val="en-US" w:eastAsia="ko-KR"/>
        </w:rPr>
        <w:t>é</w:t>
      </w:r>
      <w:r w:rsidRPr="0035504A">
        <w:rPr>
          <w:rFonts w:hint="eastAsia"/>
          <w:b/>
          <w:u w:val="single"/>
          <w:lang w:val="en-US" w:eastAsia="ko-KR"/>
        </w:rPr>
        <w:t xml:space="preserve"> </w:t>
      </w:r>
    </w:p>
    <w:p w:rsidR="00305A1C" w:rsidRPr="00457863" w:rsidRDefault="00305A1C" w:rsidP="00D156E4">
      <w:pPr>
        <w:pStyle w:val="SingleTxtG"/>
        <w:rPr>
          <w:b/>
          <w:lang w:eastAsia="ko-KR"/>
        </w:rPr>
      </w:pPr>
      <w:r w:rsidRPr="00457863">
        <w:rPr>
          <w:b/>
          <w:lang w:eastAsia="ko-KR"/>
        </w:rPr>
        <w:t>Poisson</w:t>
      </w:r>
      <w:r w:rsidRPr="00457863">
        <w:rPr>
          <w:rFonts w:hint="eastAsia"/>
          <w:b/>
          <w:lang w:eastAsia="ko-KR"/>
        </w:rPr>
        <w:t xml:space="preserve"> (</w:t>
      </w:r>
      <w:r w:rsidRPr="00457863">
        <w:rPr>
          <w:rFonts w:hint="eastAsia"/>
          <w:b/>
          <w:i/>
          <w:lang w:eastAsia="ko-KR"/>
        </w:rPr>
        <w:t>Oncorhynchus mykiss</w:t>
      </w:r>
      <w:r w:rsidRPr="00457863">
        <w:rPr>
          <w:rFonts w:hint="eastAsia"/>
          <w:b/>
          <w:lang w:eastAsia="ko-KR"/>
        </w:rPr>
        <w:t>), C</w:t>
      </w:r>
      <w:r>
        <w:rPr>
          <w:b/>
          <w:lang w:eastAsia="ko-KR"/>
        </w:rPr>
        <w:t>L</w:t>
      </w:r>
      <w:r w:rsidRPr="00457863">
        <w:rPr>
          <w:rFonts w:hint="eastAsia"/>
          <w:b/>
          <w:vertAlign w:val="subscript"/>
          <w:lang w:eastAsia="ko-KR"/>
        </w:rPr>
        <w:t>50</w:t>
      </w:r>
      <w:r w:rsidRPr="00457863">
        <w:rPr>
          <w:rFonts w:hint="eastAsia"/>
          <w:b/>
          <w:lang w:eastAsia="ko-KR"/>
        </w:rPr>
        <w:t xml:space="preserve"> (96</w:t>
      </w:r>
      <w:r>
        <w:rPr>
          <w:b/>
          <w:lang w:eastAsia="ko-KR"/>
        </w:rPr>
        <w:t xml:space="preserve"> </w:t>
      </w:r>
      <w:r w:rsidR="00BE39DE">
        <w:rPr>
          <w:rFonts w:hint="eastAsia"/>
          <w:b/>
          <w:lang w:eastAsia="ko-KR"/>
        </w:rPr>
        <w:t>h)</w:t>
      </w:r>
      <w:r w:rsidR="00BE39DE">
        <w:rPr>
          <w:b/>
          <w:lang w:eastAsia="ko-KR"/>
        </w:rPr>
        <w:t> </w:t>
      </w:r>
      <w:r w:rsidRPr="00457863">
        <w:rPr>
          <w:rFonts w:hint="eastAsia"/>
          <w:b/>
          <w:lang w:eastAsia="ko-KR"/>
        </w:rPr>
        <w:t>: 28</w:t>
      </w:r>
      <w:r w:rsidR="00BE39DE">
        <w:rPr>
          <w:b/>
          <w:lang w:eastAsia="ko-KR"/>
        </w:rPr>
        <w:t> </w:t>
      </w:r>
      <w:r w:rsidRPr="00457863">
        <w:rPr>
          <w:rFonts w:hint="eastAsia"/>
          <w:b/>
          <w:lang w:eastAsia="ko-KR"/>
        </w:rPr>
        <w:t>mg/L</w:t>
      </w:r>
      <w:r w:rsidRPr="00B257C8">
        <w:rPr>
          <w:i/>
          <w:vertAlign w:val="superscript"/>
          <w:lang w:eastAsia="ko-KR"/>
        </w:rPr>
        <w:t>f</w:t>
      </w:r>
    </w:p>
    <w:p w:rsidR="00305A1C" w:rsidRPr="00457863" w:rsidRDefault="00305A1C" w:rsidP="00D156E4">
      <w:pPr>
        <w:pStyle w:val="SingleTxtG"/>
        <w:rPr>
          <w:b/>
          <w:lang w:eastAsia="ko-KR"/>
        </w:rPr>
      </w:pPr>
      <w:r w:rsidRPr="00457863">
        <w:rPr>
          <w:b/>
          <w:lang w:eastAsia="ko-KR"/>
        </w:rPr>
        <w:t>Plantes aquatiques</w:t>
      </w:r>
      <w:r w:rsidRPr="00457863">
        <w:rPr>
          <w:rFonts w:hint="eastAsia"/>
          <w:b/>
          <w:lang w:eastAsia="ko-KR"/>
        </w:rPr>
        <w:t xml:space="preserve"> (</w:t>
      </w:r>
      <w:r w:rsidRPr="00457863">
        <w:rPr>
          <w:rFonts w:hint="eastAsia"/>
          <w:b/>
          <w:i/>
          <w:lang w:eastAsia="ko-KR"/>
        </w:rPr>
        <w:t>Scenedesmus subspicatus</w:t>
      </w:r>
      <w:r w:rsidRPr="00457863">
        <w:rPr>
          <w:rFonts w:hint="eastAsia"/>
          <w:b/>
          <w:lang w:eastAsia="ko-KR"/>
        </w:rPr>
        <w:t>), C</w:t>
      </w:r>
      <w:r>
        <w:rPr>
          <w:b/>
          <w:lang w:eastAsia="ko-KR"/>
        </w:rPr>
        <w:t>E</w:t>
      </w:r>
      <w:r w:rsidRPr="00457863">
        <w:rPr>
          <w:rFonts w:hint="eastAsia"/>
          <w:b/>
          <w:vertAlign w:val="subscript"/>
          <w:lang w:eastAsia="ko-KR"/>
        </w:rPr>
        <w:t>50</w:t>
      </w:r>
      <w:r w:rsidRPr="00457863">
        <w:rPr>
          <w:rFonts w:hint="eastAsia"/>
          <w:b/>
          <w:lang w:eastAsia="ko-KR"/>
        </w:rPr>
        <w:t xml:space="preserve"> (72</w:t>
      </w:r>
      <w:r>
        <w:rPr>
          <w:b/>
          <w:lang w:eastAsia="ko-KR"/>
        </w:rPr>
        <w:t xml:space="preserve"> </w:t>
      </w:r>
      <w:r w:rsidR="00DF209A">
        <w:rPr>
          <w:rFonts w:hint="eastAsia"/>
          <w:b/>
          <w:lang w:eastAsia="ko-KR"/>
        </w:rPr>
        <w:t>h)</w:t>
      </w:r>
      <w:r w:rsidR="00DF209A">
        <w:rPr>
          <w:b/>
          <w:lang w:eastAsia="ko-KR"/>
        </w:rPr>
        <w:t> </w:t>
      </w:r>
      <w:r w:rsidRPr="00457863">
        <w:rPr>
          <w:rFonts w:hint="eastAsia"/>
          <w:b/>
          <w:lang w:eastAsia="ko-KR"/>
        </w:rPr>
        <w:t>: 0</w:t>
      </w:r>
      <w:r>
        <w:rPr>
          <w:b/>
          <w:lang w:eastAsia="ko-KR"/>
        </w:rPr>
        <w:t>,</w:t>
      </w:r>
      <w:r w:rsidRPr="00457863">
        <w:rPr>
          <w:rFonts w:hint="eastAsia"/>
          <w:b/>
          <w:lang w:eastAsia="ko-KR"/>
        </w:rPr>
        <w:t>79</w:t>
      </w:r>
      <w:r>
        <w:rPr>
          <w:b/>
          <w:lang w:eastAsia="ko-KR"/>
        </w:rPr>
        <w:t xml:space="preserve"> </w:t>
      </w:r>
      <w:r w:rsidRPr="00457863">
        <w:rPr>
          <w:rFonts w:hint="eastAsia"/>
          <w:b/>
          <w:lang w:eastAsia="ko-KR"/>
        </w:rPr>
        <w:t>mg/L</w:t>
      </w:r>
      <w:r w:rsidRPr="00B257C8">
        <w:rPr>
          <w:i/>
          <w:vertAlign w:val="superscript"/>
          <w:lang w:eastAsia="ko-KR"/>
        </w:rPr>
        <w:t>g</w:t>
      </w:r>
    </w:p>
    <w:p w:rsidR="00305A1C" w:rsidRDefault="00305A1C" w:rsidP="00D156E4">
      <w:pPr>
        <w:pStyle w:val="SingleTxtG"/>
        <w:rPr>
          <w:lang w:eastAsia="ko-KR"/>
        </w:rPr>
      </w:pPr>
      <w:r w:rsidRPr="00457863">
        <w:rPr>
          <w:rFonts w:hint="eastAsia"/>
          <w:lang w:eastAsia="ko-KR"/>
        </w:rPr>
        <w:t>5.7</w:t>
      </w:r>
      <w:r w:rsidRPr="00457863">
        <w:rPr>
          <w:rFonts w:hint="eastAsia"/>
          <w:lang w:eastAsia="ko-KR"/>
        </w:rPr>
        <w:tab/>
      </w:r>
      <w:r w:rsidRPr="00457863">
        <w:rPr>
          <w:lang w:eastAsia="ko-KR"/>
        </w:rPr>
        <w:t>Effets sur l</w:t>
      </w:r>
      <w:r>
        <w:rPr>
          <w:lang w:eastAsia="ko-KR"/>
        </w:rPr>
        <w:t>’</w:t>
      </w:r>
      <w:r w:rsidRPr="00457863">
        <w:rPr>
          <w:lang w:eastAsia="ko-KR"/>
        </w:rPr>
        <w:t>homme</w:t>
      </w:r>
      <w:proofErr w:type="gramStart"/>
      <w:r w:rsidRPr="00457863">
        <w:rPr>
          <w:lang w:eastAsia="ko-KR"/>
        </w:rPr>
        <w:t>………………………………</w:t>
      </w:r>
      <w:r w:rsidR="00BE39DE" w:rsidRPr="00E37135">
        <w:rPr>
          <w:lang w:eastAsia="ko-KR"/>
        </w:rPr>
        <w:t>…</w:t>
      </w:r>
      <w:r w:rsidR="00BE39DE" w:rsidRPr="00E37135">
        <w:rPr>
          <w:rFonts w:hint="eastAsia"/>
          <w:lang w:eastAsia="ko-KR"/>
        </w:rPr>
        <w:t>.</w:t>
      </w:r>
      <w:r w:rsidR="00BE39DE" w:rsidRPr="00E37135">
        <w:rPr>
          <w:lang w:eastAsia="ko-KR"/>
        </w:rPr>
        <w:t>…</w:t>
      </w:r>
      <w:r w:rsidR="00BE39DE" w:rsidRPr="00E37135">
        <w:rPr>
          <w:rFonts w:hint="eastAsia"/>
          <w:lang w:eastAsia="ko-KR"/>
        </w:rPr>
        <w:t>.</w:t>
      </w:r>
      <w:r w:rsidRPr="00457863">
        <w:rPr>
          <w:lang w:eastAsia="ko-KR"/>
        </w:rPr>
        <w:t>…………………</w:t>
      </w:r>
      <w:r w:rsidRPr="00457863">
        <w:rPr>
          <w:rFonts w:hint="eastAsia"/>
          <w:lang w:eastAsia="ko-KR"/>
        </w:rPr>
        <w:t>.</w:t>
      </w:r>
      <w:proofErr w:type="gramEnd"/>
      <w:r>
        <w:rPr>
          <w:lang w:eastAsia="ko-KR"/>
        </w:rPr>
        <w:t>sans objet</w:t>
      </w:r>
    </w:p>
    <w:p w:rsidR="00305A1C" w:rsidRPr="00457863" w:rsidRDefault="00D156E4" w:rsidP="00D156E4">
      <w:pPr>
        <w:pStyle w:val="HChG"/>
        <w:rPr>
          <w:lang w:eastAsia="ko-KR"/>
        </w:rPr>
      </w:pPr>
      <w:r>
        <w:rPr>
          <w:lang w:eastAsia="ko-KR"/>
        </w:rPr>
        <w:br w:type="page"/>
      </w:r>
      <w:r w:rsidR="00305A1C" w:rsidRPr="00457863">
        <w:rPr>
          <w:rFonts w:hint="eastAsia"/>
          <w:lang w:eastAsia="ko-KR"/>
        </w:rPr>
        <w:lastRenderedPageBreak/>
        <w:t>A</w:t>
      </w:r>
      <w:r w:rsidR="00305A1C" w:rsidRPr="00457863">
        <w:rPr>
          <w:lang w:eastAsia="ko-KR"/>
        </w:rPr>
        <w:t>nnexe</w:t>
      </w:r>
      <w:r w:rsidR="00305A1C" w:rsidRPr="00457863">
        <w:rPr>
          <w:rFonts w:hint="eastAsia"/>
          <w:lang w:eastAsia="ko-KR"/>
        </w:rPr>
        <w:t xml:space="preserve"> </w:t>
      </w:r>
      <w:r w:rsidR="00305A1C" w:rsidRPr="00457863">
        <w:rPr>
          <w:lang w:eastAsia="ko-KR"/>
        </w:rPr>
        <w:t>III</w:t>
      </w:r>
    </w:p>
    <w:p w:rsidR="00305A1C" w:rsidRPr="00C32EA3" w:rsidRDefault="00305A1C" w:rsidP="00D156E4">
      <w:pPr>
        <w:pStyle w:val="HChG"/>
        <w:rPr>
          <w:lang w:eastAsia="ko-KR"/>
        </w:rPr>
      </w:pPr>
      <w:r w:rsidRPr="00457863">
        <w:rPr>
          <w:lang w:eastAsia="ko-KR"/>
        </w:rPr>
        <w:tab/>
      </w:r>
      <w:r w:rsidRPr="00457863">
        <w:rPr>
          <w:lang w:eastAsia="ko-KR"/>
        </w:rPr>
        <w:tab/>
      </w:r>
      <w:r>
        <w:rPr>
          <w:lang w:eastAsia="ko-KR"/>
        </w:rPr>
        <w:t xml:space="preserve">Formule de renseignements de la </w:t>
      </w:r>
      <w:proofErr w:type="gramStart"/>
      <w:r w:rsidRPr="00D156E4">
        <w:t>c</w:t>
      </w:r>
      <w:r w:rsidRPr="00D156E4">
        <w:rPr>
          <w:rFonts w:hint="eastAsia"/>
        </w:rPr>
        <w:t>yclohexylamine</w:t>
      </w:r>
      <w:proofErr w:type="gramEnd"/>
      <w:r w:rsidR="00D156E4">
        <w:rPr>
          <w:lang w:eastAsia="ko-KR"/>
        </w:rPr>
        <w:br/>
      </w:r>
      <w:r w:rsidRPr="00C32EA3">
        <w:rPr>
          <w:rFonts w:hint="eastAsia"/>
          <w:lang w:eastAsia="ko-KR"/>
        </w:rPr>
        <w:t>(</w:t>
      </w:r>
      <w:r w:rsidR="00D156E4">
        <w:rPr>
          <w:lang w:eastAsia="ko-KR"/>
        </w:rPr>
        <w:t>No</w:t>
      </w:r>
      <w:r w:rsidRPr="00C32EA3">
        <w:rPr>
          <w:lang w:eastAsia="ko-KR"/>
        </w:rPr>
        <w:t xml:space="preserve"> O</w:t>
      </w:r>
      <w:r w:rsidRPr="00C32EA3">
        <w:rPr>
          <w:rFonts w:hint="eastAsia"/>
          <w:lang w:eastAsia="ko-KR"/>
        </w:rPr>
        <w:t>N</w:t>
      </w:r>
      <w:r w:rsidRPr="00C32EA3">
        <w:rPr>
          <w:lang w:eastAsia="ko-KR"/>
        </w:rPr>
        <w:t>U</w:t>
      </w:r>
      <w:r w:rsidRPr="00C32EA3">
        <w:rPr>
          <w:rFonts w:hint="eastAsia"/>
          <w:lang w:eastAsia="ko-KR"/>
        </w:rPr>
        <w:t xml:space="preserve"> 2357)</w:t>
      </w:r>
      <w:r w:rsidRPr="00BE003C">
        <w:rPr>
          <w:rStyle w:val="FootnoteReference"/>
          <w:b w:val="0"/>
          <w:lang w:eastAsia="ko-KR"/>
        </w:rPr>
        <w:footnoteReference w:id="7"/>
      </w:r>
    </w:p>
    <w:p w:rsidR="00305A1C" w:rsidRPr="0035504A" w:rsidRDefault="00305A1C" w:rsidP="00D156E4">
      <w:pPr>
        <w:pStyle w:val="SingleTxtG"/>
        <w:rPr>
          <w:lang w:val="en-US" w:eastAsia="ko-KR"/>
        </w:rPr>
      </w:pPr>
      <w:r w:rsidRPr="0035504A">
        <w:rPr>
          <w:rFonts w:hint="eastAsia"/>
          <w:lang w:val="en-US" w:eastAsia="ko-KR"/>
        </w:rPr>
        <w:t>Section 5 EFFETS</w:t>
      </w:r>
      <w:r>
        <w:rPr>
          <w:lang w:val="en-US" w:eastAsia="ko-KR"/>
        </w:rPr>
        <w:t xml:space="preserve"> BIOLOGIQUES NOCIFS</w:t>
      </w:r>
    </w:p>
    <w:p w:rsidR="00305A1C" w:rsidRPr="00A24723" w:rsidRDefault="00305A1C" w:rsidP="00D156E4">
      <w:pPr>
        <w:pStyle w:val="SingleTxtG"/>
        <w:rPr>
          <w:lang w:eastAsia="ko-KR"/>
        </w:rPr>
      </w:pPr>
      <w:r w:rsidRPr="00A24723">
        <w:rPr>
          <w:rFonts w:hint="eastAsia"/>
          <w:lang w:eastAsia="ko-KR"/>
        </w:rPr>
        <w:t>5.1</w:t>
      </w:r>
      <w:r w:rsidRPr="00A24723">
        <w:rPr>
          <w:rFonts w:hint="eastAsia"/>
          <w:lang w:eastAsia="ko-KR"/>
        </w:rPr>
        <w:tab/>
        <w:t>D</w:t>
      </w:r>
      <w:r>
        <w:rPr>
          <w:lang w:eastAsia="ko-KR"/>
        </w:rPr>
        <w:t>L</w:t>
      </w:r>
      <w:r w:rsidRPr="00A24723">
        <w:rPr>
          <w:rFonts w:hint="eastAsia"/>
          <w:vertAlign w:val="subscript"/>
          <w:lang w:eastAsia="ko-KR"/>
        </w:rPr>
        <w:t>50</w:t>
      </w:r>
      <w:r w:rsidRPr="00A24723">
        <w:rPr>
          <w:rFonts w:hint="eastAsia"/>
          <w:lang w:eastAsia="ko-KR"/>
        </w:rPr>
        <w:t xml:space="preserve"> </w:t>
      </w:r>
      <w:r w:rsidRPr="00A24723">
        <w:rPr>
          <w:lang w:eastAsia="ko-KR"/>
        </w:rPr>
        <w:t>à l</w:t>
      </w:r>
      <w:r>
        <w:rPr>
          <w:lang w:eastAsia="ko-KR"/>
        </w:rPr>
        <w:t>’</w:t>
      </w:r>
      <w:r w:rsidRPr="00A24723">
        <w:rPr>
          <w:lang w:eastAsia="ko-KR"/>
        </w:rPr>
        <w:t>ingestion</w:t>
      </w:r>
      <w:r w:rsidRPr="00A24723">
        <w:rPr>
          <w:rFonts w:hint="eastAsia"/>
          <w:lang w:eastAsia="ko-KR"/>
        </w:rPr>
        <w:t xml:space="preserve"> (2.6.2.1.1</w:t>
      </w:r>
      <w:r w:rsidRPr="008423AF">
        <w:rPr>
          <w:rStyle w:val="FootnoteReference"/>
          <w:lang w:eastAsia="ko-KR"/>
        </w:rPr>
        <w:footnoteReference w:id="8"/>
      </w:r>
      <w:r w:rsidRPr="00A24723">
        <w:rPr>
          <w:rFonts w:hint="eastAsia"/>
          <w:lang w:eastAsia="ko-KR"/>
        </w:rPr>
        <w:t xml:space="preserve">) </w:t>
      </w:r>
      <w:r w:rsidRPr="00A24723">
        <w:rPr>
          <w:lang w:eastAsia="ko-KR"/>
        </w:rPr>
        <w:t>…………………</w:t>
      </w:r>
      <w:r w:rsidRPr="00A24723">
        <w:rPr>
          <w:rFonts w:hint="eastAsia"/>
          <w:b/>
          <w:lang w:eastAsia="ko-KR"/>
        </w:rPr>
        <w:t>156</w:t>
      </w:r>
      <w:r w:rsidR="00BE39DE">
        <w:rPr>
          <w:lang w:eastAsia="ko-KR"/>
        </w:rPr>
        <w:t> </w:t>
      </w:r>
      <w:r w:rsidRPr="00A24723">
        <w:rPr>
          <w:rFonts w:hint="eastAsia"/>
          <w:lang w:eastAsia="ko-KR"/>
        </w:rPr>
        <w:t>mg/</w:t>
      </w:r>
      <w:proofErr w:type="spellStart"/>
      <w:r w:rsidRPr="00A24723">
        <w:rPr>
          <w:rFonts w:hint="eastAsia"/>
          <w:lang w:eastAsia="ko-KR"/>
        </w:rPr>
        <w:t>kg</w:t>
      </w:r>
      <w:r w:rsidRPr="00B257C8">
        <w:rPr>
          <w:i/>
          <w:vertAlign w:val="superscript"/>
          <w:lang w:eastAsia="ko-KR"/>
        </w:rPr>
        <w:t>a</w:t>
      </w:r>
      <w:proofErr w:type="spellEnd"/>
      <w:r w:rsidR="00DF209A">
        <w:rPr>
          <w:vertAlign w:val="superscript"/>
          <w:lang w:eastAsia="ko-KR"/>
        </w:rPr>
        <w:t> </w:t>
      </w:r>
      <w:r>
        <w:rPr>
          <w:lang w:eastAsia="ko-KR"/>
        </w:rPr>
        <w:t>;</w:t>
      </w:r>
      <w:r w:rsidR="00DF209A">
        <w:rPr>
          <w:lang w:eastAsia="ko-KR"/>
        </w:rPr>
        <w:t xml:space="preserve"> </w:t>
      </w:r>
      <w:r w:rsidR="00E71686">
        <w:rPr>
          <w:lang w:eastAsia="ko-KR"/>
        </w:rPr>
        <w:t>A</w:t>
      </w:r>
      <w:r w:rsidRPr="00A24723">
        <w:rPr>
          <w:rFonts w:hint="eastAsia"/>
          <w:lang w:eastAsia="ko-KR"/>
        </w:rPr>
        <w:t>nimal</w:t>
      </w:r>
      <w:r w:rsidR="00DF209A">
        <w:rPr>
          <w:lang w:eastAsia="ko-KR"/>
        </w:rPr>
        <w:t> </w:t>
      </w:r>
      <w:r w:rsidRPr="00A24723">
        <w:rPr>
          <w:lang w:eastAsia="ko-KR"/>
        </w:rPr>
        <w:t>:</w:t>
      </w:r>
      <w:r w:rsidRPr="00A24723">
        <w:rPr>
          <w:rFonts w:hint="eastAsia"/>
          <w:lang w:eastAsia="ko-KR"/>
        </w:rPr>
        <w:t xml:space="preserve"> </w:t>
      </w:r>
      <w:proofErr w:type="gramStart"/>
      <w:r w:rsidRPr="00A24723">
        <w:rPr>
          <w:lang w:eastAsia="ko-KR"/>
        </w:rPr>
        <w:t>……</w:t>
      </w:r>
      <w:r w:rsidR="002B36B2" w:rsidRPr="00A24723">
        <w:rPr>
          <w:rFonts w:hint="eastAsia"/>
          <w:lang w:eastAsia="ko-KR"/>
        </w:rPr>
        <w:t>...</w:t>
      </w:r>
      <w:r w:rsidRPr="00A24723">
        <w:rPr>
          <w:lang w:eastAsia="ko-KR"/>
        </w:rPr>
        <w:t>…</w:t>
      </w:r>
      <w:proofErr w:type="gramEnd"/>
      <w:r w:rsidRPr="00A24723">
        <w:rPr>
          <w:rFonts w:hint="eastAsia"/>
          <w:lang w:eastAsia="ko-KR"/>
        </w:rPr>
        <w:t>..</w:t>
      </w:r>
      <w:r w:rsidRPr="00A24723">
        <w:rPr>
          <w:b/>
          <w:lang w:eastAsia="ko-KR"/>
        </w:rPr>
        <w:t>r</w:t>
      </w:r>
      <w:r w:rsidRPr="00A24723">
        <w:rPr>
          <w:rFonts w:hint="eastAsia"/>
          <w:b/>
          <w:lang w:eastAsia="ko-KR"/>
        </w:rPr>
        <w:t>at</w:t>
      </w:r>
    </w:p>
    <w:p w:rsidR="00305A1C" w:rsidRPr="00A24723" w:rsidRDefault="00305A1C" w:rsidP="00D156E4">
      <w:pPr>
        <w:pStyle w:val="SingleTxtG"/>
        <w:rPr>
          <w:lang w:eastAsia="ko-KR"/>
        </w:rPr>
      </w:pPr>
      <w:r w:rsidRPr="00A24723">
        <w:rPr>
          <w:rFonts w:hint="eastAsia"/>
          <w:lang w:eastAsia="ko-KR"/>
        </w:rPr>
        <w:t>5.2</w:t>
      </w:r>
      <w:r w:rsidRPr="00A24723">
        <w:rPr>
          <w:rFonts w:hint="eastAsia"/>
          <w:lang w:eastAsia="ko-KR"/>
        </w:rPr>
        <w:tab/>
        <w:t>D</w:t>
      </w:r>
      <w:r>
        <w:rPr>
          <w:lang w:eastAsia="ko-KR"/>
        </w:rPr>
        <w:t>L</w:t>
      </w:r>
      <w:r w:rsidRPr="00A24723">
        <w:rPr>
          <w:rFonts w:hint="eastAsia"/>
          <w:vertAlign w:val="subscript"/>
          <w:lang w:eastAsia="ko-KR"/>
        </w:rPr>
        <w:t>50</w:t>
      </w:r>
      <w:r w:rsidRPr="00A24723">
        <w:rPr>
          <w:rFonts w:hint="eastAsia"/>
          <w:lang w:eastAsia="ko-KR"/>
        </w:rPr>
        <w:t xml:space="preserve"> </w:t>
      </w:r>
      <w:r w:rsidRPr="00A24723">
        <w:rPr>
          <w:lang w:eastAsia="ko-KR"/>
        </w:rPr>
        <w:t>à l</w:t>
      </w:r>
      <w:r>
        <w:rPr>
          <w:lang w:eastAsia="ko-KR"/>
        </w:rPr>
        <w:t>’</w:t>
      </w:r>
      <w:r w:rsidRPr="00A24723">
        <w:rPr>
          <w:lang w:eastAsia="ko-KR"/>
        </w:rPr>
        <w:t xml:space="preserve">absorption cutanée </w:t>
      </w:r>
      <w:r w:rsidRPr="00A24723">
        <w:rPr>
          <w:rFonts w:hint="eastAsia"/>
          <w:lang w:eastAsia="ko-KR"/>
        </w:rPr>
        <w:t xml:space="preserve"> (2.6.2.1.2) </w:t>
      </w:r>
      <w:r w:rsidRPr="00A24723">
        <w:rPr>
          <w:lang w:eastAsia="ko-KR"/>
        </w:rPr>
        <w:t>…</w:t>
      </w:r>
      <w:r w:rsidRPr="00A24723">
        <w:rPr>
          <w:rFonts w:hint="eastAsia"/>
          <w:b/>
          <w:lang w:eastAsia="ko-KR"/>
        </w:rPr>
        <w:t>&gt;631</w:t>
      </w:r>
      <w:r w:rsidR="00BE39DE">
        <w:rPr>
          <w:b/>
          <w:lang w:eastAsia="ko-KR"/>
        </w:rPr>
        <w:t>-</w:t>
      </w:r>
      <w:r w:rsidRPr="00A24723">
        <w:rPr>
          <w:rFonts w:hint="eastAsia"/>
          <w:b/>
          <w:lang w:eastAsia="ko-KR"/>
        </w:rPr>
        <w:t>&lt;1000</w:t>
      </w:r>
      <w:r>
        <w:rPr>
          <w:b/>
          <w:lang w:eastAsia="ko-KR"/>
        </w:rPr>
        <w:t xml:space="preserve"> </w:t>
      </w:r>
      <w:r w:rsidRPr="00A24723">
        <w:rPr>
          <w:rFonts w:hint="eastAsia"/>
          <w:lang w:eastAsia="ko-KR"/>
        </w:rPr>
        <w:t>mg/</w:t>
      </w:r>
      <w:proofErr w:type="spellStart"/>
      <w:r w:rsidRPr="00A24723">
        <w:rPr>
          <w:rFonts w:hint="eastAsia"/>
          <w:lang w:eastAsia="ko-KR"/>
        </w:rPr>
        <w:t>kg</w:t>
      </w:r>
      <w:r w:rsidRPr="00B257C8">
        <w:rPr>
          <w:i/>
          <w:vertAlign w:val="superscript"/>
          <w:lang w:eastAsia="ko-KR"/>
        </w:rPr>
        <w:t>b</w:t>
      </w:r>
      <w:proofErr w:type="spellEnd"/>
      <w:r w:rsidR="00DF209A">
        <w:rPr>
          <w:vertAlign w:val="superscript"/>
          <w:lang w:eastAsia="ko-KR"/>
        </w:rPr>
        <w:t> </w:t>
      </w:r>
      <w:proofErr w:type="gramStart"/>
      <w:r>
        <w:rPr>
          <w:lang w:eastAsia="ko-KR"/>
        </w:rPr>
        <w:t>;</w:t>
      </w:r>
      <w:r w:rsidR="00DF209A" w:rsidRPr="00A24723">
        <w:rPr>
          <w:rFonts w:hint="eastAsia"/>
          <w:lang w:eastAsia="ko-KR"/>
        </w:rPr>
        <w:t>.</w:t>
      </w:r>
      <w:proofErr w:type="gramEnd"/>
      <w:r w:rsidR="00E71686">
        <w:rPr>
          <w:lang w:eastAsia="ko-KR"/>
        </w:rPr>
        <w:t>A</w:t>
      </w:r>
      <w:r w:rsidRPr="00A24723">
        <w:rPr>
          <w:rFonts w:hint="eastAsia"/>
          <w:lang w:eastAsia="ko-KR"/>
        </w:rPr>
        <w:t>nimal</w:t>
      </w:r>
      <w:r w:rsidR="00DF209A">
        <w:rPr>
          <w:lang w:eastAsia="ko-KR"/>
        </w:rPr>
        <w:t> </w:t>
      </w:r>
      <w:r>
        <w:rPr>
          <w:lang w:eastAsia="ko-KR"/>
        </w:rPr>
        <w:t>:</w:t>
      </w:r>
      <w:r w:rsidRPr="00A24723">
        <w:rPr>
          <w:rFonts w:hint="eastAsia"/>
          <w:lang w:eastAsia="ko-KR"/>
        </w:rPr>
        <w:t xml:space="preserve"> </w:t>
      </w:r>
      <w:r w:rsidRPr="00A24723">
        <w:rPr>
          <w:lang w:eastAsia="ko-KR"/>
        </w:rPr>
        <w:t>…</w:t>
      </w:r>
      <w:r w:rsidR="00722ED8" w:rsidRPr="00A24723">
        <w:rPr>
          <w:rFonts w:hint="eastAsia"/>
          <w:lang w:eastAsia="ko-KR"/>
        </w:rPr>
        <w:t>.</w:t>
      </w:r>
      <w:r w:rsidRPr="00A24723">
        <w:rPr>
          <w:lang w:eastAsia="ko-KR"/>
        </w:rPr>
        <w:t>…</w:t>
      </w:r>
      <w:r>
        <w:rPr>
          <w:b/>
          <w:lang w:eastAsia="ko-KR"/>
        </w:rPr>
        <w:t>lapin</w:t>
      </w:r>
    </w:p>
    <w:p w:rsidR="00305A1C" w:rsidRPr="00A24723" w:rsidRDefault="00305A1C" w:rsidP="00BE39DE">
      <w:pPr>
        <w:pStyle w:val="SingleTxtG"/>
        <w:ind w:left="1701" w:hanging="567"/>
        <w:jc w:val="left"/>
        <w:rPr>
          <w:lang w:eastAsia="ko-KR"/>
        </w:rPr>
      </w:pPr>
      <w:r w:rsidRPr="00A24723">
        <w:rPr>
          <w:rFonts w:hint="eastAsia"/>
          <w:lang w:eastAsia="ko-KR"/>
        </w:rPr>
        <w:t>5.3</w:t>
      </w:r>
      <w:r w:rsidRPr="00A24723">
        <w:rPr>
          <w:rFonts w:hint="eastAsia"/>
          <w:lang w:eastAsia="ko-KR"/>
        </w:rPr>
        <w:tab/>
        <w:t>C</w:t>
      </w:r>
      <w:r>
        <w:rPr>
          <w:lang w:eastAsia="ko-KR"/>
        </w:rPr>
        <w:t>L</w:t>
      </w:r>
      <w:r w:rsidRPr="00A24723">
        <w:rPr>
          <w:rFonts w:hint="eastAsia"/>
          <w:vertAlign w:val="subscript"/>
          <w:lang w:eastAsia="ko-KR"/>
        </w:rPr>
        <w:t>50</w:t>
      </w:r>
      <w:r w:rsidRPr="00A24723">
        <w:rPr>
          <w:rFonts w:hint="eastAsia"/>
          <w:lang w:eastAsia="ko-KR"/>
        </w:rPr>
        <w:t xml:space="preserve"> </w:t>
      </w:r>
      <w:r w:rsidRPr="00A24723">
        <w:rPr>
          <w:lang w:eastAsia="ko-KR"/>
        </w:rPr>
        <w:t>à l</w:t>
      </w:r>
      <w:r>
        <w:rPr>
          <w:lang w:eastAsia="ko-KR"/>
        </w:rPr>
        <w:t>’</w:t>
      </w:r>
      <w:r w:rsidR="00BE39DE">
        <w:rPr>
          <w:rFonts w:hint="eastAsia"/>
          <w:lang w:eastAsia="ko-KR"/>
        </w:rPr>
        <w:t>inhalation (2.6.2.1.3)</w:t>
      </w:r>
      <w:r w:rsidR="00BE39DE">
        <w:rPr>
          <w:lang w:eastAsia="ko-KR"/>
        </w:rPr>
        <w:t xml:space="preserve"> </w:t>
      </w:r>
      <w:r w:rsidRPr="00A24723">
        <w:rPr>
          <w:lang w:eastAsia="ko-KR"/>
        </w:rPr>
        <w:t>pas de données…</w:t>
      </w:r>
      <w:r w:rsidRPr="00A24723">
        <w:rPr>
          <w:rFonts w:hint="eastAsia"/>
          <w:lang w:eastAsia="ko-KR"/>
        </w:rPr>
        <w:t>mg/l</w:t>
      </w:r>
      <w:r>
        <w:rPr>
          <w:lang w:eastAsia="ko-KR"/>
        </w:rPr>
        <w:t>;</w:t>
      </w:r>
      <w:r w:rsidRPr="00A24723">
        <w:rPr>
          <w:rFonts w:hint="eastAsia"/>
          <w:lang w:eastAsia="ko-KR"/>
        </w:rPr>
        <w:t xml:space="preserve"> </w:t>
      </w:r>
      <w:r w:rsidR="00BE39DE">
        <w:rPr>
          <w:lang w:eastAsia="ko-KR"/>
        </w:rPr>
        <w:t xml:space="preserve">durée </w:t>
      </w:r>
      <w:r w:rsidRPr="00A24723">
        <w:rPr>
          <w:lang w:eastAsia="ko-KR"/>
        </w:rPr>
        <w:t>d</w:t>
      </w:r>
      <w:r>
        <w:rPr>
          <w:lang w:eastAsia="ko-KR"/>
        </w:rPr>
        <w:t>’</w:t>
      </w:r>
      <w:r w:rsidRPr="00A24723">
        <w:rPr>
          <w:lang w:eastAsia="ko-KR"/>
        </w:rPr>
        <w:t>e</w:t>
      </w:r>
      <w:r w:rsidRPr="00A24723">
        <w:rPr>
          <w:rFonts w:hint="eastAsia"/>
          <w:lang w:eastAsia="ko-KR"/>
        </w:rPr>
        <w:t>xpos</w:t>
      </w:r>
      <w:r w:rsidRPr="00A24723">
        <w:rPr>
          <w:lang w:eastAsia="ko-KR"/>
        </w:rPr>
        <w:t>ition…</w:t>
      </w:r>
      <w:r w:rsidR="00DF209A" w:rsidRPr="00A24723">
        <w:rPr>
          <w:rFonts w:hint="eastAsia"/>
          <w:lang w:eastAsia="ko-KR"/>
        </w:rPr>
        <w:t>.....</w:t>
      </w:r>
      <w:r w:rsidRPr="00A24723">
        <w:rPr>
          <w:b/>
          <w:lang w:eastAsia="ko-KR"/>
        </w:rPr>
        <w:t>pas de données</w:t>
      </w:r>
      <w:r w:rsidR="00DF209A" w:rsidRPr="00A24723">
        <w:rPr>
          <w:rFonts w:hint="eastAsia"/>
          <w:lang w:eastAsia="ko-KR"/>
        </w:rPr>
        <w:t>.</w:t>
      </w:r>
    </w:p>
    <w:p w:rsidR="00305A1C" w:rsidRPr="00A24723" w:rsidRDefault="00305A1C" w:rsidP="00BE39DE">
      <w:pPr>
        <w:pStyle w:val="SingleTxtG"/>
        <w:ind w:left="2835"/>
        <w:rPr>
          <w:lang w:eastAsia="ko-KR"/>
        </w:rPr>
      </w:pPr>
      <w:r w:rsidRPr="00A24723">
        <w:rPr>
          <w:rFonts w:hint="eastAsia"/>
          <w:lang w:eastAsia="ko-KR"/>
        </w:rPr>
        <w:tab/>
      </w:r>
      <w:proofErr w:type="gramStart"/>
      <w:r w:rsidRPr="00A24723">
        <w:rPr>
          <w:lang w:eastAsia="ko-KR"/>
        </w:rPr>
        <w:t>ou</w:t>
      </w:r>
      <w:proofErr w:type="gramEnd"/>
      <w:r w:rsidRPr="00A24723">
        <w:rPr>
          <w:lang w:eastAsia="ko-KR"/>
        </w:rPr>
        <w:t xml:space="preserve"> …………</w:t>
      </w:r>
      <w:r w:rsidRPr="00A24723">
        <w:rPr>
          <w:rFonts w:hint="eastAsia"/>
          <w:lang w:eastAsia="ko-KR"/>
        </w:rPr>
        <w:t>.</w:t>
      </w:r>
      <w:r w:rsidRPr="00A24723">
        <w:rPr>
          <w:lang w:eastAsia="ko-KR"/>
        </w:rPr>
        <w:t>…</w:t>
      </w:r>
      <w:r w:rsidRPr="00A24723">
        <w:rPr>
          <w:rFonts w:hint="eastAsia"/>
          <w:lang w:eastAsia="ko-KR"/>
        </w:rPr>
        <w:t>.ml/m</w:t>
      </w:r>
      <w:r w:rsidRPr="00A24723">
        <w:rPr>
          <w:rFonts w:hint="eastAsia"/>
          <w:vertAlign w:val="superscript"/>
          <w:lang w:eastAsia="ko-KR"/>
        </w:rPr>
        <w:t>3</w:t>
      </w:r>
      <w:r w:rsidR="00E71686">
        <w:rPr>
          <w:lang w:eastAsia="ko-KR"/>
        </w:rPr>
        <w:tab/>
      </w:r>
      <w:r w:rsidR="00E71686">
        <w:rPr>
          <w:lang w:eastAsia="ko-KR"/>
        </w:rPr>
        <w:tab/>
      </w:r>
      <w:r w:rsidR="00E71686">
        <w:rPr>
          <w:lang w:eastAsia="ko-KR"/>
        </w:rPr>
        <w:tab/>
        <w:t>A</w:t>
      </w:r>
      <w:r w:rsidRPr="00A24723">
        <w:rPr>
          <w:rFonts w:hint="eastAsia"/>
          <w:lang w:eastAsia="ko-KR"/>
        </w:rPr>
        <w:t>nimal</w:t>
      </w:r>
      <w:r w:rsidR="00BE39DE">
        <w:rPr>
          <w:lang w:eastAsia="ko-KR"/>
        </w:rPr>
        <w:t> </w:t>
      </w:r>
      <w:r w:rsidRPr="00A24723">
        <w:rPr>
          <w:lang w:eastAsia="ko-KR"/>
        </w:rPr>
        <w:t>:</w:t>
      </w:r>
      <w:r w:rsidRPr="00A24723">
        <w:rPr>
          <w:rFonts w:hint="eastAsia"/>
          <w:lang w:eastAsia="ko-KR"/>
        </w:rPr>
        <w:t xml:space="preserve"> </w:t>
      </w:r>
      <w:r w:rsidR="00BE39DE" w:rsidRPr="00A24723">
        <w:rPr>
          <w:lang w:eastAsia="ko-KR"/>
        </w:rPr>
        <w:t>…</w:t>
      </w:r>
      <w:r w:rsidR="00BE39DE" w:rsidRPr="00A24723">
        <w:rPr>
          <w:rFonts w:hint="eastAsia"/>
          <w:lang w:eastAsia="ko-KR"/>
        </w:rPr>
        <w:t>.</w:t>
      </w:r>
      <w:r w:rsidR="00BE39DE" w:rsidRPr="00A24723">
        <w:rPr>
          <w:lang w:eastAsia="ko-KR"/>
        </w:rPr>
        <w:t>…</w:t>
      </w:r>
      <w:r w:rsidR="00CC78E9" w:rsidRPr="00A24723">
        <w:rPr>
          <w:rFonts w:hint="eastAsia"/>
          <w:lang w:eastAsia="ko-KR"/>
        </w:rPr>
        <w:t>.</w:t>
      </w:r>
      <w:r w:rsidR="00E71686" w:rsidRPr="00A24723">
        <w:rPr>
          <w:rFonts w:hint="eastAsia"/>
          <w:lang w:eastAsia="ko-KR"/>
        </w:rPr>
        <w:t>....</w:t>
      </w:r>
      <w:r w:rsidR="00BE39DE" w:rsidRPr="00A24723">
        <w:rPr>
          <w:rFonts w:hint="eastAsia"/>
          <w:lang w:eastAsia="ko-KR"/>
        </w:rPr>
        <w:t>.</w:t>
      </w:r>
      <w:r w:rsidR="00BE39DE" w:rsidRPr="00A24723">
        <w:rPr>
          <w:lang w:eastAsia="ko-KR"/>
        </w:rPr>
        <w:t>…</w:t>
      </w:r>
      <w:r w:rsidR="00BE39DE" w:rsidRPr="00A24723">
        <w:rPr>
          <w:rFonts w:hint="eastAsia"/>
          <w:lang w:eastAsia="ko-KR"/>
        </w:rPr>
        <w:t>.</w:t>
      </w:r>
      <w:r w:rsidR="00E71686" w:rsidRPr="00A24723">
        <w:rPr>
          <w:rFonts w:hint="eastAsia"/>
          <w:lang w:eastAsia="ko-KR"/>
        </w:rPr>
        <w:t>......</w:t>
      </w:r>
      <w:r w:rsidR="00BE39DE" w:rsidRPr="00A24723">
        <w:rPr>
          <w:lang w:eastAsia="ko-KR"/>
        </w:rPr>
        <w:t>…</w:t>
      </w:r>
    </w:p>
    <w:p w:rsidR="00305A1C" w:rsidRPr="00A24723" w:rsidRDefault="00305A1C" w:rsidP="00B257C8">
      <w:pPr>
        <w:pStyle w:val="SingleTxtG"/>
        <w:jc w:val="left"/>
        <w:rPr>
          <w:lang w:eastAsia="ko-KR"/>
        </w:rPr>
      </w:pPr>
      <w:r w:rsidRPr="00A24723">
        <w:rPr>
          <w:rFonts w:hint="eastAsia"/>
          <w:lang w:eastAsia="ko-KR"/>
        </w:rPr>
        <w:t>5.4</w:t>
      </w:r>
      <w:r w:rsidRPr="00A24723">
        <w:rPr>
          <w:rFonts w:hint="eastAsia"/>
          <w:lang w:eastAsia="ko-KR"/>
        </w:rPr>
        <w:tab/>
      </w:r>
      <w:r w:rsidRPr="00A24723">
        <w:rPr>
          <w:lang w:eastAsia="ko-KR"/>
        </w:rPr>
        <w:t>C</w:t>
      </w:r>
      <w:r w:rsidRPr="00A24723">
        <w:rPr>
          <w:rFonts w:hint="eastAsia"/>
          <w:lang w:eastAsia="ko-KR"/>
        </w:rPr>
        <w:t xml:space="preserve">oncentration </w:t>
      </w:r>
      <w:r w:rsidRPr="00A24723">
        <w:rPr>
          <w:lang w:eastAsia="ko-KR"/>
        </w:rPr>
        <w:t xml:space="preserve">de vapeur saturée à </w:t>
      </w:r>
      <w:r w:rsidRPr="00A24723">
        <w:rPr>
          <w:rFonts w:hint="eastAsia"/>
          <w:lang w:eastAsia="ko-KR"/>
        </w:rPr>
        <w:t>20</w:t>
      </w:r>
      <w:r w:rsidR="00B257C8">
        <w:rPr>
          <w:lang w:eastAsia="ko-KR"/>
        </w:rPr>
        <w:t> °C</w:t>
      </w:r>
      <w:r w:rsidRPr="00A24723">
        <w:rPr>
          <w:rFonts w:hint="eastAsia"/>
          <w:lang w:eastAsia="ko-KR"/>
        </w:rPr>
        <w:t xml:space="preserve"> (2.6.2.2.4.3)</w:t>
      </w:r>
      <w:r w:rsidR="00E71686">
        <w:rPr>
          <w:lang w:eastAsia="ko-KR"/>
        </w:rPr>
        <w:t> </w:t>
      </w:r>
      <w:r>
        <w:rPr>
          <w:lang w:eastAsia="ko-KR"/>
        </w:rPr>
        <w:t>:</w:t>
      </w:r>
      <w:r w:rsidRPr="00A24723">
        <w:rPr>
          <w:lang w:eastAsia="ko-KR"/>
        </w:rPr>
        <w:t xml:space="preserve"> ………</w:t>
      </w:r>
      <w:r w:rsidR="00CC78E9" w:rsidRPr="00A24723">
        <w:rPr>
          <w:rFonts w:hint="eastAsia"/>
          <w:lang w:eastAsia="ko-KR"/>
        </w:rPr>
        <w:t>.</w:t>
      </w:r>
      <w:r w:rsidR="00B257C8" w:rsidRPr="00A24723">
        <w:rPr>
          <w:rFonts w:hint="eastAsia"/>
          <w:lang w:eastAsia="ko-KR"/>
        </w:rPr>
        <w:t>.......</w:t>
      </w:r>
      <w:r w:rsidR="00CC78E9" w:rsidRPr="00A24723">
        <w:rPr>
          <w:rFonts w:hint="eastAsia"/>
          <w:lang w:eastAsia="ko-KR"/>
        </w:rPr>
        <w:t>.</w:t>
      </w:r>
      <w:r w:rsidRPr="00A24723">
        <w:rPr>
          <w:lang w:eastAsia="ko-KR"/>
        </w:rPr>
        <w:t>…</w:t>
      </w:r>
      <w:r w:rsidRPr="00A24723">
        <w:rPr>
          <w:b/>
          <w:lang w:eastAsia="ko-KR"/>
        </w:rPr>
        <w:t>13</w:t>
      </w:r>
      <w:r w:rsidR="00BE39DE">
        <w:rPr>
          <w:b/>
          <w:lang w:eastAsia="ko-KR"/>
        </w:rPr>
        <w:t> </w:t>
      </w:r>
      <w:r w:rsidRPr="00A24723">
        <w:rPr>
          <w:b/>
          <w:lang w:eastAsia="ko-KR"/>
        </w:rPr>
        <w:t>800</w:t>
      </w:r>
      <w:r w:rsidR="00BE39DE">
        <w:rPr>
          <w:lang w:eastAsia="ko-KR"/>
        </w:rPr>
        <w:t> </w:t>
      </w:r>
      <w:r w:rsidRPr="00A24723">
        <w:rPr>
          <w:lang w:eastAsia="ko-KR"/>
        </w:rPr>
        <w:t>ml/m</w:t>
      </w:r>
      <w:r w:rsidRPr="00A24723">
        <w:rPr>
          <w:vertAlign w:val="superscript"/>
          <w:lang w:eastAsia="ko-KR"/>
        </w:rPr>
        <w:t>3</w:t>
      </w:r>
    </w:p>
    <w:p w:rsidR="00305A1C" w:rsidRPr="00BE003C" w:rsidRDefault="00305A1C" w:rsidP="00BE003C">
      <w:pPr>
        <w:pStyle w:val="SingleTxtG"/>
        <w:jc w:val="left"/>
        <w:rPr>
          <w:b/>
          <w:lang w:eastAsia="ko-KR"/>
        </w:rPr>
      </w:pPr>
      <w:r w:rsidRPr="00A24723">
        <w:rPr>
          <w:rFonts w:hint="eastAsia"/>
          <w:lang w:eastAsia="ko-KR"/>
        </w:rPr>
        <w:t>5.5</w:t>
      </w:r>
      <w:r w:rsidRPr="00A24723">
        <w:rPr>
          <w:rFonts w:hint="eastAsia"/>
          <w:lang w:eastAsia="ko-KR"/>
        </w:rPr>
        <w:tab/>
      </w:r>
      <w:r>
        <w:rPr>
          <w:lang w:eastAsia="ko-KR"/>
        </w:rPr>
        <w:t xml:space="preserve">Résultats des  essais cutanés </w:t>
      </w:r>
      <w:r w:rsidRPr="00A24723">
        <w:rPr>
          <w:rFonts w:hint="eastAsia"/>
          <w:lang w:eastAsia="ko-KR"/>
        </w:rPr>
        <w:t>(2.8)</w:t>
      </w:r>
      <w:r w:rsidR="00BE003C">
        <w:rPr>
          <w:lang w:eastAsia="ko-KR"/>
        </w:rPr>
        <w:t> </w:t>
      </w:r>
      <w:proofErr w:type="gramStart"/>
      <w:r w:rsidRPr="00A24723">
        <w:rPr>
          <w:rFonts w:hint="eastAsia"/>
          <w:lang w:eastAsia="ko-KR"/>
        </w:rPr>
        <w:t xml:space="preserve">: </w:t>
      </w:r>
      <w:r w:rsidRPr="00A24723">
        <w:rPr>
          <w:lang w:eastAsia="ko-KR"/>
        </w:rPr>
        <w:t xml:space="preserve"> </w:t>
      </w:r>
      <w:proofErr w:type="spellStart"/>
      <w:r>
        <w:rPr>
          <w:b/>
          <w:lang w:eastAsia="ko-KR"/>
        </w:rPr>
        <w:t>Corrosif</w:t>
      </w:r>
      <w:r w:rsidRPr="00B257C8">
        <w:rPr>
          <w:i/>
          <w:vertAlign w:val="superscript"/>
          <w:lang w:eastAsia="ko-KR"/>
        </w:rPr>
        <w:t>c</w:t>
      </w:r>
      <w:proofErr w:type="spellEnd"/>
      <w:proofErr w:type="gramEnd"/>
      <w:r w:rsidR="00BE003C">
        <w:rPr>
          <w:b/>
          <w:lang w:eastAsia="ko-KR"/>
        </w:rPr>
        <w:t xml:space="preserve"> </w:t>
      </w:r>
      <w:r>
        <w:rPr>
          <w:lang w:eastAsia="ko-KR"/>
        </w:rPr>
        <w:t>D</w:t>
      </w:r>
      <w:r w:rsidR="00BE003C">
        <w:rPr>
          <w:lang w:eastAsia="ko-KR"/>
        </w:rPr>
        <w:t xml:space="preserve">urée </w:t>
      </w:r>
      <w:r w:rsidRPr="00BC227C">
        <w:rPr>
          <w:lang w:eastAsia="ko-KR"/>
        </w:rPr>
        <w:t>d</w:t>
      </w:r>
      <w:r>
        <w:rPr>
          <w:lang w:eastAsia="ko-KR"/>
        </w:rPr>
        <w:t>’</w:t>
      </w:r>
      <w:r w:rsidRPr="00BC227C">
        <w:rPr>
          <w:lang w:eastAsia="ko-KR"/>
        </w:rPr>
        <w:t>e</w:t>
      </w:r>
      <w:r w:rsidRPr="00BC227C">
        <w:rPr>
          <w:rFonts w:hint="eastAsia"/>
          <w:lang w:eastAsia="ko-KR"/>
        </w:rPr>
        <w:t>xpos</w:t>
      </w:r>
      <w:r w:rsidRPr="00BC227C">
        <w:rPr>
          <w:lang w:eastAsia="ko-KR"/>
        </w:rPr>
        <w:t>ition</w:t>
      </w:r>
      <w:r w:rsidRPr="00A24723">
        <w:rPr>
          <w:lang w:eastAsia="ko-KR"/>
        </w:rPr>
        <w:t>……</w:t>
      </w:r>
      <w:r w:rsidR="00CC78E9" w:rsidRPr="00A24723">
        <w:rPr>
          <w:rFonts w:hint="eastAsia"/>
          <w:lang w:eastAsia="ko-KR"/>
        </w:rPr>
        <w:t>.</w:t>
      </w:r>
      <w:r w:rsidR="00BE003C" w:rsidRPr="00A24723">
        <w:rPr>
          <w:rFonts w:hint="eastAsia"/>
          <w:lang w:eastAsia="ko-KR"/>
        </w:rPr>
        <w:t>.</w:t>
      </w:r>
      <w:r w:rsidR="00BE003C" w:rsidRPr="00A24723">
        <w:rPr>
          <w:lang w:eastAsia="ko-KR"/>
        </w:rPr>
        <w:t>…</w:t>
      </w:r>
      <w:r w:rsidR="00BE003C" w:rsidRPr="00A24723">
        <w:rPr>
          <w:rFonts w:hint="eastAsia"/>
          <w:lang w:eastAsia="ko-KR"/>
        </w:rPr>
        <w:t>...</w:t>
      </w:r>
      <w:r w:rsidRPr="00A24723">
        <w:rPr>
          <w:b/>
          <w:lang w:eastAsia="ko-KR"/>
        </w:rPr>
        <w:t>4</w:t>
      </w:r>
      <w:r w:rsidRPr="00A24723">
        <w:rPr>
          <w:lang w:eastAsia="ko-KR"/>
        </w:rPr>
        <w:t xml:space="preserve"> </w:t>
      </w:r>
      <w:r w:rsidRPr="00A24723">
        <w:rPr>
          <w:rFonts w:hint="eastAsia"/>
          <w:lang w:eastAsia="ko-KR"/>
        </w:rPr>
        <w:t>h</w:t>
      </w:r>
      <w:r>
        <w:rPr>
          <w:lang w:eastAsia="ko-KR"/>
        </w:rPr>
        <w:t>e</w:t>
      </w:r>
      <w:r w:rsidRPr="00A24723">
        <w:rPr>
          <w:rFonts w:hint="eastAsia"/>
          <w:lang w:eastAsia="ko-KR"/>
        </w:rPr>
        <w:t>ur</w:t>
      </w:r>
      <w:r>
        <w:rPr>
          <w:lang w:eastAsia="ko-KR"/>
        </w:rPr>
        <w:t>e</w:t>
      </w:r>
      <w:r w:rsidRPr="00A24723">
        <w:rPr>
          <w:rFonts w:hint="eastAsia"/>
          <w:lang w:eastAsia="ko-KR"/>
        </w:rPr>
        <w:t>s</w:t>
      </w:r>
    </w:p>
    <w:p w:rsidR="00305A1C" w:rsidRPr="00964F4C" w:rsidRDefault="00305A1C" w:rsidP="00BE003C">
      <w:pPr>
        <w:pStyle w:val="SingleTxtG"/>
        <w:ind w:left="2835"/>
        <w:rPr>
          <w:lang w:val="en-US" w:eastAsia="ko-KR"/>
        </w:rPr>
      </w:pPr>
      <w:r w:rsidRPr="00A24723">
        <w:rPr>
          <w:rFonts w:hint="eastAsia"/>
          <w:lang w:eastAsia="ko-KR"/>
        </w:rPr>
        <w:tab/>
      </w:r>
      <w:r w:rsidR="00E71686">
        <w:rPr>
          <w:lang w:eastAsia="ko-KR"/>
        </w:rPr>
        <w:tab/>
      </w:r>
      <w:r w:rsidR="00E71686">
        <w:rPr>
          <w:lang w:eastAsia="ko-KR"/>
        </w:rPr>
        <w:tab/>
      </w:r>
      <w:r w:rsidR="00E71686">
        <w:rPr>
          <w:lang w:eastAsia="ko-KR"/>
        </w:rPr>
        <w:tab/>
      </w:r>
      <w:r w:rsidR="00E71686">
        <w:rPr>
          <w:lang w:eastAsia="ko-KR"/>
        </w:rPr>
        <w:tab/>
      </w:r>
      <w:r w:rsidR="00E71686">
        <w:rPr>
          <w:lang w:eastAsia="ko-KR"/>
        </w:rPr>
        <w:tab/>
      </w:r>
      <w:r w:rsidR="00E71686">
        <w:rPr>
          <w:lang w:eastAsia="ko-KR"/>
        </w:rPr>
        <w:tab/>
      </w:r>
      <w:proofErr w:type="gramStart"/>
      <w:r>
        <w:rPr>
          <w:lang w:val="en-US" w:eastAsia="ko-KR"/>
        </w:rPr>
        <w:t>A</w:t>
      </w:r>
      <w:r w:rsidRPr="00964F4C">
        <w:rPr>
          <w:rFonts w:hint="eastAsia"/>
          <w:lang w:val="en-US" w:eastAsia="ko-KR"/>
        </w:rPr>
        <w:t>nimal</w:t>
      </w:r>
      <w:r w:rsidR="00BE003C">
        <w:rPr>
          <w:lang w:val="en-US" w:eastAsia="ko-KR"/>
        </w:rPr>
        <w:t> </w:t>
      </w:r>
      <w:r w:rsidRPr="00964F4C">
        <w:rPr>
          <w:lang w:val="en-US" w:eastAsia="ko-KR"/>
        </w:rPr>
        <w:t>:</w:t>
      </w:r>
      <w:proofErr w:type="gramEnd"/>
      <w:r w:rsidRPr="00964F4C">
        <w:rPr>
          <w:lang w:val="en-US" w:eastAsia="ko-KR"/>
        </w:rPr>
        <w:t>………</w:t>
      </w:r>
      <w:r w:rsidR="00CC78E9" w:rsidRPr="00A24723">
        <w:rPr>
          <w:rFonts w:hint="eastAsia"/>
          <w:lang w:eastAsia="ko-KR"/>
        </w:rPr>
        <w:t>..</w:t>
      </w:r>
      <w:r w:rsidRPr="00964F4C">
        <w:rPr>
          <w:lang w:val="en-US" w:eastAsia="ko-KR"/>
        </w:rPr>
        <w:t>……</w:t>
      </w:r>
      <w:r w:rsidRPr="00964F4C">
        <w:rPr>
          <w:b/>
          <w:lang w:val="en-US" w:eastAsia="ko-KR"/>
        </w:rPr>
        <w:t>lapin</w:t>
      </w:r>
    </w:p>
    <w:p w:rsidR="00305A1C" w:rsidRPr="0035504A" w:rsidRDefault="00305A1C" w:rsidP="00D156E4">
      <w:pPr>
        <w:pStyle w:val="SingleTxtG"/>
        <w:rPr>
          <w:lang w:val="en-US" w:eastAsia="ko-KR"/>
        </w:rPr>
      </w:pPr>
      <w:r w:rsidRPr="00964F4C">
        <w:rPr>
          <w:rFonts w:hint="eastAsia"/>
          <w:lang w:val="en-US" w:eastAsia="ko-KR"/>
        </w:rPr>
        <w:t>5</w:t>
      </w:r>
      <w:r w:rsidRPr="0035504A">
        <w:rPr>
          <w:rFonts w:hint="eastAsia"/>
          <w:lang w:val="en-US" w:eastAsia="ko-KR"/>
        </w:rPr>
        <w:t>.6</w:t>
      </w:r>
      <w:r w:rsidRPr="0035504A">
        <w:rPr>
          <w:rFonts w:hint="eastAsia"/>
          <w:lang w:val="en-US" w:eastAsia="ko-KR"/>
        </w:rPr>
        <w:tab/>
      </w:r>
      <w:r>
        <w:rPr>
          <w:lang w:val="en-US" w:eastAsia="ko-KR"/>
        </w:rPr>
        <w:t>Autres données</w:t>
      </w:r>
      <w:r w:rsidRPr="00B257C8">
        <w:rPr>
          <w:i/>
          <w:vertAlign w:val="superscript"/>
          <w:lang w:val="en-US" w:eastAsia="ko-KR"/>
        </w:rPr>
        <w:t>d</w:t>
      </w:r>
    </w:p>
    <w:p w:rsidR="00305A1C" w:rsidRPr="008A46EB" w:rsidRDefault="00305A1C" w:rsidP="00D156E4">
      <w:pPr>
        <w:pStyle w:val="SingleTxtG"/>
        <w:rPr>
          <w:b/>
          <w:lang w:eastAsia="ko-KR"/>
        </w:rPr>
      </w:pPr>
      <w:r w:rsidRPr="00964F4C">
        <w:rPr>
          <w:b/>
          <w:lang w:eastAsia="ko-KR"/>
        </w:rPr>
        <w:t xml:space="preserve">Corrosif, irrite gravement la peau et les yeux, toxicité pour la reproduction, mutagénicité </w:t>
      </w:r>
      <w:r>
        <w:rPr>
          <w:b/>
          <w:lang w:eastAsia="ko-KR"/>
        </w:rPr>
        <w:t>s</w:t>
      </w:r>
      <w:r w:rsidRPr="00964F4C">
        <w:rPr>
          <w:b/>
          <w:lang w:eastAsia="ko-KR"/>
        </w:rPr>
        <w:t xml:space="preserve">ur les cellules germinales, </w:t>
      </w:r>
      <w:r w:rsidRPr="008A46EB">
        <w:rPr>
          <w:b/>
        </w:rPr>
        <w:t>cancérogénicité</w:t>
      </w:r>
      <w:r w:rsidRPr="008A46EB">
        <w:rPr>
          <w:b/>
          <w:lang w:eastAsia="ko-KR"/>
        </w:rPr>
        <w:t xml:space="preserve"> et </w:t>
      </w:r>
      <w:r w:rsidRPr="008A46EB">
        <w:rPr>
          <w:b/>
        </w:rPr>
        <w:t xml:space="preserve">toxicité pour certains organes cibles </w:t>
      </w:r>
      <w:r w:rsidRPr="008A46EB">
        <w:rPr>
          <w:b/>
          <w:lang w:eastAsia="ko-KR"/>
        </w:rPr>
        <w:t>(</w:t>
      </w:r>
      <w:r>
        <w:rPr>
          <w:b/>
          <w:lang w:eastAsia="ko-KR"/>
        </w:rPr>
        <w:t>exposition unique ou répétée</w:t>
      </w:r>
      <w:r w:rsidRPr="008A46EB">
        <w:rPr>
          <w:b/>
          <w:lang w:eastAsia="ko-KR"/>
        </w:rPr>
        <w:t>)</w:t>
      </w:r>
    </w:p>
    <w:p w:rsidR="00305A1C" w:rsidRPr="00964F4C" w:rsidRDefault="00305A1C" w:rsidP="00D156E4">
      <w:pPr>
        <w:pStyle w:val="SingleTxtG"/>
        <w:rPr>
          <w:b/>
          <w:u w:val="single"/>
        </w:rPr>
      </w:pPr>
      <w:r w:rsidRPr="00964F4C">
        <w:rPr>
          <w:b/>
          <w:u w:val="single"/>
        </w:rPr>
        <w:t>Écotoxicité</w:t>
      </w:r>
    </w:p>
    <w:p w:rsidR="00305A1C" w:rsidRPr="00964F4C" w:rsidRDefault="00305A1C" w:rsidP="00D156E4">
      <w:pPr>
        <w:pStyle w:val="SingleTxtG"/>
        <w:rPr>
          <w:b/>
          <w:lang w:eastAsia="ko-KR"/>
        </w:rPr>
      </w:pPr>
      <w:r w:rsidRPr="00964F4C">
        <w:rPr>
          <w:b/>
          <w:lang w:eastAsia="ko-KR"/>
        </w:rPr>
        <w:t>Poisson</w:t>
      </w:r>
      <w:r w:rsidRPr="00964F4C">
        <w:rPr>
          <w:rFonts w:hint="eastAsia"/>
          <w:b/>
          <w:lang w:eastAsia="ko-KR"/>
        </w:rPr>
        <w:t xml:space="preserve"> (</w:t>
      </w:r>
      <w:r w:rsidRPr="00964F4C">
        <w:rPr>
          <w:rFonts w:hint="eastAsia"/>
          <w:b/>
          <w:i/>
          <w:lang w:eastAsia="ko-KR"/>
        </w:rPr>
        <w:t>Oryzias latipes</w:t>
      </w:r>
      <w:r w:rsidRPr="00964F4C">
        <w:rPr>
          <w:rFonts w:hint="eastAsia"/>
          <w:b/>
          <w:lang w:eastAsia="ko-KR"/>
        </w:rPr>
        <w:t>), C</w:t>
      </w:r>
      <w:r>
        <w:rPr>
          <w:b/>
          <w:lang w:eastAsia="ko-KR"/>
        </w:rPr>
        <w:t>L</w:t>
      </w:r>
      <w:r w:rsidRPr="00964F4C">
        <w:rPr>
          <w:rFonts w:hint="eastAsia"/>
          <w:b/>
          <w:vertAlign w:val="subscript"/>
          <w:lang w:eastAsia="ko-KR"/>
        </w:rPr>
        <w:t>50</w:t>
      </w:r>
      <w:r w:rsidRPr="00964F4C">
        <w:rPr>
          <w:rFonts w:hint="eastAsia"/>
          <w:b/>
          <w:lang w:eastAsia="ko-KR"/>
        </w:rPr>
        <w:t xml:space="preserve"> (96</w:t>
      </w:r>
      <w:r>
        <w:rPr>
          <w:b/>
          <w:lang w:eastAsia="ko-KR"/>
        </w:rPr>
        <w:t xml:space="preserve"> </w:t>
      </w:r>
      <w:r w:rsidR="00DF209A">
        <w:rPr>
          <w:rFonts w:hint="eastAsia"/>
          <w:b/>
          <w:lang w:eastAsia="ko-KR"/>
        </w:rPr>
        <w:t>h)</w:t>
      </w:r>
      <w:r w:rsidR="00DF209A">
        <w:rPr>
          <w:b/>
          <w:lang w:eastAsia="ko-KR"/>
        </w:rPr>
        <w:t> </w:t>
      </w:r>
      <w:r w:rsidRPr="00964F4C">
        <w:rPr>
          <w:rFonts w:hint="eastAsia"/>
          <w:b/>
          <w:lang w:eastAsia="ko-KR"/>
        </w:rPr>
        <w:t>: 33</w:t>
      </w:r>
      <w:r w:rsidR="00740738">
        <w:rPr>
          <w:b/>
          <w:lang w:eastAsia="ko-KR"/>
        </w:rPr>
        <w:t> </w:t>
      </w:r>
      <w:r w:rsidRPr="00964F4C">
        <w:rPr>
          <w:rFonts w:hint="eastAsia"/>
          <w:b/>
          <w:lang w:eastAsia="ko-KR"/>
        </w:rPr>
        <w:t>mg/L</w:t>
      </w:r>
      <w:r w:rsidRPr="00B257C8">
        <w:rPr>
          <w:i/>
          <w:vertAlign w:val="superscript"/>
          <w:lang w:eastAsia="ko-KR"/>
        </w:rPr>
        <w:t>e</w:t>
      </w:r>
    </w:p>
    <w:p w:rsidR="00305A1C" w:rsidRPr="00964F4C" w:rsidRDefault="00305A1C" w:rsidP="00D156E4">
      <w:pPr>
        <w:pStyle w:val="SingleTxtG"/>
        <w:rPr>
          <w:b/>
          <w:lang w:eastAsia="ko-KR"/>
        </w:rPr>
      </w:pPr>
      <w:r w:rsidRPr="00964F4C">
        <w:rPr>
          <w:b/>
          <w:lang w:eastAsia="ko-KR"/>
        </w:rPr>
        <w:t>Invertébrés aquatiques</w:t>
      </w:r>
      <w:r w:rsidRPr="00964F4C">
        <w:rPr>
          <w:rFonts w:hint="eastAsia"/>
          <w:b/>
          <w:lang w:eastAsia="ko-KR"/>
        </w:rPr>
        <w:t xml:space="preserve"> (</w:t>
      </w:r>
      <w:proofErr w:type="spellStart"/>
      <w:r w:rsidRPr="00964F4C">
        <w:rPr>
          <w:rFonts w:hint="eastAsia"/>
          <w:b/>
          <w:i/>
          <w:lang w:eastAsia="ko-KR"/>
        </w:rPr>
        <w:t>Daphnia</w:t>
      </w:r>
      <w:proofErr w:type="spellEnd"/>
      <w:r w:rsidRPr="00964F4C">
        <w:rPr>
          <w:rFonts w:hint="eastAsia"/>
          <w:b/>
          <w:i/>
          <w:lang w:eastAsia="ko-KR"/>
        </w:rPr>
        <w:t xml:space="preserve"> magna</w:t>
      </w:r>
      <w:r w:rsidRPr="00964F4C">
        <w:rPr>
          <w:rFonts w:hint="eastAsia"/>
          <w:b/>
          <w:lang w:eastAsia="ko-KR"/>
        </w:rPr>
        <w:t>), C</w:t>
      </w:r>
      <w:r>
        <w:rPr>
          <w:b/>
          <w:lang w:eastAsia="ko-KR"/>
        </w:rPr>
        <w:t>E</w:t>
      </w:r>
      <w:r w:rsidRPr="00964F4C">
        <w:rPr>
          <w:rFonts w:hint="eastAsia"/>
          <w:b/>
          <w:vertAlign w:val="subscript"/>
          <w:lang w:eastAsia="ko-KR"/>
        </w:rPr>
        <w:t>50</w:t>
      </w:r>
      <w:r w:rsidRPr="00964F4C">
        <w:rPr>
          <w:rFonts w:hint="eastAsia"/>
          <w:b/>
          <w:lang w:eastAsia="ko-KR"/>
        </w:rPr>
        <w:t xml:space="preserve"> (24</w:t>
      </w:r>
      <w:r w:rsidR="00740738">
        <w:rPr>
          <w:b/>
          <w:lang w:eastAsia="ko-KR"/>
        </w:rPr>
        <w:t> </w:t>
      </w:r>
      <w:r w:rsidR="00740738">
        <w:rPr>
          <w:rFonts w:hint="eastAsia"/>
          <w:b/>
          <w:lang w:eastAsia="ko-KR"/>
        </w:rPr>
        <w:t>h)</w:t>
      </w:r>
      <w:r w:rsidR="00740738">
        <w:rPr>
          <w:b/>
          <w:lang w:eastAsia="ko-KR"/>
        </w:rPr>
        <w:t> </w:t>
      </w:r>
      <w:r w:rsidRPr="00964F4C">
        <w:rPr>
          <w:rFonts w:hint="eastAsia"/>
          <w:b/>
          <w:lang w:eastAsia="ko-KR"/>
        </w:rPr>
        <w:t>: 80</w:t>
      </w:r>
      <w:r>
        <w:rPr>
          <w:b/>
          <w:lang w:eastAsia="ko-KR"/>
        </w:rPr>
        <w:t xml:space="preserve"> </w:t>
      </w:r>
      <w:r w:rsidRPr="00964F4C">
        <w:rPr>
          <w:rFonts w:hint="eastAsia"/>
          <w:b/>
          <w:lang w:eastAsia="ko-KR"/>
        </w:rPr>
        <w:t>mg/</w:t>
      </w:r>
      <w:proofErr w:type="spellStart"/>
      <w:r w:rsidRPr="00964F4C">
        <w:rPr>
          <w:rFonts w:hint="eastAsia"/>
          <w:b/>
          <w:lang w:eastAsia="ko-KR"/>
        </w:rPr>
        <w:t>L</w:t>
      </w:r>
      <w:r w:rsidRPr="00B257C8">
        <w:rPr>
          <w:i/>
          <w:vertAlign w:val="superscript"/>
          <w:lang w:eastAsia="ko-KR"/>
        </w:rPr>
        <w:t>f</w:t>
      </w:r>
      <w:proofErr w:type="spellEnd"/>
    </w:p>
    <w:p w:rsidR="00305A1C" w:rsidRPr="008423AF" w:rsidRDefault="00305A1C" w:rsidP="00D156E4">
      <w:pPr>
        <w:pStyle w:val="SingleTxtG"/>
        <w:rPr>
          <w:lang w:eastAsia="ko-KR"/>
        </w:rPr>
      </w:pPr>
      <w:r w:rsidRPr="008423AF">
        <w:rPr>
          <w:rFonts w:hint="eastAsia"/>
          <w:lang w:eastAsia="ko-KR"/>
        </w:rPr>
        <w:t>5.7</w:t>
      </w:r>
      <w:r w:rsidRPr="008423AF">
        <w:rPr>
          <w:rFonts w:hint="eastAsia"/>
          <w:lang w:eastAsia="ko-KR"/>
        </w:rPr>
        <w:tab/>
      </w:r>
      <w:r>
        <w:rPr>
          <w:lang w:eastAsia="ko-KR"/>
        </w:rPr>
        <w:t>Effets sur l’homme</w:t>
      </w:r>
      <w:proofErr w:type="gramStart"/>
      <w:r w:rsidRPr="008423AF">
        <w:rPr>
          <w:lang w:eastAsia="ko-KR"/>
        </w:rPr>
        <w:t>………………………………………</w:t>
      </w:r>
      <w:r w:rsidR="00BE003C" w:rsidRPr="00A24723">
        <w:rPr>
          <w:rFonts w:hint="eastAsia"/>
          <w:lang w:eastAsia="ko-KR"/>
        </w:rPr>
        <w:t>.</w:t>
      </w:r>
      <w:r w:rsidR="00BE003C" w:rsidRPr="00A24723">
        <w:rPr>
          <w:lang w:eastAsia="ko-KR"/>
        </w:rPr>
        <w:t>…</w:t>
      </w:r>
      <w:r w:rsidRPr="008423AF">
        <w:rPr>
          <w:lang w:eastAsia="ko-KR"/>
        </w:rPr>
        <w:t>………</w:t>
      </w:r>
      <w:r w:rsidR="00BE003C" w:rsidRPr="00A24723">
        <w:rPr>
          <w:rFonts w:hint="eastAsia"/>
          <w:lang w:eastAsia="ko-KR"/>
        </w:rPr>
        <w:t>.....</w:t>
      </w:r>
      <w:r w:rsidR="00CC78E9" w:rsidRPr="00A24723">
        <w:rPr>
          <w:rFonts w:hint="eastAsia"/>
          <w:lang w:eastAsia="ko-KR"/>
        </w:rPr>
        <w:t>..</w:t>
      </w:r>
      <w:r w:rsidRPr="008423AF">
        <w:rPr>
          <w:lang w:eastAsia="ko-KR"/>
        </w:rPr>
        <w:t>…</w:t>
      </w:r>
      <w:r w:rsidRPr="008423AF">
        <w:rPr>
          <w:rFonts w:hint="eastAsia"/>
          <w:lang w:eastAsia="ko-KR"/>
        </w:rPr>
        <w:t>.</w:t>
      </w:r>
      <w:proofErr w:type="gramEnd"/>
      <w:r>
        <w:rPr>
          <w:lang w:eastAsia="ko-KR"/>
        </w:rPr>
        <w:t>sans objet</w:t>
      </w:r>
    </w:p>
    <w:p w:rsidR="00305A1C" w:rsidRPr="00305A1C" w:rsidRDefault="00305A1C" w:rsidP="00305A1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05A1C" w:rsidRPr="00305A1C" w:rsidSect="00305A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E4" w:rsidRDefault="00D156E4" w:rsidP="00F95C08">
      <w:pPr>
        <w:spacing w:line="240" w:lineRule="auto"/>
      </w:pPr>
    </w:p>
  </w:endnote>
  <w:endnote w:type="continuationSeparator" w:id="0">
    <w:p w:rsidR="00D156E4" w:rsidRPr="00AC3823" w:rsidRDefault="00D156E4" w:rsidP="00AC3823">
      <w:pPr>
        <w:pStyle w:val="Footer"/>
      </w:pPr>
    </w:p>
  </w:endnote>
  <w:endnote w:type="continuationNotice" w:id="1">
    <w:p w:rsidR="00D156E4" w:rsidRDefault="00D156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4" w:rsidRPr="00305A1C" w:rsidRDefault="00D156E4" w:rsidP="00305A1C">
    <w:pPr>
      <w:pStyle w:val="Footer"/>
      <w:tabs>
        <w:tab w:val="right" w:pos="9638"/>
      </w:tabs>
    </w:pPr>
    <w:r w:rsidRPr="00305A1C">
      <w:rPr>
        <w:b/>
        <w:sz w:val="18"/>
      </w:rPr>
      <w:fldChar w:fldCharType="begin"/>
    </w:r>
    <w:r w:rsidRPr="00305A1C">
      <w:rPr>
        <w:b/>
        <w:sz w:val="18"/>
      </w:rPr>
      <w:instrText xml:space="preserve"> PAGE  \* MERGEFORMAT </w:instrText>
    </w:r>
    <w:r w:rsidRPr="00305A1C">
      <w:rPr>
        <w:b/>
        <w:sz w:val="18"/>
      </w:rPr>
      <w:fldChar w:fldCharType="separate"/>
    </w:r>
    <w:r w:rsidR="002E1B63">
      <w:rPr>
        <w:b/>
        <w:noProof/>
        <w:sz w:val="18"/>
      </w:rPr>
      <w:t>4</w:t>
    </w:r>
    <w:r w:rsidRPr="00305A1C">
      <w:rPr>
        <w:b/>
        <w:sz w:val="18"/>
      </w:rPr>
      <w:fldChar w:fldCharType="end"/>
    </w:r>
    <w:r>
      <w:rPr>
        <w:b/>
        <w:sz w:val="18"/>
      </w:rPr>
      <w:tab/>
    </w:r>
    <w:r>
      <w:t>GE.16-15235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4" w:rsidRPr="00305A1C" w:rsidRDefault="00D156E4" w:rsidP="00305A1C">
    <w:pPr>
      <w:pStyle w:val="Footer"/>
      <w:tabs>
        <w:tab w:val="right" w:pos="9638"/>
      </w:tabs>
      <w:rPr>
        <w:b/>
        <w:sz w:val="18"/>
      </w:rPr>
    </w:pPr>
    <w:r>
      <w:t>GE.16-15235</w:t>
    </w:r>
    <w:r>
      <w:tab/>
    </w:r>
    <w:r w:rsidRPr="00305A1C">
      <w:rPr>
        <w:b/>
        <w:sz w:val="18"/>
      </w:rPr>
      <w:fldChar w:fldCharType="begin"/>
    </w:r>
    <w:r w:rsidRPr="00305A1C">
      <w:rPr>
        <w:b/>
        <w:sz w:val="18"/>
      </w:rPr>
      <w:instrText xml:space="preserve"> PAGE  \* MERGEFORMAT </w:instrText>
    </w:r>
    <w:r w:rsidRPr="00305A1C">
      <w:rPr>
        <w:b/>
        <w:sz w:val="18"/>
      </w:rPr>
      <w:fldChar w:fldCharType="separate"/>
    </w:r>
    <w:r w:rsidR="002E1B63">
      <w:rPr>
        <w:b/>
        <w:noProof/>
        <w:sz w:val="18"/>
      </w:rPr>
      <w:t>5</w:t>
    </w:r>
    <w:r w:rsidRPr="00305A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4" w:rsidRPr="00305A1C" w:rsidRDefault="00D156E4" w:rsidP="00305A1C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8BCB952" wp14:editId="1B1E508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16-15235  (F)    121016    121016</w:t>
    </w:r>
    <w:r>
      <w:rPr>
        <w:sz w:val="20"/>
      </w:rPr>
      <w:br/>
    </w:r>
    <w:r w:rsidRPr="00305A1C">
      <w:rPr>
        <w:rFonts w:ascii="C39T30Lfz" w:hAnsi="C39T30Lfz"/>
        <w:sz w:val="56"/>
      </w:rPr>
      <w:t></w:t>
    </w:r>
    <w:r w:rsidRPr="00305A1C">
      <w:rPr>
        <w:rFonts w:ascii="C39T30Lfz" w:hAnsi="C39T30Lfz"/>
        <w:sz w:val="56"/>
      </w:rPr>
      <w:t></w:t>
    </w:r>
    <w:r w:rsidRPr="00305A1C">
      <w:rPr>
        <w:rFonts w:ascii="C39T30Lfz" w:hAnsi="C39T30Lfz"/>
        <w:sz w:val="56"/>
      </w:rPr>
      <w:t></w:t>
    </w:r>
    <w:r w:rsidRPr="00305A1C">
      <w:rPr>
        <w:rFonts w:ascii="C39T30Lfz" w:hAnsi="C39T30Lfz"/>
        <w:sz w:val="56"/>
      </w:rPr>
      <w:t></w:t>
    </w:r>
    <w:r w:rsidRPr="00305A1C">
      <w:rPr>
        <w:rFonts w:ascii="C39T30Lfz" w:hAnsi="C39T30Lfz"/>
        <w:sz w:val="56"/>
      </w:rPr>
      <w:t></w:t>
    </w:r>
    <w:r w:rsidRPr="00305A1C">
      <w:rPr>
        <w:rFonts w:ascii="C39T30Lfz" w:hAnsi="C39T30Lfz"/>
        <w:sz w:val="56"/>
      </w:rPr>
      <w:t></w:t>
    </w:r>
    <w:r w:rsidRPr="00305A1C">
      <w:rPr>
        <w:rFonts w:ascii="C39T30Lfz" w:hAnsi="C39T30Lfz"/>
        <w:sz w:val="56"/>
      </w:rPr>
      <w:t></w:t>
    </w:r>
    <w:r w:rsidRPr="00305A1C">
      <w:rPr>
        <w:rFonts w:ascii="C39T30Lfz" w:hAnsi="C39T30Lfz"/>
        <w:sz w:val="56"/>
      </w:rPr>
      <w:t></w:t>
    </w:r>
    <w:r w:rsidRPr="00305A1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6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6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E4" w:rsidRPr="00AC3823" w:rsidRDefault="00D156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56E4" w:rsidRPr="00AC3823" w:rsidRDefault="00D156E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156E4" w:rsidRPr="00AC3823" w:rsidRDefault="00D156E4">
      <w:pPr>
        <w:spacing w:line="240" w:lineRule="auto"/>
        <w:rPr>
          <w:sz w:val="2"/>
          <w:szCs w:val="2"/>
        </w:rPr>
      </w:pPr>
    </w:p>
  </w:footnote>
  <w:footnote w:id="2">
    <w:p w:rsidR="00D156E4" w:rsidRPr="00602A8F" w:rsidRDefault="00D156E4" w:rsidP="00B773D5">
      <w:pPr>
        <w:pStyle w:val="FootnoteText"/>
      </w:pPr>
      <w:r>
        <w:tab/>
      </w:r>
      <w:r>
        <w:rPr>
          <w:rStyle w:val="FootnoteReference"/>
        </w:rPr>
        <w:footnoteRef/>
      </w:r>
      <w:r w:rsidRPr="00602A8F">
        <w:tab/>
      </w:r>
      <w:r>
        <w:t>Conformément au programme de travail du Sous-Comité pour la période 2015-2016 tel qu’approuvé par le Comité à sa septième session (voir ST/SG/AC.10/C.3/92, par. 95, et ST/SG/AC.10/42, par.</w:t>
      </w:r>
      <w:r w:rsidRPr="00602A8F">
        <w:t> 15).</w:t>
      </w:r>
    </w:p>
  </w:footnote>
  <w:footnote w:id="3">
    <w:p w:rsidR="00D156E4" w:rsidRPr="0035504A" w:rsidRDefault="00D156E4" w:rsidP="00A5771D">
      <w:pPr>
        <w:pStyle w:val="FootnoteText"/>
        <w:rPr>
          <w:lang w:val="en-US" w:eastAsia="ko-KR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>
        <w:rPr>
          <w:lang w:val="en-US"/>
        </w:rPr>
        <w:tab/>
      </w:r>
      <w:r w:rsidRPr="0035504A">
        <w:rPr>
          <w:lang w:val="en-US" w:eastAsia="ko-KR"/>
        </w:rPr>
        <w:t>R</w:t>
      </w:r>
      <w:r>
        <w:rPr>
          <w:lang w:val="en-US" w:eastAsia="ko-KR"/>
        </w:rPr>
        <w:t>é</w:t>
      </w:r>
      <w:r w:rsidRPr="0035504A">
        <w:rPr>
          <w:rFonts w:hint="eastAsia"/>
          <w:lang w:val="en-US" w:eastAsia="ko-KR"/>
        </w:rPr>
        <w:t>f</w:t>
      </w:r>
      <w:r>
        <w:rPr>
          <w:lang w:val="en-US" w:eastAsia="ko-KR"/>
        </w:rPr>
        <w:t>ér</w:t>
      </w:r>
      <w:r w:rsidRPr="0035504A">
        <w:rPr>
          <w:rFonts w:hint="eastAsia"/>
          <w:lang w:val="en-US" w:eastAsia="ko-KR"/>
        </w:rPr>
        <w:t>ences</w:t>
      </w:r>
      <w:r>
        <w:rPr>
          <w:lang w:val="en-US" w:eastAsia="ko-KR"/>
        </w:rPr>
        <w:t> </w:t>
      </w:r>
      <w:r w:rsidRPr="0035504A">
        <w:rPr>
          <w:rFonts w:hint="eastAsia"/>
          <w:lang w:val="en-US" w:eastAsia="ko-KR"/>
        </w:rPr>
        <w:t>: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val="en-US" w:eastAsia="ko-KR"/>
        </w:rPr>
      </w:pPr>
      <w:proofErr w:type="gramStart"/>
      <w:r w:rsidRPr="00BE003C">
        <w:rPr>
          <w:sz w:val="18"/>
          <w:szCs w:val="18"/>
          <w:vertAlign w:val="superscript"/>
          <w:lang w:val="en-US" w:eastAsia="ko-KR"/>
        </w:rPr>
        <w:t>a</w:t>
      </w:r>
      <w:proofErr w:type="gramEnd"/>
      <w:r w:rsidRPr="00BE003C">
        <w:rPr>
          <w:sz w:val="18"/>
          <w:szCs w:val="18"/>
          <w:vertAlign w:val="superscript"/>
          <w:lang w:val="en-US" w:eastAsia="ko-KR"/>
        </w:rPr>
        <w:t xml:space="preserve"> </w:t>
      </w:r>
      <w:r w:rsidRPr="00BE003C">
        <w:rPr>
          <w:sz w:val="18"/>
          <w:szCs w:val="18"/>
          <w:lang w:val="en-US" w:eastAsia="ko-KR"/>
        </w:rPr>
        <w:t>Lewis, R.J., 1996, Sax's Dangerous Properties of Industrial Mate</w:t>
      </w:r>
      <w:r w:rsidR="00BE003C">
        <w:rPr>
          <w:sz w:val="18"/>
          <w:szCs w:val="18"/>
          <w:lang w:val="en-US" w:eastAsia="ko-KR"/>
        </w:rPr>
        <w:t>rials. 9th ed. Volumes 1-3. New </w:t>
      </w:r>
      <w:r w:rsidRPr="00BE003C">
        <w:rPr>
          <w:sz w:val="18"/>
          <w:szCs w:val="18"/>
          <w:lang w:val="en-US" w:eastAsia="ko-KR"/>
        </w:rPr>
        <w:t>York, NY: Van Nostrand Reinhold, p. 1069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b</w:t>
      </w:r>
      <w:r w:rsidRPr="00BE003C">
        <w:rPr>
          <w:sz w:val="18"/>
          <w:szCs w:val="18"/>
        </w:rPr>
        <w:t>Agence</w:t>
      </w:r>
      <w:proofErr w:type="gramEnd"/>
      <w:r w:rsidRPr="00BE003C">
        <w:rPr>
          <w:sz w:val="18"/>
          <w:szCs w:val="18"/>
        </w:rPr>
        <w:t xml:space="preserve"> européenne des produits chimiques (ECHA)</w:t>
      </w:r>
      <w:r w:rsidRPr="00BE003C">
        <w:rPr>
          <w:sz w:val="18"/>
          <w:szCs w:val="18"/>
          <w:lang w:eastAsia="ko-KR"/>
        </w:rPr>
        <w:t>, Dibutylamine</w:t>
      </w:r>
      <w:r w:rsidR="00BE003C">
        <w:rPr>
          <w:sz w:val="18"/>
          <w:szCs w:val="18"/>
          <w:lang w:eastAsia="ko-KR"/>
        </w:rPr>
        <w:t>-</w:t>
      </w:r>
      <w:r w:rsidRPr="00BE003C">
        <w:rPr>
          <w:sz w:val="18"/>
          <w:szCs w:val="18"/>
          <w:lang w:eastAsia="ko-KR"/>
        </w:rPr>
        <w:t>Dossier d’enregistrement (https://echa.europa.eu/registration-dossier/-/registered-dossier/13527/7/3/4)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val="en-US" w:eastAsia="ko-KR"/>
        </w:rPr>
      </w:pPr>
      <w:proofErr w:type="gramStart"/>
      <w:r w:rsidRPr="00BE003C">
        <w:rPr>
          <w:sz w:val="18"/>
          <w:szCs w:val="18"/>
          <w:vertAlign w:val="superscript"/>
          <w:lang w:val="en-US" w:eastAsia="ko-KR"/>
        </w:rPr>
        <w:t>c</w:t>
      </w:r>
      <w:proofErr w:type="gramEnd"/>
      <w:r w:rsidRPr="00BE003C">
        <w:rPr>
          <w:sz w:val="18"/>
          <w:szCs w:val="18"/>
          <w:vertAlign w:val="superscript"/>
          <w:lang w:val="en-US" w:eastAsia="ko-KR"/>
        </w:rPr>
        <w:t xml:space="preserve"> </w:t>
      </w:r>
      <w:r w:rsidRPr="00BE003C">
        <w:rPr>
          <w:sz w:val="18"/>
          <w:szCs w:val="18"/>
          <w:lang w:val="en-US" w:eastAsia="ko-KR"/>
        </w:rPr>
        <w:t>Huntingdon Research Centre, 1987, Dibutylamine Acute Inhalation Toxicity in Rats 4-Hour Exposure, EPA Document No. 86870000540, Fiche No. OTS0513618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d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>Agence européenne des produits chimiques</w:t>
      </w:r>
      <w:r w:rsidRPr="00BE003C">
        <w:rPr>
          <w:sz w:val="18"/>
          <w:szCs w:val="18"/>
          <w:lang w:eastAsia="ko-KR"/>
        </w:rPr>
        <w:t xml:space="preserve"> (ECHA), Dibutylamine</w:t>
      </w:r>
      <w:r w:rsidR="00BE003C">
        <w:rPr>
          <w:sz w:val="18"/>
          <w:szCs w:val="18"/>
          <w:lang w:eastAsia="ko-KR"/>
        </w:rPr>
        <w:t>-</w:t>
      </w:r>
      <w:r w:rsidRPr="00BE003C">
        <w:rPr>
          <w:sz w:val="18"/>
          <w:szCs w:val="18"/>
          <w:lang w:eastAsia="ko-KR"/>
        </w:rPr>
        <w:t>Dossier d’enregistrement (https://echa.europa.eu/registration-dossier/-/registered-dossier/13527/7/4/2)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e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>Agence européenne des produits chimiques</w:t>
      </w:r>
      <w:r w:rsidRPr="00BE003C">
        <w:rPr>
          <w:sz w:val="18"/>
          <w:szCs w:val="18"/>
          <w:lang w:eastAsia="ko-KR"/>
        </w:rPr>
        <w:t xml:space="preserve"> (ECHA), Dibutylamine</w:t>
      </w:r>
      <w:r w:rsidR="00BE003C">
        <w:rPr>
          <w:sz w:val="18"/>
          <w:szCs w:val="18"/>
          <w:lang w:eastAsia="ko-KR"/>
        </w:rPr>
        <w:t>-</w:t>
      </w:r>
      <w:r w:rsidRPr="00BE003C">
        <w:rPr>
          <w:sz w:val="18"/>
          <w:szCs w:val="18"/>
          <w:lang w:eastAsia="ko-KR"/>
        </w:rPr>
        <w:t>Dossier d’enregistrement (https://echa.europa.eu/registration-dossier/-/registered-dossier/13527/2/1)</w:t>
      </w:r>
    </w:p>
    <w:p w:rsidR="002B36B2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val="en-US" w:eastAsia="ko-KR"/>
        </w:rPr>
      </w:pPr>
      <w:proofErr w:type="gramStart"/>
      <w:r w:rsidRPr="00BE003C">
        <w:rPr>
          <w:sz w:val="18"/>
          <w:szCs w:val="18"/>
          <w:vertAlign w:val="superscript"/>
          <w:lang w:val="en-US" w:eastAsia="ko-KR"/>
        </w:rPr>
        <w:t>f</w:t>
      </w:r>
      <w:proofErr w:type="gramEnd"/>
      <w:r w:rsidRPr="00BE003C">
        <w:rPr>
          <w:sz w:val="18"/>
          <w:szCs w:val="18"/>
          <w:vertAlign w:val="superscript"/>
          <w:lang w:val="en-US" w:eastAsia="ko-KR"/>
        </w:rPr>
        <w:t xml:space="preserve"> </w:t>
      </w:r>
      <w:r w:rsidRPr="00BE003C">
        <w:rPr>
          <w:sz w:val="18"/>
          <w:szCs w:val="18"/>
          <w:lang w:val="en-US" w:eastAsia="ko-KR"/>
        </w:rPr>
        <w:t xml:space="preserve">Calamari, D., et al., 1980, Estimating the hazard of eight amines </w:t>
      </w:r>
      <w:r w:rsidR="002B36B2">
        <w:rPr>
          <w:sz w:val="18"/>
          <w:szCs w:val="18"/>
          <w:lang w:val="en-US" w:eastAsia="ko-KR"/>
        </w:rPr>
        <w:t>on aquatic life. Chemosphere 9,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val="en-US" w:eastAsia="ko-KR"/>
        </w:rPr>
      </w:pPr>
      <w:r w:rsidRPr="00BE003C">
        <w:rPr>
          <w:sz w:val="18"/>
          <w:szCs w:val="18"/>
          <w:lang w:val="en-US" w:eastAsia="ko-KR"/>
        </w:rPr>
        <w:t>753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g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>Agence européenne des produits chimiques</w:t>
      </w:r>
      <w:r w:rsidRPr="00BE003C">
        <w:rPr>
          <w:sz w:val="18"/>
          <w:szCs w:val="18"/>
          <w:lang w:eastAsia="ko-KR"/>
        </w:rPr>
        <w:t xml:space="preserve"> (ECHA), Dibutylamine</w:t>
      </w:r>
      <w:r w:rsidR="00BE003C">
        <w:rPr>
          <w:sz w:val="18"/>
          <w:szCs w:val="18"/>
          <w:lang w:eastAsia="ko-KR"/>
        </w:rPr>
        <w:t>-</w:t>
      </w:r>
      <w:r w:rsidRPr="00BE003C">
        <w:rPr>
          <w:sz w:val="18"/>
          <w:szCs w:val="18"/>
          <w:lang w:eastAsia="ko-KR"/>
        </w:rPr>
        <w:t>Dossier d’enregistrement (https://echa.europa.eu/registration-dossier/-/registered-dossier/13527/6/2/4)</w:t>
      </w:r>
    </w:p>
  </w:footnote>
  <w:footnote w:id="4">
    <w:p w:rsidR="00D156E4" w:rsidRPr="00C32EA3" w:rsidRDefault="00BE003C" w:rsidP="00BE003C">
      <w:pPr>
        <w:pStyle w:val="FootnoteText"/>
        <w:rPr>
          <w:lang w:eastAsia="ko-KR"/>
        </w:rPr>
      </w:pPr>
      <w:r>
        <w:rPr>
          <w:lang w:eastAsia="ko-KR"/>
        </w:rPr>
        <w:tab/>
      </w:r>
      <w:r w:rsidR="00D156E4">
        <w:rPr>
          <w:rStyle w:val="FootnoteReference"/>
        </w:rPr>
        <w:footnoteRef/>
      </w:r>
      <w:r w:rsidR="00D156E4" w:rsidRPr="00C32EA3">
        <w:rPr>
          <w:rFonts w:hint="eastAsia"/>
          <w:lang w:eastAsia="ko-KR"/>
        </w:rPr>
        <w:tab/>
      </w:r>
      <w:r w:rsidR="00D156E4">
        <w:t>Cette référence et d’autres références semblables renvoient à des chapitres et paragraphes du Règlement type pour le transport des marchandises dangereuses</w:t>
      </w:r>
      <w:r w:rsidR="00D156E4" w:rsidRPr="00C32EA3">
        <w:rPr>
          <w:rFonts w:hint="eastAsia"/>
          <w:lang w:eastAsia="ko-KR"/>
        </w:rPr>
        <w:t>.</w:t>
      </w:r>
    </w:p>
  </w:footnote>
  <w:footnote w:id="5">
    <w:p w:rsidR="00D156E4" w:rsidRPr="00472E6E" w:rsidRDefault="00D156E4" w:rsidP="00D156E4">
      <w:pPr>
        <w:pStyle w:val="FootnoteText"/>
        <w:rPr>
          <w:lang w:eastAsia="ko-KR"/>
        </w:rPr>
      </w:pPr>
      <w:r>
        <w:tab/>
      </w:r>
      <w:r>
        <w:rPr>
          <w:rStyle w:val="FootnoteReference"/>
        </w:rPr>
        <w:footnoteRef/>
      </w:r>
      <w:r w:rsidRPr="00472E6E">
        <w:t xml:space="preserve"> </w:t>
      </w:r>
      <w:r>
        <w:rPr>
          <w:lang w:eastAsia="ko-KR"/>
        </w:rPr>
        <w:tab/>
      </w:r>
      <w:proofErr w:type="gramStart"/>
      <w:r w:rsidRPr="00472E6E">
        <w:rPr>
          <w:rFonts w:hint="eastAsia"/>
          <w:lang w:eastAsia="ko-KR"/>
        </w:rPr>
        <w:t>R</w:t>
      </w:r>
      <w:r w:rsidRPr="00472E6E">
        <w:rPr>
          <w:lang w:eastAsia="ko-KR"/>
        </w:rPr>
        <w:t>é</w:t>
      </w:r>
      <w:r w:rsidRPr="00472E6E">
        <w:rPr>
          <w:rFonts w:hint="eastAsia"/>
          <w:lang w:eastAsia="ko-KR"/>
        </w:rPr>
        <w:t>f</w:t>
      </w:r>
      <w:r w:rsidRPr="00472E6E">
        <w:rPr>
          <w:lang w:eastAsia="ko-KR"/>
        </w:rPr>
        <w:t>é</w:t>
      </w:r>
      <w:r w:rsidR="00DF209A">
        <w:rPr>
          <w:rFonts w:hint="eastAsia"/>
          <w:lang w:eastAsia="ko-KR"/>
        </w:rPr>
        <w:t>rences</w:t>
      </w:r>
      <w:proofErr w:type="gramEnd"/>
      <w:r w:rsidR="00DF209A">
        <w:rPr>
          <w:lang w:eastAsia="ko-KR"/>
        </w:rPr>
        <w:t> </w:t>
      </w:r>
      <w:r w:rsidRPr="00472E6E">
        <w:rPr>
          <w:rFonts w:hint="eastAsia"/>
          <w:lang w:eastAsia="ko-KR"/>
        </w:rPr>
        <w:t>: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a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Cyclohexyldiméthylamine-Dossier d’enregistrement</w:t>
      </w:r>
      <w:r w:rsidR="00BE003C">
        <w:rPr>
          <w:sz w:val="18"/>
          <w:szCs w:val="18"/>
          <w:lang w:eastAsia="ko-KR"/>
        </w:rPr>
        <w:t xml:space="preserve"> </w:t>
      </w:r>
      <w:r w:rsidRPr="00BE003C">
        <w:rPr>
          <w:sz w:val="18"/>
          <w:szCs w:val="18"/>
          <w:lang w:eastAsia="ko-KR"/>
        </w:rPr>
        <w:t>(https://echa.europa.eu/registration-dossier/-/registered-dossier/13521/7/3/2)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b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Cyclohexyldiméthylamine-Dossier d’enregistrement (https://echa.europa.eu/registration-dossier/-/registered-dossier/13521/7/3/4)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c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Cyclohexyldiméthylamine-Dossier d’enregistrement (https://echa.europa.eu/registration-dossier/-/registered-dossier/13521/7/3/3)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r w:rsidRPr="00BE003C">
        <w:rPr>
          <w:sz w:val="18"/>
          <w:szCs w:val="18"/>
          <w:vertAlign w:val="superscript"/>
          <w:lang w:eastAsia="ko-KR"/>
        </w:rPr>
        <w:t xml:space="preserve">d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Cyclohexyldiméthylamine-Dossier d’enregistrement (</w:t>
      </w:r>
      <w:hyperlink r:id="rId1" w:history="1">
        <w:r w:rsidRPr="00BE003C">
          <w:rPr>
            <w:sz w:val="18"/>
            <w:szCs w:val="18"/>
            <w:lang w:eastAsia="ko-KR"/>
          </w:rPr>
          <w:t>https://echa.europa.eu/registration-dossier/-/registered-</w:t>
        </w:r>
      </w:hyperlink>
      <w:r w:rsidRPr="00BE003C">
        <w:rPr>
          <w:sz w:val="18"/>
          <w:szCs w:val="18"/>
          <w:lang w:eastAsia="ko-KR"/>
        </w:rPr>
        <w:t>dossier/13521/</w:t>
      </w:r>
      <w:r w:rsidR="00BE003C">
        <w:rPr>
          <w:sz w:val="18"/>
          <w:szCs w:val="18"/>
          <w:lang w:eastAsia="ko-KR"/>
        </w:rPr>
        <w:t xml:space="preserve"> </w:t>
      </w:r>
      <w:r w:rsidRPr="00BE003C">
        <w:rPr>
          <w:sz w:val="18"/>
          <w:szCs w:val="18"/>
          <w:lang w:eastAsia="ko-KR"/>
        </w:rPr>
        <w:t>7/4/2/</w:t>
      </w:r>
      <w:proofErr w:type="gramStart"/>
      <w:r w:rsidRPr="00BE003C">
        <w:rPr>
          <w:sz w:val="18"/>
          <w:szCs w:val="18"/>
          <w:lang w:eastAsia="ko-KR"/>
        </w:rPr>
        <w:t>?documentUUID</w:t>
      </w:r>
      <w:proofErr w:type="gramEnd"/>
      <w:r w:rsidRPr="00BE003C">
        <w:rPr>
          <w:sz w:val="18"/>
          <w:szCs w:val="18"/>
          <w:lang w:eastAsia="ko-KR"/>
        </w:rPr>
        <w:t>=00a77466-5f8a-48a9-908c-39fb2a6053a5)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e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Cyclohexyldiméthylamine - Dossier d’enregistrement (https://echa.europa.eu/registration-dossier/-/registered-dossier/13521/2/1)</w:t>
      </w:r>
    </w:p>
    <w:p w:rsidR="00D156E4" w:rsidRPr="00BE003C" w:rsidRDefault="00D156E4" w:rsidP="00BE003C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f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Cyclohexyldiméthylamine-Dossier d’enregistrement (https://echa.europa.eu/registration-dossier/-/registered-dossier/13521/6/2/2)</w:t>
      </w:r>
    </w:p>
    <w:p w:rsidR="00D156E4" w:rsidRPr="00C32EA3" w:rsidRDefault="00D156E4" w:rsidP="00BE003C">
      <w:pPr>
        <w:tabs>
          <w:tab w:val="left" w:pos="0"/>
          <w:tab w:val="left" w:pos="1418"/>
        </w:tabs>
        <w:ind w:left="1134" w:right="1134"/>
        <w:rPr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g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Cyclohexyldiméthylamine-Dossier d’enregistrement (https://echa.europa.eu/registration-dossier/-/registered-dossier/13521/6/2/6)</w:t>
      </w:r>
    </w:p>
  </w:footnote>
  <w:footnote w:id="6">
    <w:p w:rsidR="00D156E4" w:rsidRPr="00C32EA3" w:rsidRDefault="00D156E4" w:rsidP="00D156E4">
      <w:pPr>
        <w:pStyle w:val="FootnoteText"/>
        <w:rPr>
          <w:lang w:eastAsia="ko-KR"/>
        </w:rPr>
      </w:pPr>
      <w:r>
        <w:tab/>
      </w:r>
      <w:r>
        <w:rPr>
          <w:rStyle w:val="FootnoteReference"/>
        </w:rPr>
        <w:footnoteRef/>
      </w:r>
      <w:r>
        <w:tab/>
        <w:t>Cette référence et d’autres références semblables renvoient à des chapitres et paragraphes du Règlement type pour le transport des marchandises dangereuses</w:t>
      </w:r>
      <w:r w:rsidRPr="00C32EA3">
        <w:rPr>
          <w:rFonts w:hint="eastAsia"/>
          <w:lang w:eastAsia="ko-KR"/>
        </w:rPr>
        <w:t>.</w:t>
      </w:r>
    </w:p>
  </w:footnote>
  <w:footnote w:id="7">
    <w:p w:rsidR="00D156E4" w:rsidRPr="0035504A" w:rsidRDefault="00D156E4" w:rsidP="00D156E4">
      <w:pPr>
        <w:pStyle w:val="FootnoteText"/>
        <w:rPr>
          <w:lang w:val="en-US" w:eastAsia="ko-KR"/>
        </w:rPr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35504A">
        <w:rPr>
          <w:lang w:val="en-US"/>
        </w:rPr>
        <w:t xml:space="preserve"> </w:t>
      </w:r>
      <w:r>
        <w:rPr>
          <w:lang w:val="en-US" w:eastAsia="ko-KR"/>
        </w:rPr>
        <w:tab/>
      </w:r>
      <w:proofErr w:type="gramStart"/>
      <w:r w:rsidRPr="00D156E4">
        <w:rPr>
          <w:rFonts w:hint="eastAsia"/>
        </w:rPr>
        <w:t>R</w:t>
      </w:r>
      <w:r w:rsidRPr="00D156E4">
        <w:t>é</w:t>
      </w:r>
      <w:r w:rsidRPr="00D156E4">
        <w:rPr>
          <w:rFonts w:hint="eastAsia"/>
        </w:rPr>
        <w:t>f</w:t>
      </w:r>
      <w:r w:rsidRPr="00D156E4">
        <w:t>é</w:t>
      </w:r>
      <w:r w:rsidRPr="00D156E4">
        <w:rPr>
          <w:rFonts w:hint="eastAsia"/>
        </w:rPr>
        <w:t>rences</w:t>
      </w:r>
      <w:proofErr w:type="gramEnd"/>
      <w:r>
        <w:rPr>
          <w:lang w:val="en-US" w:eastAsia="ko-KR"/>
        </w:rPr>
        <w:t> </w:t>
      </w:r>
      <w:r w:rsidRPr="0035504A">
        <w:rPr>
          <w:rFonts w:hint="eastAsia"/>
          <w:lang w:val="en-US" w:eastAsia="ko-KR"/>
        </w:rPr>
        <w:t>:</w:t>
      </w:r>
    </w:p>
    <w:p w:rsidR="00D156E4" w:rsidRPr="00BE003C" w:rsidRDefault="00D156E4" w:rsidP="00D156E4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val="en-US" w:eastAsia="ko-KR"/>
        </w:rPr>
      </w:pPr>
      <w:proofErr w:type="gramStart"/>
      <w:r w:rsidRPr="00BE003C">
        <w:rPr>
          <w:sz w:val="18"/>
          <w:szCs w:val="18"/>
          <w:vertAlign w:val="superscript"/>
          <w:lang w:val="en-US" w:eastAsia="ko-KR"/>
        </w:rPr>
        <w:t>a</w:t>
      </w:r>
      <w:proofErr w:type="gramEnd"/>
      <w:r w:rsidRPr="00BE003C">
        <w:rPr>
          <w:sz w:val="18"/>
          <w:szCs w:val="18"/>
          <w:vertAlign w:val="superscript"/>
          <w:lang w:val="en-US" w:eastAsia="ko-KR"/>
        </w:rPr>
        <w:t xml:space="preserve"> </w:t>
      </w:r>
      <w:r w:rsidRPr="00BE003C">
        <w:rPr>
          <w:sz w:val="18"/>
          <w:szCs w:val="18"/>
          <w:lang w:val="en-US" w:eastAsia="ko-KR"/>
        </w:rPr>
        <w:t>Lewis, R.J., 1996, Sax's Dangerous Properties of Industrial Materi</w:t>
      </w:r>
      <w:r w:rsidR="00E71686">
        <w:rPr>
          <w:sz w:val="18"/>
          <w:szCs w:val="18"/>
          <w:lang w:val="en-US" w:eastAsia="ko-KR"/>
        </w:rPr>
        <w:t xml:space="preserve">als. </w:t>
      </w:r>
      <w:proofErr w:type="gramStart"/>
      <w:r w:rsidR="00E71686">
        <w:rPr>
          <w:sz w:val="18"/>
          <w:szCs w:val="18"/>
          <w:lang w:val="en-US" w:eastAsia="ko-KR"/>
        </w:rPr>
        <w:t>9th ed. Volumes 1</w:t>
      </w:r>
      <w:r w:rsidR="00E71686">
        <w:rPr>
          <w:sz w:val="18"/>
          <w:szCs w:val="18"/>
          <w:lang w:val="en-US" w:eastAsia="ko-KR"/>
        </w:rPr>
        <w:noBreakHyphen/>
        <w:t>3.</w:t>
      </w:r>
      <w:proofErr w:type="gramEnd"/>
      <w:r w:rsidR="00E71686">
        <w:rPr>
          <w:sz w:val="18"/>
          <w:szCs w:val="18"/>
          <w:lang w:val="en-US" w:eastAsia="ko-KR"/>
        </w:rPr>
        <w:t xml:space="preserve"> New </w:t>
      </w:r>
      <w:r w:rsidRPr="00BE003C">
        <w:rPr>
          <w:sz w:val="18"/>
          <w:szCs w:val="18"/>
          <w:lang w:val="en-US" w:eastAsia="ko-KR"/>
        </w:rPr>
        <w:t xml:space="preserve">York, NY: Van </w:t>
      </w:r>
      <w:proofErr w:type="spellStart"/>
      <w:r w:rsidRPr="00BE003C">
        <w:rPr>
          <w:sz w:val="18"/>
          <w:szCs w:val="18"/>
          <w:lang w:val="en-US" w:eastAsia="ko-KR"/>
        </w:rPr>
        <w:t>Nostrand</w:t>
      </w:r>
      <w:proofErr w:type="spellEnd"/>
      <w:r w:rsidRPr="00BE003C">
        <w:rPr>
          <w:sz w:val="18"/>
          <w:szCs w:val="18"/>
          <w:lang w:val="en-US" w:eastAsia="ko-KR"/>
        </w:rPr>
        <w:t xml:space="preserve"> Reinhold, p. 960</w:t>
      </w:r>
    </w:p>
    <w:p w:rsidR="00D156E4" w:rsidRPr="00BE003C" w:rsidRDefault="00D156E4" w:rsidP="00D156E4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val="en-US" w:eastAsia="ko-KR"/>
        </w:rPr>
      </w:pPr>
      <w:proofErr w:type="gramStart"/>
      <w:r w:rsidRPr="00BE003C">
        <w:rPr>
          <w:sz w:val="18"/>
          <w:szCs w:val="18"/>
          <w:vertAlign w:val="superscript"/>
          <w:lang w:val="en-US" w:eastAsia="ko-KR"/>
        </w:rPr>
        <w:t>b</w:t>
      </w:r>
      <w:proofErr w:type="gramEnd"/>
      <w:r w:rsidRPr="00BE003C">
        <w:rPr>
          <w:sz w:val="18"/>
          <w:szCs w:val="18"/>
          <w:vertAlign w:val="superscript"/>
          <w:lang w:val="en-US" w:eastAsia="ko-KR"/>
        </w:rPr>
        <w:t xml:space="preserve"> </w:t>
      </w:r>
      <w:r w:rsidRPr="00BE003C">
        <w:rPr>
          <w:sz w:val="18"/>
          <w:szCs w:val="18"/>
          <w:lang w:val="en-US" w:eastAsia="ko-KR"/>
        </w:rPr>
        <w:t>Randall D.J. and Bannister RM, 1990, Acute Toxicologic evalua</w:t>
      </w:r>
      <w:r w:rsidR="00BE003C">
        <w:rPr>
          <w:sz w:val="18"/>
          <w:szCs w:val="18"/>
          <w:lang w:val="en-US" w:eastAsia="ko-KR"/>
        </w:rPr>
        <w:t xml:space="preserve">tion of cyclohexylamine. Acute </w:t>
      </w:r>
      <w:r w:rsidRPr="00BE003C">
        <w:rPr>
          <w:sz w:val="18"/>
          <w:szCs w:val="18"/>
          <w:lang w:val="en-US" w:eastAsia="ko-KR"/>
        </w:rPr>
        <w:t>Toxic Data 1, 65</w:t>
      </w:r>
    </w:p>
    <w:p w:rsidR="00D156E4" w:rsidRPr="00BE003C" w:rsidRDefault="00D156E4" w:rsidP="00D156E4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r w:rsidRPr="00BE003C">
        <w:rPr>
          <w:sz w:val="18"/>
          <w:szCs w:val="18"/>
          <w:vertAlign w:val="superscript"/>
          <w:lang w:eastAsia="ko-KR"/>
        </w:rPr>
        <w:t xml:space="preserve">c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CYCLOHEXYLAMINE − Dossier d’enregistrement (</w:t>
      </w:r>
      <w:hyperlink r:id="rId2" w:history="1">
        <w:r w:rsidRPr="00BE003C">
          <w:rPr>
            <w:sz w:val="18"/>
            <w:szCs w:val="18"/>
            <w:lang w:eastAsia="ko-KR"/>
          </w:rPr>
          <w:t>https://echa.europa.eu/de/registration-dossier/-/registered-</w:t>
        </w:r>
      </w:hyperlink>
      <w:r w:rsidRPr="00BE003C">
        <w:rPr>
          <w:sz w:val="18"/>
          <w:szCs w:val="18"/>
          <w:lang w:eastAsia="ko-KR"/>
        </w:rPr>
        <w:t>dossier/13348/7/4/2/</w:t>
      </w:r>
      <w:proofErr w:type="gramStart"/>
      <w:r w:rsidRPr="00BE003C">
        <w:rPr>
          <w:sz w:val="18"/>
          <w:szCs w:val="18"/>
          <w:lang w:eastAsia="ko-KR"/>
        </w:rPr>
        <w:t>?documentUUID</w:t>
      </w:r>
      <w:proofErr w:type="gramEnd"/>
      <w:r w:rsidRPr="00BE003C">
        <w:rPr>
          <w:sz w:val="18"/>
          <w:szCs w:val="18"/>
          <w:lang w:eastAsia="ko-KR"/>
        </w:rPr>
        <w:t>=d516cd27-1283-4151-9832-18a05a74b703)</w:t>
      </w:r>
    </w:p>
    <w:p w:rsidR="00D156E4" w:rsidRPr="00BE003C" w:rsidRDefault="00D156E4" w:rsidP="00D156E4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d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CYCLOHEXYLAMINE − Dossier d’enregistrement (https://echa.europa.eu/de/registration-dossier/-/registered-dossier/13348/2/1)</w:t>
      </w:r>
    </w:p>
    <w:p w:rsidR="00D156E4" w:rsidRPr="00BE003C" w:rsidRDefault="00D156E4" w:rsidP="00D156E4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eastAsia="ko-KR"/>
        </w:rPr>
      </w:pPr>
      <w:proofErr w:type="gramStart"/>
      <w:r w:rsidRPr="00BE003C">
        <w:rPr>
          <w:sz w:val="18"/>
          <w:szCs w:val="18"/>
          <w:vertAlign w:val="superscript"/>
          <w:lang w:eastAsia="ko-KR"/>
        </w:rPr>
        <w:t>e</w:t>
      </w:r>
      <w:proofErr w:type="gramEnd"/>
      <w:r w:rsidRPr="00BE003C">
        <w:rPr>
          <w:sz w:val="18"/>
          <w:szCs w:val="18"/>
          <w:vertAlign w:val="superscript"/>
          <w:lang w:eastAsia="ko-KR"/>
        </w:rPr>
        <w:t xml:space="preserve"> </w:t>
      </w:r>
      <w:r w:rsidRPr="00BE003C">
        <w:rPr>
          <w:sz w:val="18"/>
          <w:szCs w:val="18"/>
        </w:rPr>
        <w:t xml:space="preserve">Agence européenne des produits chimiques </w:t>
      </w:r>
      <w:r w:rsidRPr="00BE003C">
        <w:rPr>
          <w:sz w:val="18"/>
          <w:szCs w:val="18"/>
          <w:lang w:eastAsia="ko-KR"/>
        </w:rPr>
        <w:t>(ECHA), CYCLOHEXYLAMINE − Dossier d’enregistrement (https://echa.europa.eu/de/registration-dossier/-/registered-dossier/13348/</w:t>
      </w:r>
      <w:r w:rsidR="00BE003C" w:rsidRPr="00BE003C">
        <w:rPr>
          <w:sz w:val="18"/>
          <w:szCs w:val="18"/>
          <w:lang w:eastAsia="ko-KR"/>
        </w:rPr>
        <w:t xml:space="preserve"> </w:t>
      </w:r>
      <w:r w:rsidRPr="00BE003C">
        <w:rPr>
          <w:sz w:val="18"/>
          <w:szCs w:val="18"/>
          <w:lang w:eastAsia="ko-KR"/>
        </w:rPr>
        <w:t>6/2/2)</w:t>
      </w:r>
    </w:p>
    <w:p w:rsidR="00D156E4" w:rsidRPr="00BE003C" w:rsidRDefault="00D156E4" w:rsidP="00D156E4">
      <w:pPr>
        <w:tabs>
          <w:tab w:val="left" w:pos="0"/>
          <w:tab w:val="left" w:pos="1418"/>
        </w:tabs>
        <w:ind w:left="1134" w:right="1134"/>
        <w:rPr>
          <w:sz w:val="18"/>
          <w:szCs w:val="18"/>
          <w:lang w:val="en-US" w:eastAsia="ko-KR"/>
        </w:rPr>
      </w:pPr>
      <w:proofErr w:type="gramStart"/>
      <w:r w:rsidRPr="00BE003C">
        <w:rPr>
          <w:sz w:val="18"/>
          <w:szCs w:val="18"/>
          <w:vertAlign w:val="superscript"/>
          <w:lang w:val="en-US" w:eastAsia="ko-KR"/>
        </w:rPr>
        <w:t>f</w:t>
      </w:r>
      <w:proofErr w:type="gramEnd"/>
      <w:r w:rsidRPr="00BE003C">
        <w:rPr>
          <w:sz w:val="18"/>
          <w:szCs w:val="18"/>
          <w:vertAlign w:val="superscript"/>
          <w:lang w:val="en-US" w:eastAsia="ko-KR"/>
        </w:rPr>
        <w:t xml:space="preserve"> </w:t>
      </w:r>
      <w:r w:rsidRPr="00BE003C">
        <w:rPr>
          <w:sz w:val="18"/>
          <w:szCs w:val="18"/>
          <w:lang w:val="en-US" w:eastAsia="ko-KR"/>
        </w:rPr>
        <w:t>Bringmann G and Kuehn R, 1977, Befunde der Schadwirkung wa</w:t>
      </w:r>
      <w:r w:rsidR="00BE003C">
        <w:rPr>
          <w:sz w:val="18"/>
          <w:szCs w:val="18"/>
          <w:lang w:val="en-US" w:eastAsia="ko-KR"/>
        </w:rPr>
        <w:t xml:space="preserve">ssergefaehrdender Stoffe gegen </w:t>
      </w:r>
      <w:r w:rsidRPr="00BE003C">
        <w:rPr>
          <w:sz w:val="18"/>
          <w:szCs w:val="18"/>
          <w:lang w:val="en-US" w:eastAsia="ko-KR"/>
        </w:rPr>
        <w:t>Daphnia magna. Z. Wasser-Abwasser-Forsch. 10, 161</w:t>
      </w:r>
    </w:p>
  </w:footnote>
  <w:footnote w:id="8">
    <w:p w:rsidR="00D156E4" w:rsidRPr="00C32EA3" w:rsidRDefault="00D156E4" w:rsidP="00D156E4">
      <w:pPr>
        <w:pStyle w:val="FootnoteText"/>
        <w:rPr>
          <w:lang w:eastAsia="ko-KR"/>
        </w:rPr>
      </w:pPr>
      <w:r>
        <w:tab/>
      </w:r>
      <w:r>
        <w:rPr>
          <w:rStyle w:val="FootnoteReference"/>
        </w:rPr>
        <w:footnoteRef/>
      </w:r>
      <w:r w:rsidRPr="00C32EA3">
        <w:t xml:space="preserve"> </w:t>
      </w:r>
      <w:r>
        <w:rPr>
          <w:lang w:eastAsia="ko-KR"/>
        </w:rPr>
        <w:tab/>
      </w:r>
      <w:r>
        <w:t>Cette référence et d’autres références semblables renvoient à des chapitres et paragraphes du Règlement type pour le transport des marchandises dangereuses</w:t>
      </w:r>
      <w:r w:rsidRPr="00C32EA3">
        <w:rPr>
          <w:rFonts w:hint="eastAsia"/>
          <w:lang w:eastAsia="ko-K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4" w:rsidRPr="00305A1C" w:rsidRDefault="00D156E4">
    <w:pPr>
      <w:pStyle w:val="Header"/>
    </w:pPr>
    <w:r>
      <w:t>ST/SG/AC.10/C.3/2016/64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4" w:rsidRPr="00305A1C" w:rsidRDefault="00D156E4" w:rsidP="00305A1C">
    <w:pPr>
      <w:pStyle w:val="Header"/>
      <w:jc w:val="right"/>
    </w:pPr>
    <w:r>
      <w:t>ST/SG/AC.10/C.3/2016/64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D5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09BD"/>
    <w:rsid w:val="001F525A"/>
    <w:rsid w:val="00223272"/>
    <w:rsid w:val="0024779E"/>
    <w:rsid w:val="00283190"/>
    <w:rsid w:val="002832AC"/>
    <w:rsid w:val="002B36B2"/>
    <w:rsid w:val="002D7C93"/>
    <w:rsid w:val="002E1B63"/>
    <w:rsid w:val="00305A1C"/>
    <w:rsid w:val="00441C3B"/>
    <w:rsid w:val="00446FE5"/>
    <w:rsid w:val="00452396"/>
    <w:rsid w:val="004E468C"/>
    <w:rsid w:val="00517FB6"/>
    <w:rsid w:val="005505B7"/>
    <w:rsid w:val="00573BE5"/>
    <w:rsid w:val="00586ED3"/>
    <w:rsid w:val="00596AA9"/>
    <w:rsid w:val="0068456F"/>
    <w:rsid w:val="0071601D"/>
    <w:rsid w:val="00722ED8"/>
    <w:rsid w:val="00740738"/>
    <w:rsid w:val="007A62E6"/>
    <w:rsid w:val="00805709"/>
    <w:rsid w:val="0080684C"/>
    <w:rsid w:val="00871C75"/>
    <w:rsid w:val="008776DC"/>
    <w:rsid w:val="00882891"/>
    <w:rsid w:val="008A1722"/>
    <w:rsid w:val="008C45FF"/>
    <w:rsid w:val="009705C8"/>
    <w:rsid w:val="009B1504"/>
    <w:rsid w:val="009C1CF4"/>
    <w:rsid w:val="00A30353"/>
    <w:rsid w:val="00A551AF"/>
    <w:rsid w:val="00A5771D"/>
    <w:rsid w:val="00AB28D5"/>
    <w:rsid w:val="00AC3823"/>
    <w:rsid w:val="00AE323C"/>
    <w:rsid w:val="00B00181"/>
    <w:rsid w:val="00B00B0D"/>
    <w:rsid w:val="00B257C8"/>
    <w:rsid w:val="00B765F7"/>
    <w:rsid w:val="00B773D5"/>
    <w:rsid w:val="00BA0CA9"/>
    <w:rsid w:val="00BE003C"/>
    <w:rsid w:val="00BE39DE"/>
    <w:rsid w:val="00C02897"/>
    <w:rsid w:val="00C828F2"/>
    <w:rsid w:val="00CC78E9"/>
    <w:rsid w:val="00D156E4"/>
    <w:rsid w:val="00D3439C"/>
    <w:rsid w:val="00DB1831"/>
    <w:rsid w:val="00DD3BFD"/>
    <w:rsid w:val="00DF209A"/>
    <w:rsid w:val="00DF6678"/>
    <w:rsid w:val="00E71686"/>
    <w:rsid w:val="00EA645D"/>
    <w:rsid w:val="00EF2E22"/>
    <w:rsid w:val="00F660DF"/>
    <w:rsid w:val="00F730C8"/>
    <w:rsid w:val="00F76288"/>
    <w:rsid w:val="00F95C08"/>
    <w:rsid w:val="00FA6B15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305A1C"/>
    <w:pPr>
      <w:kinsoku/>
      <w:overflowPunct/>
      <w:autoSpaceDE/>
      <w:autoSpaceDN/>
      <w:adjustRightInd/>
      <w:snapToGrid/>
    </w:pPr>
    <w:rPr>
      <w:sz w:val="24"/>
      <w:szCs w:val="24"/>
      <w:lang w:val="en-GB"/>
    </w:rPr>
  </w:style>
  <w:style w:type="character" w:customStyle="1" w:styleId="HChGChar">
    <w:name w:val="_ H _Ch_G Char"/>
    <w:link w:val="HChG"/>
    <w:rsid w:val="00305A1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305A1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305A1C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305A1C"/>
    <w:pPr>
      <w:kinsoku/>
      <w:overflowPunct/>
      <w:autoSpaceDE/>
      <w:autoSpaceDN/>
      <w:adjustRightInd/>
      <w:snapToGrid/>
    </w:pPr>
    <w:rPr>
      <w:sz w:val="24"/>
      <w:szCs w:val="24"/>
      <w:lang w:val="en-GB"/>
    </w:rPr>
  </w:style>
  <w:style w:type="character" w:customStyle="1" w:styleId="HChGChar">
    <w:name w:val="_ H _Ch_G Char"/>
    <w:link w:val="HChG"/>
    <w:rsid w:val="00305A1C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305A1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305A1C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ha.europa.eu/de/registration-dossier/-/registered-" TargetMode="External"/><Relationship Id="rId1" Type="http://schemas.openxmlformats.org/officeDocument/2006/relationships/hyperlink" Target="https://echa.europa.eu/registration-dossier/-/registered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ST/SG/AC.10/C.3/2016/64</vt:lpstr>
      <vt:lpstr>ST/SG/AC.10/C.3/2016/64</vt:lpstr>
    </vt:vector>
  </TitlesOfParts>
  <Company>DCM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ST/SG/AC.10/C.3/2016/64</dc:title>
  <dc:subject>final</dc:subject>
  <dc:creator>Beaunee</dc:creator>
  <cp:lastModifiedBy>Laurence Berthet</cp:lastModifiedBy>
  <cp:revision>2</cp:revision>
  <cp:lastPrinted>2016-10-13T13:15:00Z</cp:lastPrinted>
  <dcterms:created xsi:type="dcterms:W3CDTF">2016-10-13T13:56:00Z</dcterms:created>
  <dcterms:modified xsi:type="dcterms:W3CDTF">2016-10-13T13:56:00Z</dcterms:modified>
</cp:coreProperties>
</file>