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AB0793">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AB0793" w:rsidP="00AB0793">
            <w:pPr>
              <w:jc w:val="right"/>
            </w:pPr>
            <w:r w:rsidRPr="00AB0793">
              <w:rPr>
                <w:sz w:val="40"/>
              </w:rPr>
              <w:t>ST</w:t>
            </w:r>
            <w:r>
              <w:t>/SG/AC.10/C.3/2016/39</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AB0793" w:rsidP="009C3129">
            <w:pPr>
              <w:spacing w:before="240"/>
            </w:pPr>
            <w:r>
              <w:t>Distr. générale</w:t>
            </w:r>
          </w:p>
          <w:p w:rsidR="00AB0793" w:rsidRDefault="00476110" w:rsidP="00AB0793">
            <w:pPr>
              <w:spacing w:line="240" w:lineRule="exact"/>
            </w:pPr>
            <w:r>
              <w:t>13 avril</w:t>
            </w:r>
            <w:r w:rsidR="00AB0793">
              <w:t xml:space="preserve"> 2016</w:t>
            </w:r>
          </w:p>
          <w:p w:rsidR="00AB0793" w:rsidRDefault="00AB0793" w:rsidP="00AB0793">
            <w:pPr>
              <w:spacing w:line="240" w:lineRule="exact"/>
            </w:pPr>
            <w:r>
              <w:t>Français</w:t>
            </w:r>
          </w:p>
          <w:p w:rsidR="00AB0793" w:rsidRPr="00DB58B5" w:rsidRDefault="00AB0793" w:rsidP="00AB0793">
            <w:pPr>
              <w:spacing w:line="240" w:lineRule="exact"/>
            </w:pPr>
            <w:r>
              <w:t>Original : anglais</w:t>
            </w:r>
          </w:p>
        </w:tc>
      </w:tr>
    </w:tbl>
    <w:p w:rsidR="00AB0793" w:rsidRPr="00CA0680" w:rsidRDefault="00AB0793" w:rsidP="000305D3">
      <w:pPr>
        <w:spacing w:before="120"/>
        <w:rPr>
          <w:b/>
          <w:sz w:val="24"/>
          <w:szCs w:val="24"/>
        </w:rPr>
      </w:pPr>
      <w:r w:rsidRPr="00CA0680">
        <w:rPr>
          <w:b/>
          <w:sz w:val="24"/>
          <w:szCs w:val="24"/>
        </w:rPr>
        <w:t>Comité d</w:t>
      </w:r>
      <w:r w:rsidR="00593C5C">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593C5C">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AB0793" w:rsidRPr="00CA0680" w:rsidRDefault="00AB0793" w:rsidP="000305D3">
      <w:pPr>
        <w:spacing w:before="120"/>
        <w:rPr>
          <w:b/>
        </w:rPr>
      </w:pPr>
      <w:r w:rsidRPr="00CA0680">
        <w:rPr>
          <w:b/>
        </w:rPr>
        <w:t>Sous</w:t>
      </w:r>
      <w:r>
        <w:rPr>
          <w:b/>
        </w:rPr>
        <w:t>-</w:t>
      </w:r>
      <w:r w:rsidRPr="00CA0680">
        <w:rPr>
          <w:b/>
        </w:rPr>
        <w:t>Comité d</w:t>
      </w:r>
      <w:r w:rsidR="00593C5C">
        <w:rPr>
          <w:b/>
        </w:rPr>
        <w:t>’</w:t>
      </w:r>
      <w:r w:rsidRPr="00CA0680">
        <w:rPr>
          <w:b/>
        </w:rPr>
        <w:t>experts du transport des marchandises dangereuses</w:t>
      </w:r>
    </w:p>
    <w:p w:rsidR="00AB0793" w:rsidRDefault="00AB0793" w:rsidP="000305D3">
      <w:pPr>
        <w:spacing w:before="120"/>
        <w:rPr>
          <w:b/>
        </w:rPr>
      </w:pPr>
      <w:r w:rsidRPr="00AB0793">
        <w:rPr>
          <w:b/>
        </w:rPr>
        <w:t>Quarante-neuvième</w:t>
      </w:r>
      <w:r>
        <w:rPr>
          <w:b/>
        </w:rPr>
        <w:t xml:space="preserve"> </w:t>
      </w:r>
      <w:r w:rsidRPr="00CA0680">
        <w:rPr>
          <w:b/>
        </w:rPr>
        <w:t>session</w:t>
      </w:r>
    </w:p>
    <w:p w:rsidR="00AB0793" w:rsidRDefault="00AB0793" w:rsidP="000305D3">
      <w:r>
        <w:t>Genève, 27 juin-</w:t>
      </w:r>
      <w:r w:rsidRPr="00AB0793">
        <w:t>6 juillet 2016</w:t>
      </w:r>
    </w:p>
    <w:p w:rsidR="00AB0793" w:rsidRDefault="00AB0793" w:rsidP="000305D3">
      <w:r>
        <w:t>Point 4 </w:t>
      </w:r>
      <w:r w:rsidRPr="00AB0793">
        <w:t>d)</w:t>
      </w:r>
      <w:r>
        <w:t xml:space="preserve"> de l</w:t>
      </w:r>
      <w:r w:rsidR="00593C5C">
        <w:t>’</w:t>
      </w:r>
      <w:r>
        <w:t>ordre du jour provisoire</w:t>
      </w:r>
    </w:p>
    <w:p w:rsidR="00E12DAA" w:rsidRPr="00476110" w:rsidRDefault="00E12DAA" w:rsidP="00E12DAA">
      <w:pPr>
        <w:rPr>
          <w:b/>
        </w:rPr>
      </w:pPr>
      <w:r w:rsidRPr="00476110">
        <w:rPr>
          <w:b/>
        </w:rPr>
        <w:t xml:space="preserve">Systèmes de </w:t>
      </w:r>
      <w:r w:rsidR="005C2A82" w:rsidRPr="00476110">
        <w:rPr>
          <w:b/>
        </w:rPr>
        <w:t>stockage de l</w:t>
      </w:r>
      <w:r w:rsidR="00593C5C" w:rsidRPr="00476110">
        <w:rPr>
          <w:b/>
        </w:rPr>
        <w:t>’</w:t>
      </w:r>
      <w:r w:rsidR="005C2A82" w:rsidRPr="00476110">
        <w:rPr>
          <w:b/>
        </w:rPr>
        <w:t>électricité :</w:t>
      </w:r>
      <w:r w:rsidRPr="00476110">
        <w:rPr>
          <w:b/>
        </w:rPr>
        <w:t xml:space="preserve"> questions diverses</w:t>
      </w:r>
    </w:p>
    <w:p w:rsidR="00E12DAA" w:rsidRPr="007E6973" w:rsidRDefault="00E12DAA" w:rsidP="005B5B38">
      <w:pPr>
        <w:pStyle w:val="HChG"/>
      </w:pPr>
      <w:r w:rsidRPr="007E6973">
        <w:rPr>
          <w:sz w:val="22"/>
          <w:szCs w:val="22"/>
        </w:rPr>
        <w:tab/>
      </w:r>
      <w:r w:rsidRPr="007E6973">
        <w:rPr>
          <w:sz w:val="22"/>
          <w:szCs w:val="22"/>
        </w:rPr>
        <w:tab/>
      </w:r>
      <w:r w:rsidRPr="00E0518B">
        <w:t>I</w:t>
      </w:r>
      <w:r w:rsidR="005B5B38">
        <w:t xml:space="preserve">nterdiction de transporter des </w:t>
      </w:r>
      <w:r>
        <w:t xml:space="preserve">batteries </w:t>
      </w:r>
      <w:r w:rsidRPr="00E0518B">
        <w:t>au lithium</w:t>
      </w:r>
      <w:r>
        <w:t>-ion</w:t>
      </w:r>
      <w:r w:rsidRPr="00E0518B">
        <w:t xml:space="preserve"> </w:t>
      </w:r>
      <w:r w:rsidR="005B5B38">
        <w:br/>
      </w:r>
      <w:r w:rsidRPr="00E0518B">
        <w:t xml:space="preserve">en tant que cargaison à bord des aéronefs </w:t>
      </w:r>
      <w:r>
        <w:t>de</w:t>
      </w:r>
      <w:r w:rsidRPr="00E0518B">
        <w:t xml:space="preserve"> passagers</w:t>
      </w:r>
      <w:r>
        <w:t xml:space="preserve"> </w:t>
      </w:r>
      <w:r w:rsidR="005B5B38">
        <w:br/>
      </w:r>
      <w:r>
        <w:t>et mesures d</w:t>
      </w:r>
      <w:r w:rsidR="00593C5C">
        <w:t>’</w:t>
      </w:r>
      <w:r>
        <w:t xml:space="preserve">atténuation supplémentaires </w:t>
      </w:r>
      <w:r w:rsidR="005B5B38">
        <w:br/>
      </w:r>
      <w:r>
        <w:t xml:space="preserve">pour les </w:t>
      </w:r>
      <w:r w:rsidR="005B5B38">
        <w:t>aéronefs cargo</w:t>
      </w:r>
    </w:p>
    <w:p w:rsidR="00E12DAA" w:rsidRPr="007E6973" w:rsidRDefault="00E12DAA" w:rsidP="00640DD8">
      <w:pPr>
        <w:pStyle w:val="H1G"/>
      </w:pPr>
      <w:r w:rsidRPr="007E6973">
        <w:tab/>
      </w:r>
      <w:r w:rsidRPr="007E6973">
        <w:tab/>
      </w:r>
      <w:r w:rsidRPr="00E0518B">
        <w:t>Communication de l</w:t>
      </w:r>
      <w:r w:rsidR="00593C5C">
        <w:t>’</w:t>
      </w:r>
      <w:r w:rsidRPr="00E0518B">
        <w:t>Organisation de l</w:t>
      </w:r>
      <w:r w:rsidR="00593C5C">
        <w:t>’</w:t>
      </w:r>
      <w:r w:rsidRPr="00E0518B">
        <w:t xml:space="preserve">aviation </w:t>
      </w:r>
      <w:r w:rsidR="00640DD8">
        <w:br/>
      </w:r>
      <w:r w:rsidRPr="00E0518B">
        <w:t>civile internationale (OACI)</w:t>
      </w:r>
      <w:r w:rsidR="00640DD8" w:rsidRPr="00640DD8">
        <w:rPr>
          <w:rStyle w:val="FootnoteReference"/>
          <w:b w:val="0"/>
        </w:rPr>
        <w:footnoteReference w:id="2"/>
      </w:r>
    </w:p>
    <w:p w:rsidR="00E12DAA" w:rsidRPr="007E6973" w:rsidRDefault="00E12DAA" w:rsidP="00640DD8">
      <w:pPr>
        <w:pStyle w:val="ParNoG"/>
      </w:pPr>
      <w:r w:rsidRPr="00AA39F4">
        <w:t>Le Conseil de l</w:t>
      </w:r>
      <w:r w:rsidR="00593C5C">
        <w:t>’</w:t>
      </w:r>
      <w:r w:rsidRPr="00AA39F4">
        <w:t>Organisation de l</w:t>
      </w:r>
      <w:r w:rsidR="00593C5C">
        <w:t>’</w:t>
      </w:r>
      <w:r w:rsidRPr="00AA39F4">
        <w:t>aviation civile internationale (OACI)</w:t>
      </w:r>
      <w:r>
        <w:t xml:space="preserve"> a approuvé un amendement à l</w:t>
      </w:r>
      <w:r w:rsidR="00593C5C">
        <w:t>’</w:t>
      </w:r>
      <w:r>
        <w:t xml:space="preserve">édition </w:t>
      </w:r>
      <w:r w:rsidRPr="007E6973">
        <w:t>2015-2016</w:t>
      </w:r>
      <w:r>
        <w:t xml:space="preserve"> de ses </w:t>
      </w:r>
      <w:r w:rsidRPr="001340B1">
        <w:rPr>
          <w:i/>
        </w:rPr>
        <w:t>Instructions techniques pour la sécurité du transport aérien des marchandises dangereuses</w:t>
      </w:r>
      <w:r w:rsidRPr="007E6973">
        <w:t xml:space="preserve"> (Instructions</w:t>
      </w:r>
      <w:r>
        <w:t xml:space="preserve"> techniques</w:t>
      </w:r>
      <w:r w:rsidRPr="007E6973">
        <w:t xml:space="preserve">, Doc 9284) </w:t>
      </w:r>
      <w:r>
        <w:t xml:space="preserve">qui interdit le transport du numéro ONU 3480 </w:t>
      </w:r>
      <w:r w:rsidR="00640DD8">
        <w:t>–</w:t>
      </w:r>
      <w:r w:rsidRPr="007E6973">
        <w:t xml:space="preserve"> </w:t>
      </w:r>
      <w:r w:rsidRPr="005E6251">
        <w:rPr>
          <w:b/>
        </w:rPr>
        <w:t xml:space="preserve">batteries </w:t>
      </w:r>
      <w:r w:rsidRPr="001340B1">
        <w:rPr>
          <w:b/>
        </w:rPr>
        <w:t>au lithium</w:t>
      </w:r>
      <w:r>
        <w:rPr>
          <w:b/>
        </w:rPr>
        <w:t>-ion</w:t>
      </w:r>
      <w:r w:rsidRPr="001340B1">
        <w:t xml:space="preserve"> en tant que cargaison à bord des aéronefs à passagers</w:t>
      </w:r>
      <w:r w:rsidRPr="007E6973">
        <w:t>.</w:t>
      </w:r>
    </w:p>
    <w:p w:rsidR="00E12DAA" w:rsidRPr="007E6973" w:rsidRDefault="00E12DAA" w:rsidP="00640DD8">
      <w:pPr>
        <w:pStyle w:val="ParNoG"/>
        <w:tabs>
          <w:tab w:val="clear" w:pos="1701"/>
        </w:tabs>
        <w:rPr>
          <w:szCs w:val="24"/>
        </w:rPr>
      </w:pPr>
      <w:r w:rsidRPr="005E6251">
        <w:rPr>
          <w:szCs w:val="24"/>
        </w:rPr>
        <w:t xml:space="preserve">Le Conseil a également approuvé des amendements introduisant </w:t>
      </w:r>
      <w:r>
        <w:rPr>
          <w:szCs w:val="24"/>
        </w:rPr>
        <w:t xml:space="preserve">dans les </w:t>
      </w:r>
      <w:r w:rsidRPr="005E6251">
        <w:rPr>
          <w:szCs w:val="24"/>
        </w:rPr>
        <w:t>Instructions techniques</w:t>
      </w:r>
      <w:r>
        <w:rPr>
          <w:szCs w:val="24"/>
        </w:rPr>
        <w:t xml:space="preserve"> </w:t>
      </w:r>
      <w:r w:rsidRPr="005E6251">
        <w:rPr>
          <w:szCs w:val="24"/>
        </w:rPr>
        <w:t xml:space="preserve">de nouvelles restrictions au transport de </w:t>
      </w:r>
      <w:r>
        <w:rPr>
          <w:szCs w:val="24"/>
        </w:rPr>
        <w:t xml:space="preserve">batteries </w:t>
      </w:r>
      <w:r w:rsidRPr="005E6251">
        <w:rPr>
          <w:szCs w:val="24"/>
        </w:rPr>
        <w:t xml:space="preserve">au lithium </w:t>
      </w:r>
      <w:r>
        <w:rPr>
          <w:szCs w:val="24"/>
        </w:rPr>
        <w:t xml:space="preserve">qui ont été portées à </w:t>
      </w:r>
      <w:r w:rsidRPr="00640DD8">
        <w:t>l</w:t>
      </w:r>
      <w:r w:rsidR="00593C5C">
        <w:t>’</w:t>
      </w:r>
      <w:r w:rsidRPr="00640DD8">
        <w:t>attention</w:t>
      </w:r>
      <w:r>
        <w:rPr>
          <w:szCs w:val="24"/>
        </w:rPr>
        <w:t xml:space="preserve"> de la quarante-huitième session du sous-comité </w:t>
      </w:r>
      <w:r w:rsidRPr="007E6973">
        <w:rPr>
          <w:szCs w:val="24"/>
        </w:rPr>
        <w:t xml:space="preserve">(document </w:t>
      </w:r>
      <w:r w:rsidRPr="005E6251">
        <w:rPr>
          <w:szCs w:val="24"/>
        </w:rPr>
        <w:t xml:space="preserve">informel </w:t>
      </w:r>
      <w:r w:rsidRPr="007E6973">
        <w:rPr>
          <w:szCs w:val="24"/>
        </w:rPr>
        <w:t xml:space="preserve">INF.40, </w:t>
      </w:r>
      <w:r w:rsidRPr="005E6251">
        <w:rPr>
          <w:szCs w:val="24"/>
        </w:rPr>
        <w:t>quarante-huitième session</w:t>
      </w:r>
      <w:r w:rsidRPr="007E6973">
        <w:rPr>
          <w:szCs w:val="24"/>
        </w:rPr>
        <w:t xml:space="preserve">) </w:t>
      </w:r>
      <w:r>
        <w:rPr>
          <w:szCs w:val="24"/>
        </w:rPr>
        <w:t>et qui s</w:t>
      </w:r>
      <w:r w:rsidR="00593C5C">
        <w:rPr>
          <w:szCs w:val="24"/>
        </w:rPr>
        <w:t>’</w:t>
      </w:r>
      <w:r>
        <w:rPr>
          <w:szCs w:val="24"/>
        </w:rPr>
        <w:t xml:space="preserve">appliqueront désormais aux </w:t>
      </w:r>
      <w:r w:rsidRPr="00B4214D">
        <w:rPr>
          <w:szCs w:val="24"/>
        </w:rPr>
        <w:t>aéronefs cargo</w:t>
      </w:r>
      <w:r>
        <w:rPr>
          <w:szCs w:val="24"/>
        </w:rPr>
        <w:t xml:space="preserve">. </w:t>
      </w:r>
      <w:r w:rsidRPr="00787D8E">
        <w:rPr>
          <w:szCs w:val="24"/>
        </w:rPr>
        <w:t>Les restrictions supplémentaires recommandées par la vingt-cinquième réunion du Groupe d</w:t>
      </w:r>
      <w:r w:rsidR="00593C5C">
        <w:rPr>
          <w:szCs w:val="24"/>
        </w:rPr>
        <w:t>’</w:t>
      </w:r>
      <w:r w:rsidRPr="00787D8E">
        <w:rPr>
          <w:szCs w:val="24"/>
        </w:rPr>
        <w:t>experts de l</w:t>
      </w:r>
      <w:r w:rsidR="00593C5C">
        <w:rPr>
          <w:szCs w:val="24"/>
        </w:rPr>
        <w:t>’</w:t>
      </w:r>
      <w:r w:rsidRPr="00787D8E">
        <w:rPr>
          <w:szCs w:val="24"/>
        </w:rPr>
        <w:t>OACI sur les marchandises dangereuses</w:t>
      </w:r>
      <w:r>
        <w:rPr>
          <w:szCs w:val="24"/>
        </w:rPr>
        <w:t xml:space="preserve"> </w:t>
      </w:r>
      <w:r w:rsidRPr="007E6973">
        <w:rPr>
          <w:szCs w:val="24"/>
        </w:rPr>
        <w:t xml:space="preserve">(Montréal, 19 </w:t>
      </w:r>
      <w:r w:rsidRPr="00787D8E">
        <w:rPr>
          <w:szCs w:val="24"/>
        </w:rPr>
        <w:t>au</w:t>
      </w:r>
      <w:r w:rsidR="00640DD8">
        <w:rPr>
          <w:szCs w:val="24"/>
        </w:rPr>
        <w:t xml:space="preserve"> 30 </w:t>
      </w:r>
      <w:r w:rsidRPr="00787D8E">
        <w:rPr>
          <w:szCs w:val="24"/>
        </w:rPr>
        <w:t xml:space="preserve">octobre </w:t>
      </w:r>
      <w:r w:rsidRPr="007E6973">
        <w:rPr>
          <w:szCs w:val="24"/>
        </w:rPr>
        <w:t>2015)</w:t>
      </w:r>
      <w:r w:rsidRPr="00787D8E">
        <w:rPr>
          <w:szCs w:val="24"/>
        </w:rPr>
        <w:t xml:space="preserve"> imposent notamment</w:t>
      </w:r>
      <w:r w:rsidR="00640DD8">
        <w:rPr>
          <w:szCs w:val="24"/>
        </w:rPr>
        <w:t> :</w:t>
      </w:r>
    </w:p>
    <w:p w:rsidR="00E12DAA" w:rsidRPr="007E6973" w:rsidRDefault="00E12DAA" w:rsidP="00640DD8">
      <w:pPr>
        <w:pStyle w:val="SingleTxtG"/>
        <w:ind w:left="2268" w:hanging="567"/>
      </w:pPr>
      <w:r w:rsidRPr="007E6973">
        <w:t>a)</w:t>
      </w:r>
      <w:r w:rsidRPr="007E6973">
        <w:tab/>
      </w:r>
      <w:r w:rsidRPr="00A854B0">
        <w:t>Que toutes les batteries au lithium-ion soient expédiées à 30</w:t>
      </w:r>
      <w:r w:rsidR="00640DD8">
        <w:t> </w:t>
      </w:r>
      <w:r w:rsidRPr="00A854B0">
        <w:t>% de leur niveau de charge</w:t>
      </w:r>
      <w:r>
        <w:t xml:space="preserve"> maximal</w:t>
      </w:r>
      <w:r w:rsidR="00640DD8">
        <w:t> ;</w:t>
      </w:r>
    </w:p>
    <w:p w:rsidR="00E12DAA" w:rsidRPr="007E6973" w:rsidRDefault="00E12DAA" w:rsidP="00640DD8">
      <w:pPr>
        <w:pStyle w:val="SingleTxtG"/>
        <w:ind w:left="2268" w:hanging="567"/>
        <w:rPr>
          <w:szCs w:val="24"/>
        </w:rPr>
      </w:pPr>
      <w:r w:rsidRPr="007E6973">
        <w:rPr>
          <w:szCs w:val="24"/>
        </w:rPr>
        <w:lastRenderedPageBreak/>
        <w:t>b)</w:t>
      </w:r>
      <w:r w:rsidRPr="007E6973">
        <w:rPr>
          <w:szCs w:val="24"/>
        </w:rPr>
        <w:tab/>
      </w:r>
      <w:r w:rsidRPr="00A854B0">
        <w:rPr>
          <w:szCs w:val="24"/>
        </w:rPr>
        <w:t xml:space="preserve">Que le nombre de colis de </w:t>
      </w:r>
      <w:r w:rsidRPr="00640DD8">
        <w:t>batteries</w:t>
      </w:r>
      <w:r w:rsidRPr="00A854B0">
        <w:rPr>
          <w:szCs w:val="24"/>
        </w:rPr>
        <w:t xml:space="preserve"> exceptées </w:t>
      </w:r>
      <w:r w:rsidRPr="00EF3516">
        <w:rPr>
          <w:szCs w:val="24"/>
        </w:rPr>
        <w:t>(batteries de la section</w:t>
      </w:r>
      <w:r w:rsidR="00640DD8">
        <w:rPr>
          <w:szCs w:val="24"/>
        </w:rPr>
        <w:t> </w:t>
      </w:r>
      <w:r w:rsidRPr="00EF3516">
        <w:rPr>
          <w:szCs w:val="24"/>
        </w:rPr>
        <w:t>II)</w:t>
      </w:r>
      <w:r>
        <w:rPr>
          <w:szCs w:val="24"/>
        </w:rPr>
        <w:t xml:space="preserve"> </w:t>
      </w:r>
      <w:r w:rsidRPr="00A854B0">
        <w:rPr>
          <w:szCs w:val="24"/>
        </w:rPr>
        <w:t>qu</w:t>
      </w:r>
      <w:r w:rsidR="00593C5C">
        <w:rPr>
          <w:szCs w:val="24"/>
        </w:rPr>
        <w:t>’</w:t>
      </w:r>
      <w:r w:rsidRPr="00A854B0">
        <w:rPr>
          <w:szCs w:val="24"/>
        </w:rPr>
        <w:t xml:space="preserve">un expéditeur </w:t>
      </w:r>
      <w:r>
        <w:rPr>
          <w:szCs w:val="24"/>
        </w:rPr>
        <w:t xml:space="preserve">peut envoyer </w:t>
      </w:r>
      <w:r w:rsidRPr="00A854B0">
        <w:rPr>
          <w:szCs w:val="24"/>
        </w:rPr>
        <w:t xml:space="preserve">soit limité à un </w:t>
      </w:r>
      <w:r>
        <w:rPr>
          <w:szCs w:val="24"/>
        </w:rPr>
        <w:t>par envoi</w:t>
      </w:r>
      <w:r w:rsidR="00640DD8">
        <w:rPr>
          <w:szCs w:val="24"/>
        </w:rPr>
        <w:t> ; et</w:t>
      </w:r>
    </w:p>
    <w:p w:rsidR="00E12DAA" w:rsidRPr="007E6973" w:rsidRDefault="00E12DAA" w:rsidP="00640DD8">
      <w:pPr>
        <w:pStyle w:val="SingleTxtG"/>
        <w:ind w:left="2268" w:hanging="567"/>
        <w:rPr>
          <w:szCs w:val="24"/>
        </w:rPr>
      </w:pPr>
      <w:r w:rsidRPr="007E6973">
        <w:rPr>
          <w:szCs w:val="24"/>
        </w:rPr>
        <w:t>c)</w:t>
      </w:r>
      <w:r w:rsidRPr="007E6973">
        <w:rPr>
          <w:szCs w:val="24"/>
        </w:rPr>
        <w:tab/>
      </w:r>
      <w:r w:rsidRPr="00B23038">
        <w:rPr>
          <w:szCs w:val="24"/>
        </w:rPr>
        <w:t>Que le nombre de colis contenant des batteries</w:t>
      </w:r>
      <w:r w:rsidR="008428DC">
        <w:rPr>
          <w:szCs w:val="24"/>
        </w:rPr>
        <w:t xml:space="preserve"> de la section </w:t>
      </w:r>
      <w:r w:rsidRPr="00B23038">
        <w:rPr>
          <w:szCs w:val="24"/>
        </w:rPr>
        <w:t xml:space="preserve">II </w:t>
      </w:r>
      <w:r>
        <w:rPr>
          <w:szCs w:val="24"/>
        </w:rPr>
        <w:t>placés dans un suremballage soit limité à un seul.</w:t>
      </w:r>
    </w:p>
    <w:p w:rsidR="00E12DAA" w:rsidRPr="007E6973" w:rsidRDefault="00E12DAA" w:rsidP="00640DD8">
      <w:pPr>
        <w:pStyle w:val="SingleTxtG"/>
      </w:pPr>
      <w:r w:rsidRPr="00D04763">
        <w:t xml:space="preserve">Lors de sa </w:t>
      </w:r>
      <w:r>
        <w:t>quarante-</w:t>
      </w:r>
      <w:r w:rsidRPr="00D04763">
        <w:t>huitième session</w:t>
      </w:r>
      <w:r>
        <w:t>, le Sous-comité a été informé que l</w:t>
      </w:r>
      <w:r w:rsidR="00593C5C">
        <w:t>’</w:t>
      </w:r>
      <w:r>
        <w:t>additif était en cours de traitement par les organes directeurs de l</w:t>
      </w:r>
      <w:r w:rsidR="00593C5C">
        <w:t>’</w:t>
      </w:r>
      <w:r>
        <w:t>OACI dans le cadre d</w:t>
      </w:r>
      <w:r w:rsidR="00593C5C">
        <w:t>’</w:t>
      </w:r>
      <w:r>
        <w:t>une procédure accélérée d</w:t>
      </w:r>
      <w:r w:rsidR="00593C5C">
        <w:t>’</w:t>
      </w:r>
      <w:r>
        <w:t xml:space="preserve">amendement. </w:t>
      </w:r>
      <w:r w:rsidRPr="00D04763">
        <w:t>Tout en reconnaissant que les mesures recommandées cont</w:t>
      </w:r>
      <w:r>
        <w:t>ribuaient à améliorer la sé</w:t>
      </w:r>
      <w:r w:rsidRPr="00D04763">
        <w:t>curité</w:t>
      </w:r>
      <w:r>
        <w:t xml:space="preserve">, les membres du Conseil se sont inquiétés de savoir si le niveau de sécurité assuré était acceptable. </w:t>
      </w:r>
      <w:r w:rsidRPr="00037511">
        <w:t>En outre, une réunion de la commission de navigabilité de l</w:t>
      </w:r>
      <w:r w:rsidR="00593C5C">
        <w:t>’</w:t>
      </w:r>
      <w:r w:rsidRPr="00037511">
        <w:t xml:space="preserve">OACI </w:t>
      </w:r>
      <w:r w:rsidRPr="007E6973">
        <w:t xml:space="preserve">(AIRP/3, Montréal, 7 </w:t>
      </w:r>
      <w:r w:rsidRPr="00037511">
        <w:t xml:space="preserve">au </w:t>
      </w:r>
      <w:r w:rsidRPr="007E6973">
        <w:t>11 </w:t>
      </w:r>
      <w:r w:rsidRPr="00037511">
        <w:t xml:space="preserve">décembre </w:t>
      </w:r>
      <w:r w:rsidRPr="007E6973">
        <w:t xml:space="preserve">2015) </w:t>
      </w:r>
      <w:r w:rsidRPr="00037511">
        <w:t xml:space="preserve">a été convoquée à la suite du </w:t>
      </w:r>
      <w:r w:rsidRPr="007E6973">
        <w:t xml:space="preserve">DGP/25 </w:t>
      </w:r>
      <w:r w:rsidRPr="00037511">
        <w:t xml:space="preserve">et </w:t>
      </w:r>
      <w:r w:rsidRPr="00624873">
        <w:t>a élaboré</w:t>
      </w:r>
      <w:r>
        <w:t xml:space="preserve"> </w:t>
      </w:r>
      <w:r w:rsidR="00476110">
        <w:t xml:space="preserve">la </w:t>
      </w:r>
      <w:r>
        <w:t>déclaration de principe suivante sur le transport des batteries au lithium</w:t>
      </w:r>
      <w:r w:rsidR="00640DD8">
        <w:t> :</w:t>
      </w:r>
    </w:p>
    <w:p w:rsidR="00E12DAA" w:rsidRPr="000E3084" w:rsidRDefault="00E12DAA" w:rsidP="00640DD8">
      <w:pPr>
        <w:pStyle w:val="SingleTxtG"/>
        <w:ind w:left="1701"/>
      </w:pPr>
      <w:r w:rsidRPr="00037511">
        <w:t>Les capacités en matière de protection contre l</w:t>
      </w:r>
      <w:r w:rsidR="00593C5C">
        <w:t>’</w:t>
      </w:r>
      <w:r w:rsidRPr="00037511">
        <w:t>incendie</w:t>
      </w:r>
      <w:r>
        <w:t xml:space="preserve"> et la certification des aéronefs ont été élaborées en tenant compte du transport des marchandises en général et pas des seuls dangers liés au transport d</w:t>
      </w:r>
      <w:r w:rsidR="00593C5C">
        <w:t>’</w:t>
      </w:r>
      <w:r>
        <w:t>objets contenant des marchandises dangereuses, dont les batteries au lithium. Une masse croissante de résultats d</w:t>
      </w:r>
      <w:r w:rsidR="00593C5C">
        <w:t>’</w:t>
      </w:r>
      <w:r>
        <w:t>essais a permis de mettre en évidence que les systèmes actuels de protection de la soute des aéronefs contre l</w:t>
      </w:r>
      <w:r w:rsidR="00593C5C">
        <w:t>’</w:t>
      </w:r>
      <w:r>
        <w:t xml:space="preserve">incendie certifiés conformément aux normes </w:t>
      </w:r>
      <w:r w:rsidRPr="007E6973">
        <w:t xml:space="preserve">EASA CS 25.857 </w:t>
      </w:r>
      <w:r w:rsidRPr="000E3084">
        <w:t xml:space="preserve">et </w:t>
      </w:r>
      <w:r w:rsidRPr="007E6973">
        <w:t xml:space="preserve">US CFR Part 25.857 (CS/CFR Part 25) </w:t>
      </w:r>
      <w:r w:rsidRPr="000E3084">
        <w:t>ne sont pas capables d</w:t>
      </w:r>
      <w:r w:rsidR="00593C5C">
        <w:t>’</w:t>
      </w:r>
      <w:r>
        <w:t>étouffer ou d</w:t>
      </w:r>
      <w:r w:rsidR="00593C5C">
        <w:t>’</w:t>
      </w:r>
      <w:r>
        <w:t>éteindre un incendie impliquant de grandes quantités de batteries au lithium, ce qui réduit le temps disponible pour que l</w:t>
      </w:r>
      <w:r w:rsidR="00593C5C">
        <w:t>’</w:t>
      </w:r>
      <w:r>
        <w:t>aéronef vole jusqu</w:t>
      </w:r>
      <w:r w:rsidR="00593C5C">
        <w:t>’</w:t>
      </w:r>
      <w:r>
        <w:t>à à un aérodrome de déroutement et s</w:t>
      </w:r>
      <w:r w:rsidR="00593C5C">
        <w:t>’</w:t>
      </w:r>
      <w:r>
        <w:t>y pose en toute sécurité. Continuer à permettre le transport de quantités importantes de batteries au lithium dans les soutes d</w:t>
      </w:r>
      <w:r w:rsidR="00593C5C">
        <w:t>’</w:t>
      </w:r>
      <w:r>
        <w:t>aéronefs cargo actuels qui n</w:t>
      </w:r>
      <w:r w:rsidR="00593C5C">
        <w:t>’</w:t>
      </w:r>
      <w:r>
        <w:t>ont pas été certifiées comme étant résistants au feu ferait courir des risques</w:t>
      </w:r>
      <w:r w:rsidR="00640DD8">
        <w:t xml:space="preserve"> inacceptables à ces aéronefs.</w:t>
      </w:r>
    </w:p>
    <w:p w:rsidR="00E12DAA" w:rsidRPr="007E6973" w:rsidRDefault="00E12DAA" w:rsidP="00640DD8">
      <w:pPr>
        <w:pStyle w:val="SingleTxtG"/>
        <w:ind w:left="1701"/>
        <w:rPr>
          <w:szCs w:val="24"/>
        </w:rPr>
      </w:pPr>
      <w:r w:rsidRPr="002B716F">
        <w:rPr>
          <w:szCs w:val="24"/>
        </w:rPr>
        <w:t>En conséquence, les batteries et piles au lithium</w:t>
      </w:r>
      <w:r>
        <w:rPr>
          <w:szCs w:val="24"/>
        </w:rPr>
        <w:t xml:space="preserve"> ne devraient pas être transportées dans des aéronefs utilisés pour des opérations de transport commercial à moins que des </w:t>
      </w:r>
      <w:r w:rsidRPr="00640DD8">
        <w:t>moyens</w:t>
      </w:r>
      <w:r>
        <w:rPr>
          <w:szCs w:val="24"/>
        </w:rPr>
        <w:t xml:space="preserve"> acceptables pour limiter les risques puissent être mis en place.</w:t>
      </w:r>
    </w:p>
    <w:p w:rsidR="00E12DAA" w:rsidRPr="007E6973" w:rsidRDefault="00E12DAA" w:rsidP="00640DD8">
      <w:pPr>
        <w:pStyle w:val="ParNoG"/>
        <w:tabs>
          <w:tab w:val="clear" w:pos="1701"/>
        </w:tabs>
        <w:rPr>
          <w:szCs w:val="24"/>
        </w:rPr>
      </w:pPr>
      <w:r w:rsidRPr="00812717">
        <w:rPr>
          <w:szCs w:val="24"/>
        </w:rPr>
        <w:t>La Commission de navigation aérienne</w:t>
      </w:r>
      <w:r w:rsidRPr="007E6973">
        <w:rPr>
          <w:szCs w:val="24"/>
        </w:rPr>
        <w:t xml:space="preserve">, </w:t>
      </w:r>
      <w:r w:rsidRPr="00812717">
        <w:rPr>
          <w:szCs w:val="24"/>
        </w:rPr>
        <w:t>sur demande du Conseil, a examiné les informations fournies par</w:t>
      </w:r>
      <w:r>
        <w:rPr>
          <w:szCs w:val="24"/>
        </w:rPr>
        <w:t xml:space="preserve"> le </w:t>
      </w:r>
      <w:r w:rsidRPr="00812717">
        <w:rPr>
          <w:szCs w:val="24"/>
        </w:rPr>
        <w:t>DGP de l</w:t>
      </w:r>
      <w:r w:rsidR="00593C5C">
        <w:rPr>
          <w:szCs w:val="24"/>
        </w:rPr>
        <w:t>’</w:t>
      </w:r>
      <w:r w:rsidRPr="00812717">
        <w:rPr>
          <w:szCs w:val="24"/>
        </w:rPr>
        <w:t>OACI</w:t>
      </w:r>
      <w:r>
        <w:rPr>
          <w:szCs w:val="24"/>
        </w:rPr>
        <w:t xml:space="preserve">, par le Groupe des opérations aériennes </w:t>
      </w:r>
      <w:r w:rsidRPr="007E6973">
        <w:rPr>
          <w:szCs w:val="24"/>
        </w:rPr>
        <w:t xml:space="preserve">(FLTOPSP), </w:t>
      </w:r>
      <w:r>
        <w:rPr>
          <w:szCs w:val="24"/>
        </w:rPr>
        <w:t xml:space="preserve">par le Groupe de navigabilité </w:t>
      </w:r>
      <w:r w:rsidRPr="007E6973">
        <w:rPr>
          <w:szCs w:val="24"/>
        </w:rPr>
        <w:t xml:space="preserve">(AIRP), </w:t>
      </w:r>
      <w:r>
        <w:rPr>
          <w:szCs w:val="24"/>
        </w:rPr>
        <w:t xml:space="preserve">par </w:t>
      </w:r>
      <w:r w:rsidRPr="00D928D5">
        <w:rPr>
          <w:szCs w:val="24"/>
        </w:rPr>
        <w:t>d</w:t>
      </w:r>
      <w:r>
        <w:rPr>
          <w:szCs w:val="24"/>
        </w:rPr>
        <w:t xml:space="preserve">es constructeurs aériens et par le secrétariat à ce sujet. La </w:t>
      </w:r>
      <w:r w:rsidRPr="00D928D5">
        <w:rPr>
          <w:szCs w:val="24"/>
        </w:rPr>
        <w:t xml:space="preserve">Commission de navigation aérienne </w:t>
      </w:r>
      <w:r>
        <w:rPr>
          <w:szCs w:val="24"/>
        </w:rPr>
        <w:t xml:space="preserve">a conclu que les risques liés au transport de batteries au lithium </w:t>
      </w:r>
      <w:r w:rsidRPr="00D928D5">
        <w:rPr>
          <w:szCs w:val="24"/>
        </w:rPr>
        <w:t xml:space="preserve">en tant que cargaison à bord des aéronefs </w:t>
      </w:r>
      <w:r>
        <w:rPr>
          <w:szCs w:val="24"/>
        </w:rPr>
        <w:t>n</w:t>
      </w:r>
      <w:r w:rsidR="00593C5C">
        <w:rPr>
          <w:szCs w:val="24"/>
        </w:rPr>
        <w:t>’</w:t>
      </w:r>
      <w:r>
        <w:rPr>
          <w:szCs w:val="24"/>
        </w:rPr>
        <w:t>étaient pas convenablement maîtrisés et elle a recommandé au Conseil d</w:t>
      </w:r>
      <w:r w:rsidR="00593C5C">
        <w:rPr>
          <w:szCs w:val="24"/>
        </w:rPr>
        <w:t>’</w:t>
      </w:r>
      <w:r>
        <w:rPr>
          <w:szCs w:val="24"/>
        </w:rPr>
        <w:t>approuver un additif aux i</w:t>
      </w:r>
      <w:r w:rsidRPr="00D928D5">
        <w:rPr>
          <w:szCs w:val="24"/>
        </w:rPr>
        <w:t>nstructions techniques</w:t>
      </w:r>
      <w:r>
        <w:rPr>
          <w:szCs w:val="24"/>
        </w:rPr>
        <w:t xml:space="preserve"> qui interdise leur transport </w:t>
      </w:r>
      <w:r w:rsidRPr="00D928D5">
        <w:rPr>
          <w:szCs w:val="24"/>
        </w:rPr>
        <w:t xml:space="preserve">en tant que cargaison à bord des aéronefs </w:t>
      </w:r>
      <w:r>
        <w:rPr>
          <w:szCs w:val="24"/>
        </w:rPr>
        <w:t>de</w:t>
      </w:r>
      <w:r w:rsidRPr="00D928D5">
        <w:rPr>
          <w:szCs w:val="24"/>
        </w:rPr>
        <w:t xml:space="preserve"> passagers </w:t>
      </w:r>
      <w:r>
        <w:rPr>
          <w:szCs w:val="24"/>
        </w:rPr>
        <w:t>jusqu</w:t>
      </w:r>
      <w:r w:rsidR="00593C5C">
        <w:rPr>
          <w:szCs w:val="24"/>
        </w:rPr>
        <w:t>’</w:t>
      </w:r>
      <w:r>
        <w:rPr>
          <w:szCs w:val="24"/>
        </w:rPr>
        <w:t>à ce que des méthodes de transport plus sûre</w:t>
      </w:r>
      <w:r w:rsidR="00476110">
        <w:rPr>
          <w:szCs w:val="24"/>
        </w:rPr>
        <w:t>s</w:t>
      </w:r>
      <w:r>
        <w:rPr>
          <w:szCs w:val="24"/>
        </w:rPr>
        <w:t xml:space="preserve"> soient mises au point. </w:t>
      </w:r>
      <w:r w:rsidRPr="003869DA">
        <w:rPr>
          <w:szCs w:val="24"/>
        </w:rPr>
        <w:t xml:space="preserve">La Commission de navigation aérienne </w:t>
      </w:r>
      <w:r>
        <w:rPr>
          <w:szCs w:val="24"/>
        </w:rPr>
        <w:t xml:space="preserve">a aussi recommandé que les mesures </w:t>
      </w:r>
      <w:r w:rsidRPr="007919D4">
        <w:rPr>
          <w:szCs w:val="24"/>
        </w:rPr>
        <w:t>d</w:t>
      </w:r>
      <w:r w:rsidR="00593C5C">
        <w:rPr>
          <w:szCs w:val="24"/>
        </w:rPr>
        <w:t>’</w:t>
      </w:r>
      <w:r w:rsidRPr="007919D4">
        <w:rPr>
          <w:szCs w:val="24"/>
        </w:rPr>
        <w:t xml:space="preserve">atténuation supplémentaires </w:t>
      </w:r>
      <w:r>
        <w:rPr>
          <w:szCs w:val="24"/>
        </w:rPr>
        <w:t xml:space="preserve">proposées par le </w:t>
      </w:r>
      <w:r w:rsidRPr="007E6973">
        <w:rPr>
          <w:szCs w:val="24"/>
        </w:rPr>
        <w:t xml:space="preserve">DGP/25 </w:t>
      </w:r>
      <w:r w:rsidRPr="007919D4">
        <w:rPr>
          <w:szCs w:val="24"/>
        </w:rPr>
        <w:t>et approuvées par le Conseil soient maintenues afin que</w:t>
      </w:r>
      <w:r>
        <w:rPr>
          <w:szCs w:val="24"/>
        </w:rPr>
        <w:t xml:space="preserve"> les avantages qu</w:t>
      </w:r>
      <w:r w:rsidR="00593C5C">
        <w:rPr>
          <w:szCs w:val="24"/>
        </w:rPr>
        <w:t>’</w:t>
      </w:r>
      <w:r>
        <w:rPr>
          <w:szCs w:val="24"/>
        </w:rPr>
        <w:t xml:space="preserve">elles apportent en matière de sécurité subsistent pour les aéronefs tout-cargo. Les conclusions de la Commission étaient notamment </w:t>
      </w:r>
      <w:r w:rsidRPr="00624873">
        <w:rPr>
          <w:szCs w:val="24"/>
        </w:rPr>
        <w:t>fondées</w:t>
      </w:r>
      <w:r>
        <w:rPr>
          <w:szCs w:val="24"/>
        </w:rPr>
        <w:t xml:space="preserve"> </w:t>
      </w:r>
      <w:r w:rsidR="00640DD8">
        <w:rPr>
          <w:szCs w:val="24"/>
        </w:rPr>
        <w:t>sur les facteurs suivants :</w:t>
      </w:r>
    </w:p>
    <w:p w:rsidR="00E12DAA" w:rsidRPr="007E6973" w:rsidRDefault="00E12DAA" w:rsidP="00640DD8">
      <w:pPr>
        <w:pStyle w:val="SingleTxtG"/>
        <w:ind w:left="2268" w:hanging="567"/>
        <w:rPr>
          <w:szCs w:val="24"/>
        </w:rPr>
      </w:pPr>
      <w:r w:rsidRPr="007E6973">
        <w:rPr>
          <w:szCs w:val="24"/>
        </w:rPr>
        <w:t>a)</w:t>
      </w:r>
      <w:r w:rsidRPr="007E6973">
        <w:rPr>
          <w:szCs w:val="24"/>
        </w:rPr>
        <w:tab/>
      </w:r>
      <w:r w:rsidRPr="007919D4">
        <w:rPr>
          <w:szCs w:val="24"/>
        </w:rPr>
        <w:t>L</w:t>
      </w:r>
      <w:r w:rsidR="00593C5C">
        <w:rPr>
          <w:szCs w:val="24"/>
        </w:rPr>
        <w:t>’</w:t>
      </w:r>
      <w:r w:rsidRPr="007919D4">
        <w:rPr>
          <w:szCs w:val="24"/>
        </w:rPr>
        <w:t>in</w:t>
      </w:r>
      <w:r>
        <w:rPr>
          <w:szCs w:val="24"/>
        </w:rPr>
        <w:t>capacité d</w:t>
      </w:r>
      <w:r w:rsidRPr="007919D4">
        <w:rPr>
          <w:szCs w:val="24"/>
        </w:rPr>
        <w:t xml:space="preserve">es systèmes actuels de protection de la soute </w:t>
      </w:r>
      <w:r>
        <w:rPr>
          <w:szCs w:val="24"/>
        </w:rPr>
        <w:t xml:space="preserve">contre le feu à </w:t>
      </w:r>
      <w:r w:rsidRPr="007919D4">
        <w:rPr>
          <w:szCs w:val="24"/>
        </w:rPr>
        <w:t>étouffer ou éteindre un incendie impliquant de grandes quantités de batteries au lithium</w:t>
      </w:r>
      <w:r w:rsidR="00640DD8">
        <w:rPr>
          <w:szCs w:val="24"/>
        </w:rPr>
        <w:t> ;</w:t>
      </w:r>
    </w:p>
    <w:p w:rsidR="00E12DAA" w:rsidRPr="007919D4" w:rsidRDefault="00E12DAA" w:rsidP="00640DD8">
      <w:pPr>
        <w:pStyle w:val="SingleTxtG"/>
        <w:ind w:left="2268" w:hanging="567"/>
        <w:rPr>
          <w:szCs w:val="24"/>
        </w:rPr>
      </w:pPr>
      <w:r w:rsidRPr="007E6973">
        <w:rPr>
          <w:szCs w:val="24"/>
        </w:rPr>
        <w:t>b)</w:t>
      </w:r>
      <w:r w:rsidRPr="007E6973">
        <w:rPr>
          <w:szCs w:val="24"/>
        </w:rPr>
        <w:tab/>
      </w:r>
      <w:r w:rsidRPr="007919D4">
        <w:rPr>
          <w:szCs w:val="24"/>
        </w:rPr>
        <w:t>L</w:t>
      </w:r>
      <w:r w:rsidR="00593C5C">
        <w:rPr>
          <w:szCs w:val="24"/>
        </w:rPr>
        <w:t>’</w:t>
      </w:r>
      <w:r w:rsidRPr="007919D4">
        <w:rPr>
          <w:szCs w:val="24"/>
        </w:rPr>
        <w:t xml:space="preserve">incapacité </w:t>
      </w:r>
      <w:r>
        <w:rPr>
          <w:szCs w:val="24"/>
        </w:rPr>
        <w:t xml:space="preserve">à </w:t>
      </w:r>
      <w:r w:rsidRPr="007919D4">
        <w:rPr>
          <w:szCs w:val="24"/>
        </w:rPr>
        <w:t>fixer une quantité limite jugée s</w:t>
      </w:r>
      <w:r>
        <w:rPr>
          <w:szCs w:val="24"/>
        </w:rPr>
        <w:t xml:space="preserve">ûre pour les batteries au lithium en raison du nombre de variables qui contribuent au niveau de risque posé par les différences qui existent entre les batteries ou piles en matière de composition chimique, de taille, de type </w:t>
      </w:r>
      <w:r w:rsidR="00640DD8">
        <w:rPr>
          <w:szCs w:val="24"/>
        </w:rPr>
        <w:t>et de quantités transportées ;</w:t>
      </w:r>
    </w:p>
    <w:p w:rsidR="00E12DAA" w:rsidRPr="007E6973" w:rsidRDefault="00E12DAA" w:rsidP="00640DD8">
      <w:pPr>
        <w:pStyle w:val="SingleTxtG"/>
        <w:ind w:left="2268" w:hanging="567"/>
        <w:rPr>
          <w:szCs w:val="24"/>
        </w:rPr>
      </w:pPr>
      <w:r w:rsidRPr="007E6973">
        <w:rPr>
          <w:szCs w:val="24"/>
        </w:rPr>
        <w:lastRenderedPageBreak/>
        <w:t>c)</w:t>
      </w:r>
      <w:r w:rsidRPr="007E6973">
        <w:rPr>
          <w:szCs w:val="24"/>
        </w:rPr>
        <w:tab/>
      </w:r>
      <w:r w:rsidRPr="00A26D3D">
        <w:rPr>
          <w:szCs w:val="24"/>
        </w:rPr>
        <w:t>L</w:t>
      </w:r>
      <w:r w:rsidR="00593C5C">
        <w:rPr>
          <w:szCs w:val="24"/>
        </w:rPr>
        <w:t>’</w:t>
      </w:r>
      <w:r w:rsidRPr="00A26D3D">
        <w:rPr>
          <w:szCs w:val="24"/>
        </w:rPr>
        <w:t>absence d</w:t>
      </w:r>
      <w:r w:rsidR="00593C5C">
        <w:rPr>
          <w:szCs w:val="24"/>
        </w:rPr>
        <w:t>’</w:t>
      </w:r>
      <w:r w:rsidRPr="00A26D3D">
        <w:rPr>
          <w:szCs w:val="24"/>
        </w:rPr>
        <w:t>un mécanisme permettant d</w:t>
      </w:r>
      <w:r w:rsidR="00593C5C">
        <w:rPr>
          <w:szCs w:val="24"/>
        </w:rPr>
        <w:t>’</w:t>
      </w:r>
      <w:r w:rsidRPr="00A26D3D">
        <w:rPr>
          <w:szCs w:val="24"/>
        </w:rPr>
        <w:t xml:space="preserve">identifier et de communiquer les risques </w:t>
      </w:r>
      <w:r>
        <w:rPr>
          <w:szCs w:val="24"/>
        </w:rPr>
        <w:t>et dangers liés spécifiquement à cha</w:t>
      </w:r>
      <w:r w:rsidR="00640DD8">
        <w:rPr>
          <w:szCs w:val="24"/>
        </w:rPr>
        <w:t>que type de batterie et de pile ;</w:t>
      </w:r>
    </w:p>
    <w:p w:rsidR="00E12DAA" w:rsidRPr="007E6973" w:rsidRDefault="00E12DAA" w:rsidP="00640DD8">
      <w:pPr>
        <w:pStyle w:val="SingleTxtG"/>
        <w:ind w:left="2268" w:hanging="567"/>
        <w:rPr>
          <w:szCs w:val="24"/>
        </w:rPr>
      </w:pPr>
      <w:r w:rsidRPr="007E6973">
        <w:rPr>
          <w:szCs w:val="24"/>
        </w:rPr>
        <w:t>d)</w:t>
      </w:r>
      <w:r w:rsidRPr="007E6973">
        <w:rPr>
          <w:szCs w:val="24"/>
        </w:rPr>
        <w:tab/>
      </w:r>
      <w:r w:rsidRPr="00A26D3D">
        <w:rPr>
          <w:szCs w:val="24"/>
        </w:rPr>
        <w:t>Le manqu</w:t>
      </w:r>
      <w:r>
        <w:rPr>
          <w:szCs w:val="24"/>
        </w:rPr>
        <w:t>e</w:t>
      </w:r>
      <w:r w:rsidRPr="00A26D3D">
        <w:rPr>
          <w:szCs w:val="24"/>
        </w:rPr>
        <w:t xml:space="preserve"> de transparence concernant les batteries exceptée</w:t>
      </w:r>
      <w:r>
        <w:rPr>
          <w:szCs w:val="24"/>
        </w:rPr>
        <w:t xml:space="preserve">s qui empêche les opérateurs de déterminer avec précision les quantités de batteries </w:t>
      </w:r>
      <w:r w:rsidRPr="00A26D3D">
        <w:rPr>
          <w:szCs w:val="24"/>
        </w:rPr>
        <w:t>transport</w:t>
      </w:r>
      <w:r>
        <w:rPr>
          <w:szCs w:val="24"/>
        </w:rPr>
        <w:t>ées</w:t>
      </w:r>
      <w:r w:rsidRPr="00A26D3D">
        <w:rPr>
          <w:szCs w:val="24"/>
        </w:rPr>
        <w:t xml:space="preserve"> en tant que cargaison</w:t>
      </w:r>
      <w:r w:rsidR="00640DD8">
        <w:rPr>
          <w:szCs w:val="24"/>
        </w:rPr>
        <w:t> ;</w:t>
      </w:r>
      <w:r w:rsidRPr="007E6973">
        <w:rPr>
          <w:szCs w:val="24"/>
        </w:rPr>
        <w:t xml:space="preserve"> </w:t>
      </w:r>
      <w:r w:rsidRPr="00A26D3D">
        <w:rPr>
          <w:szCs w:val="24"/>
        </w:rPr>
        <w:t>et</w:t>
      </w:r>
    </w:p>
    <w:p w:rsidR="00E12DAA" w:rsidRPr="007E6973" w:rsidRDefault="00E12DAA" w:rsidP="00640DD8">
      <w:pPr>
        <w:pStyle w:val="SingleTxtG"/>
        <w:ind w:left="2268" w:hanging="567"/>
        <w:rPr>
          <w:szCs w:val="24"/>
        </w:rPr>
      </w:pPr>
      <w:r w:rsidRPr="007E6973">
        <w:rPr>
          <w:szCs w:val="24"/>
        </w:rPr>
        <w:t>e)</w:t>
      </w:r>
      <w:r w:rsidRPr="007E6973">
        <w:rPr>
          <w:szCs w:val="24"/>
        </w:rPr>
        <w:tab/>
      </w:r>
      <w:r w:rsidRPr="00FD167F">
        <w:rPr>
          <w:szCs w:val="24"/>
        </w:rPr>
        <w:t>L</w:t>
      </w:r>
      <w:r w:rsidR="00593C5C">
        <w:rPr>
          <w:szCs w:val="24"/>
        </w:rPr>
        <w:t>’</w:t>
      </w:r>
      <w:r w:rsidRPr="00FD167F">
        <w:rPr>
          <w:szCs w:val="24"/>
        </w:rPr>
        <w:t>absence de normes d</w:t>
      </w:r>
      <w:r w:rsidR="00593C5C">
        <w:rPr>
          <w:szCs w:val="24"/>
        </w:rPr>
        <w:t>’</w:t>
      </w:r>
      <w:r w:rsidRPr="00FD167F">
        <w:rPr>
          <w:szCs w:val="24"/>
        </w:rPr>
        <w:t>emballage</w:t>
      </w:r>
      <w:r>
        <w:rPr>
          <w:szCs w:val="24"/>
        </w:rPr>
        <w:t xml:space="preserve"> permettant d</w:t>
      </w:r>
      <w:r w:rsidR="00593C5C">
        <w:rPr>
          <w:szCs w:val="24"/>
        </w:rPr>
        <w:t>’</w:t>
      </w:r>
      <w:r>
        <w:rPr>
          <w:szCs w:val="24"/>
        </w:rPr>
        <w:t>atténuer les risques</w:t>
      </w:r>
      <w:r w:rsidRPr="007E6973">
        <w:rPr>
          <w:szCs w:val="24"/>
        </w:rPr>
        <w:t>.</w:t>
      </w:r>
    </w:p>
    <w:p w:rsidR="00E12DAA" w:rsidRPr="00DB3A07" w:rsidRDefault="00E12DAA" w:rsidP="00640DD8">
      <w:pPr>
        <w:pStyle w:val="ParNoG"/>
        <w:tabs>
          <w:tab w:val="clear" w:pos="1701"/>
        </w:tabs>
        <w:rPr>
          <w:szCs w:val="24"/>
        </w:rPr>
      </w:pPr>
      <w:r w:rsidRPr="00F46CF6">
        <w:rPr>
          <w:szCs w:val="24"/>
        </w:rPr>
        <w:t>Le Conseil a soutenu les recommandations de la Commission</w:t>
      </w:r>
      <w:r>
        <w:rPr>
          <w:szCs w:val="24"/>
        </w:rPr>
        <w:t xml:space="preserve"> </w:t>
      </w:r>
      <w:r w:rsidRPr="00F46CF6">
        <w:rPr>
          <w:szCs w:val="24"/>
        </w:rPr>
        <w:t xml:space="preserve">de navigation aérienne </w:t>
      </w:r>
      <w:r w:rsidR="00640DD8">
        <w:rPr>
          <w:szCs w:val="24"/>
        </w:rPr>
        <w:t>et approuvé l</w:t>
      </w:r>
      <w:r w:rsidR="00593C5C">
        <w:rPr>
          <w:szCs w:val="24"/>
        </w:rPr>
        <w:t>’</w:t>
      </w:r>
      <w:r w:rsidR="00640DD8">
        <w:rPr>
          <w:szCs w:val="24"/>
        </w:rPr>
        <w:t>additif n</w:t>
      </w:r>
      <w:r w:rsidR="00640DD8" w:rsidRPr="00640DD8">
        <w:rPr>
          <w:szCs w:val="24"/>
          <w:vertAlign w:val="superscript"/>
        </w:rPr>
        <w:t>o</w:t>
      </w:r>
      <w:r w:rsidR="00640DD8">
        <w:rPr>
          <w:szCs w:val="24"/>
        </w:rPr>
        <w:t> </w:t>
      </w:r>
      <w:r w:rsidRPr="007E6973">
        <w:rPr>
          <w:szCs w:val="24"/>
        </w:rPr>
        <w:t xml:space="preserve">4 </w:t>
      </w:r>
      <w:r w:rsidRPr="00FC2701">
        <w:rPr>
          <w:szCs w:val="24"/>
        </w:rPr>
        <w:t>à l</w:t>
      </w:r>
      <w:r w:rsidR="00593C5C">
        <w:rPr>
          <w:szCs w:val="24"/>
        </w:rPr>
        <w:t>’</w:t>
      </w:r>
      <w:r w:rsidRPr="00FC2701">
        <w:rPr>
          <w:szCs w:val="24"/>
        </w:rPr>
        <w:t xml:space="preserve">édition </w:t>
      </w:r>
      <w:r w:rsidRPr="007E6973">
        <w:rPr>
          <w:szCs w:val="24"/>
        </w:rPr>
        <w:t xml:space="preserve">2015-2016 </w:t>
      </w:r>
      <w:r w:rsidR="00593C5C">
        <w:rPr>
          <w:szCs w:val="24"/>
        </w:rPr>
        <w:t>des</w:t>
      </w:r>
      <w:r w:rsidRPr="007E6973">
        <w:rPr>
          <w:szCs w:val="24"/>
        </w:rPr>
        <w:t xml:space="preserve"> Instructions </w:t>
      </w:r>
      <w:r w:rsidRPr="00FC2701">
        <w:rPr>
          <w:szCs w:val="24"/>
        </w:rPr>
        <w:t xml:space="preserve">techniques </w:t>
      </w:r>
      <w:r>
        <w:rPr>
          <w:szCs w:val="24"/>
        </w:rPr>
        <w:t xml:space="preserve">interdisant le transport de batteries au lithium-ion </w:t>
      </w:r>
      <w:r w:rsidRPr="00FC2701">
        <w:rPr>
          <w:szCs w:val="24"/>
        </w:rPr>
        <w:t xml:space="preserve">en tant que cargaison à bord des aéronefs de passagers </w:t>
      </w:r>
      <w:r>
        <w:rPr>
          <w:szCs w:val="24"/>
        </w:rPr>
        <w:t>à titre de mesure temporaire en attendant que soient mis en place les moyens d</w:t>
      </w:r>
      <w:r w:rsidR="00593C5C">
        <w:rPr>
          <w:szCs w:val="24"/>
        </w:rPr>
        <w:t>’</w:t>
      </w:r>
      <w:r>
        <w:rPr>
          <w:szCs w:val="24"/>
        </w:rPr>
        <w:t>assurer un</w:t>
      </w:r>
      <w:r w:rsidR="00640DD8">
        <w:rPr>
          <w:szCs w:val="24"/>
        </w:rPr>
        <w:t xml:space="preserve"> niveau acceptable de sécurité.</w:t>
      </w:r>
      <w:r>
        <w:rPr>
          <w:szCs w:val="24"/>
        </w:rPr>
        <w:t xml:space="preserve"> </w:t>
      </w:r>
      <w:r w:rsidRPr="00DB3A07">
        <w:rPr>
          <w:szCs w:val="24"/>
        </w:rPr>
        <w:t>Il s</w:t>
      </w:r>
      <w:r w:rsidR="00593C5C">
        <w:rPr>
          <w:szCs w:val="24"/>
        </w:rPr>
        <w:t>’</w:t>
      </w:r>
      <w:r w:rsidRPr="00DB3A07">
        <w:rPr>
          <w:szCs w:val="24"/>
        </w:rPr>
        <w:t>agira notamment</w:t>
      </w:r>
      <w:r w:rsidR="00640DD8">
        <w:rPr>
          <w:szCs w:val="24"/>
        </w:rPr>
        <w:t> :</w:t>
      </w:r>
    </w:p>
    <w:p w:rsidR="00E12DAA" w:rsidRPr="007E6973" w:rsidRDefault="00E12DAA" w:rsidP="0045760D">
      <w:pPr>
        <w:pStyle w:val="SingleTxtG"/>
        <w:ind w:left="2268" w:hanging="567"/>
        <w:rPr>
          <w:szCs w:val="24"/>
        </w:rPr>
      </w:pPr>
      <w:r w:rsidRPr="007E6973">
        <w:rPr>
          <w:szCs w:val="24"/>
        </w:rPr>
        <w:t>a)</w:t>
      </w:r>
      <w:r w:rsidRPr="007E6973">
        <w:rPr>
          <w:szCs w:val="24"/>
        </w:rPr>
        <w:tab/>
      </w:r>
      <w:r w:rsidRPr="0068393E">
        <w:rPr>
          <w:szCs w:val="24"/>
        </w:rPr>
        <w:t>D</w:t>
      </w:r>
      <w:r w:rsidR="00593C5C">
        <w:rPr>
          <w:szCs w:val="24"/>
        </w:rPr>
        <w:t>’</w:t>
      </w:r>
      <w:r w:rsidRPr="0068393E">
        <w:rPr>
          <w:szCs w:val="24"/>
        </w:rPr>
        <w:t>une norme d</w:t>
      </w:r>
      <w:r w:rsidR="00593C5C">
        <w:rPr>
          <w:szCs w:val="24"/>
        </w:rPr>
        <w:t>’</w:t>
      </w:r>
      <w:r w:rsidRPr="0068393E">
        <w:rPr>
          <w:szCs w:val="24"/>
        </w:rPr>
        <w:t>emballage fonctionnelle qui est en train d</w:t>
      </w:r>
      <w:r w:rsidR="00593C5C">
        <w:rPr>
          <w:szCs w:val="24"/>
        </w:rPr>
        <w:t>’</w:t>
      </w:r>
      <w:r>
        <w:rPr>
          <w:szCs w:val="24"/>
        </w:rPr>
        <w:t>être élaborée, à la demande de l</w:t>
      </w:r>
      <w:r w:rsidR="00593C5C">
        <w:rPr>
          <w:szCs w:val="24"/>
        </w:rPr>
        <w:t>’</w:t>
      </w:r>
      <w:r>
        <w:rPr>
          <w:szCs w:val="24"/>
        </w:rPr>
        <w:t xml:space="preserve">OACI, par un comité mis sur pied par le </w:t>
      </w:r>
      <w:r w:rsidR="0045760D">
        <w:rPr>
          <w:szCs w:val="24"/>
        </w:rPr>
        <w:t>SAE International ;</w:t>
      </w:r>
    </w:p>
    <w:p w:rsidR="00E12DAA" w:rsidRPr="007E6973" w:rsidRDefault="00E12DAA" w:rsidP="0045760D">
      <w:pPr>
        <w:pStyle w:val="SingleTxtG"/>
        <w:ind w:left="2268" w:hanging="567"/>
        <w:rPr>
          <w:szCs w:val="24"/>
        </w:rPr>
      </w:pPr>
      <w:r w:rsidRPr="007E6973">
        <w:rPr>
          <w:szCs w:val="24"/>
        </w:rPr>
        <w:t>b)</w:t>
      </w:r>
      <w:r w:rsidRPr="007E6973">
        <w:rPr>
          <w:szCs w:val="24"/>
        </w:rPr>
        <w:tab/>
      </w:r>
      <w:r w:rsidRPr="0051018B">
        <w:rPr>
          <w:szCs w:val="24"/>
        </w:rPr>
        <w:t>De dispositions et de documents d</w:t>
      </w:r>
      <w:r w:rsidR="00593C5C">
        <w:rPr>
          <w:szCs w:val="24"/>
        </w:rPr>
        <w:t>’</w:t>
      </w:r>
      <w:r w:rsidRPr="0051018B">
        <w:rPr>
          <w:szCs w:val="24"/>
        </w:rPr>
        <w:t xml:space="preserve">orientation </w:t>
      </w:r>
      <w:r>
        <w:rPr>
          <w:szCs w:val="24"/>
        </w:rPr>
        <w:t xml:space="preserve">pour aider les </w:t>
      </w:r>
      <w:r w:rsidRPr="0051018B">
        <w:rPr>
          <w:szCs w:val="24"/>
        </w:rPr>
        <w:t xml:space="preserve">opérateurs aériens </w:t>
      </w:r>
      <w:r>
        <w:rPr>
          <w:szCs w:val="24"/>
        </w:rPr>
        <w:t>à</w:t>
      </w:r>
      <w:r w:rsidRPr="0051018B">
        <w:rPr>
          <w:szCs w:val="24"/>
        </w:rPr>
        <w:t xml:space="preserve"> </w:t>
      </w:r>
      <w:r>
        <w:rPr>
          <w:szCs w:val="24"/>
        </w:rPr>
        <w:t>procéder à des évaluations de risques</w:t>
      </w:r>
      <w:r w:rsidR="0045760D">
        <w:rPr>
          <w:szCs w:val="24"/>
        </w:rPr>
        <w:t> ;</w:t>
      </w:r>
    </w:p>
    <w:p w:rsidR="00E12DAA" w:rsidRPr="007E6973" w:rsidRDefault="00E12DAA" w:rsidP="0045760D">
      <w:pPr>
        <w:pStyle w:val="SingleTxtG"/>
        <w:ind w:left="2268" w:hanging="567"/>
        <w:rPr>
          <w:szCs w:val="24"/>
        </w:rPr>
      </w:pPr>
      <w:r w:rsidRPr="007E6973">
        <w:rPr>
          <w:szCs w:val="24"/>
        </w:rPr>
        <w:t>c)</w:t>
      </w:r>
      <w:r w:rsidRPr="007E6973">
        <w:rPr>
          <w:szCs w:val="24"/>
        </w:rPr>
        <w:tab/>
      </w:r>
      <w:r w:rsidRPr="0051018B">
        <w:rPr>
          <w:szCs w:val="24"/>
        </w:rPr>
        <w:t xml:space="preserve">De contrôles opérationnels supplémentaires pour atténuer les risques </w:t>
      </w:r>
      <w:r>
        <w:rPr>
          <w:szCs w:val="24"/>
        </w:rPr>
        <w:t>présentés par les batteries au lithium, avec notamment un mécanisme permettant d</w:t>
      </w:r>
      <w:r w:rsidR="00593C5C">
        <w:rPr>
          <w:szCs w:val="24"/>
        </w:rPr>
        <w:t>’</w:t>
      </w:r>
      <w:r>
        <w:rPr>
          <w:szCs w:val="24"/>
        </w:rPr>
        <w:t>identifier et de communiquer les dangers liés de manière spécifique à divers types de batteries et d</w:t>
      </w:r>
      <w:r w:rsidR="00593C5C">
        <w:rPr>
          <w:szCs w:val="24"/>
        </w:rPr>
        <w:t>’</w:t>
      </w:r>
      <w:r>
        <w:rPr>
          <w:szCs w:val="24"/>
        </w:rPr>
        <w:t>assurer la transparence des cargaisons, notamment celles qui ne sont pas totalement soumises à la réglementation</w:t>
      </w:r>
      <w:r w:rsidR="0045760D">
        <w:rPr>
          <w:szCs w:val="24"/>
        </w:rPr>
        <w:t> ;</w:t>
      </w:r>
    </w:p>
    <w:p w:rsidR="00E12DAA" w:rsidRPr="007E6973" w:rsidRDefault="00E12DAA" w:rsidP="0045760D">
      <w:pPr>
        <w:pStyle w:val="SingleTxtG"/>
        <w:ind w:left="2268" w:hanging="567"/>
        <w:rPr>
          <w:szCs w:val="24"/>
        </w:rPr>
      </w:pPr>
      <w:r w:rsidRPr="007E6973">
        <w:rPr>
          <w:szCs w:val="24"/>
        </w:rPr>
        <w:t>d)</w:t>
      </w:r>
      <w:r w:rsidRPr="007E6973">
        <w:rPr>
          <w:szCs w:val="24"/>
        </w:rPr>
        <w:tab/>
      </w:r>
      <w:r w:rsidRPr="004047E3">
        <w:rPr>
          <w:szCs w:val="24"/>
        </w:rPr>
        <w:t>De mesures destinées à</w:t>
      </w:r>
      <w:r>
        <w:rPr>
          <w:szCs w:val="24"/>
        </w:rPr>
        <w:t xml:space="preserve"> réduire le nombre des cas de non-conformité</w:t>
      </w:r>
      <w:r w:rsidRPr="007E6973">
        <w:rPr>
          <w:szCs w:val="24"/>
        </w:rPr>
        <w:t>.</w:t>
      </w:r>
    </w:p>
    <w:p w:rsidR="00E12DAA" w:rsidRPr="00855269" w:rsidRDefault="00E12DAA" w:rsidP="0045760D">
      <w:pPr>
        <w:pStyle w:val="ParNoG"/>
        <w:tabs>
          <w:tab w:val="clear" w:pos="1701"/>
        </w:tabs>
        <w:rPr>
          <w:szCs w:val="24"/>
        </w:rPr>
      </w:pPr>
      <w:r w:rsidRPr="004047E3">
        <w:rPr>
          <w:szCs w:val="24"/>
        </w:rPr>
        <w:t>L</w:t>
      </w:r>
      <w:r w:rsidR="00593C5C">
        <w:rPr>
          <w:szCs w:val="24"/>
        </w:rPr>
        <w:t>’</w:t>
      </w:r>
      <w:r w:rsidRPr="004047E3">
        <w:rPr>
          <w:szCs w:val="24"/>
        </w:rPr>
        <w:t>OACI reconnaît que les risques posés par les batteries au lithium vari</w:t>
      </w:r>
      <w:r>
        <w:rPr>
          <w:szCs w:val="24"/>
        </w:rPr>
        <w:t>e</w:t>
      </w:r>
      <w:r w:rsidRPr="004047E3">
        <w:rPr>
          <w:szCs w:val="24"/>
        </w:rPr>
        <w:t xml:space="preserve">nt </w:t>
      </w:r>
      <w:r>
        <w:rPr>
          <w:szCs w:val="24"/>
        </w:rPr>
        <w:t xml:space="preserve">selon la </w:t>
      </w:r>
      <w:r w:rsidRPr="004047E3">
        <w:rPr>
          <w:szCs w:val="24"/>
        </w:rPr>
        <w:t xml:space="preserve">composition chimique, </w:t>
      </w:r>
      <w:r>
        <w:rPr>
          <w:szCs w:val="24"/>
        </w:rPr>
        <w:t xml:space="preserve">la </w:t>
      </w:r>
      <w:r w:rsidRPr="004047E3">
        <w:rPr>
          <w:szCs w:val="24"/>
        </w:rPr>
        <w:t xml:space="preserve">taille, </w:t>
      </w:r>
      <w:r>
        <w:rPr>
          <w:szCs w:val="24"/>
        </w:rPr>
        <w:t>le</w:t>
      </w:r>
      <w:r w:rsidRPr="004047E3">
        <w:rPr>
          <w:szCs w:val="24"/>
        </w:rPr>
        <w:t xml:space="preserve"> type et </w:t>
      </w:r>
      <w:r>
        <w:rPr>
          <w:szCs w:val="24"/>
        </w:rPr>
        <w:t>les</w:t>
      </w:r>
      <w:r w:rsidRPr="004047E3">
        <w:rPr>
          <w:szCs w:val="24"/>
        </w:rPr>
        <w:t xml:space="preserve"> quantités transportées</w:t>
      </w:r>
      <w:r>
        <w:rPr>
          <w:szCs w:val="24"/>
        </w:rPr>
        <w:t xml:space="preserve"> et que certains peuvent être insignifiants pour les aéronefs. Le DGP avait formulé dans le passé des propositions visant à alléger les restrictions concernant le transport </w:t>
      </w:r>
      <w:r w:rsidRPr="00DB3A07">
        <w:rPr>
          <w:szCs w:val="24"/>
        </w:rPr>
        <w:t xml:space="preserve">par voie aérienne </w:t>
      </w:r>
      <w:r>
        <w:rPr>
          <w:szCs w:val="24"/>
        </w:rPr>
        <w:t xml:space="preserve">des batteries qui présentent peu de risques. </w:t>
      </w:r>
      <w:r w:rsidRPr="00855269">
        <w:rPr>
          <w:szCs w:val="24"/>
        </w:rPr>
        <w:t>Ces propositions n</w:t>
      </w:r>
      <w:r w:rsidR="00593C5C">
        <w:rPr>
          <w:szCs w:val="24"/>
        </w:rPr>
        <w:t>’</w:t>
      </w:r>
      <w:r w:rsidRPr="00855269">
        <w:rPr>
          <w:szCs w:val="24"/>
        </w:rPr>
        <w:t xml:space="preserve">avaient pas été soutenues faute de moyen </w:t>
      </w:r>
      <w:r>
        <w:rPr>
          <w:szCs w:val="24"/>
        </w:rPr>
        <w:t xml:space="preserve">permettant </w:t>
      </w:r>
      <w:r w:rsidRPr="00855269">
        <w:rPr>
          <w:szCs w:val="24"/>
        </w:rPr>
        <w:t xml:space="preserve">de </w:t>
      </w:r>
      <w:r>
        <w:rPr>
          <w:szCs w:val="24"/>
        </w:rPr>
        <w:t>faire la d</w:t>
      </w:r>
      <w:r w:rsidRPr="00855269">
        <w:rPr>
          <w:szCs w:val="24"/>
        </w:rPr>
        <w:t>istin</w:t>
      </w:r>
      <w:r>
        <w:rPr>
          <w:szCs w:val="24"/>
        </w:rPr>
        <w:t>ction</w:t>
      </w:r>
      <w:r w:rsidRPr="00855269">
        <w:rPr>
          <w:szCs w:val="24"/>
        </w:rPr>
        <w:t xml:space="preserve"> </w:t>
      </w:r>
      <w:r>
        <w:rPr>
          <w:szCs w:val="24"/>
        </w:rPr>
        <w:t>entre les différentes batteries présentées au transport autrement qu</w:t>
      </w:r>
      <w:r w:rsidR="00593C5C">
        <w:rPr>
          <w:szCs w:val="24"/>
        </w:rPr>
        <w:t>’</w:t>
      </w:r>
      <w:r>
        <w:rPr>
          <w:szCs w:val="24"/>
        </w:rPr>
        <w:t xml:space="preserve">entre les deux groupes principaux que sont les batteries au lithium-ion et les batteries au lithium-métal. </w:t>
      </w:r>
      <w:r w:rsidRPr="00855269">
        <w:rPr>
          <w:szCs w:val="24"/>
        </w:rPr>
        <w:t>Les organes directeurs de l</w:t>
      </w:r>
      <w:r w:rsidR="00593C5C">
        <w:rPr>
          <w:szCs w:val="24"/>
        </w:rPr>
        <w:t>’</w:t>
      </w:r>
      <w:r w:rsidRPr="00855269">
        <w:rPr>
          <w:szCs w:val="24"/>
        </w:rPr>
        <w:t>OACI se sont demandé s</w:t>
      </w:r>
      <w:r w:rsidR="00593C5C">
        <w:rPr>
          <w:szCs w:val="24"/>
        </w:rPr>
        <w:t>’</w:t>
      </w:r>
      <w:r w:rsidRPr="00855269">
        <w:rPr>
          <w:szCs w:val="24"/>
        </w:rPr>
        <w:t>il existait un mécanisme permettant à l</w:t>
      </w:r>
      <w:r w:rsidR="00593C5C">
        <w:rPr>
          <w:szCs w:val="24"/>
        </w:rPr>
        <w:t>’</w:t>
      </w:r>
      <w:r w:rsidRPr="00855269">
        <w:rPr>
          <w:szCs w:val="24"/>
        </w:rPr>
        <w:t xml:space="preserve">OACI </w:t>
      </w:r>
      <w:r>
        <w:rPr>
          <w:szCs w:val="24"/>
        </w:rPr>
        <w:t>d</w:t>
      </w:r>
      <w:r w:rsidR="00593C5C">
        <w:rPr>
          <w:szCs w:val="24"/>
        </w:rPr>
        <w:t>’</w:t>
      </w:r>
      <w:r>
        <w:rPr>
          <w:szCs w:val="24"/>
        </w:rPr>
        <w:t>être plus précise à ce sujet et il a été proposé que cette question soit sou</w:t>
      </w:r>
      <w:r w:rsidR="0045760D">
        <w:rPr>
          <w:szCs w:val="24"/>
        </w:rPr>
        <w:t>mise à l</w:t>
      </w:r>
      <w:r w:rsidR="00593C5C">
        <w:rPr>
          <w:szCs w:val="24"/>
        </w:rPr>
        <w:t>’</w:t>
      </w:r>
      <w:r w:rsidR="0045760D">
        <w:rPr>
          <w:szCs w:val="24"/>
        </w:rPr>
        <w:t>examen du Sous-comité.</w:t>
      </w:r>
    </w:p>
    <w:p w:rsidR="00E12DAA" w:rsidRPr="0031521C" w:rsidRDefault="0045760D" w:rsidP="0045760D">
      <w:pPr>
        <w:pStyle w:val="ParNoG"/>
        <w:tabs>
          <w:tab w:val="clear" w:pos="1701"/>
        </w:tabs>
        <w:rPr>
          <w:szCs w:val="24"/>
        </w:rPr>
      </w:pPr>
      <w:r>
        <w:rPr>
          <w:szCs w:val="24"/>
        </w:rPr>
        <w:t>L</w:t>
      </w:r>
      <w:r w:rsidR="00593C5C">
        <w:rPr>
          <w:szCs w:val="24"/>
        </w:rPr>
        <w:t>’</w:t>
      </w:r>
      <w:r>
        <w:rPr>
          <w:szCs w:val="24"/>
        </w:rPr>
        <w:t>additif n</w:t>
      </w:r>
      <w:r w:rsidRPr="0045760D">
        <w:rPr>
          <w:szCs w:val="24"/>
          <w:vertAlign w:val="superscript"/>
        </w:rPr>
        <w:t>o</w:t>
      </w:r>
      <w:r>
        <w:rPr>
          <w:szCs w:val="24"/>
        </w:rPr>
        <w:t> </w:t>
      </w:r>
      <w:r w:rsidR="00E12DAA" w:rsidRPr="0031521C">
        <w:rPr>
          <w:szCs w:val="24"/>
        </w:rPr>
        <w:t xml:space="preserve">3 </w:t>
      </w:r>
      <w:r>
        <w:rPr>
          <w:szCs w:val="24"/>
        </w:rPr>
        <w:t>et l</w:t>
      </w:r>
      <w:r w:rsidR="00593C5C">
        <w:rPr>
          <w:szCs w:val="24"/>
        </w:rPr>
        <w:t>’</w:t>
      </w:r>
      <w:r>
        <w:rPr>
          <w:szCs w:val="24"/>
        </w:rPr>
        <w:t>additif n</w:t>
      </w:r>
      <w:r w:rsidRPr="0045760D">
        <w:rPr>
          <w:szCs w:val="24"/>
          <w:vertAlign w:val="superscript"/>
        </w:rPr>
        <w:t>o</w:t>
      </w:r>
      <w:r>
        <w:rPr>
          <w:szCs w:val="24"/>
        </w:rPr>
        <w:t> </w:t>
      </w:r>
      <w:r w:rsidR="00E12DAA" w:rsidRPr="0031521C">
        <w:rPr>
          <w:szCs w:val="24"/>
        </w:rPr>
        <w:t>4 à l</w:t>
      </w:r>
      <w:r w:rsidR="00593C5C">
        <w:rPr>
          <w:szCs w:val="24"/>
        </w:rPr>
        <w:t>’</w:t>
      </w:r>
      <w:r w:rsidR="00E12DAA" w:rsidRPr="0031521C">
        <w:rPr>
          <w:szCs w:val="24"/>
        </w:rPr>
        <w:t>édition 2015-2016 des Instructions techniques peu</w:t>
      </w:r>
      <w:r w:rsidR="00E12DAA">
        <w:rPr>
          <w:szCs w:val="24"/>
        </w:rPr>
        <w:t>ven</w:t>
      </w:r>
      <w:r w:rsidR="00E12DAA" w:rsidRPr="0031521C">
        <w:rPr>
          <w:szCs w:val="24"/>
        </w:rPr>
        <w:t>t être téléchargés</w:t>
      </w:r>
      <w:r w:rsidR="00E12DAA">
        <w:rPr>
          <w:szCs w:val="24"/>
        </w:rPr>
        <w:t xml:space="preserve"> depuis le site</w:t>
      </w:r>
      <w:r>
        <w:rPr>
          <w:szCs w:val="24"/>
        </w:rPr>
        <w:t> :</w:t>
      </w:r>
    </w:p>
    <w:p w:rsidR="00AB0793" w:rsidRDefault="00185005" w:rsidP="0045760D">
      <w:pPr>
        <w:pStyle w:val="SingleTxtG"/>
      </w:pPr>
      <w:hyperlink r:id="rId9" w:history="1">
        <w:r w:rsidR="00E12DAA" w:rsidRPr="0091015F">
          <w:rPr>
            <w:szCs w:val="24"/>
            <w:lang w:val="en-US"/>
          </w:rPr>
          <w:t>http://www.icao.int/safety/DangerousGoods/Pages/technical-instructions.aspx</w:t>
        </w:r>
      </w:hyperlink>
      <w:r w:rsidR="00476110">
        <w:rPr>
          <w:szCs w:val="24"/>
          <w:lang w:val="en-US"/>
        </w:rPr>
        <w:t>.</w:t>
      </w:r>
    </w:p>
    <w:p w:rsidR="00446FE5" w:rsidRPr="0045760D" w:rsidRDefault="0045760D" w:rsidP="0045760D">
      <w:pPr>
        <w:pStyle w:val="SingleTxtG"/>
        <w:spacing w:before="240" w:after="0"/>
        <w:jc w:val="center"/>
        <w:rPr>
          <w:u w:val="single"/>
        </w:rPr>
      </w:pPr>
      <w:r>
        <w:rPr>
          <w:u w:val="single"/>
        </w:rPr>
        <w:tab/>
      </w:r>
      <w:r>
        <w:rPr>
          <w:u w:val="single"/>
        </w:rPr>
        <w:tab/>
      </w:r>
      <w:r>
        <w:rPr>
          <w:u w:val="single"/>
        </w:rPr>
        <w:tab/>
      </w:r>
    </w:p>
    <w:sectPr w:rsidR="00446FE5" w:rsidRPr="0045760D" w:rsidSect="00AB0793">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B04" w:rsidRDefault="00EC6B04" w:rsidP="00F95C08">
      <w:pPr>
        <w:spacing w:line="240" w:lineRule="auto"/>
      </w:pPr>
    </w:p>
  </w:endnote>
  <w:endnote w:type="continuationSeparator" w:id="0">
    <w:p w:rsidR="00EC6B04" w:rsidRPr="00AC3823" w:rsidRDefault="00EC6B04" w:rsidP="00AC3823">
      <w:pPr>
        <w:pStyle w:val="Footer"/>
      </w:pPr>
    </w:p>
  </w:endnote>
  <w:endnote w:type="continuationNotice" w:id="1">
    <w:p w:rsidR="00EC6B04" w:rsidRDefault="00EC6B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93" w:rsidRPr="00AB0793" w:rsidRDefault="00AB0793" w:rsidP="00AB0793">
    <w:pPr>
      <w:pStyle w:val="Footer"/>
      <w:tabs>
        <w:tab w:val="right" w:pos="9638"/>
      </w:tabs>
    </w:pPr>
    <w:r w:rsidRPr="00AB0793">
      <w:rPr>
        <w:b/>
        <w:sz w:val="18"/>
      </w:rPr>
      <w:fldChar w:fldCharType="begin"/>
    </w:r>
    <w:r w:rsidRPr="00AB0793">
      <w:rPr>
        <w:b/>
        <w:sz w:val="18"/>
      </w:rPr>
      <w:instrText xml:space="preserve"> PAGE  \* MERGEFORMAT </w:instrText>
    </w:r>
    <w:r w:rsidRPr="00AB0793">
      <w:rPr>
        <w:b/>
        <w:sz w:val="18"/>
      </w:rPr>
      <w:fldChar w:fldCharType="separate"/>
    </w:r>
    <w:r w:rsidR="00185005">
      <w:rPr>
        <w:b/>
        <w:noProof/>
        <w:sz w:val="18"/>
      </w:rPr>
      <w:t>2</w:t>
    </w:r>
    <w:r w:rsidRPr="00AB0793">
      <w:rPr>
        <w:b/>
        <w:sz w:val="18"/>
      </w:rPr>
      <w:fldChar w:fldCharType="end"/>
    </w:r>
    <w:r>
      <w:rPr>
        <w:b/>
        <w:sz w:val="18"/>
      </w:rPr>
      <w:tab/>
    </w:r>
    <w:r>
      <w:t>GE.16-05986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93" w:rsidRPr="00AB0793" w:rsidRDefault="00AB0793" w:rsidP="00AB0793">
    <w:pPr>
      <w:pStyle w:val="Footer"/>
      <w:tabs>
        <w:tab w:val="right" w:pos="9638"/>
      </w:tabs>
      <w:rPr>
        <w:b/>
        <w:sz w:val="18"/>
      </w:rPr>
    </w:pPr>
    <w:r>
      <w:t>GE.16-05986</w:t>
    </w:r>
    <w:r>
      <w:tab/>
    </w:r>
    <w:r w:rsidRPr="00AB0793">
      <w:rPr>
        <w:b/>
        <w:sz w:val="18"/>
      </w:rPr>
      <w:fldChar w:fldCharType="begin"/>
    </w:r>
    <w:r w:rsidRPr="00AB0793">
      <w:rPr>
        <w:b/>
        <w:sz w:val="18"/>
      </w:rPr>
      <w:instrText xml:space="preserve"> PAGE  \* MERGEFORMAT </w:instrText>
    </w:r>
    <w:r w:rsidRPr="00AB0793">
      <w:rPr>
        <w:b/>
        <w:sz w:val="18"/>
      </w:rPr>
      <w:fldChar w:fldCharType="separate"/>
    </w:r>
    <w:r w:rsidR="00185005">
      <w:rPr>
        <w:b/>
        <w:noProof/>
        <w:sz w:val="18"/>
      </w:rPr>
      <w:t>3</w:t>
    </w:r>
    <w:r w:rsidRPr="00AB079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AB0793" w:rsidRDefault="00AB0793" w:rsidP="00AB0793">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2749DA32" wp14:editId="574486B5">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16-05986  (F)</w:t>
    </w:r>
    <w:r w:rsidR="00670E7B">
      <w:rPr>
        <w:sz w:val="20"/>
      </w:rPr>
      <w:t xml:space="preserve">    130516    130516</w:t>
    </w:r>
    <w:r>
      <w:rPr>
        <w:sz w:val="20"/>
      </w:rPr>
      <w:br/>
    </w:r>
    <w:r w:rsidRPr="00AB0793">
      <w:rPr>
        <w:rFonts w:ascii="C39T30Lfz" w:hAnsi="C39T30Lfz"/>
        <w:sz w:val="56"/>
      </w:rPr>
      <w:t></w:t>
    </w:r>
    <w:r w:rsidRPr="00AB0793">
      <w:rPr>
        <w:rFonts w:ascii="C39T30Lfz" w:hAnsi="C39T30Lfz"/>
        <w:sz w:val="56"/>
      </w:rPr>
      <w:t></w:t>
    </w:r>
    <w:r w:rsidRPr="00AB0793">
      <w:rPr>
        <w:rFonts w:ascii="C39T30Lfz" w:hAnsi="C39T30Lfz"/>
        <w:sz w:val="56"/>
      </w:rPr>
      <w:t></w:t>
    </w:r>
    <w:r w:rsidRPr="00AB0793">
      <w:rPr>
        <w:rFonts w:ascii="C39T30Lfz" w:hAnsi="C39T30Lfz"/>
        <w:sz w:val="56"/>
      </w:rPr>
      <w:t></w:t>
    </w:r>
    <w:r w:rsidRPr="00AB0793">
      <w:rPr>
        <w:rFonts w:ascii="C39T30Lfz" w:hAnsi="C39T30Lfz"/>
        <w:sz w:val="56"/>
      </w:rPr>
      <w:t></w:t>
    </w:r>
    <w:r w:rsidRPr="00AB0793">
      <w:rPr>
        <w:rFonts w:ascii="C39T30Lfz" w:hAnsi="C39T30Lfz"/>
        <w:sz w:val="56"/>
      </w:rPr>
      <w:t></w:t>
    </w:r>
    <w:r w:rsidRPr="00AB0793">
      <w:rPr>
        <w:rFonts w:ascii="C39T30Lfz" w:hAnsi="C39T30Lfz"/>
        <w:sz w:val="56"/>
      </w:rPr>
      <w:t></w:t>
    </w:r>
    <w:r w:rsidRPr="00AB0793">
      <w:rPr>
        <w:rFonts w:ascii="C39T30Lfz" w:hAnsi="C39T30Lfz"/>
        <w:sz w:val="56"/>
      </w:rPr>
      <w:t></w:t>
    </w:r>
    <w:r w:rsidRPr="00AB0793">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3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3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B04" w:rsidRPr="00AC3823" w:rsidRDefault="00EC6B04" w:rsidP="00AC3823">
      <w:pPr>
        <w:pStyle w:val="Footer"/>
        <w:tabs>
          <w:tab w:val="right" w:pos="2155"/>
        </w:tabs>
        <w:spacing w:after="80" w:line="240" w:lineRule="atLeast"/>
        <w:ind w:left="680"/>
        <w:rPr>
          <w:u w:val="single"/>
        </w:rPr>
      </w:pPr>
      <w:r>
        <w:rPr>
          <w:u w:val="single"/>
        </w:rPr>
        <w:tab/>
      </w:r>
    </w:p>
  </w:footnote>
  <w:footnote w:type="continuationSeparator" w:id="0">
    <w:p w:rsidR="00EC6B04" w:rsidRPr="00AC3823" w:rsidRDefault="00EC6B04" w:rsidP="00AC3823">
      <w:pPr>
        <w:pStyle w:val="Footer"/>
        <w:tabs>
          <w:tab w:val="right" w:pos="2155"/>
        </w:tabs>
        <w:spacing w:after="80" w:line="240" w:lineRule="atLeast"/>
        <w:ind w:left="680"/>
        <w:rPr>
          <w:u w:val="single"/>
        </w:rPr>
      </w:pPr>
      <w:r>
        <w:rPr>
          <w:u w:val="single"/>
        </w:rPr>
        <w:tab/>
      </w:r>
    </w:p>
  </w:footnote>
  <w:footnote w:type="continuationNotice" w:id="1">
    <w:p w:rsidR="00EC6B04" w:rsidRPr="00AC3823" w:rsidRDefault="00EC6B04">
      <w:pPr>
        <w:spacing w:line="240" w:lineRule="auto"/>
        <w:rPr>
          <w:sz w:val="2"/>
          <w:szCs w:val="2"/>
        </w:rPr>
      </w:pPr>
    </w:p>
  </w:footnote>
  <w:footnote w:id="2">
    <w:p w:rsidR="00640DD8" w:rsidRDefault="00640DD8">
      <w:pPr>
        <w:pStyle w:val="FootnoteText"/>
      </w:pPr>
      <w:r>
        <w:tab/>
      </w:r>
      <w:r>
        <w:rPr>
          <w:rStyle w:val="FootnoteReference"/>
        </w:rPr>
        <w:footnoteRef/>
      </w:r>
      <w:r>
        <w:tab/>
      </w:r>
      <w:r w:rsidRPr="00362337">
        <w:t>Conformément au programme de travail du Sous-Comité pour 2015-2016, adopté par le Comité à sa septième session (voir ST/SG/AC.10/C.3/92, p</w:t>
      </w:r>
      <w:r w:rsidR="00670E7B">
        <w:t>ar. 95, et ST/SG/AC.10/42, par. </w:t>
      </w:r>
      <w:r w:rsidRPr="00362337">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93" w:rsidRPr="00AB0793" w:rsidRDefault="00AB0793">
    <w:pPr>
      <w:pStyle w:val="Header"/>
    </w:pPr>
    <w:r>
      <w:t>ST/SG/AC.10/C.3/2016/39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93" w:rsidRPr="00AB0793" w:rsidRDefault="00AB0793" w:rsidP="00AB0793">
    <w:pPr>
      <w:pStyle w:val="Header"/>
      <w:jc w:val="right"/>
    </w:pPr>
    <w:r>
      <w:t>ST/SG/AC.10/C.3/2016/39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04"/>
    <w:rsid w:val="00017F94"/>
    <w:rsid w:val="00023842"/>
    <w:rsid w:val="000305D3"/>
    <w:rsid w:val="000334F9"/>
    <w:rsid w:val="0007796D"/>
    <w:rsid w:val="000B7790"/>
    <w:rsid w:val="00111F2F"/>
    <w:rsid w:val="00132EA9"/>
    <w:rsid w:val="0014365E"/>
    <w:rsid w:val="00176178"/>
    <w:rsid w:val="00185005"/>
    <w:rsid w:val="001F525A"/>
    <w:rsid w:val="00223272"/>
    <w:rsid w:val="0024779E"/>
    <w:rsid w:val="00283190"/>
    <w:rsid w:val="002832AC"/>
    <w:rsid w:val="002D7C93"/>
    <w:rsid w:val="00441C3B"/>
    <w:rsid w:val="00446FE5"/>
    <w:rsid w:val="00452396"/>
    <w:rsid w:val="0045760D"/>
    <w:rsid w:val="00476110"/>
    <w:rsid w:val="004E468C"/>
    <w:rsid w:val="005505B7"/>
    <w:rsid w:val="00573BE5"/>
    <w:rsid w:val="00586ED3"/>
    <w:rsid w:val="00593C5C"/>
    <w:rsid w:val="00596AA9"/>
    <w:rsid w:val="005B5B38"/>
    <w:rsid w:val="005C2A82"/>
    <w:rsid w:val="00640DD8"/>
    <w:rsid w:val="00670E7B"/>
    <w:rsid w:val="0068456F"/>
    <w:rsid w:val="006B195A"/>
    <w:rsid w:val="0071601D"/>
    <w:rsid w:val="0079355F"/>
    <w:rsid w:val="007A62E6"/>
    <w:rsid w:val="0080684C"/>
    <w:rsid w:val="008428DC"/>
    <w:rsid w:val="00871C75"/>
    <w:rsid w:val="008776DC"/>
    <w:rsid w:val="009705C8"/>
    <w:rsid w:val="009B46B9"/>
    <w:rsid w:val="009C1CF4"/>
    <w:rsid w:val="00A30353"/>
    <w:rsid w:val="00AB0793"/>
    <w:rsid w:val="00AC3823"/>
    <w:rsid w:val="00AE323C"/>
    <w:rsid w:val="00B00181"/>
    <w:rsid w:val="00B00B0D"/>
    <w:rsid w:val="00B765F7"/>
    <w:rsid w:val="00BA0CA9"/>
    <w:rsid w:val="00BA74A6"/>
    <w:rsid w:val="00BA7DC7"/>
    <w:rsid w:val="00C02897"/>
    <w:rsid w:val="00CE23D7"/>
    <w:rsid w:val="00D3439C"/>
    <w:rsid w:val="00DB1831"/>
    <w:rsid w:val="00DD3BFD"/>
    <w:rsid w:val="00DF6678"/>
    <w:rsid w:val="00E12DAA"/>
    <w:rsid w:val="00E92984"/>
    <w:rsid w:val="00EC6B04"/>
    <w:rsid w:val="00EF2E22"/>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ao.int/safety/DangerousGoods/Pages/technical-instructions.aspx"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6937</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ST/SG/AC.10/C.3/2016/39</vt:lpstr>
      <vt:lpstr/>
    </vt:vector>
  </TitlesOfParts>
  <Company>DCM</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ST/SG/AC.10/C.3/2016/39</dc:title>
  <dc:subject>Final</dc:subject>
  <dc:creator>Julien Okrzesik</dc:creator>
  <cp:lastModifiedBy>Laurence Berthet</cp:lastModifiedBy>
  <cp:revision>2</cp:revision>
  <cp:lastPrinted>2016-05-13T14:30:00Z</cp:lastPrinted>
  <dcterms:created xsi:type="dcterms:W3CDTF">2016-05-13T14:30:00Z</dcterms:created>
  <dcterms:modified xsi:type="dcterms:W3CDTF">2016-05-13T14:30:00Z</dcterms:modified>
</cp:coreProperties>
</file>