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583EC0" w:rsidTr="000305D3">
        <w:trPr>
          <w:trHeight w:hRule="exact" w:val="851"/>
        </w:trPr>
        <w:tc>
          <w:tcPr>
            <w:tcW w:w="1276" w:type="dxa"/>
            <w:tcBorders>
              <w:bottom w:val="single" w:sz="4" w:space="0" w:color="auto"/>
            </w:tcBorders>
          </w:tcPr>
          <w:p w:rsidR="00132EA9" w:rsidRPr="00583EC0" w:rsidRDefault="00132EA9" w:rsidP="00904A86">
            <w:bookmarkStart w:id="0" w:name="_GoBack"/>
            <w:bookmarkEnd w:id="0"/>
          </w:p>
        </w:tc>
        <w:tc>
          <w:tcPr>
            <w:tcW w:w="2268" w:type="dxa"/>
            <w:tcBorders>
              <w:bottom w:val="single" w:sz="4" w:space="0" w:color="auto"/>
            </w:tcBorders>
            <w:vAlign w:val="bottom"/>
          </w:tcPr>
          <w:p w:rsidR="00132EA9" w:rsidRPr="00583EC0" w:rsidRDefault="00132EA9" w:rsidP="009C3129">
            <w:pPr>
              <w:spacing w:after="80" w:line="300" w:lineRule="exact"/>
              <w:rPr>
                <w:sz w:val="28"/>
              </w:rPr>
            </w:pPr>
            <w:r w:rsidRPr="00583EC0">
              <w:rPr>
                <w:sz w:val="28"/>
              </w:rPr>
              <w:t>Nations Unies</w:t>
            </w:r>
          </w:p>
        </w:tc>
        <w:tc>
          <w:tcPr>
            <w:tcW w:w="6095" w:type="dxa"/>
            <w:gridSpan w:val="2"/>
            <w:tcBorders>
              <w:bottom w:val="single" w:sz="4" w:space="0" w:color="auto"/>
            </w:tcBorders>
            <w:vAlign w:val="bottom"/>
          </w:tcPr>
          <w:p w:rsidR="00132EA9" w:rsidRPr="00583EC0" w:rsidRDefault="00904A86" w:rsidP="00904A86">
            <w:pPr>
              <w:jc w:val="right"/>
            </w:pPr>
            <w:r w:rsidRPr="00583EC0">
              <w:rPr>
                <w:sz w:val="40"/>
              </w:rPr>
              <w:t>ST</w:t>
            </w:r>
            <w:r w:rsidRPr="00583EC0">
              <w:t>/SG/AC.10/C.3/2016/31</w:t>
            </w:r>
          </w:p>
        </w:tc>
      </w:tr>
      <w:tr w:rsidR="00132EA9" w:rsidRPr="00583EC0" w:rsidTr="009C3129">
        <w:trPr>
          <w:trHeight w:hRule="exact" w:val="2835"/>
        </w:trPr>
        <w:tc>
          <w:tcPr>
            <w:tcW w:w="1276" w:type="dxa"/>
            <w:tcBorders>
              <w:top w:val="single" w:sz="4" w:space="0" w:color="auto"/>
              <w:bottom w:val="single" w:sz="12" w:space="0" w:color="auto"/>
            </w:tcBorders>
          </w:tcPr>
          <w:p w:rsidR="00132EA9" w:rsidRPr="00583EC0" w:rsidRDefault="00132EA9" w:rsidP="009C3129">
            <w:pPr>
              <w:spacing w:before="120"/>
              <w:jc w:val="center"/>
            </w:pPr>
            <w:r w:rsidRPr="00583EC0">
              <w:rPr>
                <w:noProof/>
                <w:lang w:val="en-GB" w:eastAsia="en-GB"/>
              </w:rPr>
              <w:drawing>
                <wp:inline distT="0" distB="0" distL="0" distR="0" wp14:anchorId="02D400EC" wp14:editId="1A3411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583EC0" w:rsidRDefault="00132EA9" w:rsidP="009C3129">
            <w:pPr>
              <w:spacing w:before="120" w:line="420" w:lineRule="exact"/>
              <w:rPr>
                <w:b/>
                <w:sz w:val="40"/>
                <w:szCs w:val="40"/>
              </w:rPr>
            </w:pPr>
            <w:r w:rsidRPr="00583EC0">
              <w:rPr>
                <w:b/>
                <w:sz w:val="40"/>
                <w:szCs w:val="40"/>
              </w:rPr>
              <w:t>Secrétariat</w:t>
            </w:r>
          </w:p>
        </w:tc>
        <w:tc>
          <w:tcPr>
            <w:tcW w:w="2835" w:type="dxa"/>
            <w:tcBorders>
              <w:top w:val="single" w:sz="4" w:space="0" w:color="auto"/>
              <w:bottom w:val="single" w:sz="12" w:space="0" w:color="auto"/>
            </w:tcBorders>
          </w:tcPr>
          <w:p w:rsidR="00132EA9" w:rsidRPr="00583EC0" w:rsidRDefault="00904A86" w:rsidP="009C3129">
            <w:pPr>
              <w:spacing w:before="240"/>
            </w:pPr>
            <w:r w:rsidRPr="00583EC0">
              <w:t>Distr. générale</w:t>
            </w:r>
          </w:p>
          <w:p w:rsidR="00904A86" w:rsidRPr="00583EC0" w:rsidRDefault="00904A86" w:rsidP="00904A86">
            <w:pPr>
              <w:spacing w:line="240" w:lineRule="exact"/>
            </w:pPr>
            <w:r w:rsidRPr="00583EC0">
              <w:t>7 avril 2016</w:t>
            </w:r>
          </w:p>
          <w:p w:rsidR="00904A86" w:rsidRPr="00583EC0" w:rsidRDefault="00904A86" w:rsidP="00904A86">
            <w:pPr>
              <w:spacing w:line="240" w:lineRule="exact"/>
            </w:pPr>
            <w:r w:rsidRPr="00583EC0">
              <w:t>Français</w:t>
            </w:r>
          </w:p>
          <w:p w:rsidR="00904A86" w:rsidRPr="00583EC0" w:rsidRDefault="00904A86" w:rsidP="00904A86">
            <w:pPr>
              <w:spacing w:line="240" w:lineRule="exact"/>
            </w:pPr>
            <w:r w:rsidRPr="00583EC0">
              <w:t>Original : anglais</w:t>
            </w:r>
          </w:p>
        </w:tc>
      </w:tr>
    </w:tbl>
    <w:p w:rsidR="00904A86" w:rsidRPr="00583EC0" w:rsidRDefault="00904A86" w:rsidP="00D26DD9">
      <w:pPr>
        <w:spacing w:before="120"/>
        <w:rPr>
          <w:b/>
          <w:bCs/>
          <w:sz w:val="24"/>
          <w:szCs w:val="24"/>
        </w:rPr>
      </w:pPr>
      <w:r w:rsidRPr="00583EC0">
        <w:rPr>
          <w:b/>
          <w:bCs/>
          <w:sz w:val="24"/>
          <w:szCs w:val="24"/>
        </w:rPr>
        <w:t xml:space="preserve">Comité d’experts du transport des marchandises dangereuses </w:t>
      </w:r>
      <w:r w:rsidRPr="00583EC0">
        <w:rPr>
          <w:b/>
          <w:bCs/>
          <w:sz w:val="24"/>
          <w:szCs w:val="24"/>
        </w:rPr>
        <w:br/>
        <w:t xml:space="preserve">et du Système général harmonisé de classification </w:t>
      </w:r>
      <w:r w:rsidRPr="00583EC0">
        <w:rPr>
          <w:b/>
          <w:bCs/>
          <w:sz w:val="24"/>
          <w:szCs w:val="24"/>
        </w:rPr>
        <w:br/>
        <w:t>et d’étiquetage des produits chimiques</w:t>
      </w:r>
    </w:p>
    <w:p w:rsidR="00904A86" w:rsidRPr="00583EC0" w:rsidRDefault="00904A86" w:rsidP="00904A86">
      <w:pPr>
        <w:spacing w:before="120"/>
        <w:rPr>
          <w:rFonts w:ascii="Helv" w:hAnsi="Helv" w:cs="Helv"/>
          <w:b/>
          <w:bCs/>
          <w:color w:val="000000"/>
        </w:rPr>
      </w:pPr>
      <w:r w:rsidRPr="00583EC0">
        <w:rPr>
          <w:b/>
          <w:bCs/>
        </w:rPr>
        <w:t>Sous-Comité d’experts du transport des marchandises dangereuses</w:t>
      </w:r>
    </w:p>
    <w:p w:rsidR="00904A86" w:rsidRPr="00583EC0" w:rsidRDefault="00904A86" w:rsidP="00904A86">
      <w:pPr>
        <w:spacing w:before="120"/>
        <w:rPr>
          <w:b/>
          <w:bCs/>
        </w:rPr>
      </w:pPr>
      <w:r w:rsidRPr="00583EC0">
        <w:rPr>
          <w:b/>
          <w:bCs/>
        </w:rPr>
        <w:t>Quarante-neuvième session</w:t>
      </w:r>
    </w:p>
    <w:p w:rsidR="00904A86" w:rsidRPr="00583EC0" w:rsidRDefault="00904A86" w:rsidP="00904A86">
      <w:r w:rsidRPr="00583EC0">
        <w:t>Genève, 27 juin-6 juillet 2016</w:t>
      </w:r>
    </w:p>
    <w:p w:rsidR="00904A86" w:rsidRPr="00583EC0" w:rsidRDefault="00904A86" w:rsidP="00904A86">
      <w:r w:rsidRPr="00583EC0">
        <w:t xml:space="preserve">Point 2 i) de l’ordre du jour provisoire </w:t>
      </w:r>
    </w:p>
    <w:p w:rsidR="00904A86" w:rsidRPr="00583EC0" w:rsidRDefault="00904A86" w:rsidP="00904A86">
      <w:pPr>
        <w:rPr>
          <w:b/>
          <w:bCs/>
          <w:color w:val="222222"/>
          <w:sz w:val="28"/>
          <w:szCs w:val="28"/>
        </w:rPr>
      </w:pPr>
      <w:r w:rsidRPr="00583EC0">
        <w:rPr>
          <w:b/>
          <w:bCs/>
        </w:rPr>
        <w:t>Explosifs et questions connexes : Questions diverses</w:t>
      </w:r>
    </w:p>
    <w:p w:rsidR="00904A86" w:rsidRPr="00583EC0" w:rsidRDefault="00904A86" w:rsidP="00904A86">
      <w:pPr>
        <w:pStyle w:val="HChG"/>
      </w:pPr>
      <w:r w:rsidRPr="00583EC0">
        <w:tab/>
      </w:r>
      <w:r w:rsidRPr="00583EC0">
        <w:tab/>
        <w:t>Modification des dispositions applicables au transport des objets de la classe 1 emballés en quantités limitées</w:t>
      </w:r>
    </w:p>
    <w:p w:rsidR="00904A86" w:rsidRPr="00583EC0" w:rsidRDefault="00904A86" w:rsidP="00904A86">
      <w:pPr>
        <w:pStyle w:val="H1G"/>
      </w:pPr>
      <w:r w:rsidRPr="00583EC0">
        <w:tab/>
      </w:r>
      <w:r w:rsidRPr="00583EC0">
        <w:tab/>
        <w:t xml:space="preserve">Communication du </w:t>
      </w:r>
      <w:proofErr w:type="spellStart"/>
      <w:r w:rsidRPr="00583EC0">
        <w:t>Sporting</w:t>
      </w:r>
      <w:proofErr w:type="spellEnd"/>
      <w:r w:rsidRPr="00583EC0">
        <w:t xml:space="preserve"> </w:t>
      </w:r>
      <w:proofErr w:type="spellStart"/>
      <w:r w:rsidRPr="00583EC0">
        <w:t>Arms</w:t>
      </w:r>
      <w:proofErr w:type="spellEnd"/>
      <w:r w:rsidRPr="00583EC0">
        <w:t xml:space="preserve"> &amp; </w:t>
      </w:r>
      <w:proofErr w:type="spellStart"/>
      <w:r w:rsidRPr="00583EC0">
        <w:t>Ammunition</w:t>
      </w:r>
      <w:proofErr w:type="spellEnd"/>
      <w:r w:rsidRPr="00583EC0">
        <w:t xml:space="preserve"> </w:t>
      </w:r>
      <w:proofErr w:type="spellStart"/>
      <w:r w:rsidRPr="00583EC0">
        <w:t>Manufacturers</w:t>
      </w:r>
      <w:proofErr w:type="spellEnd"/>
      <w:r w:rsidRPr="00583EC0">
        <w:t>’ Institute (SAAMI)</w:t>
      </w:r>
      <w:r w:rsidRPr="00583EC0">
        <w:rPr>
          <w:rStyle w:val="FootnoteReference"/>
          <w:rFonts w:eastAsia="MS Mincho"/>
          <w:b w:val="0"/>
          <w:bCs/>
        </w:rPr>
        <w:footnoteReference w:id="2"/>
      </w:r>
    </w:p>
    <w:p w:rsidR="00904A86" w:rsidRPr="00583EC0" w:rsidRDefault="00904A86" w:rsidP="00904A86">
      <w:pPr>
        <w:pStyle w:val="HChG"/>
      </w:pPr>
      <w:r w:rsidRPr="00583EC0">
        <w:tab/>
      </w:r>
      <w:r w:rsidRPr="00583EC0">
        <w:tab/>
        <w:t>Introduction</w:t>
      </w:r>
    </w:p>
    <w:p w:rsidR="00904A86" w:rsidRPr="00583EC0" w:rsidRDefault="00904A86" w:rsidP="00583EC0">
      <w:pPr>
        <w:pStyle w:val="ParNoG"/>
      </w:pPr>
      <w:r w:rsidRPr="00583EC0">
        <w:t xml:space="preserve">Les marchandises de la </w:t>
      </w:r>
      <w:r w:rsidR="00583EC0" w:rsidRPr="00583EC0">
        <w:t>d</w:t>
      </w:r>
      <w:r w:rsidRPr="00583EC0">
        <w:t>ivisi</w:t>
      </w:r>
      <w:r w:rsidR="00583EC0" w:rsidRPr="00583EC0">
        <w:t>on </w:t>
      </w:r>
      <w:r w:rsidRPr="00583EC0">
        <w:t xml:space="preserve">1.4, groupe de compatibilité S, </w:t>
      </w:r>
      <w:r w:rsidR="00583EC0" w:rsidRPr="00583EC0">
        <w:t>ont été différenciées des marchandises de la division 1.4S à transporter en quantités limitées au moyen de l’</w:t>
      </w:r>
      <w:r w:rsidRPr="00583EC0">
        <w:t xml:space="preserve">épreuve de type 6 d) </w:t>
      </w:r>
      <w:r w:rsidR="00583EC0" w:rsidRPr="00583EC0">
        <w:t xml:space="preserve">et ces dernières </w:t>
      </w:r>
      <w:r w:rsidRPr="00583EC0">
        <w:t xml:space="preserve">ont été modifiées de manière à </w:t>
      </w:r>
      <w:r w:rsidR="00583EC0" w:rsidRPr="00583EC0">
        <w:t xml:space="preserve">ce qu’elles conservent des prescriptions </w:t>
      </w:r>
      <w:r w:rsidRPr="00583EC0">
        <w:t>d’emballage spécifiques.</w:t>
      </w:r>
    </w:p>
    <w:p w:rsidR="00904A86" w:rsidRPr="00583EC0" w:rsidRDefault="00583EC0" w:rsidP="00583EC0">
      <w:pPr>
        <w:pStyle w:val="ParNoG"/>
      </w:pPr>
      <w:r w:rsidRPr="00583EC0">
        <w:t xml:space="preserve">Compte tenu de l’essor du </w:t>
      </w:r>
      <w:r w:rsidR="00904A86" w:rsidRPr="00583EC0">
        <w:t>transport</w:t>
      </w:r>
      <w:r w:rsidRPr="00583EC0">
        <w:t>,</w:t>
      </w:r>
      <w:r w:rsidR="00904A86" w:rsidRPr="00583EC0">
        <w:t xml:space="preserve"> à l’échelle mondiale</w:t>
      </w:r>
      <w:r w:rsidRPr="00583EC0">
        <w:t>,</w:t>
      </w:r>
      <w:r w:rsidR="00904A86" w:rsidRPr="00583EC0">
        <w:t xml:space="preserve"> de marchandises </w:t>
      </w:r>
      <w:r w:rsidRPr="00583EC0">
        <w:t>de la division </w:t>
      </w:r>
      <w:r w:rsidR="00904A86" w:rsidRPr="00583EC0">
        <w:t xml:space="preserve">1.4S en quantités limitées, le SAAMI propose de supprimer les </w:t>
      </w:r>
      <w:r w:rsidRPr="00583EC0">
        <w:t xml:space="preserve">prescriptions </w:t>
      </w:r>
      <w:r w:rsidR="00904A86" w:rsidRPr="00583EC0">
        <w:t>spécifiques d’emballage</w:t>
      </w:r>
      <w:r w:rsidRPr="00583EC0">
        <w:t xml:space="preserve"> parce qu’elles </w:t>
      </w:r>
      <w:r w:rsidR="00904A86" w:rsidRPr="00583EC0">
        <w:t>font obstacle à la mise en œuvre de la réglementation. Compte tenu des résultats de l’épreuve de type 6 d) et de la solidité des</w:t>
      </w:r>
      <w:r w:rsidRPr="00583EC0">
        <w:t xml:space="preserve"> objets</w:t>
      </w:r>
      <w:r w:rsidR="00904A86" w:rsidRPr="00583EC0">
        <w:t xml:space="preserve">, ces </w:t>
      </w:r>
      <w:r w:rsidRPr="00583EC0">
        <w:t xml:space="preserve">prescriptions </w:t>
      </w:r>
      <w:r w:rsidR="00904A86" w:rsidRPr="00583EC0">
        <w:t xml:space="preserve">semblent purement formelles. </w:t>
      </w:r>
    </w:p>
    <w:p w:rsidR="00904A86" w:rsidRPr="00583EC0" w:rsidRDefault="00904A86" w:rsidP="00583EC0">
      <w:pPr>
        <w:pStyle w:val="ParNoG"/>
      </w:pPr>
      <w:r w:rsidRPr="00583EC0">
        <w:t>D</w:t>
      </w:r>
      <w:r w:rsidR="00583EC0" w:rsidRPr="00583EC0">
        <w:t>’innombrables épreuves</w:t>
      </w:r>
      <w:r w:rsidRPr="00583EC0">
        <w:t xml:space="preserve"> de type </w:t>
      </w:r>
      <w:r w:rsidR="00583EC0" w:rsidRPr="00583EC0">
        <w:t>6 d</w:t>
      </w:r>
      <w:r w:rsidRPr="00583EC0">
        <w:t xml:space="preserve">) ont été </w:t>
      </w:r>
      <w:r w:rsidR="00583EC0" w:rsidRPr="00583EC0">
        <w:t xml:space="preserve">effectuées </w:t>
      </w:r>
      <w:r w:rsidRPr="00583EC0">
        <w:t xml:space="preserve">avec des cartouches, </w:t>
      </w:r>
      <w:r w:rsidR="00583EC0" w:rsidRPr="00583EC0">
        <w:t>dont il se dégage certaines tendances</w:t>
      </w:r>
      <w:r w:rsidRPr="00583EC0">
        <w:t>. Il semble possible d’</w:t>
      </w:r>
      <w:r w:rsidR="00583EC0" w:rsidRPr="00583EC0">
        <w:t xml:space="preserve">appliquer d’autres </w:t>
      </w:r>
      <w:r w:rsidRPr="00583EC0">
        <w:t xml:space="preserve">prescriptions </w:t>
      </w:r>
      <w:r w:rsidR="00583EC0" w:rsidRPr="00583EC0">
        <w:t>d</w:t>
      </w:r>
      <w:r w:rsidRPr="00583EC0">
        <w:t xml:space="preserve">’épreuve </w:t>
      </w:r>
      <w:r w:rsidR="00583EC0" w:rsidRPr="00583EC0">
        <w:t>aux colis de munitions</w:t>
      </w:r>
      <w:r w:rsidRPr="00583EC0">
        <w:t>.</w:t>
      </w:r>
    </w:p>
    <w:p w:rsidR="00904A86" w:rsidRPr="00583EC0" w:rsidRDefault="00904A86" w:rsidP="00904A86">
      <w:pPr>
        <w:pStyle w:val="HChG"/>
      </w:pPr>
      <w:r w:rsidRPr="00583EC0">
        <w:lastRenderedPageBreak/>
        <w:tab/>
      </w:r>
      <w:r w:rsidRPr="00583EC0">
        <w:tab/>
        <w:t>Discussion</w:t>
      </w:r>
    </w:p>
    <w:p w:rsidR="00904A86" w:rsidRPr="00583EC0" w:rsidRDefault="00904A86" w:rsidP="00583EC0">
      <w:pPr>
        <w:pStyle w:val="ParNoG"/>
        <w:tabs>
          <w:tab w:val="clear" w:pos="1701"/>
        </w:tabs>
      </w:pPr>
      <w:r w:rsidRPr="00583EC0">
        <w:t>Depuis 1985, les États-Unis d’Amérique appliquent</w:t>
      </w:r>
      <w:r w:rsidR="00583EC0" w:rsidRPr="00583EC0">
        <w:t xml:space="preserve"> aux numéros ONU </w:t>
      </w:r>
      <w:r w:rsidRPr="00583EC0">
        <w:t xml:space="preserve">0012 et 0014 des exemptions analogues à celles prévues pour les quantités limitées, selon un système dénommé ORM-D. L’utilisation d’emballages combinés </w:t>
      </w:r>
      <w:r w:rsidR="00583EC0" w:rsidRPr="00583EC0">
        <w:t>comportant un emballage extérieur</w:t>
      </w:r>
      <w:r w:rsidRPr="00583EC0">
        <w:t xml:space="preserve"> </w:t>
      </w:r>
      <w:r w:rsidR="00583EC0" w:rsidRPr="00583EC0">
        <w:t>robuste</w:t>
      </w:r>
      <w:r w:rsidRPr="00583EC0">
        <w:t xml:space="preserve"> est requise, mais il n’est pas nécessaire de soumettre les marchandises à l’</w:t>
      </w:r>
      <w:r w:rsidR="00583EC0" w:rsidRPr="00583EC0">
        <w:t>épreuve 6 </w:t>
      </w:r>
      <w:r w:rsidRPr="00583EC0">
        <w:t xml:space="preserve">d) ni de faire subir à l’emballage une épreuve de conformité. </w:t>
      </w:r>
      <w:r w:rsidR="00583EC0" w:rsidRPr="00583EC0">
        <w:t>Environ 200 </w:t>
      </w:r>
      <w:r w:rsidRPr="00583EC0">
        <w:t>milliards de cartouches ont été transportées selon ce système sans occasionner de blessure, d’incendie ou d’explosion. La dernière rubrique concernant les qua</w:t>
      </w:r>
      <w:r w:rsidR="00583EC0" w:rsidRPr="00583EC0">
        <w:t>ntités limitées de marchandises </w:t>
      </w:r>
      <w:r w:rsidRPr="00583EC0">
        <w:t>1.4S dans le Règlement type, le n</w:t>
      </w:r>
      <w:r w:rsidR="00583EC0" w:rsidRPr="00583EC0">
        <w:t>uméro ONU </w:t>
      </w:r>
      <w:r w:rsidRPr="00583EC0">
        <w:t xml:space="preserve">0055, n’est pas soumise à la réglementation relative aux marchandises dangereuses aux États-Unis d’Amérique. </w:t>
      </w:r>
    </w:p>
    <w:p w:rsidR="00904A86" w:rsidRPr="00583EC0" w:rsidRDefault="00904A86" w:rsidP="00904A86">
      <w:pPr>
        <w:pStyle w:val="ParNoG"/>
        <w:tabs>
          <w:tab w:val="clear" w:pos="1701"/>
        </w:tabs>
      </w:pPr>
      <w:r w:rsidRPr="00583EC0">
        <w:t>Les États-Unis d’Amérique imposent des prescriptions et des exemptions supplémentaires pour le transport de cartouches en quantité</w:t>
      </w:r>
      <w:r w:rsidR="00583EC0" w:rsidRPr="00583EC0">
        <w:t>s</w:t>
      </w:r>
      <w:r w:rsidRPr="00583EC0">
        <w:t xml:space="preserve"> limitée</w:t>
      </w:r>
      <w:r w:rsidR="00583EC0" w:rsidRPr="00583EC0">
        <w:t>s</w:t>
      </w:r>
      <w:r w:rsidRPr="00583EC0">
        <w:t> :</w:t>
      </w:r>
    </w:p>
    <w:p w:rsidR="00904A86" w:rsidRPr="00583EC0" w:rsidRDefault="00904A86" w:rsidP="00687B1B">
      <w:pPr>
        <w:pStyle w:val="SingleTxtG"/>
        <w:ind w:firstLine="567"/>
        <w:rPr>
          <w:spacing w:val="-2"/>
        </w:rPr>
      </w:pPr>
      <w:r w:rsidRPr="00583EC0">
        <w:t>a)</w:t>
      </w:r>
      <w:r w:rsidRPr="00583EC0">
        <w:tab/>
      </w:r>
      <w:r w:rsidRPr="00583EC0">
        <w:rPr>
          <w:spacing w:val="-2"/>
        </w:rPr>
        <w:t xml:space="preserve">Le calibre des balles ne peut pas dépasser </w:t>
      </w:r>
      <w:r w:rsidR="00583EC0" w:rsidRPr="00583EC0">
        <w:rPr>
          <w:spacing w:val="-2"/>
        </w:rPr>
        <w:t>12,7 </w:t>
      </w:r>
      <w:r w:rsidRPr="00583EC0">
        <w:rPr>
          <w:spacing w:val="-2"/>
        </w:rPr>
        <w:t>mm de diamètre ;</w:t>
      </w:r>
    </w:p>
    <w:p w:rsidR="00904A86" w:rsidRPr="00583EC0" w:rsidRDefault="00904A86" w:rsidP="00583EC0">
      <w:pPr>
        <w:pStyle w:val="SingleTxtG"/>
        <w:ind w:firstLine="567"/>
      </w:pPr>
      <w:r w:rsidRPr="00583EC0">
        <w:t>b)</w:t>
      </w:r>
      <w:r w:rsidRPr="00583EC0">
        <w:tab/>
        <w:t>Excepté pour les cartouche</w:t>
      </w:r>
      <w:r w:rsidR="00583EC0" w:rsidRPr="00583EC0">
        <w:t>s énumérées au point </w:t>
      </w:r>
      <w:r w:rsidRPr="00583EC0">
        <w:t>d)</w:t>
      </w:r>
      <w:r w:rsidR="00583EC0" w:rsidRPr="00583EC0">
        <w:t xml:space="preserve"> ci-dessous</w:t>
      </w:r>
      <w:r w:rsidRPr="00583EC0">
        <w:t>, les amorces de cartouches doivent être protégées contre tout contact avec d’autres cartouches, c’est-à-dire que la balle d’une cartouche doit être isolée de l’amorce d’une autre cartouche par un emballage intermédiaire ;</w:t>
      </w:r>
    </w:p>
    <w:p w:rsidR="00904A86" w:rsidRPr="00583EC0" w:rsidRDefault="00904A86" w:rsidP="00583EC0">
      <w:pPr>
        <w:pStyle w:val="SingleTxtG"/>
        <w:ind w:firstLine="567"/>
      </w:pPr>
      <w:r w:rsidRPr="00583EC0">
        <w:t>c)</w:t>
      </w:r>
      <w:r w:rsidRPr="00583EC0">
        <w:tab/>
        <w:t>L’exemption normale autorisant le transport de quantités limitées dans des bacs sans autre emballage extérieur n’est pas valable ;</w:t>
      </w:r>
    </w:p>
    <w:p w:rsidR="00904A86" w:rsidRPr="00583EC0" w:rsidRDefault="00904A86" w:rsidP="00583EC0">
      <w:pPr>
        <w:pStyle w:val="SingleTxtG"/>
        <w:ind w:firstLine="567"/>
      </w:pPr>
      <w:r w:rsidRPr="00583EC0">
        <w:t>d)</w:t>
      </w:r>
      <w:r w:rsidRPr="00583EC0">
        <w:tab/>
        <w:t xml:space="preserve">Les cartouches à blanc pour outils, les cartouches pour </w:t>
      </w:r>
      <w:proofErr w:type="spellStart"/>
      <w:r w:rsidRPr="00583EC0">
        <w:t>pyromécanismes</w:t>
      </w:r>
      <w:proofErr w:type="spellEnd"/>
      <w:r w:rsidRPr="00583EC0">
        <w:t xml:space="preserve"> utilisées pour lancer des attaches, les douilles de cartouches vides amorcées et les cartouches à percussion annulaire </w:t>
      </w:r>
      <w:r w:rsidR="00583EC0">
        <w:t>de calibre </w:t>
      </w:r>
      <w:r w:rsidRPr="00583EC0">
        <w:t>22 peuvent être conditionné</w:t>
      </w:r>
      <w:r w:rsidR="00583EC0">
        <w:t>e</w:t>
      </w:r>
      <w:r w:rsidRPr="00583EC0">
        <w:t>s en vrac dans des emballages extérieurs, c’est-à-dire sans emballage intérieur.</w:t>
      </w:r>
    </w:p>
    <w:p w:rsidR="00904A86" w:rsidRPr="00583EC0" w:rsidRDefault="00904A86" w:rsidP="00687B1B">
      <w:pPr>
        <w:pStyle w:val="ParNoG"/>
        <w:tabs>
          <w:tab w:val="clear" w:pos="1701"/>
        </w:tabs>
        <w:rPr>
          <w:spacing w:val="-2"/>
        </w:rPr>
      </w:pPr>
      <w:r w:rsidRPr="00583EC0">
        <w:rPr>
          <w:spacing w:val="-2"/>
        </w:rPr>
        <w:t xml:space="preserve">Le SAAMI propose d’aligner les prescriptions </w:t>
      </w:r>
      <w:r w:rsidR="00583EC0" w:rsidRPr="00583EC0">
        <w:rPr>
          <w:spacing w:val="-2"/>
        </w:rPr>
        <w:t xml:space="preserve">de l’ONU </w:t>
      </w:r>
      <w:r w:rsidRPr="00583EC0">
        <w:rPr>
          <w:spacing w:val="-2"/>
        </w:rPr>
        <w:t xml:space="preserve">relatives aux quantités limitées sur le système des États-Unis d’Amérique. </w:t>
      </w:r>
      <w:r w:rsidR="00583EC0" w:rsidRPr="00583EC0">
        <w:rPr>
          <w:spacing w:val="-2"/>
        </w:rPr>
        <w:t>Compte tenu des grandes quantités transportées depuis t</w:t>
      </w:r>
      <w:r w:rsidRPr="00583EC0">
        <w:rPr>
          <w:spacing w:val="-2"/>
        </w:rPr>
        <w:t>rois décennies</w:t>
      </w:r>
      <w:r w:rsidR="00583EC0" w:rsidRPr="00583EC0">
        <w:rPr>
          <w:spacing w:val="-2"/>
        </w:rPr>
        <w:t xml:space="preserve">, la sécurité aurait tout à gagner d’une </w:t>
      </w:r>
      <w:r w:rsidRPr="00583EC0">
        <w:rPr>
          <w:spacing w:val="-2"/>
        </w:rPr>
        <w:t xml:space="preserve">harmonisation des deux systèmes. Les trois limites ci-dessus seraient étendues aux cartouches transportées selon les dispositions relatives aux quantités limitées. Les </w:t>
      </w:r>
      <w:r w:rsidR="00583EC0" w:rsidRPr="00583EC0">
        <w:rPr>
          <w:spacing w:val="-2"/>
        </w:rPr>
        <w:t xml:space="preserve">prescriptions </w:t>
      </w:r>
      <w:r w:rsidRPr="00583EC0">
        <w:rPr>
          <w:spacing w:val="-2"/>
        </w:rPr>
        <w:t xml:space="preserve">spécifiques d’emballage seraient </w:t>
      </w:r>
      <w:r w:rsidR="00687B1B">
        <w:rPr>
          <w:spacing w:val="-2"/>
        </w:rPr>
        <w:t>remplacées par d</w:t>
      </w:r>
      <w:r w:rsidRPr="00583EC0">
        <w:rPr>
          <w:spacing w:val="-2"/>
        </w:rPr>
        <w:t xml:space="preserve">es </w:t>
      </w:r>
      <w:r w:rsidR="00583EC0" w:rsidRPr="00583EC0">
        <w:rPr>
          <w:spacing w:val="-2"/>
        </w:rPr>
        <w:t xml:space="preserve">prescriptions </w:t>
      </w:r>
      <w:r w:rsidRPr="00583EC0">
        <w:rPr>
          <w:spacing w:val="-2"/>
        </w:rPr>
        <w:t xml:space="preserve">générales </w:t>
      </w:r>
      <w:r w:rsidR="00583EC0" w:rsidRPr="00583EC0">
        <w:rPr>
          <w:spacing w:val="-2"/>
        </w:rPr>
        <w:t xml:space="preserve">d’emballage en </w:t>
      </w:r>
      <w:r w:rsidRPr="00583EC0">
        <w:rPr>
          <w:spacing w:val="-2"/>
        </w:rPr>
        <w:t xml:space="preserve">quantités limitées, à l’exception de l’interdiction du transport en bacs. En effet, la protection que garantit </w:t>
      </w:r>
      <w:r w:rsidR="00687B1B">
        <w:rPr>
          <w:spacing w:val="-2"/>
        </w:rPr>
        <w:t>l</w:t>
      </w:r>
      <w:r w:rsidRPr="00583EC0">
        <w:rPr>
          <w:spacing w:val="-2"/>
        </w:rPr>
        <w:t>’</w:t>
      </w:r>
      <w:r w:rsidR="00583EC0" w:rsidRPr="00583EC0">
        <w:rPr>
          <w:spacing w:val="-2"/>
        </w:rPr>
        <w:t>épreuve de type </w:t>
      </w:r>
      <w:r w:rsidRPr="00583EC0">
        <w:rPr>
          <w:spacing w:val="-2"/>
        </w:rPr>
        <w:t>6</w:t>
      </w:r>
      <w:r w:rsidR="00583EC0" w:rsidRPr="00583EC0">
        <w:rPr>
          <w:spacing w:val="-2"/>
        </w:rPr>
        <w:t> </w:t>
      </w:r>
      <w:r w:rsidRPr="00583EC0">
        <w:rPr>
          <w:spacing w:val="-2"/>
        </w:rPr>
        <w:t>d) est obtenue grâce à l’utilisation d’un emballage extérieur robuste.</w:t>
      </w:r>
    </w:p>
    <w:p w:rsidR="00904A86" w:rsidRPr="00583EC0" w:rsidRDefault="00583EC0" w:rsidP="003C4D6D">
      <w:pPr>
        <w:pStyle w:val="ParNoG"/>
        <w:tabs>
          <w:tab w:val="clear" w:pos="1701"/>
        </w:tabs>
      </w:pPr>
      <w:r>
        <w:t>La disposition spéciale </w:t>
      </w:r>
      <w:r w:rsidR="00904A86" w:rsidRPr="00583EC0">
        <w:t xml:space="preserve">364 a été rédigée de telle manière que </w:t>
      </w:r>
      <w:r>
        <w:t xml:space="preserve">le colis soit </w:t>
      </w:r>
      <w:r w:rsidR="00904A86" w:rsidRPr="00583EC0">
        <w:t>capable de subir avec succès l’</w:t>
      </w:r>
      <w:r>
        <w:t>épreuve 6 </w:t>
      </w:r>
      <w:r w:rsidR="00904A86" w:rsidRPr="00583EC0">
        <w:t xml:space="preserve">d), mais qu’il n’y est pas tenu, sauf </w:t>
      </w:r>
      <w:r>
        <w:t xml:space="preserve">si </w:t>
      </w:r>
      <w:r w:rsidR="00904A86" w:rsidRPr="00583EC0">
        <w:t>l’autorité compétente</w:t>
      </w:r>
      <w:r>
        <w:t xml:space="preserve"> l’exige</w:t>
      </w:r>
      <w:r w:rsidR="00904A86" w:rsidRPr="00583EC0">
        <w:t xml:space="preserve">. Toutefois, les </w:t>
      </w:r>
      <w:r>
        <w:t xml:space="preserve">fabricants </w:t>
      </w:r>
      <w:r w:rsidR="00904A86" w:rsidRPr="00583EC0">
        <w:t xml:space="preserve">ont constaté que les transporteurs peuvent exiger la présentation d’un certificat officiel </w:t>
      </w:r>
      <w:r w:rsidR="003C4D6D">
        <w:t xml:space="preserve">envoi par </w:t>
      </w:r>
      <w:r w:rsidR="00904A86" w:rsidRPr="00583EC0">
        <w:t xml:space="preserve">envoi. Cela revient à </w:t>
      </w:r>
      <w:r w:rsidR="003C4D6D">
        <w:t>sou</w:t>
      </w:r>
      <w:r w:rsidR="00904A86" w:rsidRPr="00583EC0">
        <w:t xml:space="preserve">mettre </w:t>
      </w:r>
      <w:r w:rsidR="003C4D6D">
        <w:t xml:space="preserve">tous les colis à </w:t>
      </w:r>
      <w:r w:rsidR="00904A86" w:rsidRPr="00583EC0">
        <w:t xml:space="preserve">l’épreuve, </w:t>
      </w:r>
      <w:r w:rsidR="003C4D6D">
        <w:t xml:space="preserve">ce qui </w:t>
      </w:r>
      <w:r w:rsidR="00904A86" w:rsidRPr="00583EC0">
        <w:t>entrave inutilement le commerce.</w:t>
      </w:r>
    </w:p>
    <w:p w:rsidR="00904A86" w:rsidRPr="00583EC0" w:rsidRDefault="00904A86" w:rsidP="003C4D6D">
      <w:pPr>
        <w:pStyle w:val="ParNoG"/>
        <w:tabs>
          <w:tab w:val="clear" w:pos="1701"/>
        </w:tabs>
      </w:pPr>
      <w:r w:rsidRPr="00583EC0">
        <w:t>L</w:t>
      </w:r>
      <w:r w:rsidR="003C4D6D">
        <w:t>es épreuves de type 6 </w:t>
      </w:r>
      <w:r w:rsidRPr="00583EC0">
        <w:t xml:space="preserve">d) </w:t>
      </w:r>
      <w:r w:rsidR="003C4D6D">
        <w:t>montrent</w:t>
      </w:r>
      <w:r w:rsidRPr="00583EC0">
        <w:t xml:space="preserve"> qu’il est possible d’en prédire les résultats en fonction du type de cartouche et du conditionnement. Des résultats d’épreuve seront fournis dans une proposition informelle venant à l’appui des conclusions ci-après :</w:t>
      </w:r>
    </w:p>
    <w:p w:rsidR="00904A86" w:rsidRPr="00583EC0" w:rsidRDefault="00904A86" w:rsidP="006C735E">
      <w:pPr>
        <w:pStyle w:val="Bullet1G"/>
      </w:pPr>
      <w:r w:rsidRPr="00583EC0">
        <w:t>Les cartouches pour fusil</w:t>
      </w:r>
      <w:r w:rsidR="003C4D6D">
        <w:t xml:space="preserve"> de chasse</w:t>
      </w:r>
      <w:r w:rsidRPr="00583EC0">
        <w:t>, les cartouches à blanc pour outils, et les douilles de cartouches vides amorcées ne causent pas d’effets dangereux hors du colis</w:t>
      </w:r>
      <w:r w:rsidR="006C735E">
        <w:t> ;</w:t>
      </w:r>
    </w:p>
    <w:p w:rsidR="00904A86" w:rsidRPr="00583EC0" w:rsidRDefault="00904A86" w:rsidP="006C735E">
      <w:pPr>
        <w:pStyle w:val="Bullet1G"/>
      </w:pPr>
      <w:r w:rsidRPr="00583EC0">
        <w:t xml:space="preserve">Les cartouches de petit calibre </w:t>
      </w:r>
      <w:r w:rsidR="003C4D6D">
        <w:t xml:space="preserve">doivent </w:t>
      </w:r>
      <w:r w:rsidR="00687B1B">
        <w:t xml:space="preserve">subir </w:t>
      </w:r>
      <w:r w:rsidRPr="00583EC0">
        <w:t xml:space="preserve">l’épreuve avec succès en conditions industrielles normales. Les projectiles des cartouches de </w:t>
      </w:r>
      <w:r w:rsidR="003C4D6D">
        <w:t xml:space="preserve">gros </w:t>
      </w:r>
      <w:r w:rsidRPr="00583EC0">
        <w:t xml:space="preserve">calibre ne </w:t>
      </w:r>
      <w:r w:rsidR="003C4D6D">
        <w:t>peuvent pas causer</w:t>
      </w:r>
      <w:r w:rsidRPr="00583EC0">
        <w:t xml:space="preserve"> d’effets dangereux </w:t>
      </w:r>
      <w:r w:rsidR="003C4D6D">
        <w:t xml:space="preserve">à l’extérieur </w:t>
      </w:r>
      <w:r w:rsidRPr="00583EC0">
        <w:t xml:space="preserve">du colis, mais celui-ci peut se rompre sous la pression et laisser échapper des cartouches </w:t>
      </w:r>
      <w:r w:rsidR="003C4D6D">
        <w:t>intactes</w:t>
      </w:r>
      <w:r w:rsidRPr="00583EC0">
        <w:t>. Il est donc nécessaire d’interpréter l’expression «</w:t>
      </w:r>
      <w:r w:rsidR="003C4D6D">
        <w:t> </w:t>
      </w:r>
      <w:r w:rsidRPr="00583EC0">
        <w:t>effet dangereux</w:t>
      </w:r>
      <w:r w:rsidR="003C4D6D">
        <w:t> </w:t>
      </w:r>
      <w:r w:rsidRPr="00583EC0">
        <w:t xml:space="preserve">». Il est établi que </w:t>
      </w:r>
      <w:r w:rsidR="003C4D6D">
        <w:t xml:space="preserve">dans son interprétation actuelle, </w:t>
      </w:r>
      <w:r w:rsidRPr="00583EC0">
        <w:t>l’</w:t>
      </w:r>
      <w:r w:rsidR="003C4D6D">
        <w:t>épreuve de type 6 </w:t>
      </w:r>
      <w:r w:rsidRPr="00583EC0">
        <w:t xml:space="preserve">d) </w:t>
      </w:r>
      <w:r w:rsidR="003C4D6D">
        <w:t xml:space="preserve">vise à limiter </w:t>
      </w:r>
      <w:r w:rsidRPr="00583EC0">
        <w:t xml:space="preserve">tous les effets </w:t>
      </w:r>
      <w:r w:rsidR="003C4D6D">
        <w:t xml:space="preserve">à </w:t>
      </w:r>
      <w:r w:rsidR="003C4D6D">
        <w:lastRenderedPageBreak/>
        <w:t xml:space="preserve">l’extérieur </w:t>
      </w:r>
      <w:r w:rsidRPr="00583EC0">
        <w:t xml:space="preserve">du colis, </w:t>
      </w:r>
      <w:r w:rsidR="003C4D6D">
        <w:t xml:space="preserve">alors que </w:t>
      </w:r>
      <w:r w:rsidRPr="00583EC0">
        <w:t xml:space="preserve">l’intention originelle </w:t>
      </w:r>
      <w:r w:rsidR="003C4D6D">
        <w:t xml:space="preserve">(voir aussi </w:t>
      </w:r>
      <w:r w:rsidRPr="00583EC0">
        <w:t>la définition du</w:t>
      </w:r>
      <w:r w:rsidR="003C4D6D">
        <w:t> </w:t>
      </w:r>
      <w:r w:rsidRPr="00583EC0">
        <w:t>1.4S</w:t>
      </w:r>
      <w:r w:rsidR="003C4D6D">
        <w:t xml:space="preserve">) était de limiter </w:t>
      </w:r>
      <w:r w:rsidRPr="00583EC0">
        <w:t xml:space="preserve">uniquement les effets dangereux </w:t>
      </w:r>
      <w:r w:rsidR="003C4D6D">
        <w:t xml:space="preserve">à l’extérieur </w:t>
      </w:r>
      <w:r w:rsidRPr="00583EC0">
        <w:t>du colis, et non les effets non dangereux</w:t>
      </w:r>
      <w:r w:rsidR="006C735E">
        <w:t> ;</w:t>
      </w:r>
    </w:p>
    <w:p w:rsidR="00904A86" w:rsidRPr="00583EC0" w:rsidRDefault="003C4D6D" w:rsidP="006C735E">
      <w:pPr>
        <w:pStyle w:val="Bullet1G"/>
      </w:pPr>
      <w:r>
        <w:t>L</w:t>
      </w:r>
      <w:r w:rsidR="00904A86" w:rsidRPr="00583EC0">
        <w:t xml:space="preserve">es </w:t>
      </w:r>
      <w:r>
        <w:t xml:space="preserve">remarques ci-dessus </w:t>
      </w:r>
      <w:r w:rsidR="00904A86" w:rsidRPr="00583EC0">
        <w:t xml:space="preserve">concernant les cartouches de pistolet </w:t>
      </w:r>
      <w:r>
        <w:t xml:space="preserve">valent aussi </w:t>
      </w:r>
      <w:r w:rsidR="00904A86" w:rsidRPr="00583EC0">
        <w:t xml:space="preserve">pour les cartouches de fusil, </w:t>
      </w:r>
      <w:r>
        <w:t xml:space="preserve">sauf que ces dernières </w:t>
      </w:r>
      <w:r w:rsidR="00904A86" w:rsidRPr="00583EC0">
        <w:t xml:space="preserve">devraient être emballées de telle sorte que lorsqu’elles </w:t>
      </w:r>
      <w:r w:rsidR="00A361C8">
        <w:t>sont munies</w:t>
      </w:r>
      <w:r>
        <w:t xml:space="preserve"> </w:t>
      </w:r>
      <w:r w:rsidR="00904A86" w:rsidRPr="00583EC0">
        <w:t>d</w:t>
      </w:r>
      <w:r>
        <w:t>e</w:t>
      </w:r>
      <w:r w:rsidR="00904A86" w:rsidRPr="00583EC0">
        <w:t xml:space="preserve"> balles (c’est-à-dire pour le n</w:t>
      </w:r>
      <w:r>
        <w:t>umér</w:t>
      </w:r>
      <w:r w:rsidR="00904A86" w:rsidRPr="00583EC0">
        <w:t>o ONU</w:t>
      </w:r>
      <w:r>
        <w:t> </w:t>
      </w:r>
      <w:r w:rsidR="00904A86" w:rsidRPr="00583EC0">
        <w:t>0012, mais pas pour le n</w:t>
      </w:r>
      <w:r>
        <w:t>uméro</w:t>
      </w:r>
      <w:r w:rsidR="00904A86" w:rsidRPr="00583EC0">
        <w:t xml:space="preserve"> ONU</w:t>
      </w:r>
      <w:r>
        <w:t> </w:t>
      </w:r>
      <w:r w:rsidR="00904A86" w:rsidRPr="00583EC0">
        <w:t xml:space="preserve">0014), elles soient </w:t>
      </w:r>
      <w:r>
        <w:t xml:space="preserve">disposées en </w:t>
      </w:r>
      <w:r w:rsidR="006C735E">
        <w:t>vis-à-vis,</w:t>
      </w:r>
      <w:r>
        <w:t xml:space="preserve"> de façon à réduire le risque de projections</w:t>
      </w:r>
      <w:r w:rsidR="00904A86" w:rsidRPr="00583EC0">
        <w:t>.</w:t>
      </w:r>
    </w:p>
    <w:p w:rsidR="00904A86" w:rsidRPr="00583EC0" w:rsidRDefault="00904A86" w:rsidP="006C735E">
      <w:pPr>
        <w:pStyle w:val="ParNoG"/>
        <w:tabs>
          <w:tab w:val="clear" w:pos="1701"/>
        </w:tabs>
      </w:pPr>
      <w:r w:rsidRPr="00583EC0">
        <w:t xml:space="preserve">Ainsi, il serait possible d’atteindre un niveau de sécurité équivalent à </w:t>
      </w:r>
      <w:r w:rsidR="003C4D6D">
        <w:t xml:space="preserve">celui que donne </w:t>
      </w:r>
      <w:r w:rsidRPr="00583EC0">
        <w:t>l’</w:t>
      </w:r>
      <w:r w:rsidR="003C4D6D">
        <w:t>épreuve de type </w:t>
      </w:r>
      <w:r w:rsidRPr="00583EC0">
        <w:t>6</w:t>
      </w:r>
      <w:r w:rsidR="003C4D6D">
        <w:t> </w:t>
      </w:r>
      <w:r w:rsidRPr="00583EC0">
        <w:t xml:space="preserve">d) pour toutes les cartouches en </w:t>
      </w:r>
      <w:r w:rsidR="003C4D6D">
        <w:t xml:space="preserve">disposant </w:t>
      </w:r>
      <w:r w:rsidRPr="00583EC0">
        <w:t xml:space="preserve">les cartouches à percussion centrale pour fusil et pour pistolet </w:t>
      </w:r>
      <w:r w:rsidR="003C4D6D">
        <w:t>en vis</w:t>
      </w:r>
      <w:r w:rsidR="006C735E">
        <w:t xml:space="preserve"> </w:t>
      </w:r>
      <w:r w:rsidR="003C4D6D">
        <w:t>à</w:t>
      </w:r>
      <w:r w:rsidR="006C735E">
        <w:t xml:space="preserve"> </w:t>
      </w:r>
      <w:r w:rsidR="003C4D6D">
        <w:t>vis</w:t>
      </w:r>
      <w:r w:rsidRPr="00583EC0">
        <w:t xml:space="preserve">. Cela pourrait </w:t>
      </w:r>
      <w:r w:rsidR="003C4D6D">
        <w:t>faire l’objet d’une</w:t>
      </w:r>
      <w:r w:rsidRPr="00583EC0">
        <w:t xml:space="preserve"> nouvelle disposition spéciale.</w:t>
      </w:r>
    </w:p>
    <w:p w:rsidR="00904A86" w:rsidRPr="00583EC0" w:rsidRDefault="003C4D6D" w:rsidP="003C4D6D">
      <w:pPr>
        <w:pStyle w:val="ParNoG"/>
        <w:tabs>
          <w:tab w:val="clear" w:pos="1701"/>
        </w:tabs>
      </w:pPr>
      <w:r>
        <w:t>La disposition spéciale </w:t>
      </w:r>
      <w:r w:rsidR="00904A86" w:rsidRPr="00583EC0">
        <w:t xml:space="preserve">364 pourrait être conservée pour les colis qui ne sont pas conformes à la prescription ci-dessus, mais qui </w:t>
      </w:r>
      <w:r>
        <w:t xml:space="preserve">peuvent satisfaire </w:t>
      </w:r>
      <w:r w:rsidR="00904A86" w:rsidRPr="00583EC0">
        <w:t>à l’</w:t>
      </w:r>
      <w:r>
        <w:t>épreuve </w:t>
      </w:r>
      <w:r w:rsidR="00904A86" w:rsidRPr="00583EC0">
        <w:t>6</w:t>
      </w:r>
      <w:r>
        <w:t> </w:t>
      </w:r>
      <w:r w:rsidR="00904A86" w:rsidRPr="00583EC0">
        <w:t>d) par d’autres moyens, par exemple le recours à un emballage extérieur en bois ou en métal. En outre, il est logique de co</w:t>
      </w:r>
      <w:r>
        <w:t>nserver la disposition spéciale </w:t>
      </w:r>
      <w:r w:rsidR="00904A86" w:rsidRPr="00583EC0">
        <w:t xml:space="preserve">364 </w:t>
      </w:r>
      <w:r>
        <w:t xml:space="preserve">dans la perspective </w:t>
      </w:r>
      <w:r w:rsidR="00904A86" w:rsidRPr="00583EC0">
        <w:t>de l’extension des dispositions relatives aux quantités limitées à d’autres articles</w:t>
      </w:r>
      <w:r>
        <w:t> </w:t>
      </w:r>
      <w:r w:rsidR="00904A86" w:rsidRPr="00583EC0">
        <w:t>1.4S sans lien avec les munitions. Pour ces raisons, il est proposé d’introduire une nouvelle disposition spéciale, plutôt que de réviser la disposition sp</w:t>
      </w:r>
      <w:r>
        <w:t>éciale </w:t>
      </w:r>
      <w:r w:rsidR="00904A86" w:rsidRPr="00583EC0">
        <w:t>364.</w:t>
      </w:r>
    </w:p>
    <w:p w:rsidR="00904A86" w:rsidRPr="00583EC0" w:rsidRDefault="00904A86" w:rsidP="00904A86">
      <w:pPr>
        <w:pStyle w:val="HChG"/>
      </w:pPr>
      <w:r w:rsidRPr="00583EC0">
        <w:tab/>
      </w:r>
      <w:r w:rsidRPr="00583EC0">
        <w:tab/>
        <w:t>Proposition</w:t>
      </w:r>
      <w:r w:rsidR="003C4D6D">
        <w:t> </w:t>
      </w:r>
      <w:r w:rsidRPr="00583EC0">
        <w:t>1</w:t>
      </w:r>
    </w:p>
    <w:p w:rsidR="00904A86" w:rsidRPr="00583EC0" w:rsidRDefault="00904A86" w:rsidP="00904A86">
      <w:pPr>
        <w:pStyle w:val="ParNoG"/>
        <w:tabs>
          <w:tab w:val="clear" w:pos="1701"/>
        </w:tabs>
      </w:pPr>
      <w:r w:rsidRPr="00583EC0">
        <w:t>Modifier la s</w:t>
      </w:r>
      <w:r w:rsidR="003C4D6D">
        <w:t>ection </w:t>
      </w:r>
      <w:r w:rsidRPr="00583EC0">
        <w:t>3.4.2 du Règlement type comme suit. La s</w:t>
      </w:r>
      <w:r w:rsidR="003C4D6D">
        <w:t>ection </w:t>
      </w:r>
      <w:r w:rsidRPr="00583EC0">
        <w:t xml:space="preserve">3.4.3 est également reproduite pour montrer les limites qui resteraient applicables à </w:t>
      </w:r>
      <w:r w:rsidR="003C4D6D">
        <w:t>la division 1.4, groupe de compatibilité </w:t>
      </w:r>
      <w:r w:rsidRPr="00583EC0">
        <w:t xml:space="preserve">S : </w:t>
      </w:r>
    </w:p>
    <w:p w:rsidR="00904A86" w:rsidRPr="00583EC0" w:rsidRDefault="00904A86" w:rsidP="003C4D6D">
      <w:pPr>
        <w:pStyle w:val="SingleTxtG"/>
        <w:ind w:left="1701"/>
      </w:pPr>
      <w:r w:rsidRPr="00583EC0">
        <w:t>3.4.2</w:t>
      </w:r>
      <w:r w:rsidRPr="00583EC0">
        <w:tab/>
        <w:t xml:space="preserve">Les marchandises dangereuses doivent être exclusivement emballées dans des emballages intérieurs placés dans des emballages extérieurs appropriés. Des emballages intermédiaires peuvent être utilisés. </w:t>
      </w:r>
      <w:r w:rsidRPr="00583EC0">
        <w:rPr>
          <w:strike/>
        </w:rPr>
        <w:t>En outre,</w:t>
      </w:r>
      <w:r w:rsidR="003C4D6D">
        <w:rPr>
          <w:strike/>
        </w:rPr>
        <w:t xml:space="preserve"> pour les objets de la division 1.4, groupe de compatibilité </w:t>
      </w:r>
      <w:r w:rsidRPr="00583EC0">
        <w:rPr>
          <w:strike/>
        </w:rPr>
        <w:t>S, il doit être entièrement satisfait</w:t>
      </w:r>
      <w:r w:rsidR="003C4D6D">
        <w:rPr>
          <w:strike/>
        </w:rPr>
        <w:t xml:space="preserve"> aux dispositions de la section </w:t>
      </w:r>
      <w:r w:rsidRPr="00583EC0">
        <w:rPr>
          <w:strike/>
        </w:rPr>
        <w:t>4.1.5.</w:t>
      </w:r>
      <w:r w:rsidRPr="00583EC0">
        <w:t xml:space="preserve"> L’utilisation d’emballages intérieurs n’est pas nécessaire pour le transport d’objets tels que des aérosols ou des </w:t>
      </w:r>
      <w:r w:rsidR="003C4D6D">
        <w:t>« </w:t>
      </w:r>
      <w:r w:rsidRPr="00583EC0">
        <w:t>récipients de faible capacité contenant du gaz</w:t>
      </w:r>
      <w:r w:rsidR="003C4D6D">
        <w:t> »</w:t>
      </w:r>
      <w:r w:rsidRPr="00583EC0">
        <w:t>. La masse totale brute d</w:t>
      </w:r>
      <w:r w:rsidR="003C4D6D">
        <w:t>u colis ne doit pas dépasser 30 </w:t>
      </w:r>
      <w:r w:rsidRPr="00583EC0">
        <w:t>kg.</w:t>
      </w:r>
    </w:p>
    <w:p w:rsidR="00904A86" w:rsidRPr="00583EC0" w:rsidRDefault="00904A86" w:rsidP="00D26DD9">
      <w:pPr>
        <w:pStyle w:val="SingleTxtG"/>
        <w:ind w:left="1701"/>
      </w:pPr>
      <w:r w:rsidRPr="00583EC0">
        <w:t>3.4.3</w:t>
      </w:r>
      <w:r w:rsidRPr="00583EC0">
        <w:tab/>
        <w:t>Sauf</w:t>
      </w:r>
      <w:r w:rsidR="003C4D6D">
        <w:t xml:space="preserve"> pour les objets de la division </w:t>
      </w:r>
      <w:r w:rsidRPr="00583EC0">
        <w:t xml:space="preserve">1.4, </w:t>
      </w:r>
      <w:r w:rsidR="00D26DD9">
        <w:t>g</w:t>
      </w:r>
      <w:r w:rsidRPr="00583EC0">
        <w:t>roupe de compatibilité S, les bacs à housse rétractable ou extensible conformes aux dispositions des 4.1.1.1, 4.1.1.2 et 4.1.1.4 à 4.1.1.8 peuvent servir d’emballages extérieurs pour des objets ou pour des emballages intérieurs contenant des marchandises dangereuses transportées conformément aux dispositions de ce chapitre. Les emballages intérieurs susceptibles de se briser ou d’être facilement perforés, tels que les emballages en verre, porcelaine, grès, certaines matières plastiques</w:t>
      </w:r>
      <w:r w:rsidR="00D26DD9">
        <w:t>,</w:t>
      </w:r>
      <w:r w:rsidRPr="00583EC0">
        <w:t xml:space="preserve"> etc., doivent être placés dans des emballages intermédiaires appropriés qui doivent satisfaire aux dispositions des 4.1.1.1, 4.1.1.2 et 4.1.1.4 à 4.1.1.8 et être conçus de façon à satisfaire aux prescriptions relatives à la construction énoncées au 6.1.4. La masse totale brute d</w:t>
      </w:r>
      <w:r w:rsidR="003C4D6D">
        <w:t>u colis ne doit pas dépasser 20 </w:t>
      </w:r>
      <w:r w:rsidRPr="00583EC0">
        <w:t>kg.</w:t>
      </w:r>
    </w:p>
    <w:p w:rsidR="00904A86" w:rsidRPr="00583EC0" w:rsidRDefault="00904A86" w:rsidP="00904A86">
      <w:pPr>
        <w:pStyle w:val="HChG"/>
      </w:pPr>
      <w:r w:rsidRPr="00583EC0">
        <w:tab/>
      </w:r>
      <w:r w:rsidRPr="00583EC0">
        <w:tab/>
        <w:t>Proposition</w:t>
      </w:r>
      <w:r w:rsidR="003C4D6D">
        <w:t xml:space="preserve"> 2</w:t>
      </w:r>
    </w:p>
    <w:p w:rsidR="00904A86" w:rsidRPr="00583EC0" w:rsidRDefault="00904A86" w:rsidP="006C735E">
      <w:pPr>
        <w:pStyle w:val="ParNoG"/>
        <w:keepNext/>
        <w:tabs>
          <w:tab w:val="clear" w:pos="1701"/>
        </w:tabs>
      </w:pPr>
      <w:r w:rsidRPr="00583EC0">
        <w:t>Ajouter un</w:t>
      </w:r>
      <w:r w:rsidR="003C4D6D">
        <w:t>e nouvelle disposition spéciale </w:t>
      </w:r>
      <w:r w:rsidRPr="00583EC0">
        <w:t>***, libellée comme suit :</w:t>
      </w:r>
    </w:p>
    <w:p w:rsidR="00904A86" w:rsidRPr="00583EC0" w:rsidRDefault="00904A86" w:rsidP="00904A86">
      <w:pPr>
        <w:pStyle w:val="SingleTxtG"/>
        <w:ind w:left="1701" w:firstLine="567"/>
      </w:pPr>
      <w:r w:rsidRPr="00583EC0">
        <w:t>« Les colis respectant les dispositions ci-après n’ont pas besoin d’être soumis à l’</w:t>
      </w:r>
      <w:r w:rsidR="003C4D6D">
        <w:t>épreuve de type 6 </w:t>
      </w:r>
      <w:r w:rsidRPr="00583EC0">
        <w:t>d) et peuvent être transportés conforméme</w:t>
      </w:r>
      <w:r w:rsidR="003C4D6D">
        <w:t>nt aux dispositions du chapitre </w:t>
      </w:r>
      <w:r w:rsidRPr="00583EC0">
        <w:t>3.4 :</w:t>
      </w:r>
    </w:p>
    <w:p w:rsidR="00904A86" w:rsidRPr="00583EC0" w:rsidRDefault="00904A86" w:rsidP="006C735E">
      <w:pPr>
        <w:pStyle w:val="SingleTxtG"/>
        <w:ind w:left="1701" w:firstLine="567"/>
      </w:pPr>
      <w:r w:rsidRPr="00583EC0">
        <w:t>a)</w:t>
      </w:r>
      <w:r w:rsidRPr="00583EC0">
        <w:tab/>
        <w:t xml:space="preserve">Les munitions transportées ne doivent pas dépasser le </w:t>
      </w:r>
      <w:r w:rsidR="003C4D6D">
        <w:t>calibre </w:t>
      </w:r>
      <w:r w:rsidRPr="00583EC0">
        <w:t>8 pour les cartouches de fusil</w:t>
      </w:r>
      <w:r w:rsidR="003C4D6D">
        <w:t xml:space="preserve"> de chasse</w:t>
      </w:r>
      <w:r w:rsidRPr="00583EC0">
        <w:t>, ou le calibre 12,</w:t>
      </w:r>
      <w:r w:rsidR="003C4D6D">
        <w:t>7 </w:t>
      </w:r>
      <w:r w:rsidRPr="00583EC0">
        <w:t xml:space="preserve">mm </w:t>
      </w:r>
      <w:r w:rsidR="003C4D6D">
        <w:t>(</w:t>
      </w:r>
      <w:r w:rsidRPr="00583EC0">
        <w:t xml:space="preserve">diamètre </w:t>
      </w:r>
      <w:r w:rsidR="003C4D6D">
        <w:t xml:space="preserve">du collet) </w:t>
      </w:r>
      <w:r w:rsidRPr="00583EC0">
        <w:t>pour toutes les autres cartouches ;</w:t>
      </w:r>
    </w:p>
    <w:p w:rsidR="00904A86" w:rsidRPr="00583EC0" w:rsidRDefault="00904A86" w:rsidP="00904A86">
      <w:pPr>
        <w:pStyle w:val="SingleTxtG"/>
        <w:ind w:left="1701" w:firstLine="567"/>
      </w:pPr>
      <w:r w:rsidRPr="00583EC0">
        <w:t>b)</w:t>
      </w:r>
      <w:r w:rsidRPr="00583EC0">
        <w:tab/>
        <w:t xml:space="preserve">Les cartouches à percussion centrale avec projectiles inertes pour fusil et pistolet doivent être orientées de telle manière qu’aucun projectile ne touche l’emballage extérieur ni n’entre en contact direct avec l’amorce d’une autre cartouche ; </w:t>
      </w:r>
    </w:p>
    <w:p w:rsidR="00904A86" w:rsidRPr="00583EC0" w:rsidRDefault="00904A86" w:rsidP="003C4D6D">
      <w:pPr>
        <w:pStyle w:val="SingleTxtG"/>
        <w:ind w:left="1701" w:firstLine="567"/>
      </w:pPr>
      <w:r w:rsidRPr="00583EC0">
        <w:t>c)</w:t>
      </w:r>
      <w:r w:rsidRPr="00583EC0">
        <w:tab/>
        <w:t xml:space="preserve">Les cartouches à blanc pour outils, les douilles de cartouches vides amorcées et les cartouches à percussion annulaire </w:t>
      </w:r>
      <w:r w:rsidR="003C4D6D">
        <w:t>dont l</w:t>
      </w:r>
      <w:r w:rsidRPr="00583EC0">
        <w:t>es projectiles ne dépass</w:t>
      </w:r>
      <w:r w:rsidR="003C4D6D">
        <w:t>e</w:t>
      </w:r>
      <w:r w:rsidRPr="00583EC0">
        <w:t xml:space="preserve">nt pas </w:t>
      </w:r>
      <w:r w:rsidR="003C4D6D">
        <w:t>6 </w:t>
      </w:r>
      <w:r w:rsidRPr="00583EC0">
        <w:t xml:space="preserve">mm de diamètre peuvent être emballées </w:t>
      </w:r>
      <w:r w:rsidR="003C4D6D">
        <w:t>d</w:t>
      </w:r>
      <w:r w:rsidRPr="00583EC0">
        <w:t xml:space="preserve">ans </w:t>
      </w:r>
      <w:r w:rsidR="003C4D6D">
        <w:t>n’importe quel sens</w:t>
      </w:r>
      <w:r w:rsidRPr="00583EC0">
        <w:t xml:space="preserve"> et sans emballage intérieur. ».</w:t>
      </w:r>
    </w:p>
    <w:p w:rsidR="00904A86" w:rsidRPr="003C4D6D" w:rsidRDefault="00904A86" w:rsidP="00904A86">
      <w:pPr>
        <w:pStyle w:val="ParNoG"/>
        <w:tabs>
          <w:tab w:val="clear" w:pos="1701"/>
        </w:tabs>
      </w:pPr>
      <w:r w:rsidRPr="00583EC0">
        <w:t>Cette disposition spéciale s’</w:t>
      </w:r>
      <w:r w:rsidR="003C4D6D">
        <w:t>applique au chapitre </w:t>
      </w:r>
      <w:r w:rsidRPr="00583EC0">
        <w:t xml:space="preserve">3.2 de la Liste des marchandises dangereuses du </w:t>
      </w:r>
      <w:r w:rsidR="003C4D6D">
        <w:t>Règlement type, aux numéros ONU </w:t>
      </w:r>
      <w:r w:rsidRPr="00583EC0">
        <w:t>0012, 0014 et 0055</w:t>
      </w:r>
      <w:r w:rsidRPr="003C4D6D">
        <w:t>.</w:t>
      </w:r>
    </w:p>
    <w:p w:rsidR="00904A86" w:rsidRPr="00583EC0" w:rsidRDefault="00904A86" w:rsidP="00904A86">
      <w:pPr>
        <w:pStyle w:val="SingleTxtG"/>
        <w:spacing w:before="240" w:after="0"/>
        <w:jc w:val="center"/>
        <w:rPr>
          <w:u w:val="single"/>
        </w:rPr>
      </w:pPr>
      <w:r w:rsidRPr="00583EC0">
        <w:rPr>
          <w:u w:val="single"/>
        </w:rPr>
        <w:tab/>
      </w:r>
      <w:r w:rsidRPr="00583EC0">
        <w:rPr>
          <w:u w:val="single"/>
        </w:rPr>
        <w:tab/>
      </w:r>
      <w:r w:rsidRPr="00583EC0">
        <w:rPr>
          <w:u w:val="single"/>
        </w:rPr>
        <w:tab/>
      </w:r>
    </w:p>
    <w:sectPr w:rsidR="00904A86" w:rsidRPr="00583EC0" w:rsidSect="00904A86">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843" w:rsidRDefault="00F73843" w:rsidP="00F95C08">
      <w:pPr>
        <w:spacing w:line="240" w:lineRule="auto"/>
      </w:pPr>
    </w:p>
  </w:endnote>
  <w:endnote w:type="continuationSeparator" w:id="0">
    <w:p w:rsidR="00F73843" w:rsidRPr="00AC3823" w:rsidRDefault="00F73843" w:rsidP="00AC3823">
      <w:pPr>
        <w:pStyle w:val="Footer"/>
      </w:pPr>
    </w:p>
  </w:endnote>
  <w:endnote w:type="continuationNotice" w:id="1">
    <w:p w:rsidR="00F73843" w:rsidRDefault="00F738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A86" w:rsidRPr="00904A86" w:rsidRDefault="00904A86" w:rsidP="00904A86">
    <w:pPr>
      <w:pStyle w:val="Footer"/>
      <w:tabs>
        <w:tab w:val="right" w:pos="9638"/>
      </w:tabs>
    </w:pPr>
    <w:r w:rsidRPr="00904A86">
      <w:rPr>
        <w:b/>
        <w:sz w:val="18"/>
      </w:rPr>
      <w:fldChar w:fldCharType="begin"/>
    </w:r>
    <w:r w:rsidRPr="00904A86">
      <w:rPr>
        <w:b/>
        <w:sz w:val="18"/>
      </w:rPr>
      <w:instrText xml:space="preserve"> PAGE  \* MERGEFORMAT </w:instrText>
    </w:r>
    <w:r w:rsidRPr="00904A86">
      <w:rPr>
        <w:b/>
        <w:sz w:val="18"/>
      </w:rPr>
      <w:fldChar w:fldCharType="separate"/>
    </w:r>
    <w:r w:rsidR="00BA78AB">
      <w:rPr>
        <w:b/>
        <w:noProof/>
        <w:sz w:val="18"/>
      </w:rPr>
      <w:t>4</w:t>
    </w:r>
    <w:r w:rsidRPr="00904A86">
      <w:rPr>
        <w:b/>
        <w:sz w:val="18"/>
      </w:rPr>
      <w:fldChar w:fldCharType="end"/>
    </w:r>
    <w:r>
      <w:rPr>
        <w:b/>
        <w:sz w:val="18"/>
      </w:rPr>
      <w:tab/>
    </w:r>
    <w:r>
      <w:t>GE.16-05649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A86" w:rsidRPr="00904A86" w:rsidRDefault="00904A86" w:rsidP="00904A86">
    <w:pPr>
      <w:pStyle w:val="Footer"/>
      <w:tabs>
        <w:tab w:val="right" w:pos="9638"/>
      </w:tabs>
      <w:rPr>
        <w:b/>
        <w:sz w:val="18"/>
      </w:rPr>
    </w:pPr>
    <w:r>
      <w:t>GE.16-05649</w:t>
    </w:r>
    <w:r>
      <w:tab/>
    </w:r>
    <w:r w:rsidRPr="00904A86">
      <w:rPr>
        <w:b/>
        <w:sz w:val="18"/>
      </w:rPr>
      <w:fldChar w:fldCharType="begin"/>
    </w:r>
    <w:r w:rsidRPr="00904A86">
      <w:rPr>
        <w:b/>
        <w:sz w:val="18"/>
      </w:rPr>
      <w:instrText xml:space="preserve"> PAGE  \* MERGEFORMAT </w:instrText>
    </w:r>
    <w:r w:rsidRPr="00904A86">
      <w:rPr>
        <w:b/>
        <w:sz w:val="18"/>
      </w:rPr>
      <w:fldChar w:fldCharType="separate"/>
    </w:r>
    <w:r w:rsidR="00BA78AB">
      <w:rPr>
        <w:b/>
        <w:noProof/>
        <w:sz w:val="18"/>
      </w:rPr>
      <w:t>3</w:t>
    </w:r>
    <w:r w:rsidRPr="00904A8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904A86" w:rsidRDefault="00904A86" w:rsidP="00904A86">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66CE590B" wp14:editId="153AF2A9">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16-05649  (F)    250516    250516</w:t>
    </w:r>
    <w:r>
      <w:rPr>
        <w:sz w:val="20"/>
      </w:rPr>
      <w:br/>
    </w:r>
    <w:r w:rsidRPr="00904A86">
      <w:rPr>
        <w:rFonts w:ascii="C39T30Lfz" w:hAnsi="C39T30Lfz"/>
        <w:sz w:val="56"/>
      </w:rPr>
      <w:t></w:t>
    </w:r>
    <w:r w:rsidRPr="00904A86">
      <w:rPr>
        <w:rFonts w:ascii="C39T30Lfz" w:hAnsi="C39T30Lfz"/>
        <w:sz w:val="56"/>
      </w:rPr>
      <w:t></w:t>
    </w:r>
    <w:r w:rsidRPr="00904A86">
      <w:rPr>
        <w:rFonts w:ascii="C39T30Lfz" w:hAnsi="C39T30Lfz"/>
        <w:sz w:val="56"/>
      </w:rPr>
      <w:t></w:t>
    </w:r>
    <w:r w:rsidRPr="00904A86">
      <w:rPr>
        <w:rFonts w:ascii="C39T30Lfz" w:hAnsi="C39T30Lfz"/>
        <w:sz w:val="56"/>
      </w:rPr>
      <w:t></w:t>
    </w:r>
    <w:r w:rsidRPr="00904A86">
      <w:rPr>
        <w:rFonts w:ascii="C39T30Lfz" w:hAnsi="C39T30Lfz"/>
        <w:sz w:val="56"/>
      </w:rPr>
      <w:t></w:t>
    </w:r>
    <w:r w:rsidRPr="00904A86">
      <w:rPr>
        <w:rFonts w:ascii="C39T30Lfz" w:hAnsi="C39T30Lfz"/>
        <w:sz w:val="56"/>
      </w:rPr>
      <w:t></w:t>
    </w:r>
    <w:r w:rsidRPr="00904A86">
      <w:rPr>
        <w:rFonts w:ascii="C39T30Lfz" w:hAnsi="C39T30Lfz"/>
        <w:sz w:val="56"/>
      </w:rPr>
      <w:t></w:t>
    </w:r>
    <w:r w:rsidRPr="00904A86">
      <w:rPr>
        <w:rFonts w:ascii="C39T30Lfz" w:hAnsi="C39T30Lfz"/>
        <w:sz w:val="56"/>
      </w:rPr>
      <w:t></w:t>
    </w:r>
    <w:r w:rsidRPr="00904A86">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3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3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843" w:rsidRPr="00AC3823" w:rsidRDefault="00F73843" w:rsidP="00AC3823">
      <w:pPr>
        <w:pStyle w:val="Footer"/>
        <w:tabs>
          <w:tab w:val="right" w:pos="2155"/>
        </w:tabs>
        <w:spacing w:after="80" w:line="240" w:lineRule="atLeast"/>
        <w:ind w:left="680"/>
        <w:rPr>
          <w:u w:val="single"/>
        </w:rPr>
      </w:pPr>
      <w:r>
        <w:rPr>
          <w:u w:val="single"/>
        </w:rPr>
        <w:tab/>
      </w:r>
    </w:p>
  </w:footnote>
  <w:footnote w:type="continuationSeparator" w:id="0">
    <w:p w:rsidR="00F73843" w:rsidRPr="00AC3823" w:rsidRDefault="00F73843" w:rsidP="00AC3823">
      <w:pPr>
        <w:pStyle w:val="Footer"/>
        <w:tabs>
          <w:tab w:val="right" w:pos="2155"/>
        </w:tabs>
        <w:spacing w:after="80" w:line="240" w:lineRule="atLeast"/>
        <w:ind w:left="680"/>
        <w:rPr>
          <w:u w:val="single"/>
        </w:rPr>
      </w:pPr>
      <w:r>
        <w:rPr>
          <w:u w:val="single"/>
        </w:rPr>
        <w:tab/>
      </w:r>
    </w:p>
  </w:footnote>
  <w:footnote w:type="continuationNotice" w:id="1">
    <w:p w:rsidR="00F73843" w:rsidRPr="00AC3823" w:rsidRDefault="00F73843">
      <w:pPr>
        <w:spacing w:line="240" w:lineRule="auto"/>
        <w:rPr>
          <w:sz w:val="2"/>
          <w:szCs w:val="2"/>
        </w:rPr>
      </w:pPr>
    </w:p>
  </w:footnote>
  <w:footnote w:id="2">
    <w:p w:rsidR="00904A86" w:rsidRPr="007656AE" w:rsidRDefault="00904A86" w:rsidP="00904A86">
      <w:pPr>
        <w:pStyle w:val="FootnoteText"/>
      </w:pPr>
      <w:r>
        <w:tab/>
      </w:r>
      <w:r w:rsidRPr="00C26DF5">
        <w:rPr>
          <w:rStyle w:val="FootnoteReference"/>
        </w:rPr>
        <w:footnoteRef/>
      </w:r>
      <w:r>
        <w:tab/>
      </w:r>
      <w:r w:rsidRPr="00672469">
        <w:t>Conformément</w:t>
      </w:r>
      <w:r>
        <w:t xml:space="preserve"> au programme de travail du Sous-Comité pour la période 2015-2016 adopté par le Comité à sa septième session (voir ST/SG/AC.10/C.3/92, par. 95, et ST/SG/AC.10/42, par. 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A86" w:rsidRPr="00904A86" w:rsidRDefault="00904A86">
    <w:pPr>
      <w:pStyle w:val="Header"/>
    </w:pPr>
    <w:r>
      <w:t>ST/SG/AC.10/C.3/2016/31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A86" w:rsidRPr="00904A86" w:rsidRDefault="00904A86" w:rsidP="00904A86">
    <w:pPr>
      <w:pStyle w:val="Header"/>
      <w:jc w:val="right"/>
    </w:pPr>
    <w:r>
      <w:t>ST/SG/AC.10/C.3/2016/31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43"/>
    <w:rsid w:val="00017F94"/>
    <w:rsid w:val="00023842"/>
    <w:rsid w:val="000305D3"/>
    <w:rsid w:val="000334F9"/>
    <w:rsid w:val="0007796D"/>
    <w:rsid w:val="000B7790"/>
    <w:rsid w:val="00111F2F"/>
    <w:rsid w:val="00132EA9"/>
    <w:rsid w:val="0014365E"/>
    <w:rsid w:val="00176178"/>
    <w:rsid w:val="001F525A"/>
    <w:rsid w:val="00223272"/>
    <w:rsid w:val="0024779E"/>
    <w:rsid w:val="00283190"/>
    <w:rsid w:val="002832AC"/>
    <w:rsid w:val="002D7C93"/>
    <w:rsid w:val="003C4D6D"/>
    <w:rsid w:val="00441C3B"/>
    <w:rsid w:val="00446FE5"/>
    <w:rsid w:val="00452396"/>
    <w:rsid w:val="004E468C"/>
    <w:rsid w:val="005505B7"/>
    <w:rsid w:val="00573BE5"/>
    <w:rsid w:val="00583EC0"/>
    <w:rsid w:val="00586ED3"/>
    <w:rsid w:val="00596AA9"/>
    <w:rsid w:val="0068456F"/>
    <w:rsid w:val="00687B1B"/>
    <w:rsid w:val="006C735E"/>
    <w:rsid w:val="0071601D"/>
    <w:rsid w:val="007A62E6"/>
    <w:rsid w:val="0080684C"/>
    <w:rsid w:val="00871C75"/>
    <w:rsid w:val="008776DC"/>
    <w:rsid w:val="00904A86"/>
    <w:rsid w:val="009705C8"/>
    <w:rsid w:val="009C1CF4"/>
    <w:rsid w:val="00A30353"/>
    <w:rsid w:val="00A361C8"/>
    <w:rsid w:val="00AC3823"/>
    <w:rsid w:val="00AE323C"/>
    <w:rsid w:val="00B00181"/>
    <w:rsid w:val="00B00B0D"/>
    <w:rsid w:val="00B765F7"/>
    <w:rsid w:val="00BA0CA9"/>
    <w:rsid w:val="00BA78AB"/>
    <w:rsid w:val="00BC399A"/>
    <w:rsid w:val="00C02897"/>
    <w:rsid w:val="00D26DD9"/>
    <w:rsid w:val="00D3439C"/>
    <w:rsid w:val="00DB1831"/>
    <w:rsid w:val="00DD3BFD"/>
    <w:rsid w:val="00DF6678"/>
    <w:rsid w:val="00EF2E22"/>
    <w:rsid w:val="00F660DF"/>
    <w:rsid w:val="00F730C8"/>
    <w:rsid w:val="00F73843"/>
    <w:rsid w:val="00F95C08"/>
    <w:rsid w:val="00FB66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904A86"/>
    <w:rPr>
      <w:rFonts w:ascii="Times New Roman" w:hAnsi="Times New Roman" w:cs="Times New Roman"/>
      <w:b/>
      <w:sz w:val="28"/>
      <w:szCs w:val="20"/>
      <w:lang w:eastAsia="en-US"/>
    </w:rPr>
  </w:style>
  <w:style w:type="character" w:customStyle="1" w:styleId="SingleTxtGCar">
    <w:name w:val="_ Single Txt_G Car"/>
    <w:link w:val="SingleTxtG"/>
    <w:locked/>
    <w:rsid w:val="00904A86"/>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904A86"/>
    <w:rPr>
      <w:rFonts w:ascii="Times New Roman" w:hAnsi="Times New Roman" w:cs="Times New Roman"/>
      <w:b/>
      <w:sz w:val="28"/>
      <w:szCs w:val="20"/>
      <w:lang w:eastAsia="en-US"/>
    </w:rPr>
  </w:style>
  <w:style w:type="character" w:customStyle="1" w:styleId="SingleTxtGCar">
    <w:name w:val="_ Single Txt_G Car"/>
    <w:link w:val="SingleTxtG"/>
    <w:locked/>
    <w:rsid w:val="00904A86"/>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1426</Words>
  <Characters>8132</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ST/SG/AC.10/C.3/2016/31</vt:lpstr>
      <vt:lpstr>ST/SG/AC.10/C.3/2016/31</vt:lpstr>
    </vt:vector>
  </TitlesOfParts>
  <Company>DCM</Company>
  <LinksUpToDate>false</LinksUpToDate>
  <CharactersWithSpaces>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ST/SG/AC.10/C.3/2016/31</dc:title>
  <dc:creator>Morin</dc:creator>
  <cp:lastModifiedBy>Laurence Berthet</cp:lastModifiedBy>
  <cp:revision>2</cp:revision>
  <cp:lastPrinted>2016-05-30T07:47:00Z</cp:lastPrinted>
  <dcterms:created xsi:type="dcterms:W3CDTF">2016-05-30T07:48:00Z</dcterms:created>
  <dcterms:modified xsi:type="dcterms:W3CDTF">2016-05-30T07:48:00Z</dcterms:modified>
</cp:coreProperties>
</file>