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DE032C">
        <w:trPr>
          <w:trHeight w:val="851"/>
        </w:trPr>
        <w:tc>
          <w:tcPr>
            <w:tcW w:w="1259" w:type="dxa"/>
            <w:tcBorders>
              <w:top w:val="nil"/>
              <w:left w:val="nil"/>
              <w:bottom w:val="single" w:sz="4" w:space="0" w:color="auto"/>
              <w:right w:val="nil"/>
            </w:tcBorders>
            <w:shd w:val="clear" w:color="auto" w:fill="auto"/>
          </w:tcPr>
          <w:p w:rsidR="00446DE4" w:rsidRPr="006500BA" w:rsidRDefault="00446DE4" w:rsidP="00DE032C">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DE032C" w:rsidRDefault="00B3317B" w:rsidP="00DE032C">
            <w:pPr>
              <w:spacing w:after="80" w:line="340" w:lineRule="exact"/>
              <w:rPr>
                <w:sz w:val="28"/>
                <w:szCs w:val="28"/>
              </w:rPr>
            </w:pPr>
            <w:r w:rsidRPr="00DE032C">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01DF1" w:rsidRPr="006500BA" w:rsidRDefault="00601DF1" w:rsidP="00DE032C">
            <w:pPr>
              <w:jc w:val="right"/>
            </w:pPr>
            <w:r w:rsidRPr="00DE032C">
              <w:rPr>
                <w:sz w:val="40"/>
              </w:rPr>
              <w:t>ST</w:t>
            </w:r>
            <w:r>
              <w:t>/SG/AC.10/C.3/2016/27−</w:t>
            </w:r>
            <w:r w:rsidRPr="00DE032C">
              <w:rPr>
                <w:sz w:val="40"/>
              </w:rPr>
              <w:t>ST</w:t>
            </w:r>
            <w:r>
              <w:t>/SG/AC.10/C.4/2016/5</w:t>
            </w:r>
          </w:p>
        </w:tc>
      </w:tr>
      <w:tr w:rsidR="003107FA" w:rsidRPr="006500BA" w:rsidTr="00DE032C">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0569F4" w:rsidP="00DE032C">
            <w:pPr>
              <w:spacing w:before="120"/>
              <w:jc w:val="cent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1pt;height:47.1pt;visibility:visible">
                  <v:imagedata r:id="rId9" o:title="_unlogo"/>
                </v:shape>
              </w:pict>
            </w:r>
          </w:p>
        </w:tc>
        <w:tc>
          <w:tcPr>
            <w:tcW w:w="5450" w:type="dxa"/>
            <w:gridSpan w:val="2"/>
            <w:tcBorders>
              <w:top w:val="single" w:sz="4" w:space="0" w:color="auto"/>
              <w:left w:val="nil"/>
              <w:bottom w:val="single" w:sz="12" w:space="0" w:color="auto"/>
              <w:right w:val="nil"/>
            </w:tcBorders>
            <w:shd w:val="clear" w:color="auto" w:fill="auto"/>
          </w:tcPr>
          <w:p w:rsidR="003107FA" w:rsidRPr="00443C10" w:rsidRDefault="00D96CC5" w:rsidP="00DE032C">
            <w:pPr>
              <w:spacing w:before="120" w:line="420" w:lineRule="exact"/>
              <w:rPr>
                <w:b/>
                <w:sz w:val="40"/>
                <w:szCs w:val="40"/>
              </w:rPr>
            </w:pPr>
            <w:r w:rsidRPr="00443C10">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Pr="00443C10" w:rsidRDefault="00601DF1" w:rsidP="00DE032C">
            <w:pPr>
              <w:spacing w:before="240" w:line="240" w:lineRule="exact"/>
            </w:pPr>
            <w:r w:rsidRPr="00443C10">
              <w:t>Distr.: General</w:t>
            </w:r>
          </w:p>
          <w:p w:rsidR="00601DF1" w:rsidRPr="00443C10" w:rsidRDefault="000569F4" w:rsidP="00DE032C">
            <w:pPr>
              <w:spacing w:line="240" w:lineRule="exact"/>
            </w:pPr>
            <w:r>
              <w:t>6</w:t>
            </w:r>
            <w:bookmarkStart w:id="0" w:name="_GoBack"/>
            <w:bookmarkEnd w:id="0"/>
            <w:r w:rsidR="00601DF1" w:rsidRPr="00443C10">
              <w:t xml:space="preserve"> April 2016</w:t>
            </w:r>
          </w:p>
          <w:p w:rsidR="00601DF1" w:rsidRPr="00443C10" w:rsidRDefault="00601DF1" w:rsidP="00DE032C">
            <w:pPr>
              <w:spacing w:line="240" w:lineRule="exact"/>
            </w:pPr>
          </w:p>
          <w:p w:rsidR="00601DF1" w:rsidRPr="00443C10" w:rsidRDefault="00601DF1" w:rsidP="00DE032C">
            <w:pPr>
              <w:spacing w:line="240" w:lineRule="exact"/>
            </w:pPr>
            <w:r w:rsidRPr="00443C10">
              <w:t>Original: English</w:t>
            </w:r>
          </w:p>
        </w:tc>
      </w:tr>
    </w:tbl>
    <w:p w:rsidR="009F0F06" w:rsidRPr="006500BA"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D46231" w:rsidTr="00DE032C">
        <w:tc>
          <w:tcPr>
            <w:tcW w:w="4593" w:type="dxa"/>
            <w:shd w:val="clear" w:color="auto" w:fill="auto"/>
          </w:tcPr>
          <w:p w:rsidR="00D46231" w:rsidRPr="00DE032C" w:rsidRDefault="00D46231" w:rsidP="00DE032C">
            <w:pPr>
              <w:spacing w:before="120"/>
              <w:rPr>
                <w:b/>
              </w:rPr>
            </w:pPr>
            <w:r w:rsidRPr="00DE032C">
              <w:rPr>
                <w:b/>
              </w:rPr>
              <w:t xml:space="preserve">Sub-Committee of Experts on the Transport </w:t>
            </w:r>
            <w:r w:rsidRPr="00DE032C">
              <w:rPr>
                <w:b/>
              </w:rPr>
              <w:br/>
              <w:t xml:space="preserve">of Dangerous Goods </w:t>
            </w:r>
          </w:p>
        </w:tc>
        <w:tc>
          <w:tcPr>
            <w:tcW w:w="5046" w:type="dxa"/>
            <w:shd w:val="clear" w:color="auto" w:fill="auto"/>
          </w:tcPr>
          <w:p w:rsidR="00D46231" w:rsidRPr="00DE032C" w:rsidRDefault="00D46231" w:rsidP="00A718CC">
            <w:pPr>
              <w:spacing w:before="120"/>
              <w:ind w:left="85"/>
              <w:rPr>
                <w:b/>
              </w:rPr>
            </w:pPr>
            <w:r w:rsidRPr="00DE032C">
              <w:rPr>
                <w:b/>
              </w:rPr>
              <w:t>Sub-Committee of Experts on the Globally Harmonized System of Classification and</w:t>
            </w:r>
            <w:r w:rsidR="00E1679E" w:rsidRPr="00DE032C">
              <w:rPr>
                <w:b/>
              </w:rPr>
              <w:t xml:space="preserve"> </w:t>
            </w:r>
            <w:r w:rsidRPr="00DE032C">
              <w:rPr>
                <w:b/>
              </w:rPr>
              <w:t xml:space="preserve">Labelling of Chemicals </w:t>
            </w:r>
          </w:p>
        </w:tc>
      </w:tr>
      <w:tr w:rsidR="00D46231" w:rsidTr="00DE032C">
        <w:tc>
          <w:tcPr>
            <w:tcW w:w="4593" w:type="dxa"/>
            <w:shd w:val="clear" w:color="auto" w:fill="auto"/>
          </w:tcPr>
          <w:p w:rsidR="00D46231" w:rsidRPr="00DE032C" w:rsidRDefault="00DE032C" w:rsidP="000504CE">
            <w:pPr>
              <w:rPr>
                <w:b/>
              </w:rPr>
            </w:pPr>
            <w:r w:rsidRPr="00DE032C">
              <w:rPr>
                <w:b/>
              </w:rPr>
              <w:t>Forty-ninth session</w:t>
            </w:r>
          </w:p>
        </w:tc>
        <w:tc>
          <w:tcPr>
            <w:tcW w:w="5046" w:type="dxa"/>
            <w:shd w:val="clear" w:color="auto" w:fill="auto"/>
          </w:tcPr>
          <w:p w:rsidR="00D46231" w:rsidRPr="00DE032C" w:rsidRDefault="00DE032C" w:rsidP="00A718CC">
            <w:pPr>
              <w:ind w:left="85"/>
              <w:rPr>
                <w:b/>
              </w:rPr>
            </w:pPr>
            <w:r w:rsidRPr="00DE032C">
              <w:rPr>
                <w:b/>
              </w:rPr>
              <w:t>Thirty-first session</w:t>
            </w:r>
          </w:p>
        </w:tc>
      </w:tr>
      <w:tr w:rsidR="00D46231" w:rsidTr="00DE032C">
        <w:tc>
          <w:tcPr>
            <w:tcW w:w="4593" w:type="dxa"/>
            <w:shd w:val="clear" w:color="auto" w:fill="auto"/>
          </w:tcPr>
          <w:p w:rsidR="00DE032C" w:rsidRPr="00A718CC" w:rsidRDefault="00DE032C" w:rsidP="00DE032C">
            <w:pPr>
              <w:spacing w:before="60"/>
              <w:rPr>
                <w:sz w:val="19"/>
                <w:szCs w:val="19"/>
                <w:lang w:val="en-US"/>
              </w:rPr>
            </w:pPr>
            <w:r w:rsidRPr="00A718CC">
              <w:rPr>
                <w:sz w:val="19"/>
                <w:szCs w:val="19"/>
                <w:lang w:val="en-US"/>
              </w:rPr>
              <w:t>Geneva, 27 June – 6 July 2016</w:t>
            </w:r>
          </w:p>
          <w:p w:rsidR="00DE032C" w:rsidRPr="00A718CC" w:rsidRDefault="00DE032C" w:rsidP="00DE032C">
            <w:r w:rsidRPr="00A718CC">
              <w:t xml:space="preserve">Item </w:t>
            </w:r>
            <w:r w:rsidR="00A718CC" w:rsidRPr="00A718CC">
              <w:t>10 (c)</w:t>
            </w:r>
            <w:r w:rsidRPr="00A718CC">
              <w:t xml:space="preserve"> of the provisional agenda</w:t>
            </w:r>
          </w:p>
          <w:p w:rsidR="00D46231" w:rsidRPr="00DE032C" w:rsidRDefault="00A718CC" w:rsidP="00DE032C">
            <w:pPr>
              <w:rPr>
                <w:b/>
                <w:highlight w:val="yellow"/>
              </w:rPr>
            </w:pPr>
            <w:r w:rsidRPr="00A718CC">
              <w:rPr>
                <w:b/>
              </w:rPr>
              <w:t>Issues relating to the Globally Harmonized System of Classification and Labelling of Chemicals</w:t>
            </w:r>
            <w:r w:rsidR="00DE032C" w:rsidRPr="00A718CC">
              <w:rPr>
                <w:b/>
              </w:rPr>
              <w:t xml:space="preserve">: </w:t>
            </w:r>
            <w:r w:rsidRPr="00A718CC">
              <w:rPr>
                <w:b/>
              </w:rPr>
              <w:t>Classification criteria for flammable gases</w:t>
            </w:r>
          </w:p>
        </w:tc>
        <w:tc>
          <w:tcPr>
            <w:tcW w:w="5046" w:type="dxa"/>
            <w:shd w:val="clear" w:color="auto" w:fill="auto"/>
          </w:tcPr>
          <w:p w:rsidR="00DE032C" w:rsidRPr="00A718CC" w:rsidRDefault="00DE032C" w:rsidP="00A718CC">
            <w:pPr>
              <w:spacing w:before="60"/>
              <w:ind w:left="85"/>
            </w:pPr>
            <w:r w:rsidRPr="00A718CC">
              <w:t>Geneva, 6 – 8 July 2016</w:t>
            </w:r>
          </w:p>
          <w:p w:rsidR="00D46231" w:rsidRPr="00DE032C" w:rsidRDefault="00DE032C" w:rsidP="00A718CC">
            <w:pPr>
              <w:ind w:left="85"/>
              <w:rPr>
                <w:b/>
              </w:rPr>
            </w:pPr>
            <w:r w:rsidRPr="00A718CC">
              <w:t xml:space="preserve">Item </w:t>
            </w:r>
            <w:r w:rsidR="00A718CC" w:rsidRPr="00A718CC">
              <w:t>2</w:t>
            </w:r>
            <w:r w:rsidRPr="00A718CC">
              <w:t xml:space="preserve"> of the provisional agenda</w:t>
            </w:r>
            <w:r w:rsidRPr="00A718CC">
              <w:br/>
            </w:r>
            <w:r w:rsidR="00A718CC" w:rsidRPr="00A718CC">
              <w:rPr>
                <w:b/>
              </w:rPr>
              <w:t>Joint work with the Sub-Committee of Experts on the Transport of Dangerous Goods (TDG Sub-Committee)</w:t>
            </w:r>
          </w:p>
        </w:tc>
      </w:tr>
    </w:tbl>
    <w:p w:rsidR="00DE032C" w:rsidRPr="000B11A8" w:rsidRDefault="00DE032C" w:rsidP="00DE032C">
      <w:pPr>
        <w:pStyle w:val="HMG"/>
      </w:pPr>
      <w:r>
        <w:tab/>
      </w:r>
      <w:r>
        <w:tab/>
        <w:t>Comprehensive consideration of the hazard class flammable gases in the course of introducing new classification criteria</w:t>
      </w:r>
    </w:p>
    <w:p w:rsidR="00DE032C" w:rsidRPr="00B632F5" w:rsidRDefault="00DE032C" w:rsidP="00DE032C">
      <w:pPr>
        <w:pStyle w:val="HChG"/>
      </w:pPr>
      <w:r>
        <w:tab/>
      </w:r>
      <w:r>
        <w:tab/>
      </w:r>
      <w:r w:rsidRPr="00B632F5">
        <w:t>Transmitted by the expert</w:t>
      </w:r>
      <w:r>
        <w:t>s</w:t>
      </w:r>
      <w:r w:rsidRPr="00B632F5">
        <w:t xml:space="preserve"> from </w:t>
      </w:r>
      <w:r w:rsidRPr="001D6E2D">
        <w:t>Germany, the European Industrial Gases Association (EIGA) and the European Chemical Industry Council (CEFIC)</w:t>
      </w:r>
      <w:r>
        <w:rPr>
          <w:rStyle w:val="FootnoteReference"/>
        </w:rPr>
        <w:footnoteReference w:id="2"/>
      </w:r>
    </w:p>
    <w:p w:rsidR="00DE032C" w:rsidRDefault="00DE032C" w:rsidP="00DE032C">
      <w:pPr>
        <w:pStyle w:val="SingleTxtG"/>
      </w:pPr>
      <w:r>
        <w:t>1.</w:t>
      </w:r>
      <w:r>
        <w:tab/>
        <w:t>During the December 2015</w:t>
      </w:r>
      <w:r w:rsidR="00303F76">
        <w:t xml:space="preserve"> sessions </w:t>
      </w:r>
      <w:r>
        <w:t xml:space="preserve">of the </w:t>
      </w:r>
      <w:r w:rsidR="00303F76">
        <w:t xml:space="preserve">Sub-Committee of Experts on the Transport of Dangerous Goods (TDG Sub-Committee) </w:t>
      </w:r>
      <w:r>
        <w:t xml:space="preserve">and </w:t>
      </w:r>
      <w:r w:rsidR="0020003A">
        <w:t xml:space="preserve">of </w:t>
      </w:r>
      <w:r w:rsidR="00303F76">
        <w:t>the Sub-Committee of Experts on the Globally Harmonized System of Classification and Labelling of Chemicals (</w:t>
      </w:r>
      <w:r>
        <w:t xml:space="preserve">GHS </w:t>
      </w:r>
      <w:r w:rsidR="00303F76">
        <w:t xml:space="preserve">Sub-Committee) </w:t>
      </w:r>
      <w:r w:rsidR="0020003A">
        <w:t>the Joint TDG-GHS informal w</w:t>
      </w:r>
      <w:r>
        <w:t xml:space="preserve">orking </w:t>
      </w:r>
      <w:r w:rsidR="0020003A">
        <w:t>g</w:t>
      </w:r>
      <w:r>
        <w:t xml:space="preserve">roup </w:t>
      </w:r>
      <w:r w:rsidR="0020003A">
        <w:t>on classification criteria for flammable gases</w:t>
      </w:r>
      <w:r>
        <w:t xml:space="preserve"> presented the results of its work consisting of new classification criteria to be used for dividing flammable gases. These new criteria (presented as option 3 during the </w:t>
      </w:r>
      <w:r w:rsidR="00E41BE9">
        <w:t>s</w:t>
      </w:r>
      <w:r>
        <w:t>ub-</w:t>
      </w:r>
      <w:r w:rsidR="00E41BE9">
        <w:t>c</w:t>
      </w:r>
      <w:r>
        <w:t xml:space="preserve">ommittees joint meeting in December 2015) allow using either the lower flammability limit (LFL) or the fundamental burning velocity (FBV). The advantage is that new testing is not enforced and that also in the absence of data on the FBV the criteria can be applied based on calculation of the LFL. The </w:t>
      </w:r>
      <w:r w:rsidR="00E41BE9">
        <w:t>sub-c</w:t>
      </w:r>
      <w:r>
        <w:t>ommittees acknowledged and supported the new criteria during their joint meeting in December 2015 as well</w:t>
      </w:r>
      <w:r w:rsidR="0020003A">
        <w:t xml:space="preserve"> (see ST/SG/AC.10/C.4/60, Annex II, paragraph </w:t>
      </w:r>
      <w:r w:rsidR="00E61386">
        <w:t>4</w:t>
      </w:r>
      <w:r w:rsidR="0020003A">
        <w:t>).</w:t>
      </w:r>
    </w:p>
    <w:p w:rsidR="00DE032C" w:rsidRDefault="00DE032C" w:rsidP="00DE032C">
      <w:pPr>
        <w:pStyle w:val="SingleTxtG"/>
      </w:pPr>
      <w:r>
        <w:lastRenderedPageBreak/>
        <w:t>2.</w:t>
      </w:r>
      <w:r>
        <w:tab/>
        <w:t xml:space="preserve">Experts from Germany, CEFIC and EIGA participated in the discussions of the </w:t>
      </w:r>
      <w:r w:rsidR="00E259E9">
        <w:t>informal working group</w:t>
      </w:r>
      <w:r>
        <w:t xml:space="preserve"> and also fully support </w:t>
      </w:r>
      <w:r w:rsidR="00E259E9">
        <w:t>its</w:t>
      </w:r>
      <w:r>
        <w:t xml:space="preserve"> conclusion with regard to the choice of the new criteria. </w:t>
      </w:r>
    </w:p>
    <w:p w:rsidR="00DE032C" w:rsidRDefault="00DE032C" w:rsidP="00DE032C">
      <w:pPr>
        <w:pStyle w:val="SingleTxtG"/>
      </w:pPr>
      <w:r>
        <w:t>3.</w:t>
      </w:r>
      <w:r>
        <w:tab/>
        <w:t xml:space="preserve">Aiming at a comprehensive approach for a new categorization of the hazard class flammable gases, the experts from Germany, CEFIC and EIGA presented a proposal (see </w:t>
      </w:r>
      <w:r w:rsidR="00E259E9">
        <w:t xml:space="preserve">informal document </w:t>
      </w:r>
      <w:r w:rsidRPr="00107360">
        <w:t>INF.26</w:t>
      </w:r>
      <w:r>
        <w:t xml:space="preserve"> </w:t>
      </w:r>
      <w:r w:rsidR="00E259E9">
        <w:t>(TDG Sub-Committee, 48</w:t>
      </w:r>
      <w:r w:rsidR="00E259E9" w:rsidRPr="00E259E9">
        <w:rPr>
          <w:vertAlign w:val="superscript"/>
        </w:rPr>
        <w:t>th</w:t>
      </w:r>
      <w:r w:rsidR="00E259E9">
        <w:t xml:space="preserve"> session) – </w:t>
      </w:r>
      <w:r w:rsidRPr="00107360">
        <w:t>INF.8</w:t>
      </w:r>
      <w:r w:rsidR="00E259E9">
        <w:t xml:space="preserve"> (GHS Sub-Committee, 30</w:t>
      </w:r>
      <w:r w:rsidR="00E259E9" w:rsidRPr="00E259E9">
        <w:rPr>
          <w:vertAlign w:val="superscript"/>
        </w:rPr>
        <w:t>th</w:t>
      </w:r>
      <w:r w:rsidR="00E259E9">
        <w:t xml:space="preserve"> session</w:t>
      </w:r>
      <w:r>
        <w:t>)</w:t>
      </w:r>
      <w:r w:rsidR="00E259E9">
        <w:t>)</w:t>
      </w:r>
      <w:r>
        <w:t xml:space="preserve"> which is based on the agreed criteria as worked out by the </w:t>
      </w:r>
      <w:r w:rsidR="00B47598">
        <w:t>informal working group</w:t>
      </w:r>
      <w:r>
        <w:t>. It applies exactly the same criteria but seeks for a more straightforward solution for the categorization of the hazard class flammable gases</w:t>
      </w:r>
      <w:r w:rsidRPr="00743C78">
        <w:t xml:space="preserve"> </w:t>
      </w:r>
      <w:r>
        <w:t>which is not narrowed down to sub-categorize category 1 into 1A and 1B but which is taking into account the hazard class as a whole.</w:t>
      </w:r>
    </w:p>
    <w:p w:rsidR="00DE032C" w:rsidRDefault="00DE032C" w:rsidP="00DE032C">
      <w:pPr>
        <w:pStyle w:val="SingleTxtG"/>
      </w:pPr>
      <w:r>
        <w:t>4.</w:t>
      </w:r>
      <w:r>
        <w:tab/>
        <w:t>As a result of the discussions in the joint session in December 2015, "</w:t>
      </w:r>
      <w:r w:rsidRPr="004D3546">
        <w:rPr>
          <w:i/>
        </w:rPr>
        <w:t>the authors of INF.8 together with any other interested experts were invited to continue working on the proposal, to include the consequential amendments to current provisions in the GHS and in the Model Regulations and to provide a detailed impact assessment on the consequences and benefits of the proposed changes</w:t>
      </w:r>
      <w:r w:rsidR="00E259E9">
        <w:t>" (see ST/SG/AC.10/C.4/60, Annex II, paragraph 7).</w:t>
      </w:r>
    </w:p>
    <w:p w:rsidR="00DE032C" w:rsidRDefault="00DE032C" w:rsidP="00DE032C">
      <w:pPr>
        <w:pStyle w:val="SingleTxtG"/>
      </w:pPr>
      <w:r>
        <w:t>5.</w:t>
      </w:r>
      <w:r>
        <w:tab/>
        <w:t xml:space="preserve">This document is the requested follow-up document and for this purpose contains the following </w:t>
      </w:r>
      <w:r w:rsidR="00E259E9">
        <w:t>a</w:t>
      </w:r>
      <w:r>
        <w:t>nnexes:</w:t>
      </w:r>
    </w:p>
    <w:p w:rsidR="00DE032C" w:rsidRDefault="00DE032C" w:rsidP="00303F76">
      <w:pPr>
        <w:pStyle w:val="Bullet1G"/>
        <w:tabs>
          <w:tab w:val="clear" w:pos="1701"/>
        </w:tabs>
        <w:ind w:left="2694" w:hanging="1163"/>
      </w:pPr>
      <w:r>
        <w:t>Annex 1:</w:t>
      </w:r>
      <w:r>
        <w:tab/>
        <w:t>Proposed amendments to Chapter 2.2 of the GHS</w:t>
      </w:r>
    </w:p>
    <w:p w:rsidR="00DE032C" w:rsidRDefault="00DE032C" w:rsidP="00303F76">
      <w:pPr>
        <w:pStyle w:val="Bullet1G"/>
        <w:tabs>
          <w:tab w:val="clear" w:pos="1701"/>
        </w:tabs>
        <w:ind w:left="2694" w:hanging="1163"/>
      </w:pPr>
      <w:r>
        <w:t>Annex 2:</w:t>
      </w:r>
      <w:r>
        <w:tab/>
        <w:t>Consequential amendments to Annex 1</w:t>
      </w:r>
      <w:r w:rsidR="00E259E9">
        <w:t>,</w:t>
      </w:r>
      <w:r>
        <w:t xml:space="preserve"> Table A1.2</w:t>
      </w:r>
      <w:r w:rsidR="00E259E9">
        <w:t>,</w:t>
      </w:r>
      <w:r>
        <w:t xml:space="preserve"> of the GHS</w:t>
      </w:r>
    </w:p>
    <w:p w:rsidR="00DE032C" w:rsidRDefault="00DE032C" w:rsidP="00303F76">
      <w:pPr>
        <w:pStyle w:val="Bullet1G"/>
        <w:tabs>
          <w:tab w:val="clear" w:pos="1701"/>
        </w:tabs>
        <w:ind w:left="2694" w:hanging="1163"/>
      </w:pPr>
      <w:r>
        <w:t>Annex 3:</w:t>
      </w:r>
      <w:r>
        <w:tab/>
        <w:t>Consequential amendments to Annex 3</w:t>
      </w:r>
      <w:r w:rsidR="00E259E9">
        <w:t>,</w:t>
      </w:r>
      <w:r>
        <w:t xml:space="preserve"> Section 3 of the GHS</w:t>
      </w:r>
    </w:p>
    <w:p w:rsidR="00DE032C" w:rsidRDefault="00DE032C" w:rsidP="00303F76">
      <w:pPr>
        <w:pStyle w:val="Bullet1G"/>
        <w:tabs>
          <w:tab w:val="clear" w:pos="1701"/>
        </w:tabs>
        <w:ind w:left="2694" w:hanging="1163"/>
      </w:pPr>
      <w:r>
        <w:t>Annex 4:</w:t>
      </w:r>
      <w:r>
        <w:tab/>
        <w:t>Consequential amendments to Annex 4</w:t>
      </w:r>
      <w:r w:rsidR="00E259E9">
        <w:t>,</w:t>
      </w:r>
      <w:r>
        <w:t xml:space="preserve"> Section 9 of the GHS</w:t>
      </w:r>
    </w:p>
    <w:p w:rsidR="00DE032C" w:rsidRDefault="00DE032C" w:rsidP="00303F76">
      <w:pPr>
        <w:pStyle w:val="Bullet1G"/>
        <w:tabs>
          <w:tab w:val="clear" w:pos="1701"/>
        </w:tabs>
        <w:ind w:left="2694" w:hanging="1163"/>
      </w:pPr>
      <w:r>
        <w:t>Annex 5:</w:t>
      </w:r>
      <w:r>
        <w:tab/>
        <w:t>Consequential amendments to the U</w:t>
      </w:r>
      <w:r w:rsidR="00E259E9">
        <w:t xml:space="preserve">nited </w:t>
      </w:r>
      <w:r>
        <w:t>N</w:t>
      </w:r>
      <w:r w:rsidR="00E259E9">
        <w:t>ations</w:t>
      </w:r>
      <w:r>
        <w:t xml:space="preserve"> Recommendations on the Transport of Dangerous Goods</w:t>
      </w:r>
      <w:r w:rsidR="00E259E9">
        <w:t>, Model Regulations</w:t>
      </w:r>
    </w:p>
    <w:p w:rsidR="00DE032C" w:rsidRDefault="00DE032C" w:rsidP="00303F76">
      <w:pPr>
        <w:pStyle w:val="Bullet1G"/>
        <w:tabs>
          <w:tab w:val="clear" w:pos="1701"/>
        </w:tabs>
        <w:ind w:left="2694" w:hanging="1163"/>
      </w:pPr>
      <w:r>
        <w:t>Annex 6:</w:t>
      </w:r>
      <w:r>
        <w:tab/>
        <w:t>Impact assessment</w:t>
      </w:r>
    </w:p>
    <w:p w:rsidR="00DE032C" w:rsidRDefault="00DE032C" w:rsidP="00303F76">
      <w:pPr>
        <w:pStyle w:val="Bullet1G"/>
        <w:tabs>
          <w:tab w:val="clear" w:pos="1701"/>
        </w:tabs>
        <w:ind w:left="2694" w:hanging="1163"/>
      </w:pPr>
      <w:r>
        <w:t>Annex 7:</w:t>
      </w:r>
      <w:r>
        <w:tab/>
        <w:t>Benefits of the comprehensive consideration of the hazard class flammable gases</w:t>
      </w:r>
    </w:p>
    <w:p w:rsidR="00DE032C" w:rsidRDefault="00DE032C" w:rsidP="00DE032C">
      <w:pPr>
        <w:pStyle w:val="SingleTxtG"/>
      </w:pPr>
      <w:r>
        <w:t>6.</w:t>
      </w:r>
      <w:r>
        <w:tab/>
        <w:t xml:space="preserve">The TDG and GHS </w:t>
      </w:r>
      <w:r w:rsidR="00E41BE9">
        <w:t xml:space="preserve">sub-committees </w:t>
      </w:r>
      <w:r>
        <w:t xml:space="preserve">are invited to consider the proposal as contained in </w:t>
      </w:r>
      <w:r w:rsidR="00E41BE9">
        <w:t>a</w:t>
      </w:r>
      <w:r>
        <w:t>nnex</w:t>
      </w:r>
      <w:r w:rsidR="00E41BE9">
        <w:t>es</w:t>
      </w:r>
      <w:r>
        <w:t xml:space="preserve"> 1 to 5</w:t>
      </w:r>
      <w:r w:rsidR="00E41BE9">
        <w:t xml:space="preserve"> to this document</w:t>
      </w:r>
      <w:r>
        <w:t>.</w:t>
      </w:r>
    </w:p>
    <w:p w:rsidR="006B21AF" w:rsidRPr="006C1404" w:rsidRDefault="00DE032C" w:rsidP="006B21AF">
      <w:pPr>
        <w:pStyle w:val="HChG"/>
      </w:pPr>
      <w:r>
        <w:br w:type="page"/>
      </w:r>
      <w:r>
        <w:lastRenderedPageBreak/>
        <w:tab/>
      </w:r>
      <w:r>
        <w:tab/>
      </w:r>
      <w:r w:rsidR="006B21AF" w:rsidRPr="006C1404">
        <w:t>Annex 1</w:t>
      </w:r>
    </w:p>
    <w:p w:rsidR="006B21AF" w:rsidRPr="00B23E28" w:rsidRDefault="006B21AF" w:rsidP="006B21AF">
      <w:pPr>
        <w:pStyle w:val="HChG"/>
      </w:pPr>
      <w:r>
        <w:tab/>
      </w:r>
      <w:r>
        <w:tab/>
      </w:r>
      <w:r w:rsidRPr="00B23E28">
        <w:t>Proposed amendments to Chapter 2.2 of the GHS</w:t>
      </w:r>
    </w:p>
    <w:p w:rsidR="006B21AF" w:rsidRPr="00B23E28" w:rsidRDefault="006B21AF" w:rsidP="006B21AF">
      <w:pPr>
        <w:pStyle w:val="SingleTxtG"/>
      </w:pPr>
      <w:r w:rsidRPr="00B23E28">
        <w:t>Short explanations: As pyrophoric gases are classified as category 1 by default according to this proposal, they automatically have the pictogram flame and the signal word danger assigned and no additional pictogram and signal word are needed.</w:t>
      </w:r>
    </w:p>
    <w:p w:rsidR="006B21AF" w:rsidRPr="00B23E28" w:rsidRDefault="006B21AF" w:rsidP="006B21AF">
      <w:pPr>
        <w:pStyle w:val="H23G"/>
      </w:pPr>
      <w:r w:rsidRPr="00B23E28">
        <w:tab/>
      </w:r>
      <w:r w:rsidRPr="00B23E28">
        <w:tab/>
        <w:t xml:space="preserve">Action requested </w:t>
      </w:r>
      <w:r w:rsidR="0020003A">
        <w:t>of</w:t>
      </w:r>
      <w:r w:rsidRPr="00B23E28">
        <w:t xml:space="preserve"> the sub-committees:</w:t>
      </w:r>
    </w:p>
    <w:p w:rsidR="006B21AF" w:rsidRPr="00B23E28" w:rsidRDefault="006B21AF" w:rsidP="006B21AF">
      <w:pPr>
        <w:pStyle w:val="SingleTxtG"/>
      </w:pPr>
      <w:r w:rsidRPr="00B23E28">
        <w:t>The sub-committees are invited to consider the proposed amendments to Chapter 2.2 as shown below. The proposal contains two alternative decision logics, one with reference to transport of dangerous goods and one without. The sub-committees are invited to choose the option deemed most appropriate.</w:t>
      </w:r>
    </w:p>
    <w:p w:rsidR="006B21AF" w:rsidRPr="006B21AF" w:rsidRDefault="006B21AF" w:rsidP="006B21AF">
      <w:pPr>
        <w:pStyle w:val="SingleTxtG"/>
      </w:pPr>
      <w:r w:rsidRPr="00B23E28">
        <w:t xml:space="preserve">Amendments are shown as follows: </w:t>
      </w:r>
      <w:r w:rsidRPr="00B23E28">
        <w:rPr>
          <w:u w:val="single"/>
        </w:rPr>
        <w:t>Additions are underlined</w:t>
      </w:r>
      <w:r w:rsidRPr="00B23E28">
        <w:t xml:space="preserve">, deletions are </w:t>
      </w:r>
      <w:r w:rsidRPr="00B23E28">
        <w:rPr>
          <w:strike/>
        </w:rPr>
        <w:t>in strikethrough</w:t>
      </w:r>
      <w:r w:rsidRPr="00B23E28">
        <w:t>.</w:t>
      </w:r>
    </w:p>
    <w:p w:rsidR="00DE032C" w:rsidRPr="00836FC8" w:rsidRDefault="00DE032C" w:rsidP="004D7F7F">
      <w:pPr>
        <w:pStyle w:val="HChG"/>
        <w:tabs>
          <w:tab w:val="clear" w:pos="851"/>
        </w:tabs>
        <w:ind w:left="0" w:right="0" w:firstLine="0"/>
        <w:jc w:val="center"/>
      </w:pPr>
      <w:r>
        <w:t>“</w:t>
      </w:r>
      <w:r w:rsidRPr="00836FC8">
        <w:t>CHAPTER 2.2</w:t>
      </w:r>
    </w:p>
    <w:p w:rsidR="00DE032C" w:rsidRPr="00836FC8" w:rsidRDefault="00DE032C" w:rsidP="004D7F7F">
      <w:pPr>
        <w:pStyle w:val="GHSHeading2"/>
      </w:pPr>
      <w:r w:rsidRPr="00836FC8">
        <w:t>FLAMMABLE GASES</w:t>
      </w:r>
    </w:p>
    <w:p w:rsidR="00DE032C" w:rsidRPr="00836FC8" w:rsidRDefault="00DE032C" w:rsidP="00DE032C">
      <w:pPr>
        <w:pStyle w:val="GHSHeading3"/>
        <w:tabs>
          <w:tab w:val="clear" w:pos="1418"/>
        </w:tabs>
        <w:spacing w:before="480" w:after="240"/>
        <w:ind w:left="1418" w:hanging="1418"/>
        <w:rPr>
          <w:sz w:val="20"/>
          <w:szCs w:val="20"/>
        </w:rPr>
      </w:pPr>
      <w:r w:rsidRPr="00836FC8">
        <w:rPr>
          <w:sz w:val="20"/>
          <w:szCs w:val="20"/>
        </w:rPr>
        <w:t>2.2.1</w:t>
      </w:r>
      <w:r w:rsidRPr="00836FC8">
        <w:rPr>
          <w:sz w:val="20"/>
          <w:szCs w:val="20"/>
        </w:rPr>
        <w:tab/>
        <w:t>Definitions</w:t>
      </w:r>
    </w:p>
    <w:p w:rsidR="00DE032C" w:rsidRPr="00836FC8" w:rsidRDefault="00DE032C" w:rsidP="00DE032C">
      <w:pPr>
        <w:pStyle w:val="GHSBodyText"/>
        <w:spacing w:after="220"/>
        <w:rPr>
          <w:sz w:val="20"/>
        </w:rPr>
      </w:pPr>
      <w:r w:rsidRPr="00836FC8">
        <w:rPr>
          <w:sz w:val="20"/>
        </w:rPr>
        <w:t>2.2.1.1</w:t>
      </w:r>
      <w:r w:rsidRPr="00836FC8">
        <w:rPr>
          <w:sz w:val="20"/>
        </w:rPr>
        <w:tab/>
        <w:t xml:space="preserve">A </w:t>
      </w:r>
      <w:r w:rsidRPr="00836FC8">
        <w:rPr>
          <w:i/>
          <w:iCs/>
          <w:sz w:val="20"/>
        </w:rPr>
        <w:t>flammable gas</w:t>
      </w:r>
      <w:r w:rsidRPr="00836FC8">
        <w:rPr>
          <w:sz w:val="20"/>
        </w:rPr>
        <w:t xml:space="preserve"> is a gas having a flammable range with air at 20 °C and a standard pressure of 101.3 </w:t>
      </w:r>
      <w:proofErr w:type="spellStart"/>
      <w:r w:rsidRPr="00836FC8">
        <w:rPr>
          <w:sz w:val="20"/>
        </w:rPr>
        <w:t>kPa</w:t>
      </w:r>
      <w:proofErr w:type="spellEnd"/>
      <w:r w:rsidRPr="00836FC8">
        <w:rPr>
          <w:sz w:val="20"/>
        </w:rPr>
        <w:t>.</w:t>
      </w:r>
    </w:p>
    <w:p w:rsidR="00DE032C" w:rsidRPr="00836FC8" w:rsidRDefault="00DE032C" w:rsidP="00DE032C">
      <w:pPr>
        <w:pStyle w:val="GHSBodyText"/>
        <w:spacing w:after="220"/>
        <w:rPr>
          <w:sz w:val="20"/>
        </w:rPr>
      </w:pPr>
      <w:r w:rsidRPr="00836FC8">
        <w:rPr>
          <w:sz w:val="20"/>
        </w:rPr>
        <w:t>2.2.1.2</w:t>
      </w:r>
      <w:r w:rsidRPr="00836FC8">
        <w:rPr>
          <w:sz w:val="20"/>
        </w:rPr>
        <w:tab/>
        <w:t xml:space="preserve">A </w:t>
      </w:r>
      <w:r w:rsidRPr="00836FC8">
        <w:rPr>
          <w:i/>
          <w:sz w:val="20"/>
        </w:rPr>
        <w:t>pyrophoric gas</w:t>
      </w:r>
      <w:r w:rsidRPr="00836FC8">
        <w:rPr>
          <w:sz w:val="20"/>
        </w:rPr>
        <w:t xml:space="preserve"> is a flammable gas that is liable to ignite spontaneousl</w:t>
      </w:r>
      <w:r>
        <w:rPr>
          <w:sz w:val="20"/>
        </w:rPr>
        <w:t>y in air at a temperature of 54 </w:t>
      </w:r>
      <w:r w:rsidRPr="00836FC8">
        <w:rPr>
          <w:sz w:val="20"/>
        </w:rPr>
        <w:t>ºC or below.</w:t>
      </w:r>
    </w:p>
    <w:p w:rsidR="00DE032C" w:rsidRPr="00836FC8" w:rsidRDefault="00DE032C" w:rsidP="00DE032C">
      <w:pPr>
        <w:pStyle w:val="GHSBodyText"/>
        <w:spacing w:after="220"/>
        <w:rPr>
          <w:sz w:val="20"/>
        </w:rPr>
      </w:pPr>
      <w:r w:rsidRPr="00836FC8">
        <w:rPr>
          <w:sz w:val="20"/>
        </w:rPr>
        <w:t>2.2.1.3</w:t>
      </w:r>
      <w:r w:rsidRPr="00836FC8">
        <w:rPr>
          <w:sz w:val="20"/>
        </w:rPr>
        <w:tab/>
        <w:t xml:space="preserve">A </w:t>
      </w:r>
      <w:r w:rsidRPr="00836FC8">
        <w:rPr>
          <w:i/>
          <w:sz w:val="20"/>
        </w:rPr>
        <w:t>chemically unstable gas</w:t>
      </w:r>
      <w:r w:rsidRPr="00836FC8">
        <w:rPr>
          <w:sz w:val="20"/>
        </w:rPr>
        <w:t xml:space="preserve"> is a flammable gas that is able to react explosively even in the absence of air or oxygen.</w:t>
      </w:r>
    </w:p>
    <w:p w:rsidR="00DE032C" w:rsidRPr="00836FC8" w:rsidRDefault="00DE032C" w:rsidP="00DE032C">
      <w:pPr>
        <w:tabs>
          <w:tab w:val="left" w:pos="1418"/>
        </w:tabs>
        <w:spacing w:after="220" w:line="240" w:lineRule="auto"/>
        <w:jc w:val="both"/>
        <w:rPr>
          <w:b/>
        </w:rPr>
      </w:pPr>
      <w:r w:rsidRPr="00836FC8">
        <w:rPr>
          <w:b/>
        </w:rPr>
        <w:t>2.2.2</w:t>
      </w:r>
      <w:r w:rsidRPr="00836FC8">
        <w:rPr>
          <w:b/>
        </w:rPr>
        <w:tab/>
        <w:t xml:space="preserve">Classification criteria </w:t>
      </w:r>
    </w:p>
    <w:p w:rsidR="00DE032C" w:rsidRPr="00836FC8" w:rsidRDefault="00DE032C" w:rsidP="00DE032C">
      <w:pPr>
        <w:pStyle w:val="GHSBodyText"/>
        <w:spacing w:after="220"/>
        <w:rPr>
          <w:sz w:val="20"/>
        </w:rPr>
      </w:pPr>
      <w:r w:rsidRPr="00836FC8">
        <w:rPr>
          <w:sz w:val="20"/>
        </w:rPr>
        <w:t>2.2.2.1</w:t>
      </w:r>
      <w:r w:rsidRPr="00836FC8">
        <w:rPr>
          <w:sz w:val="20"/>
        </w:rPr>
        <w:tab/>
        <w:t>A flammable gas is classified in one of the two categories for this class according to the following table:</w:t>
      </w:r>
    </w:p>
    <w:p w:rsidR="00DE032C" w:rsidRPr="006C0BCF" w:rsidRDefault="00A31948" w:rsidP="00DE032C">
      <w:pPr>
        <w:pStyle w:val="BodyText"/>
        <w:suppressAutoHyphens w:val="0"/>
        <w:spacing w:after="160" w:line="240" w:lineRule="auto"/>
        <w:jc w:val="center"/>
        <w:rPr>
          <w:b/>
          <w:bCs/>
        </w:rPr>
      </w:pPr>
      <w:r>
        <w:rPr>
          <w:b/>
          <w:bCs/>
        </w:rPr>
        <w:br w:type="page"/>
      </w:r>
      <w:r w:rsidR="00DE032C" w:rsidRPr="006C0BCF">
        <w:rPr>
          <w:b/>
          <w:bCs/>
        </w:rPr>
        <w:lastRenderedPageBreak/>
        <w:t>Table 2.2.1:  Criteria for flammable gases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634"/>
        <w:gridCol w:w="8005"/>
      </w:tblGrid>
      <w:tr w:rsidR="00DE032C" w:rsidRPr="008F798A" w:rsidTr="00C43945">
        <w:trPr>
          <w:jc w:val="center"/>
        </w:trPr>
        <w:tc>
          <w:tcPr>
            <w:tcW w:w="1634" w:type="dxa"/>
          </w:tcPr>
          <w:p w:rsidR="00DE032C" w:rsidRPr="008F798A" w:rsidRDefault="00DE032C" w:rsidP="00C43945">
            <w:pPr>
              <w:pStyle w:val="BodyText"/>
              <w:tabs>
                <w:tab w:val="left" w:pos="1134"/>
                <w:tab w:val="left" w:pos="1701"/>
                <w:tab w:val="left" w:pos="2268"/>
                <w:tab w:val="left" w:pos="2835"/>
                <w:tab w:val="left" w:pos="3402"/>
                <w:tab w:val="left" w:pos="3969"/>
                <w:tab w:val="left" w:pos="4536"/>
              </w:tabs>
              <w:suppressAutoHyphens w:val="0"/>
              <w:spacing w:before="40" w:after="40" w:line="240" w:lineRule="auto"/>
              <w:jc w:val="center"/>
              <w:rPr>
                <w:b/>
              </w:rPr>
            </w:pPr>
            <w:r w:rsidRPr="008F798A">
              <w:rPr>
                <w:b/>
              </w:rPr>
              <w:t>Category</w:t>
            </w:r>
          </w:p>
        </w:tc>
        <w:tc>
          <w:tcPr>
            <w:tcW w:w="8005" w:type="dxa"/>
          </w:tcPr>
          <w:p w:rsidR="00DE032C" w:rsidRPr="008F798A" w:rsidRDefault="00DE032C" w:rsidP="00C43945">
            <w:pPr>
              <w:pStyle w:val="BodyText"/>
              <w:tabs>
                <w:tab w:val="left" w:pos="1134"/>
                <w:tab w:val="left" w:pos="1701"/>
                <w:tab w:val="left" w:pos="2268"/>
                <w:tab w:val="left" w:pos="2835"/>
                <w:tab w:val="left" w:pos="3402"/>
                <w:tab w:val="left" w:pos="3969"/>
                <w:tab w:val="left" w:pos="4536"/>
              </w:tabs>
              <w:suppressAutoHyphens w:val="0"/>
              <w:spacing w:before="40" w:after="40" w:line="240" w:lineRule="auto"/>
              <w:ind w:right="-26"/>
              <w:jc w:val="center"/>
              <w:rPr>
                <w:b/>
              </w:rPr>
            </w:pPr>
            <w:r w:rsidRPr="008F798A">
              <w:rPr>
                <w:b/>
              </w:rPr>
              <w:t>Criteria</w:t>
            </w:r>
          </w:p>
        </w:tc>
      </w:tr>
      <w:tr w:rsidR="00DE032C" w:rsidRPr="008F798A" w:rsidTr="00C43945">
        <w:trPr>
          <w:jc w:val="center"/>
        </w:trPr>
        <w:tc>
          <w:tcPr>
            <w:tcW w:w="1634" w:type="dxa"/>
          </w:tcPr>
          <w:p w:rsidR="00DE032C" w:rsidRPr="008F798A" w:rsidRDefault="00DE032C" w:rsidP="00C43945">
            <w:pPr>
              <w:pStyle w:val="BodyText"/>
              <w:tabs>
                <w:tab w:val="left" w:pos="1134"/>
                <w:tab w:val="left" w:pos="1701"/>
                <w:tab w:val="left" w:pos="2268"/>
                <w:tab w:val="left" w:pos="2835"/>
                <w:tab w:val="left" w:pos="3402"/>
                <w:tab w:val="left" w:pos="3969"/>
                <w:tab w:val="left" w:pos="4536"/>
              </w:tabs>
              <w:suppressAutoHyphens w:val="0"/>
              <w:spacing w:before="40" w:after="40" w:line="240" w:lineRule="auto"/>
              <w:jc w:val="center"/>
              <w:rPr>
                <w:b/>
              </w:rPr>
            </w:pPr>
            <w:r w:rsidRPr="008F798A">
              <w:rPr>
                <w:b/>
              </w:rPr>
              <w:t>1</w:t>
            </w:r>
          </w:p>
        </w:tc>
        <w:tc>
          <w:tcPr>
            <w:tcW w:w="8005" w:type="dxa"/>
          </w:tcPr>
          <w:p w:rsidR="00DE032C" w:rsidRPr="008F798A" w:rsidRDefault="00DE032C" w:rsidP="00C43945">
            <w:pPr>
              <w:pStyle w:val="BodyText3"/>
              <w:tabs>
                <w:tab w:val="left" w:pos="1134"/>
                <w:tab w:val="left" w:pos="1701"/>
                <w:tab w:val="left" w:pos="2268"/>
                <w:tab w:val="left" w:pos="2835"/>
                <w:tab w:val="left" w:pos="3402"/>
                <w:tab w:val="left" w:pos="3969"/>
                <w:tab w:val="left" w:pos="4536"/>
              </w:tabs>
              <w:spacing w:before="40" w:after="40"/>
              <w:ind w:right="-26"/>
              <w:rPr>
                <w:strike/>
                <w:sz w:val="20"/>
                <w:szCs w:val="20"/>
              </w:rPr>
            </w:pPr>
            <w:r w:rsidRPr="008F798A">
              <w:rPr>
                <w:sz w:val="20"/>
                <w:szCs w:val="20"/>
              </w:rPr>
              <w:t>Gases, which at 20 °C and a standard pressure of 101.3 </w:t>
            </w:r>
            <w:proofErr w:type="spellStart"/>
            <w:r w:rsidRPr="008F798A">
              <w:rPr>
                <w:sz w:val="20"/>
                <w:szCs w:val="20"/>
              </w:rPr>
              <w:t>kPa</w:t>
            </w:r>
            <w:proofErr w:type="spellEnd"/>
            <w:r w:rsidRPr="008F798A">
              <w:rPr>
                <w:sz w:val="20"/>
                <w:szCs w:val="20"/>
                <w:u w:val="single"/>
              </w:rPr>
              <w:t xml:space="preserve"> have a flammable range in air and which are not assigned to Category </w:t>
            </w:r>
            <w:proofErr w:type="gramStart"/>
            <w:r w:rsidRPr="008F798A">
              <w:rPr>
                <w:sz w:val="20"/>
                <w:szCs w:val="20"/>
                <w:u w:val="single"/>
              </w:rPr>
              <w:t>2.</w:t>
            </w:r>
            <w:r w:rsidRPr="008F798A">
              <w:rPr>
                <w:strike/>
                <w:sz w:val="20"/>
                <w:szCs w:val="20"/>
              </w:rPr>
              <w:t>:</w:t>
            </w:r>
            <w:proofErr w:type="gramEnd"/>
          </w:p>
          <w:p w:rsidR="00DE032C" w:rsidRPr="008F798A" w:rsidRDefault="00DE032C" w:rsidP="00504189">
            <w:pPr>
              <w:pStyle w:val="BodyText3"/>
              <w:tabs>
                <w:tab w:val="left" w:pos="1134"/>
                <w:tab w:val="left" w:pos="1701"/>
                <w:tab w:val="left" w:pos="2268"/>
                <w:tab w:val="left" w:pos="2835"/>
                <w:tab w:val="left" w:pos="3402"/>
                <w:tab w:val="left" w:pos="3969"/>
                <w:tab w:val="left" w:pos="4536"/>
              </w:tabs>
              <w:spacing w:before="40" w:after="40"/>
              <w:ind w:left="421" w:right="-26" w:hanging="421"/>
              <w:rPr>
                <w:strike/>
                <w:sz w:val="20"/>
                <w:szCs w:val="20"/>
              </w:rPr>
            </w:pPr>
            <w:r w:rsidRPr="008F798A">
              <w:rPr>
                <w:strike/>
                <w:sz w:val="20"/>
                <w:szCs w:val="20"/>
              </w:rPr>
              <w:t>(a)</w:t>
            </w:r>
            <w:r w:rsidRPr="008F798A">
              <w:rPr>
                <w:strike/>
                <w:sz w:val="20"/>
                <w:szCs w:val="20"/>
              </w:rPr>
              <w:tab/>
              <w:t>are ignitable when in a mixture of 13% or less by volume in air; or</w:t>
            </w:r>
          </w:p>
          <w:p w:rsidR="00DE032C" w:rsidRPr="008F798A" w:rsidRDefault="00DE032C" w:rsidP="00504189">
            <w:pPr>
              <w:pStyle w:val="BodyText3"/>
              <w:tabs>
                <w:tab w:val="left" w:pos="1134"/>
                <w:tab w:val="left" w:pos="1701"/>
                <w:tab w:val="left" w:pos="2268"/>
                <w:tab w:val="left" w:pos="2835"/>
                <w:tab w:val="left" w:pos="3402"/>
                <w:tab w:val="left" w:pos="3969"/>
                <w:tab w:val="left" w:pos="4536"/>
              </w:tabs>
              <w:spacing w:before="40" w:after="40"/>
              <w:ind w:left="421" w:right="-26" w:hanging="421"/>
              <w:rPr>
                <w:sz w:val="20"/>
                <w:szCs w:val="20"/>
              </w:rPr>
            </w:pPr>
            <w:r w:rsidRPr="008F798A">
              <w:rPr>
                <w:strike/>
                <w:sz w:val="20"/>
                <w:szCs w:val="20"/>
              </w:rPr>
              <w:t>(b)</w:t>
            </w:r>
            <w:r w:rsidRPr="008F798A">
              <w:rPr>
                <w:strike/>
                <w:sz w:val="20"/>
                <w:szCs w:val="20"/>
              </w:rPr>
              <w:tab/>
            </w:r>
            <w:proofErr w:type="gramStart"/>
            <w:r w:rsidRPr="008F798A">
              <w:rPr>
                <w:strike/>
                <w:sz w:val="20"/>
                <w:szCs w:val="20"/>
              </w:rPr>
              <w:t>have</w:t>
            </w:r>
            <w:proofErr w:type="gramEnd"/>
            <w:r w:rsidRPr="008F798A">
              <w:rPr>
                <w:strike/>
                <w:sz w:val="20"/>
                <w:szCs w:val="20"/>
              </w:rPr>
              <w:t xml:space="preserve"> a flammable range with air of at least 12 percentage points regardless of the lower flammable limit.</w:t>
            </w:r>
            <w:r w:rsidRPr="008F798A">
              <w:rPr>
                <w:sz w:val="20"/>
                <w:szCs w:val="20"/>
              </w:rPr>
              <w:t xml:space="preserve"> </w:t>
            </w:r>
          </w:p>
        </w:tc>
      </w:tr>
      <w:tr w:rsidR="00DE032C" w:rsidRPr="008F798A" w:rsidTr="00C43945">
        <w:trPr>
          <w:jc w:val="center"/>
        </w:trPr>
        <w:tc>
          <w:tcPr>
            <w:tcW w:w="1634" w:type="dxa"/>
          </w:tcPr>
          <w:p w:rsidR="00DE032C" w:rsidRPr="008F798A" w:rsidRDefault="00DE032C" w:rsidP="00C43945">
            <w:pPr>
              <w:pStyle w:val="BodyText"/>
              <w:tabs>
                <w:tab w:val="left" w:pos="1134"/>
                <w:tab w:val="left" w:pos="1701"/>
                <w:tab w:val="left" w:pos="2268"/>
                <w:tab w:val="left" w:pos="2835"/>
                <w:tab w:val="left" w:pos="3402"/>
                <w:tab w:val="left" w:pos="3969"/>
                <w:tab w:val="left" w:pos="4536"/>
              </w:tabs>
              <w:suppressAutoHyphens w:val="0"/>
              <w:spacing w:before="40" w:after="40" w:line="240" w:lineRule="auto"/>
              <w:jc w:val="center"/>
              <w:rPr>
                <w:b/>
              </w:rPr>
            </w:pPr>
            <w:r w:rsidRPr="008F798A">
              <w:rPr>
                <w:b/>
              </w:rPr>
              <w:t>2</w:t>
            </w:r>
          </w:p>
        </w:tc>
        <w:tc>
          <w:tcPr>
            <w:tcW w:w="8005" w:type="dxa"/>
          </w:tcPr>
          <w:p w:rsidR="00DE032C" w:rsidRPr="008F798A" w:rsidRDefault="00DE032C" w:rsidP="00C43945">
            <w:pPr>
              <w:pStyle w:val="BodyText3"/>
              <w:tabs>
                <w:tab w:val="left" w:pos="1134"/>
                <w:tab w:val="left" w:pos="1701"/>
                <w:tab w:val="left" w:pos="2268"/>
                <w:tab w:val="left" w:pos="2835"/>
                <w:tab w:val="left" w:pos="3402"/>
                <w:tab w:val="left" w:pos="3969"/>
                <w:tab w:val="left" w:pos="4536"/>
              </w:tabs>
              <w:spacing w:before="40" w:after="40"/>
              <w:ind w:right="-26"/>
              <w:rPr>
                <w:sz w:val="20"/>
                <w:szCs w:val="20"/>
                <w:u w:val="single"/>
              </w:rPr>
            </w:pPr>
            <w:r w:rsidRPr="008F798A">
              <w:rPr>
                <w:sz w:val="20"/>
                <w:szCs w:val="20"/>
              </w:rPr>
              <w:t xml:space="preserve">Gases, </w:t>
            </w:r>
            <w:r w:rsidRPr="008F798A">
              <w:rPr>
                <w:strike/>
                <w:sz w:val="20"/>
                <w:szCs w:val="20"/>
              </w:rPr>
              <w:t xml:space="preserve">other than those of Category 1, </w:t>
            </w:r>
            <w:r w:rsidRPr="008F798A">
              <w:rPr>
                <w:sz w:val="20"/>
                <w:szCs w:val="20"/>
              </w:rPr>
              <w:t>which, at 20 °C and a standard pressure of 101.3 </w:t>
            </w:r>
            <w:proofErr w:type="spellStart"/>
            <w:r w:rsidRPr="008F798A">
              <w:rPr>
                <w:sz w:val="20"/>
                <w:szCs w:val="20"/>
              </w:rPr>
              <w:t>kPa</w:t>
            </w:r>
            <w:proofErr w:type="spellEnd"/>
            <w:r w:rsidRPr="008F798A">
              <w:rPr>
                <w:sz w:val="20"/>
                <w:szCs w:val="20"/>
              </w:rPr>
              <w:t xml:space="preserve">, have a flammable range </w:t>
            </w:r>
            <w:r w:rsidRPr="008F798A">
              <w:rPr>
                <w:strike/>
                <w:sz w:val="20"/>
                <w:szCs w:val="20"/>
              </w:rPr>
              <w:t>while mixed</w:t>
            </w:r>
            <w:r w:rsidRPr="008F798A">
              <w:rPr>
                <w:sz w:val="20"/>
                <w:szCs w:val="20"/>
              </w:rPr>
              <w:t xml:space="preserve"> in air</w:t>
            </w:r>
            <w:r w:rsidRPr="008F798A">
              <w:rPr>
                <w:sz w:val="20"/>
                <w:szCs w:val="20"/>
                <w:u w:val="single"/>
              </w:rPr>
              <w:t xml:space="preserve"> and:</w:t>
            </w:r>
          </w:p>
          <w:p w:rsidR="00DE032C" w:rsidRPr="008F798A" w:rsidRDefault="00DE032C" w:rsidP="00C43945">
            <w:pPr>
              <w:keepNext/>
              <w:keepLines/>
              <w:tabs>
                <w:tab w:val="left" w:pos="1134"/>
                <w:tab w:val="left" w:pos="1701"/>
                <w:tab w:val="left" w:pos="2268"/>
                <w:tab w:val="left" w:pos="2835"/>
                <w:tab w:val="left" w:pos="3402"/>
                <w:tab w:val="left" w:pos="3969"/>
                <w:tab w:val="left" w:pos="4536"/>
              </w:tabs>
              <w:spacing w:before="40" w:after="40"/>
              <w:ind w:left="567" w:right="-26" w:hanging="429"/>
              <w:rPr>
                <w:u w:val="single"/>
              </w:rPr>
            </w:pPr>
            <w:r w:rsidRPr="008F798A">
              <w:rPr>
                <w:u w:val="single"/>
              </w:rPr>
              <w:t>(a)</w:t>
            </w:r>
            <w:r w:rsidRPr="008F798A">
              <w:rPr>
                <w:u w:val="single"/>
              </w:rPr>
              <w:tab/>
              <w:t>a lower flammability limit (LFL) &gt; 6 % by volume in air; or</w:t>
            </w:r>
          </w:p>
          <w:p w:rsidR="00DE032C" w:rsidRPr="008F798A" w:rsidRDefault="00DE032C" w:rsidP="00C43945">
            <w:pPr>
              <w:keepNext/>
              <w:keepLines/>
              <w:tabs>
                <w:tab w:val="left" w:pos="1134"/>
                <w:tab w:val="left" w:pos="1701"/>
                <w:tab w:val="left" w:pos="2268"/>
                <w:tab w:val="left" w:pos="2835"/>
                <w:tab w:val="left" w:pos="3402"/>
                <w:tab w:val="left" w:pos="3969"/>
                <w:tab w:val="left" w:pos="4536"/>
              </w:tabs>
              <w:spacing w:before="40" w:after="40"/>
              <w:ind w:left="567" w:right="-26" w:hanging="429"/>
            </w:pPr>
            <w:r w:rsidRPr="008F798A">
              <w:rPr>
                <w:u w:val="single"/>
              </w:rPr>
              <w:t>(b)</w:t>
            </w:r>
            <w:r w:rsidRPr="008F798A">
              <w:rPr>
                <w:u w:val="single"/>
              </w:rPr>
              <w:tab/>
              <w:t>a fundamental burning velocity (FBV) &lt; 10 cm/s</w:t>
            </w:r>
            <w:r w:rsidRPr="008F798A">
              <w:t>.</w:t>
            </w:r>
          </w:p>
        </w:tc>
      </w:tr>
    </w:tbl>
    <w:p w:rsidR="00DE032C" w:rsidRPr="008F798A" w:rsidRDefault="00DE032C" w:rsidP="00DE032C">
      <w:pPr>
        <w:tabs>
          <w:tab w:val="left" w:pos="1418"/>
        </w:tabs>
        <w:spacing w:before="240" w:after="240"/>
        <w:jc w:val="both"/>
        <w:rPr>
          <w:u w:val="single"/>
        </w:rPr>
      </w:pPr>
      <w:r w:rsidRPr="008F798A">
        <w:rPr>
          <w:b/>
          <w:bCs/>
          <w:i/>
          <w:iCs/>
          <w:u w:val="single"/>
        </w:rPr>
        <w:t xml:space="preserve">NOTE 1: </w:t>
      </w:r>
      <w:r w:rsidRPr="008F798A">
        <w:rPr>
          <w:b/>
          <w:bCs/>
          <w:i/>
          <w:iCs/>
          <w:u w:val="single"/>
        </w:rPr>
        <w:tab/>
      </w:r>
      <w:r w:rsidRPr="008F798A">
        <w:rPr>
          <w:bCs/>
          <w:i/>
          <w:iCs/>
          <w:u w:val="single"/>
        </w:rPr>
        <w:t>In the absence of data which positively allow assignment of a gas (mixture) to category 2, the gas (mixture) should be classified as category 1.</w:t>
      </w:r>
    </w:p>
    <w:p w:rsidR="00DE032C" w:rsidRPr="008F798A" w:rsidRDefault="00DE032C" w:rsidP="00DE032C">
      <w:pPr>
        <w:tabs>
          <w:tab w:val="left" w:pos="1418"/>
        </w:tabs>
        <w:spacing w:before="240" w:after="240"/>
        <w:jc w:val="both"/>
        <w:rPr>
          <w:i/>
          <w:iCs/>
        </w:rPr>
      </w:pPr>
      <w:r w:rsidRPr="008F798A">
        <w:rPr>
          <w:b/>
          <w:bCs/>
          <w:i/>
          <w:iCs/>
        </w:rPr>
        <w:t xml:space="preserve">NOTE </w:t>
      </w:r>
      <w:r w:rsidRPr="008F798A">
        <w:rPr>
          <w:b/>
          <w:bCs/>
          <w:i/>
          <w:iCs/>
          <w:u w:val="single"/>
        </w:rPr>
        <w:t>2</w:t>
      </w:r>
      <w:r w:rsidRPr="008F798A">
        <w:rPr>
          <w:b/>
          <w:bCs/>
          <w:i/>
          <w:iCs/>
          <w:strike/>
        </w:rPr>
        <w:t>1</w:t>
      </w:r>
      <w:r w:rsidRPr="008F798A">
        <w:rPr>
          <w:i/>
          <w:iCs/>
        </w:rPr>
        <w:t xml:space="preserve">: </w:t>
      </w:r>
      <w:r w:rsidRPr="008F798A">
        <w:rPr>
          <w:i/>
          <w:iCs/>
        </w:rPr>
        <w:tab/>
        <w:t>Ammonia and methyl bromide may be regarded as special cases for some regulatory purposes.</w:t>
      </w:r>
    </w:p>
    <w:p w:rsidR="00DE032C" w:rsidRPr="008F798A" w:rsidRDefault="00DE032C" w:rsidP="00DE032C">
      <w:pPr>
        <w:tabs>
          <w:tab w:val="left" w:pos="1418"/>
        </w:tabs>
        <w:spacing w:after="240"/>
        <w:jc w:val="both"/>
        <w:rPr>
          <w:bCs/>
          <w:i/>
        </w:rPr>
      </w:pPr>
      <w:r w:rsidRPr="008F798A">
        <w:rPr>
          <w:b/>
          <w:i/>
        </w:rPr>
        <w:t xml:space="preserve">NOTE </w:t>
      </w:r>
      <w:r w:rsidRPr="008F798A">
        <w:rPr>
          <w:b/>
          <w:i/>
          <w:u w:val="single"/>
        </w:rPr>
        <w:t>3</w:t>
      </w:r>
      <w:r w:rsidRPr="008F798A">
        <w:rPr>
          <w:b/>
          <w:i/>
          <w:strike/>
        </w:rPr>
        <w:t>2</w:t>
      </w:r>
      <w:r w:rsidRPr="008F798A">
        <w:rPr>
          <w:b/>
          <w:i/>
        </w:rPr>
        <w:t>:</w:t>
      </w:r>
      <w:r w:rsidRPr="008F798A">
        <w:rPr>
          <w:iCs/>
        </w:rPr>
        <w:t xml:space="preserve"> </w:t>
      </w:r>
      <w:r w:rsidRPr="008F798A">
        <w:rPr>
          <w:iCs/>
        </w:rPr>
        <w:tab/>
      </w:r>
      <w:r w:rsidRPr="008F798A">
        <w:rPr>
          <w:i/>
          <w:iCs/>
        </w:rPr>
        <w:t xml:space="preserve">Aerosols should not be classified as flammable gases. </w:t>
      </w:r>
      <w:r w:rsidRPr="008F798A">
        <w:rPr>
          <w:bCs/>
          <w:i/>
        </w:rPr>
        <w:t xml:space="preserve">See Chapter 2.3. </w:t>
      </w:r>
    </w:p>
    <w:p w:rsidR="00DE032C" w:rsidRPr="008F798A" w:rsidRDefault="00DE032C" w:rsidP="00DE032C">
      <w:pPr>
        <w:pStyle w:val="GHSBodyText"/>
        <w:keepNext/>
        <w:rPr>
          <w:sz w:val="20"/>
        </w:rPr>
      </w:pPr>
      <w:r w:rsidRPr="008F798A">
        <w:rPr>
          <w:sz w:val="20"/>
        </w:rPr>
        <w:t>2.2.2.2</w:t>
      </w:r>
      <w:r w:rsidRPr="008F798A">
        <w:rPr>
          <w:sz w:val="20"/>
        </w:rPr>
        <w:tab/>
        <w:t>A flammable gas is additionally classified as pyrophoric if it meets the criteria in the following table:</w:t>
      </w:r>
    </w:p>
    <w:p w:rsidR="00DE032C" w:rsidRPr="008F798A" w:rsidRDefault="00DE032C" w:rsidP="00DE032C">
      <w:pPr>
        <w:pStyle w:val="BodyText"/>
        <w:suppressAutoHyphens w:val="0"/>
        <w:spacing w:after="160" w:line="240" w:lineRule="auto"/>
        <w:jc w:val="center"/>
        <w:rPr>
          <w:b/>
          <w:bCs/>
        </w:rPr>
      </w:pPr>
      <w:r w:rsidRPr="008F798A">
        <w:rPr>
          <w:b/>
          <w:bCs/>
        </w:rPr>
        <w:t>Table 2.2.2: Criteria for pyrophoric gases</w:t>
      </w:r>
    </w:p>
    <w:tbl>
      <w:tblPr>
        <w:tblW w:w="96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701"/>
        <w:gridCol w:w="7938"/>
      </w:tblGrid>
      <w:tr w:rsidR="00DE032C" w:rsidRPr="008F798A" w:rsidTr="00C43945">
        <w:tc>
          <w:tcPr>
            <w:tcW w:w="1701" w:type="dxa"/>
            <w:tcBorders>
              <w:top w:val="single" w:sz="4" w:space="0" w:color="auto"/>
              <w:left w:val="single" w:sz="4" w:space="0" w:color="auto"/>
              <w:bottom w:val="single" w:sz="4" w:space="0" w:color="auto"/>
              <w:right w:val="single" w:sz="4" w:space="0" w:color="auto"/>
            </w:tcBorders>
          </w:tcPr>
          <w:p w:rsidR="00DE032C" w:rsidRPr="008F798A" w:rsidRDefault="00DE032C" w:rsidP="00C43945">
            <w:pPr>
              <w:pStyle w:val="BodyText"/>
              <w:tabs>
                <w:tab w:val="left" w:pos="1134"/>
                <w:tab w:val="left" w:pos="1701"/>
                <w:tab w:val="left" w:pos="2268"/>
                <w:tab w:val="left" w:pos="2835"/>
                <w:tab w:val="left" w:pos="3402"/>
                <w:tab w:val="left" w:pos="3969"/>
                <w:tab w:val="left" w:pos="4536"/>
              </w:tabs>
              <w:suppressAutoHyphens w:val="0"/>
              <w:spacing w:before="40" w:after="40" w:line="240" w:lineRule="auto"/>
              <w:jc w:val="center"/>
              <w:rPr>
                <w:b/>
              </w:rPr>
            </w:pPr>
            <w:r w:rsidRPr="008F798A">
              <w:rPr>
                <w:b/>
              </w:rPr>
              <w:t>Category</w:t>
            </w:r>
          </w:p>
        </w:tc>
        <w:tc>
          <w:tcPr>
            <w:tcW w:w="7938" w:type="dxa"/>
            <w:tcBorders>
              <w:top w:val="single" w:sz="4" w:space="0" w:color="auto"/>
              <w:left w:val="single" w:sz="4" w:space="0" w:color="auto"/>
              <w:bottom w:val="single" w:sz="4" w:space="0" w:color="auto"/>
              <w:right w:val="single" w:sz="4" w:space="0" w:color="auto"/>
            </w:tcBorders>
          </w:tcPr>
          <w:p w:rsidR="00DE032C" w:rsidRPr="008F798A" w:rsidRDefault="00DE032C" w:rsidP="00C43945">
            <w:pPr>
              <w:pStyle w:val="BodyText"/>
              <w:tabs>
                <w:tab w:val="left" w:pos="1134"/>
                <w:tab w:val="left" w:pos="1701"/>
                <w:tab w:val="left" w:pos="2268"/>
                <w:tab w:val="left" w:pos="2835"/>
                <w:tab w:val="left" w:pos="3402"/>
                <w:tab w:val="left" w:pos="3969"/>
                <w:tab w:val="left" w:pos="4536"/>
              </w:tabs>
              <w:suppressAutoHyphens w:val="0"/>
              <w:spacing w:before="40" w:after="40" w:line="240" w:lineRule="auto"/>
              <w:jc w:val="center"/>
              <w:rPr>
                <w:b/>
              </w:rPr>
            </w:pPr>
            <w:r w:rsidRPr="008F798A">
              <w:rPr>
                <w:b/>
              </w:rPr>
              <w:t>Criteria</w:t>
            </w:r>
          </w:p>
        </w:tc>
      </w:tr>
      <w:tr w:rsidR="00DE032C" w:rsidRPr="008F798A" w:rsidTr="00C43945">
        <w:tc>
          <w:tcPr>
            <w:tcW w:w="1701" w:type="dxa"/>
            <w:tcBorders>
              <w:top w:val="single" w:sz="4" w:space="0" w:color="auto"/>
              <w:left w:val="single" w:sz="4" w:space="0" w:color="auto"/>
              <w:bottom w:val="single" w:sz="4" w:space="0" w:color="auto"/>
              <w:right w:val="single" w:sz="4" w:space="0" w:color="auto"/>
            </w:tcBorders>
            <w:hideMark/>
          </w:tcPr>
          <w:p w:rsidR="00DE032C" w:rsidRPr="008F798A" w:rsidRDefault="00DE032C" w:rsidP="00C43945">
            <w:pPr>
              <w:pStyle w:val="BodyText"/>
              <w:tabs>
                <w:tab w:val="left" w:pos="1134"/>
                <w:tab w:val="left" w:pos="1701"/>
                <w:tab w:val="left" w:pos="2268"/>
                <w:tab w:val="left" w:pos="2835"/>
                <w:tab w:val="left" w:pos="3402"/>
                <w:tab w:val="left" w:pos="3969"/>
                <w:tab w:val="left" w:pos="4536"/>
              </w:tabs>
              <w:suppressAutoHyphens w:val="0"/>
              <w:spacing w:before="40" w:after="40" w:line="240" w:lineRule="auto"/>
              <w:jc w:val="center"/>
              <w:rPr>
                <w:bCs/>
              </w:rPr>
            </w:pPr>
            <w:r w:rsidRPr="008F798A">
              <w:rPr>
                <w:b/>
              </w:rPr>
              <w:t>Pyrophoric gas</w:t>
            </w:r>
          </w:p>
        </w:tc>
        <w:tc>
          <w:tcPr>
            <w:tcW w:w="7938" w:type="dxa"/>
            <w:tcBorders>
              <w:top w:val="single" w:sz="4" w:space="0" w:color="auto"/>
              <w:left w:val="single" w:sz="4" w:space="0" w:color="auto"/>
              <w:bottom w:val="single" w:sz="4" w:space="0" w:color="auto"/>
              <w:right w:val="single" w:sz="4" w:space="0" w:color="auto"/>
            </w:tcBorders>
            <w:hideMark/>
          </w:tcPr>
          <w:p w:rsidR="00DE032C" w:rsidRPr="008F798A" w:rsidRDefault="00DE032C" w:rsidP="00C43945">
            <w:pPr>
              <w:pStyle w:val="BodyText3"/>
              <w:tabs>
                <w:tab w:val="left" w:pos="1134"/>
                <w:tab w:val="left" w:pos="1701"/>
                <w:tab w:val="left" w:pos="2268"/>
                <w:tab w:val="left" w:pos="2835"/>
                <w:tab w:val="left" w:pos="3402"/>
                <w:tab w:val="left" w:pos="3969"/>
                <w:tab w:val="left" w:pos="4536"/>
              </w:tabs>
              <w:spacing w:before="40" w:after="40"/>
              <w:ind w:right="-26"/>
              <w:rPr>
                <w:sz w:val="20"/>
                <w:szCs w:val="20"/>
              </w:rPr>
            </w:pPr>
            <w:r w:rsidRPr="008F798A">
              <w:rPr>
                <w:sz w:val="20"/>
                <w:szCs w:val="20"/>
              </w:rPr>
              <w:t>Flammable gas that ignite spontaneously in air at a temperature of 54 ºC or below.</w:t>
            </w:r>
          </w:p>
        </w:tc>
      </w:tr>
    </w:tbl>
    <w:p w:rsidR="00DE032C" w:rsidRPr="008F798A" w:rsidRDefault="00DE032C" w:rsidP="00DE032C">
      <w:pPr>
        <w:tabs>
          <w:tab w:val="left" w:pos="1418"/>
        </w:tabs>
        <w:spacing w:before="240" w:after="240"/>
        <w:jc w:val="both"/>
        <w:rPr>
          <w:bCs/>
          <w:i/>
          <w:iCs/>
        </w:rPr>
      </w:pPr>
      <w:r w:rsidRPr="008F798A">
        <w:rPr>
          <w:b/>
          <w:bCs/>
          <w:i/>
          <w:iCs/>
        </w:rPr>
        <w:t xml:space="preserve">NOTE 1: </w:t>
      </w:r>
      <w:r w:rsidRPr="008F798A">
        <w:rPr>
          <w:b/>
          <w:bCs/>
          <w:i/>
          <w:iCs/>
        </w:rPr>
        <w:tab/>
      </w:r>
      <w:r w:rsidRPr="008F798A">
        <w:rPr>
          <w:bCs/>
          <w:i/>
          <w:iCs/>
        </w:rPr>
        <w:t>Spontaneous ignition for pyrophoric gases is not always immediate, and there may be a delay.</w:t>
      </w:r>
    </w:p>
    <w:p w:rsidR="00DE032C" w:rsidRPr="008F798A" w:rsidRDefault="00DE032C" w:rsidP="00DE032C">
      <w:pPr>
        <w:tabs>
          <w:tab w:val="left" w:pos="1418"/>
        </w:tabs>
        <w:spacing w:before="240" w:after="240"/>
        <w:jc w:val="both"/>
      </w:pPr>
      <w:r w:rsidRPr="008F798A">
        <w:rPr>
          <w:b/>
          <w:bCs/>
          <w:i/>
          <w:iCs/>
        </w:rPr>
        <w:t xml:space="preserve">NOTE 2: </w:t>
      </w:r>
      <w:r w:rsidRPr="008F798A">
        <w:rPr>
          <w:b/>
          <w:bCs/>
          <w:i/>
          <w:iCs/>
        </w:rPr>
        <w:tab/>
      </w:r>
      <w:r w:rsidRPr="008F798A">
        <w:rPr>
          <w:bCs/>
          <w:i/>
          <w:iCs/>
        </w:rPr>
        <w:t xml:space="preserve">In the absence of data on its </w:t>
      </w:r>
      <w:proofErr w:type="spellStart"/>
      <w:r w:rsidRPr="008F798A">
        <w:rPr>
          <w:bCs/>
          <w:i/>
          <w:iCs/>
        </w:rPr>
        <w:t>pyrophoricity</w:t>
      </w:r>
      <w:proofErr w:type="spellEnd"/>
      <w:r w:rsidRPr="008F798A">
        <w:rPr>
          <w:bCs/>
          <w:i/>
          <w:iCs/>
        </w:rPr>
        <w:t>, a flammable gas mixture should be classified as a pyrophoric gas if it contains more than 1% (by volume) of pyrophoric component(s).</w:t>
      </w:r>
    </w:p>
    <w:p w:rsidR="00DE032C" w:rsidRPr="008F798A" w:rsidRDefault="00DE032C" w:rsidP="00DE032C">
      <w:pPr>
        <w:tabs>
          <w:tab w:val="left" w:pos="1418"/>
        </w:tabs>
        <w:spacing w:before="240" w:after="240"/>
        <w:jc w:val="both"/>
        <w:rPr>
          <w:u w:val="single"/>
        </w:rPr>
      </w:pPr>
      <w:r w:rsidRPr="008F798A">
        <w:rPr>
          <w:b/>
          <w:bCs/>
          <w:i/>
          <w:iCs/>
          <w:u w:val="single"/>
        </w:rPr>
        <w:t xml:space="preserve">NOTE 3: </w:t>
      </w:r>
      <w:r w:rsidRPr="008F798A">
        <w:rPr>
          <w:b/>
          <w:bCs/>
          <w:i/>
          <w:iCs/>
          <w:u w:val="single"/>
        </w:rPr>
        <w:tab/>
      </w:r>
      <w:r w:rsidRPr="008F798A">
        <w:rPr>
          <w:bCs/>
          <w:i/>
          <w:iCs/>
          <w:u w:val="single"/>
        </w:rPr>
        <w:t>A gas that is classified as a pyrophoric gas is classified as a flammable gas of category 1 by default.</w:t>
      </w:r>
    </w:p>
    <w:p w:rsidR="00DE032C" w:rsidRPr="008F798A" w:rsidRDefault="00DE032C" w:rsidP="00DE032C">
      <w:pPr>
        <w:pStyle w:val="GHSBodyText"/>
        <w:rPr>
          <w:sz w:val="20"/>
        </w:rPr>
      </w:pPr>
      <w:r w:rsidRPr="008F798A">
        <w:rPr>
          <w:sz w:val="20"/>
        </w:rPr>
        <w:t>2.2.2.3</w:t>
      </w:r>
      <w:r w:rsidRPr="008F798A">
        <w:rPr>
          <w:sz w:val="20"/>
        </w:rPr>
        <w:tab/>
        <w:t>A flammable gas that is also chemically unstable is additionally classified in one of the two categories for chemically unstable gases using the methods described in Part III of the Manual of Tests and Criteria according to the following table:</w:t>
      </w:r>
    </w:p>
    <w:p w:rsidR="00DE032C" w:rsidRPr="008F798A" w:rsidRDefault="00DE032C" w:rsidP="00DE032C">
      <w:pPr>
        <w:pStyle w:val="BodyText"/>
        <w:suppressAutoHyphens w:val="0"/>
        <w:spacing w:after="160" w:line="240" w:lineRule="auto"/>
        <w:jc w:val="center"/>
        <w:rPr>
          <w:b/>
          <w:bCs/>
        </w:rPr>
      </w:pPr>
      <w:r w:rsidRPr="008F798A">
        <w:rPr>
          <w:b/>
          <w:bCs/>
        </w:rPr>
        <w:t>Table 2.2.3: Criteria for chemically unstable gases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634"/>
        <w:gridCol w:w="8005"/>
      </w:tblGrid>
      <w:tr w:rsidR="00DE032C" w:rsidRPr="008F798A" w:rsidTr="00C43945">
        <w:trPr>
          <w:jc w:val="center"/>
        </w:trPr>
        <w:tc>
          <w:tcPr>
            <w:tcW w:w="1634" w:type="dxa"/>
          </w:tcPr>
          <w:p w:rsidR="00DE032C" w:rsidRPr="008F798A" w:rsidRDefault="00DE032C" w:rsidP="00C43945">
            <w:pPr>
              <w:pStyle w:val="BodyText"/>
              <w:tabs>
                <w:tab w:val="left" w:pos="1134"/>
                <w:tab w:val="left" w:pos="1701"/>
                <w:tab w:val="left" w:pos="2268"/>
                <w:tab w:val="left" w:pos="2835"/>
                <w:tab w:val="left" w:pos="3402"/>
                <w:tab w:val="left" w:pos="3969"/>
                <w:tab w:val="left" w:pos="4536"/>
              </w:tabs>
              <w:suppressAutoHyphens w:val="0"/>
              <w:spacing w:before="40" w:after="40" w:line="240" w:lineRule="auto"/>
              <w:jc w:val="center"/>
              <w:rPr>
                <w:b/>
              </w:rPr>
            </w:pPr>
            <w:r w:rsidRPr="008F798A">
              <w:rPr>
                <w:b/>
              </w:rPr>
              <w:t>Category</w:t>
            </w:r>
          </w:p>
        </w:tc>
        <w:tc>
          <w:tcPr>
            <w:tcW w:w="8005" w:type="dxa"/>
          </w:tcPr>
          <w:p w:rsidR="00DE032C" w:rsidRPr="008F798A" w:rsidRDefault="00DE032C" w:rsidP="00C43945">
            <w:pPr>
              <w:pStyle w:val="BodyText"/>
              <w:tabs>
                <w:tab w:val="left" w:pos="1134"/>
                <w:tab w:val="left" w:pos="1701"/>
                <w:tab w:val="left" w:pos="2268"/>
                <w:tab w:val="left" w:pos="2835"/>
                <w:tab w:val="left" w:pos="3402"/>
                <w:tab w:val="left" w:pos="3969"/>
                <w:tab w:val="left" w:pos="4536"/>
              </w:tabs>
              <w:suppressAutoHyphens w:val="0"/>
              <w:spacing w:before="40" w:after="40" w:line="240" w:lineRule="auto"/>
              <w:ind w:right="-26"/>
              <w:jc w:val="center"/>
              <w:rPr>
                <w:b/>
              </w:rPr>
            </w:pPr>
            <w:r w:rsidRPr="008F798A">
              <w:rPr>
                <w:b/>
              </w:rPr>
              <w:t>Criteria</w:t>
            </w:r>
          </w:p>
        </w:tc>
      </w:tr>
      <w:tr w:rsidR="00DE032C" w:rsidRPr="008F798A" w:rsidTr="00C43945">
        <w:trPr>
          <w:jc w:val="center"/>
        </w:trPr>
        <w:tc>
          <w:tcPr>
            <w:tcW w:w="1634" w:type="dxa"/>
          </w:tcPr>
          <w:p w:rsidR="00DE032C" w:rsidRPr="008F798A" w:rsidRDefault="00DE032C" w:rsidP="00C43945">
            <w:pPr>
              <w:pStyle w:val="BodyText"/>
              <w:tabs>
                <w:tab w:val="left" w:pos="1134"/>
                <w:tab w:val="left" w:pos="1701"/>
                <w:tab w:val="left" w:pos="2268"/>
                <w:tab w:val="left" w:pos="2835"/>
                <w:tab w:val="left" w:pos="3402"/>
                <w:tab w:val="left" w:pos="3969"/>
                <w:tab w:val="left" w:pos="4536"/>
              </w:tabs>
              <w:suppressAutoHyphens w:val="0"/>
              <w:spacing w:before="40" w:after="40" w:line="240" w:lineRule="auto"/>
              <w:jc w:val="center"/>
              <w:rPr>
                <w:b/>
              </w:rPr>
            </w:pPr>
            <w:r w:rsidRPr="008F798A">
              <w:rPr>
                <w:b/>
              </w:rPr>
              <w:t>A</w:t>
            </w:r>
          </w:p>
        </w:tc>
        <w:tc>
          <w:tcPr>
            <w:tcW w:w="8005" w:type="dxa"/>
          </w:tcPr>
          <w:p w:rsidR="00DE032C" w:rsidRPr="008F798A" w:rsidRDefault="00DE032C" w:rsidP="00C43945">
            <w:pPr>
              <w:keepNext/>
              <w:keepLines/>
              <w:tabs>
                <w:tab w:val="left" w:pos="1134"/>
                <w:tab w:val="left" w:pos="1701"/>
                <w:tab w:val="left" w:pos="2268"/>
                <w:tab w:val="left" w:pos="2835"/>
                <w:tab w:val="left" w:pos="3402"/>
                <w:tab w:val="left" w:pos="3969"/>
                <w:tab w:val="left" w:pos="4536"/>
              </w:tabs>
              <w:spacing w:before="40" w:after="40"/>
              <w:ind w:left="5" w:right="-26" w:hanging="5"/>
              <w:rPr>
                <w:bCs/>
              </w:rPr>
            </w:pPr>
            <w:r w:rsidRPr="008F798A">
              <w:rPr>
                <w:bCs/>
              </w:rPr>
              <w:t>Flammable gases which are chemically unstable at 20°C and a standard pressure of 101.3 </w:t>
            </w:r>
            <w:proofErr w:type="spellStart"/>
            <w:r w:rsidRPr="008F798A">
              <w:rPr>
                <w:bCs/>
              </w:rPr>
              <w:t>kPa</w:t>
            </w:r>
            <w:proofErr w:type="spellEnd"/>
          </w:p>
        </w:tc>
      </w:tr>
      <w:tr w:rsidR="00DE032C" w:rsidRPr="008F798A" w:rsidTr="00C43945">
        <w:trPr>
          <w:jc w:val="center"/>
        </w:trPr>
        <w:tc>
          <w:tcPr>
            <w:tcW w:w="1634" w:type="dxa"/>
          </w:tcPr>
          <w:p w:rsidR="00DE032C" w:rsidRPr="008F798A" w:rsidRDefault="00DE032C" w:rsidP="00C43945">
            <w:pPr>
              <w:pStyle w:val="BodyText"/>
              <w:tabs>
                <w:tab w:val="left" w:pos="1134"/>
                <w:tab w:val="left" w:pos="1701"/>
                <w:tab w:val="left" w:pos="2268"/>
                <w:tab w:val="left" w:pos="2835"/>
                <w:tab w:val="left" w:pos="3402"/>
                <w:tab w:val="left" w:pos="3969"/>
                <w:tab w:val="left" w:pos="4536"/>
              </w:tabs>
              <w:suppressAutoHyphens w:val="0"/>
              <w:spacing w:before="40" w:after="40" w:line="240" w:lineRule="auto"/>
              <w:jc w:val="center"/>
              <w:rPr>
                <w:b/>
              </w:rPr>
            </w:pPr>
            <w:r w:rsidRPr="008F798A">
              <w:rPr>
                <w:b/>
              </w:rPr>
              <w:t>B</w:t>
            </w:r>
          </w:p>
        </w:tc>
        <w:tc>
          <w:tcPr>
            <w:tcW w:w="8005" w:type="dxa"/>
          </w:tcPr>
          <w:p w:rsidR="00DE032C" w:rsidRPr="008F798A" w:rsidRDefault="00DE032C" w:rsidP="00C43945">
            <w:pPr>
              <w:keepNext/>
              <w:keepLines/>
              <w:tabs>
                <w:tab w:val="left" w:pos="1134"/>
                <w:tab w:val="left" w:pos="1701"/>
                <w:tab w:val="left" w:pos="2268"/>
                <w:tab w:val="left" w:pos="2835"/>
                <w:tab w:val="left" w:pos="3402"/>
                <w:tab w:val="left" w:pos="3969"/>
                <w:tab w:val="left" w:pos="4536"/>
              </w:tabs>
              <w:spacing w:before="40" w:after="40"/>
              <w:ind w:right="-26"/>
            </w:pPr>
            <w:r w:rsidRPr="008F798A">
              <w:t xml:space="preserve">Flammable gases which are chemically unstable at a temperature greater than 20°C and/or a pressure greater than 101.3 </w:t>
            </w:r>
            <w:proofErr w:type="spellStart"/>
            <w:r w:rsidRPr="008F798A">
              <w:t>kPa</w:t>
            </w:r>
            <w:proofErr w:type="spellEnd"/>
          </w:p>
        </w:tc>
      </w:tr>
    </w:tbl>
    <w:p w:rsidR="00DE032C" w:rsidRPr="008F798A" w:rsidRDefault="00DE032C" w:rsidP="00DE032C">
      <w:pPr>
        <w:tabs>
          <w:tab w:val="left" w:pos="1418"/>
        </w:tabs>
        <w:spacing w:before="80" w:after="240" w:line="240" w:lineRule="auto"/>
        <w:jc w:val="both"/>
        <w:rPr>
          <w:u w:val="single"/>
        </w:rPr>
      </w:pPr>
      <w:r w:rsidRPr="008F798A">
        <w:rPr>
          <w:b/>
          <w:bCs/>
          <w:i/>
          <w:iCs/>
          <w:u w:val="single"/>
        </w:rPr>
        <w:t xml:space="preserve">NOTE 1: </w:t>
      </w:r>
      <w:r w:rsidRPr="008F798A">
        <w:rPr>
          <w:b/>
          <w:bCs/>
          <w:i/>
          <w:iCs/>
          <w:u w:val="single"/>
        </w:rPr>
        <w:tab/>
      </w:r>
      <w:r w:rsidRPr="008F798A">
        <w:rPr>
          <w:bCs/>
          <w:i/>
          <w:iCs/>
          <w:u w:val="single"/>
        </w:rPr>
        <w:t>A gas that is classified as a chemically unstable gas is classified as a flammable gas of category 1 by default.</w:t>
      </w:r>
    </w:p>
    <w:p w:rsidR="00DE032C" w:rsidRPr="008F798A" w:rsidRDefault="00DE032C" w:rsidP="00A31948">
      <w:pPr>
        <w:pStyle w:val="GHSHeading3"/>
        <w:keepLines/>
        <w:spacing w:before="240" w:after="160"/>
        <w:rPr>
          <w:color w:val="auto"/>
          <w:sz w:val="20"/>
          <w:szCs w:val="20"/>
        </w:rPr>
      </w:pPr>
      <w:r w:rsidRPr="008F798A">
        <w:rPr>
          <w:color w:val="auto"/>
          <w:sz w:val="20"/>
          <w:szCs w:val="20"/>
        </w:rPr>
        <w:lastRenderedPageBreak/>
        <w:t>2.2.3</w:t>
      </w:r>
      <w:r w:rsidRPr="008F798A">
        <w:rPr>
          <w:color w:val="auto"/>
          <w:sz w:val="20"/>
          <w:szCs w:val="20"/>
        </w:rPr>
        <w:tab/>
        <w:t>Hazard communication</w:t>
      </w:r>
    </w:p>
    <w:p w:rsidR="00DE032C" w:rsidRPr="008F798A" w:rsidRDefault="00DE032C" w:rsidP="00A31948">
      <w:pPr>
        <w:pStyle w:val="GHSBodyText"/>
        <w:keepNext/>
        <w:keepLines/>
        <w:spacing w:after="160"/>
        <w:rPr>
          <w:sz w:val="20"/>
        </w:rPr>
      </w:pPr>
      <w:r w:rsidRPr="008F798A">
        <w:rPr>
          <w:sz w:val="20"/>
        </w:rPr>
        <w:t>2.2.3.1</w:t>
      </w:r>
      <w:r w:rsidRPr="008F798A">
        <w:rPr>
          <w:sz w:val="20"/>
        </w:rPr>
        <w:tab/>
        <w:t xml:space="preserve">General and specific considerations concerning labelling requirements are provided in </w:t>
      </w:r>
      <w:r w:rsidRPr="008F798A">
        <w:rPr>
          <w:i/>
          <w:iCs/>
          <w:sz w:val="20"/>
        </w:rPr>
        <w:t>Hazard communication: Labelling</w:t>
      </w:r>
      <w:r w:rsidRPr="008F798A">
        <w:rPr>
          <w:sz w:val="20"/>
        </w:rPr>
        <w:t xml:space="preserve"> (Chapter 1.4). Annex 1 contains summary tables about classification and labelling. Annex 3 contains examples of precautionary statements and pictograms which can be used where allowed by the competent authority.</w:t>
      </w:r>
    </w:p>
    <w:p w:rsidR="00DE032C" w:rsidRPr="008F798A" w:rsidRDefault="00DE032C" w:rsidP="00DE032C">
      <w:pPr>
        <w:pStyle w:val="Heading2"/>
        <w:keepNext/>
        <w:keepLines/>
        <w:suppressAutoHyphens w:val="0"/>
        <w:spacing w:after="160"/>
        <w:jc w:val="center"/>
        <w:rPr>
          <w:b/>
          <w:bCs/>
        </w:rPr>
      </w:pPr>
      <w:r w:rsidRPr="008F798A">
        <w:rPr>
          <w:b/>
          <w:bCs/>
        </w:rPr>
        <w:t>Table 2.2.4:  Label elements for flammable gases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91"/>
        <w:gridCol w:w="1304"/>
        <w:gridCol w:w="1304"/>
        <w:gridCol w:w="1871"/>
        <w:gridCol w:w="1928"/>
        <w:gridCol w:w="1984"/>
      </w:tblGrid>
      <w:tr w:rsidR="00DE032C" w:rsidRPr="008F798A" w:rsidTr="00C43945">
        <w:trPr>
          <w:jc w:val="center"/>
        </w:trPr>
        <w:tc>
          <w:tcPr>
            <w:tcW w:w="1191" w:type="dxa"/>
            <w:vMerge w:val="restart"/>
          </w:tcPr>
          <w:p w:rsidR="00DE032C" w:rsidRPr="008F798A" w:rsidRDefault="00DE032C" w:rsidP="00C43945">
            <w:pPr>
              <w:keepNext/>
              <w:keepLines/>
              <w:tabs>
                <w:tab w:val="left" w:pos="1134"/>
                <w:tab w:val="left" w:pos="1701"/>
                <w:tab w:val="left" w:pos="2268"/>
                <w:tab w:val="left" w:pos="2835"/>
                <w:tab w:val="left" w:pos="3402"/>
                <w:tab w:val="left" w:pos="3969"/>
                <w:tab w:val="left" w:pos="4536"/>
              </w:tabs>
              <w:spacing w:before="40" w:after="40"/>
              <w:rPr>
                <w:b/>
              </w:rPr>
            </w:pPr>
          </w:p>
        </w:tc>
        <w:tc>
          <w:tcPr>
            <w:tcW w:w="2608" w:type="dxa"/>
            <w:gridSpan w:val="2"/>
            <w:vMerge w:val="restart"/>
          </w:tcPr>
          <w:p w:rsidR="00DE032C" w:rsidRPr="008F798A" w:rsidRDefault="00DE032C" w:rsidP="00C43945">
            <w:pPr>
              <w:keepNext/>
              <w:keepLines/>
              <w:tabs>
                <w:tab w:val="left" w:pos="1134"/>
                <w:tab w:val="left" w:pos="1701"/>
                <w:tab w:val="left" w:pos="2268"/>
                <w:tab w:val="left" w:pos="2835"/>
                <w:tab w:val="left" w:pos="3402"/>
                <w:tab w:val="left" w:pos="3969"/>
                <w:tab w:val="left" w:pos="4536"/>
              </w:tabs>
              <w:spacing w:before="40" w:after="40"/>
              <w:jc w:val="center"/>
              <w:rPr>
                <w:b/>
              </w:rPr>
            </w:pPr>
            <w:r w:rsidRPr="008F798A">
              <w:rPr>
                <w:b/>
              </w:rPr>
              <w:t>Flammable gas</w:t>
            </w:r>
          </w:p>
        </w:tc>
        <w:tc>
          <w:tcPr>
            <w:tcW w:w="5783" w:type="dxa"/>
            <w:gridSpan w:val="3"/>
          </w:tcPr>
          <w:p w:rsidR="00DE032C" w:rsidRPr="008F798A" w:rsidRDefault="00DE032C" w:rsidP="00C43945">
            <w:pPr>
              <w:keepNext/>
              <w:keepLines/>
              <w:tabs>
                <w:tab w:val="left" w:pos="1134"/>
                <w:tab w:val="left" w:pos="1701"/>
                <w:tab w:val="left" w:pos="2268"/>
                <w:tab w:val="left" w:pos="2835"/>
                <w:tab w:val="left" w:pos="3402"/>
                <w:tab w:val="left" w:pos="3969"/>
                <w:tab w:val="left" w:pos="4536"/>
              </w:tabs>
              <w:spacing w:before="40" w:after="40"/>
              <w:jc w:val="center"/>
              <w:rPr>
                <w:b/>
              </w:rPr>
            </w:pPr>
            <w:r w:rsidRPr="008F798A">
              <w:rPr>
                <w:b/>
              </w:rPr>
              <w:t>Additional sub-categories</w:t>
            </w:r>
          </w:p>
        </w:tc>
      </w:tr>
      <w:tr w:rsidR="00DE032C" w:rsidRPr="008F798A" w:rsidTr="00C43945">
        <w:trPr>
          <w:jc w:val="center"/>
        </w:trPr>
        <w:tc>
          <w:tcPr>
            <w:tcW w:w="1191" w:type="dxa"/>
            <w:vMerge/>
          </w:tcPr>
          <w:p w:rsidR="00DE032C" w:rsidRPr="008F798A" w:rsidRDefault="00DE032C" w:rsidP="00C43945">
            <w:pPr>
              <w:keepNext/>
              <w:keepLines/>
              <w:tabs>
                <w:tab w:val="left" w:pos="1134"/>
                <w:tab w:val="left" w:pos="1701"/>
                <w:tab w:val="left" w:pos="2268"/>
                <w:tab w:val="left" w:pos="2835"/>
                <w:tab w:val="left" w:pos="3402"/>
                <w:tab w:val="left" w:pos="3969"/>
                <w:tab w:val="left" w:pos="4536"/>
              </w:tabs>
              <w:spacing w:before="40" w:after="40"/>
              <w:rPr>
                <w:b/>
              </w:rPr>
            </w:pPr>
          </w:p>
        </w:tc>
        <w:tc>
          <w:tcPr>
            <w:tcW w:w="2608" w:type="dxa"/>
            <w:gridSpan w:val="2"/>
            <w:vMerge/>
          </w:tcPr>
          <w:p w:rsidR="00DE032C" w:rsidRPr="008F798A" w:rsidRDefault="00DE032C" w:rsidP="00C43945">
            <w:pPr>
              <w:keepNext/>
              <w:keepLines/>
              <w:tabs>
                <w:tab w:val="left" w:pos="1134"/>
                <w:tab w:val="left" w:pos="1701"/>
                <w:tab w:val="left" w:pos="2268"/>
                <w:tab w:val="left" w:pos="2835"/>
                <w:tab w:val="left" w:pos="3402"/>
                <w:tab w:val="left" w:pos="3969"/>
                <w:tab w:val="left" w:pos="4536"/>
              </w:tabs>
              <w:spacing w:before="40" w:after="40"/>
              <w:jc w:val="center"/>
              <w:rPr>
                <w:b/>
              </w:rPr>
            </w:pPr>
          </w:p>
        </w:tc>
        <w:tc>
          <w:tcPr>
            <w:tcW w:w="1871" w:type="dxa"/>
          </w:tcPr>
          <w:p w:rsidR="00DE032C" w:rsidRPr="008F798A" w:rsidRDefault="00DE032C" w:rsidP="00C43945">
            <w:pPr>
              <w:keepNext/>
              <w:keepLines/>
              <w:tabs>
                <w:tab w:val="left" w:pos="1134"/>
                <w:tab w:val="left" w:pos="1701"/>
                <w:tab w:val="left" w:pos="2268"/>
                <w:tab w:val="left" w:pos="2835"/>
                <w:tab w:val="left" w:pos="3402"/>
                <w:tab w:val="left" w:pos="3969"/>
                <w:tab w:val="left" w:pos="4536"/>
              </w:tabs>
              <w:spacing w:before="40" w:after="40"/>
              <w:jc w:val="center"/>
              <w:rPr>
                <w:b/>
              </w:rPr>
            </w:pPr>
            <w:r w:rsidRPr="008F798A">
              <w:rPr>
                <w:b/>
              </w:rPr>
              <w:t>Pyrophoric gas</w:t>
            </w:r>
          </w:p>
        </w:tc>
        <w:tc>
          <w:tcPr>
            <w:tcW w:w="3912" w:type="dxa"/>
            <w:gridSpan w:val="2"/>
          </w:tcPr>
          <w:p w:rsidR="00DE032C" w:rsidRPr="008F798A" w:rsidRDefault="00DE032C" w:rsidP="00C43945">
            <w:pPr>
              <w:keepNext/>
              <w:keepLines/>
              <w:tabs>
                <w:tab w:val="left" w:pos="1134"/>
                <w:tab w:val="left" w:pos="1701"/>
                <w:tab w:val="left" w:pos="2268"/>
                <w:tab w:val="left" w:pos="2835"/>
                <w:tab w:val="left" w:pos="3402"/>
                <w:tab w:val="left" w:pos="3969"/>
                <w:tab w:val="left" w:pos="4536"/>
              </w:tabs>
              <w:spacing w:before="40" w:after="40"/>
              <w:jc w:val="center"/>
              <w:rPr>
                <w:b/>
              </w:rPr>
            </w:pPr>
            <w:r w:rsidRPr="008F798A">
              <w:rPr>
                <w:b/>
              </w:rPr>
              <w:t>Chemically unstable gas</w:t>
            </w:r>
          </w:p>
        </w:tc>
      </w:tr>
      <w:tr w:rsidR="00DE032C" w:rsidRPr="008F798A" w:rsidTr="00C43945">
        <w:trPr>
          <w:jc w:val="center"/>
        </w:trPr>
        <w:tc>
          <w:tcPr>
            <w:tcW w:w="1191" w:type="dxa"/>
            <w:vMerge/>
          </w:tcPr>
          <w:p w:rsidR="00DE032C" w:rsidRPr="008F798A" w:rsidRDefault="00DE032C" w:rsidP="00C43945">
            <w:pPr>
              <w:tabs>
                <w:tab w:val="left" w:pos="1134"/>
                <w:tab w:val="left" w:pos="1701"/>
                <w:tab w:val="left" w:pos="2268"/>
                <w:tab w:val="left" w:pos="2835"/>
                <w:tab w:val="left" w:pos="3402"/>
                <w:tab w:val="left" w:pos="3969"/>
                <w:tab w:val="left" w:pos="4536"/>
              </w:tabs>
              <w:spacing w:before="40" w:after="40"/>
              <w:rPr>
                <w:b/>
              </w:rPr>
            </w:pPr>
          </w:p>
        </w:tc>
        <w:tc>
          <w:tcPr>
            <w:tcW w:w="1304" w:type="dxa"/>
          </w:tcPr>
          <w:p w:rsidR="00DE032C" w:rsidRPr="008F798A" w:rsidRDefault="00DE032C" w:rsidP="00C43945">
            <w:pPr>
              <w:tabs>
                <w:tab w:val="left" w:pos="1134"/>
                <w:tab w:val="left" w:pos="1701"/>
                <w:tab w:val="left" w:pos="2268"/>
                <w:tab w:val="left" w:pos="2835"/>
                <w:tab w:val="left" w:pos="3402"/>
                <w:tab w:val="left" w:pos="3969"/>
                <w:tab w:val="left" w:pos="4536"/>
              </w:tabs>
              <w:spacing w:before="40" w:after="40"/>
              <w:jc w:val="center"/>
              <w:rPr>
                <w:b/>
              </w:rPr>
            </w:pPr>
            <w:r w:rsidRPr="008F798A">
              <w:rPr>
                <w:b/>
              </w:rPr>
              <w:t>Category 1</w:t>
            </w:r>
          </w:p>
        </w:tc>
        <w:tc>
          <w:tcPr>
            <w:tcW w:w="1304" w:type="dxa"/>
          </w:tcPr>
          <w:p w:rsidR="00DE032C" w:rsidRPr="008F798A" w:rsidRDefault="00DE032C" w:rsidP="00C43945">
            <w:pPr>
              <w:tabs>
                <w:tab w:val="left" w:pos="1134"/>
                <w:tab w:val="left" w:pos="1701"/>
                <w:tab w:val="left" w:pos="2268"/>
                <w:tab w:val="left" w:pos="2835"/>
                <w:tab w:val="left" w:pos="3402"/>
                <w:tab w:val="left" w:pos="3969"/>
                <w:tab w:val="left" w:pos="4536"/>
              </w:tabs>
              <w:spacing w:before="40" w:after="40"/>
              <w:jc w:val="center"/>
              <w:rPr>
                <w:b/>
              </w:rPr>
            </w:pPr>
            <w:r w:rsidRPr="008F798A">
              <w:rPr>
                <w:b/>
              </w:rPr>
              <w:t>Category 2</w:t>
            </w:r>
          </w:p>
        </w:tc>
        <w:tc>
          <w:tcPr>
            <w:tcW w:w="1871" w:type="dxa"/>
          </w:tcPr>
          <w:p w:rsidR="00DE032C" w:rsidRPr="008F798A" w:rsidRDefault="00DE032C" w:rsidP="00C43945">
            <w:pPr>
              <w:tabs>
                <w:tab w:val="left" w:pos="1134"/>
                <w:tab w:val="left" w:pos="1701"/>
                <w:tab w:val="left" w:pos="2268"/>
                <w:tab w:val="left" w:pos="2835"/>
                <w:tab w:val="left" w:pos="3402"/>
                <w:tab w:val="left" w:pos="3969"/>
                <w:tab w:val="left" w:pos="4536"/>
              </w:tabs>
              <w:spacing w:before="40" w:after="40"/>
              <w:jc w:val="center"/>
              <w:rPr>
                <w:b/>
              </w:rPr>
            </w:pPr>
            <w:r w:rsidRPr="008F798A">
              <w:rPr>
                <w:b/>
              </w:rPr>
              <w:t>Pyrophoric gas</w:t>
            </w:r>
          </w:p>
        </w:tc>
        <w:tc>
          <w:tcPr>
            <w:tcW w:w="1928" w:type="dxa"/>
          </w:tcPr>
          <w:p w:rsidR="00DE032C" w:rsidRPr="008F798A" w:rsidRDefault="00DE032C" w:rsidP="00C43945">
            <w:pPr>
              <w:tabs>
                <w:tab w:val="left" w:pos="1134"/>
                <w:tab w:val="left" w:pos="1701"/>
                <w:tab w:val="left" w:pos="2268"/>
                <w:tab w:val="left" w:pos="2835"/>
                <w:tab w:val="left" w:pos="3402"/>
                <w:tab w:val="left" w:pos="3969"/>
                <w:tab w:val="left" w:pos="4536"/>
              </w:tabs>
              <w:spacing w:before="40" w:after="40"/>
              <w:jc w:val="center"/>
              <w:rPr>
                <w:b/>
              </w:rPr>
            </w:pPr>
            <w:r w:rsidRPr="008F798A">
              <w:rPr>
                <w:b/>
              </w:rPr>
              <w:t>Category A</w:t>
            </w:r>
          </w:p>
        </w:tc>
        <w:tc>
          <w:tcPr>
            <w:tcW w:w="1984" w:type="dxa"/>
          </w:tcPr>
          <w:p w:rsidR="00DE032C" w:rsidRPr="008F798A" w:rsidRDefault="00DE032C" w:rsidP="00C43945">
            <w:pPr>
              <w:tabs>
                <w:tab w:val="left" w:pos="1134"/>
                <w:tab w:val="left" w:pos="1701"/>
                <w:tab w:val="left" w:pos="2268"/>
                <w:tab w:val="left" w:pos="2835"/>
                <w:tab w:val="left" w:pos="3402"/>
                <w:tab w:val="left" w:pos="3969"/>
                <w:tab w:val="left" w:pos="4536"/>
              </w:tabs>
              <w:spacing w:before="40" w:after="40"/>
              <w:jc w:val="center"/>
              <w:rPr>
                <w:b/>
              </w:rPr>
            </w:pPr>
            <w:r w:rsidRPr="008F798A">
              <w:rPr>
                <w:b/>
              </w:rPr>
              <w:t>Category B</w:t>
            </w:r>
          </w:p>
        </w:tc>
      </w:tr>
      <w:tr w:rsidR="00DE032C" w:rsidRPr="008F798A" w:rsidTr="00C43945">
        <w:trPr>
          <w:jc w:val="center"/>
        </w:trPr>
        <w:tc>
          <w:tcPr>
            <w:tcW w:w="1191" w:type="dxa"/>
          </w:tcPr>
          <w:p w:rsidR="00DE032C" w:rsidRPr="008F798A" w:rsidRDefault="00DE032C" w:rsidP="00C43945">
            <w:pPr>
              <w:tabs>
                <w:tab w:val="left" w:pos="1134"/>
                <w:tab w:val="left" w:pos="1701"/>
                <w:tab w:val="left" w:pos="2268"/>
                <w:tab w:val="left" w:pos="2835"/>
                <w:tab w:val="left" w:pos="3402"/>
                <w:tab w:val="left" w:pos="3969"/>
                <w:tab w:val="left" w:pos="4536"/>
              </w:tabs>
              <w:spacing w:before="40" w:after="40"/>
              <w:rPr>
                <w:b/>
              </w:rPr>
            </w:pPr>
            <w:r w:rsidRPr="008F798A">
              <w:rPr>
                <w:b/>
              </w:rPr>
              <w:t>Symbol</w:t>
            </w:r>
          </w:p>
        </w:tc>
        <w:tc>
          <w:tcPr>
            <w:tcW w:w="1304" w:type="dxa"/>
          </w:tcPr>
          <w:p w:rsidR="00DE032C" w:rsidRPr="008F798A" w:rsidRDefault="00DE032C" w:rsidP="00C43945">
            <w:pPr>
              <w:tabs>
                <w:tab w:val="left" w:pos="1134"/>
                <w:tab w:val="left" w:pos="1701"/>
                <w:tab w:val="left" w:pos="2268"/>
                <w:tab w:val="left" w:pos="2835"/>
                <w:tab w:val="left" w:pos="3402"/>
                <w:tab w:val="left" w:pos="3969"/>
                <w:tab w:val="left" w:pos="4536"/>
              </w:tabs>
              <w:spacing w:before="40" w:after="40"/>
              <w:jc w:val="center"/>
            </w:pPr>
            <w:r w:rsidRPr="008F798A">
              <w:t>Flame</w:t>
            </w:r>
          </w:p>
        </w:tc>
        <w:tc>
          <w:tcPr>
            <w:tcW w:w="1304" w:type="dxa"/>
          </w:tcPr>
          <w:p w:rsidR="00DE032C" w:rsidRPr="008F798A" w:rsidRDefault="00DE032C" w:rsidP="00C43945">
            <w:pPr>
              <w:tabs>
                <w:tab w:val="left" w:pos="1134"/>
                <w:tab w:val="left" w:pos="1701"/>
                <w:tab w:val="left" w:pos="2268"/>
                <w:tab w:val="left" w:pos="2835"/>
                <w:tab w:val="left" w:pos="3402"/>
                <w:tab w:val="left" w:pos="3969"/>
                <w:tab w:val="left" w:pos="4536"/>
              </w:tabs>
              <w:spacing w:before="40" w:after="40"/>
              <w:jc w:val="center"/>
              <w:rPr>
                <w:u w:val="single"/>
              </w:rPr>
            </w:pPr>
            <w:r w:rsidRPr="008F798A">
              <w:rPr>
                <w:u w:val="single"/>
              </w:rPr>
              <w:t>Flame</w:t>
            </w:r>
            <w:r w:rsidRPr="008F798A">
              <w:rPr>
                <w:strike/>
                <w:u w:val="single"/>
              </w:rPr>
              <w:br/>
              <w:t>No symbol</w:t>
            </w:r>
            <w:r w:rsidRPr="008F798A">
              <w:rPr>
                <w:u w:val="single"/>
              </w:rPr>
              <w:t xml:space="preserve"> </w:t>
            </w:r>
          </w:p>
        </w:tc>
        <w:tc>
          <w:tcPr>
            <w:tcW w:w="1871" w:type="dxa"/>
          </w:tcPr>
          <w:p w:rsidR="00DE032C" w:rsidRPr="008F798A" w:rsidRDefault="00DE032C" w:rsidP="00C43945">
            <w:pPr>
              <w:tabs>
                <w:tab w:val="left" w:pos="1134"/>
                <w:tab w:val="left" w:pos="1701"/>
                <w:tab w:val="left" w:pos="2268"/>
                <w:tab w:val="left" w:pos="2835"/>
                <w:tab w:val="left" w:pos="3402"/>
                <w:tab w:val="left" w:pos="3969"/>
                <w:tab w:val="left" w:pos="4536"/>
              </w:tabs>
              <w:spacing w:before="40" w:after="40"/>
              <w:jc w:val="center"/>
            </w:pPr>
            <w:r w:rsidRPr="008F798A">
              <w:rPr>
                <w:i/>
                <w:u w:val="single"/>
              </w:rPr>
              <w:t>No additional symbol</w:t>
            </w:r>
            <w:r w:rsidRPr="008F798A">
              <w:rPr>
                <w:i/>
                <w:strike/>
                <w:u w:val="single"/>
              </w:rPr>
              <w:t xml:space="preserve"> </w:t>
            </w:r>
            <w:r w:rsidRPr="008F798A">
              <w:rPr>
                <w:strike/>
              </w:rPr>
              <w:t>Flame</w:t>
            </w:r>
          </w:p>
        </w:tc>
        <w:tc>
          <w:tcPr>
            <w:tcW w:w="1928" w:type="dxa"/>
          </w:tcPr>
          <w:p w:rsidR="00DE032C" w:rsidRPr="008F798A" w:rsidRDefault="00DE032C" w:rsidP="00C43945">
            <w:pPr>
              <w:tabs>
                <w:tab w:val="left" w:pos="1134"/>
                <w:tab w:val="left" w:pos="1701"/>
                <w:tab w:val="left" w:pos="2268"/>
                <w:tab w:val="left" w:pos="2835"/>
                <w:tab w:val="left" w:pos="3402"/>
                <w:tab w:val="left" w:pos="3969"/>
                <w:tab w:val="left" w:pos="4536"/>
              </w:tabs>
              <w:spacing w:before="40" w:after="40"/>
              <w:jc w:val="center"/>
              <w:rPr>
                <w:i/>
              </w:rPr>
            </w:pPr>
            <w:r w:rsidRPr="008F798A">
              <w:rPr>
                <w:i/>
              </w:rPr>
              <w:t>No additional symbol</w:t>
            </w:r>
          </w:p>
        </w:tc>
        <w:tc>
          <w:tcPr>
            <w:tcW w:w="1984" w:type="dxa"/>
          </w:tcPr>
          <w:p w:rsidR="00DE032C" w:rsidRPr="008F798A" w:rsidRDefault="00DE032C" w:rsidP="00C43945">
            <w:pPr>
              <w:tabs>
                <w:tab w:val="left" w:pos="1134"/>
                <w:tab w:val="left" w:pos="1701"/>
                <w:tab w:val="left" w:pos="2268"/>
                <w:tab w:val="left" w:pos="2835"/>
                <w:tab w:val="left" w:pos="3402"/>
                <w:tab w:val="left" w:pos="3969"/>
                <w:tab w:val="left" w:pos="4536"/>
              </w:tabs>
              <w:spacing w:before="40" w:after="40"/>
              <w:jc w:val="center"/>
              <w:rPr>
                <w:i/>
              </w:rPr>
            </w:pPr>
            <w:r w:rsidRPr="008F798A">
              <w:rPr>
                <w:i/>
              </w:rPr>
              <w:t>No additional symbol</w:t>
            </w:r>
          </w:p>
        </w:tc>
      </w:tr>
      <w:tr w:rsidR="00DE032C" w:rsidRPr="008F798A" w:rsidTr="00C43945">
        <w:trPr>
          <w:jc w:val="center"/>
        </w:trPr>
        <w:tc>
          <w:tcPr>
            <w:tcW w:w="1191" w:type="dxa"/>
          </w:tcPr>
          <w:p w:rsidR="00DE032C" w:rsidRPr="008F798A" w:rsidRDefault="00DE032C" w:rsidP="00C43945">
            <w:pPr>
              <w:tabs>
                <w:tab w:val="left" w:pos="1134"/>
                <w:tab w:val="left" w:pos="1701"/>
                <w:tab w:val="left" w:pos="2268"/>
                <w:tab w:val="left" w:pos="2835"/>
                <w:tab w:val="left" w:pos="3402"/>
                <w:tab w:val="left" w:pos="3969"/>
                <w:tab w:val="left" w:pos="4536"/>
              </w:tabs>
              <w:spacing w:before="40" w:after="40"/>
              <w:rPr>
                <w:b/>
              </w:rPr>
            </w:pPr>
            <w:r w:rsidRPr="008F798A">
              <w:rPr>
                <w:b/>
              </w:rPr>
              <w:t>Signal word</w:t>
            </w:r>
          </w:p>
        </w:tc>
        <w:tc>
          <w:tcPr>
            <w:tcW w:w="1304" w:type="dxa"/>
          </w:tcPr>
          <w:p w:rsidR="00DE032C" w:rsidRPr="008F798A" w:rsidRDefault="00DE032C" w:rsidP="00C43945">
            <w:pPr>
              <w:tabs>
                <w:tab w:val="left" w:pos="1134"/>
                <w:tab w:val="left" w:pos="1701"/>
                <w:tab w:val="left" w:pos="2268"/>
                <w:tab w:val="left" w:pos="2835"/>
                <w:tab w:val="left" w:pos="3402"/>
                <w:tab w:val="left" w:pos="3969"/>
                <w:tab w:val="left" w:pos="4536"/>
              </w:tabs>
              <w:spacing w:before="40" w:after="40"/>
              <w:jc w:val="center"/>
            </w:pPr>
            <w:r w:rsidRPr="008F798A">
              <w:t>Danger</w:t>
            </w:r>
          </w:p>
        </w:tc>
        <w:tc>
          <w:tcPr>
            <w:tcW w:w="1304" w:type="dxa"/>
          </w:tcPr>
          <w:p w:rsidR="00DE032C" w:rsidRPr="008F798A" w:rsidRDefault="00DE032C" w:rsidP="00C43945">
            <w:pPr>
              <w:tabs>
                <w:tab w:val="left" w:pos="1134"/>
                <w:tab w:val="left" w:pos="1701"/>
                <w:tab w:val="left" w:pos="2268"/>
                <w:tab w:val="left" w:pos="2835"/>
                <w:tab w:val="left" w:pos="3402"/>
                <w:tab w:val="left" w:pos="3969"/>
                <w:tab w:val="left" w:pos="4536"/>
              </w:tabs>
              <w:spacing w:before="40" w:after="40"/>
              <w:jc w:val="center"/>
            </w:pPr>
            <w:r w:rsidRPr="008F798A">
              <w:t>Warning</w:t>
            </w:r>
          </w:p>
        </w:tc>
        <w:tc>
          <w:tcPr>
            <w:tcW w:w="1871" w:type="dxa"/>
          </w:tcPr>
          <w:p w:rsidR="00DE032C" w:rsidRPr="008F798A" w:rsidRDefault="00DE032C" w:rsidP="00C43945">
            <w:pPr>
              <w:tabs>
                <w:tab w:val="left" w:pos="1134"/>
                <w:tab w:val="left" w:pos="1701"/>
                <w:tab w:val="left" w:pos="2268"/>
                <w:tab w:val="left" w:pos="2835"/>
                <w:tab w:val="left" w:pos="3402"/>
                <w:tab w:val="left" w:pos="3969"/>
                <w:tab w:val="left" w:pos="4536"/>
              </w:tabs>
              <w:spacing w:before="40" w:after="40"/>
              <w:jc w:val="center"/>
              <w:rPr>
                <w:i/>
                <w:iCs/>
              </w:rPr>
            </w:pPr>
            <w:r w:rsidRPr="008F798A">
              <w:rPr>
                <w:i/>
                <w:iCs/>
                <w:u w:val="single"/>
              </w:rPr>
              <w:t xml:space="preserve">No additional </w:t>
            </w:r>
            <w:r w:rsidRPr="008F798A">
              <w:rPr>
                <w:i/>
                <w:iCs/>
                <w:u w:val="single"/>
              </w:rPr>
              <w:br/>
              <w:t>signal word</w:t>
            </w:r>
            <w:r w:rsidRPr="008F798A">
              <w:rPr>
                <w:strike/>
              </w:rPr>
              <w:t xml:space="preserve"> Danger</w:t>
            </w:r>
          </w:p>
        </w:tc>
        <w:tc>
          <w:tcPr>
            <w:tcW w:w="1928" w:type="dxa"/>
          </w:tcPr>
          <w:p w:rsidR="00DE032C" w:rsidRPr="008F798A" w:rsidRDefault="00DE032C" w:rsidP="00C43945">
            <w:pPr>
              <w:tabs>
                <w:tab w:val="left" w:pos="1134"/>
                <w:tab w:val="left" w:pos="1701"/>
                <w:tab w:val="left" w:pos="2268"/>
                <w:tab w:val="left" w:pos="2835"/>
                <w:tab w:val="left" w:pos="3402"/>
                <w:tab w:val="left" w:pos="3969"/>
                <w:tab w:val="left" w:pos="4536"/>
              </w:tabs>
              <w:spacing w:before="40" w:after="40"/>
              <w:jc w:val="center"/>
              <w:rPr>
                <w:i/>
                <w:iCs/>
              </w:rPr>
            </w:pPr>
            <w:r w:rsidRPr="008F798A">
              <w:rPr>
                <w:i/>
                <w:iCs/>
              </w:rPr>
              <w:t xml:space="preserve">No additional </w:t>
            </w:r>
            <w:r w:rsidRPr="008F798A">
              <w:rPr>
                <w:i/>
                <w:iCs/>
              </w:rPr>
              <w:br/>
              <w:t>signal word</w:t>
            </w:r>
          </w:p>
        </w:tc>
        <w:tc>
          <w:tcPr>
            <w:tcW w:w="1984" w:type="dxa"/>
          </w:tcPr>
          <w:p w:rsidR="00DE032C" w:rsidRPr="008F798A" w:rsidRDefault="00DE032C" w:rsidP="00C43945">
            <w:pPr>
              <w:tabs>
                <w:tab w:val="left" w:pos="1134"/>
                <w:tab w:val="left" w:pos="1701"/>
                <w:tab w:val="left" w:pos="2268"/>
                <w:tab w:val="left" w:pos="2835"/>
                <w:tab w:val="left" w:pos="3402"/>
                <w:tab w:val="left" w:pos="3969"/>
                <w:tab w:val="left" w:pos="4536"/>
              </w:tabs>
              <w:spacing w:before="40" w:after="40"/>
              <w:jc w:val="center"/>
            </w:pPr>
            <w:r w:rsidRPr="008F798A">
              <w:rPr>
                <w:i/>
                <w:iCs/>
              </w:rPr>
              <w:t xml:space="preserve">No additional </w:t>
            </w:r>
            <w:r w:rsidRPr="008F798A">
              <w:rPr>
                <w:i/>
                <w:iCs/>
              </w:rPr>
              <w:br/>
              <w:t>signal word</w:t>
            </w:r>
          </w:p>
        </w:tc>
      </w:tr>
      <w:tr w:rsidR="00DE032C" w:rsidRPr="008F798A" w:rsidTr="00C43945">
        <w:trPr>
          <w:jc w:val="center"/>
        </w:trPr>
        <w:tc>
          <w:tcPr>
            <w:tcW w:w="1191" w:type="dxa"/>
          </w:tcPr>
          <w:p w:rsidR="00DE032C" w:rsidRPr="008F798A" w:rsidRDefault="00DE032C" w:rsidP="00C43945">
            <w:pPr>
              <w:tabs>
                <w:tab w:val="left" w:pos="1134"/>
                <w:tab w:val="left" w:pos="1701"/>
                <w:tab w:val="left" w:pos="2268"/>
                <w:tab w:val="left" w:pos="2835"/>
                <w:tab w:val="left" w:pos="3402"/>
                <w:tab w:val="left" w:pos="3969"/>
                <w:tab w:val="left" w:pos="4536"/>
              </w:tabs>
              <w:spacing w:before="40" w:after="40"/>
              <w:rPr>
                <w:b/>
              </w:rPr>
            </w:pPr>
            <w:r w:rsidRPr="008F798A">
              <w:rPr>
                <w:b/>
              </w:rPr>
              <w:t>Hazard statement</w:t>
            </w:r>
          </w:p>
        </w:tc>
        <w:tc>
          <w:tcPr>
            <w:tcW w:w="1304" w:type="dxa"/>
          </w:tcPr>
          <w:p w:rsidR="00DE032C" w:rsidRPr="008F798A" w:rsidRDefault="00DE032C" w:rsidP="00C43945">
            <w:pPr>
              <w:tabs>
                <w:tab w:val="left" w:pos="1134"/>
                <w:tab w:val="left" w:pos="1701"/>
                <w:tab w:val="left" w:pos="2268"/>
                <w:tab w:val="left" w:pos="2835"/>
                <w:tab w:val="left" w:pos="3402"/>
                <w:tab w:val="left" w:pos="3969"/>
                <w:tab w:val="left" w:pos="4536"/>
              </w:tabs>
              <w:spacing w:before="40" w:after="40"/>
              <w:jc w:val="center"/>
            </w:pPr>
            <w:r w:rsidRPr="008F798A">
              <w:t>Extremely flammable gas</w:t>
            </w:r>
          </w:p>
        </w:tc>
        <w:tc>
          <w:tcPr>
            <w:tcW w:w="1304" w:type="dxa"/>
          </w:tcPr>
          <w:p w:rsidR="00DE032C" w:rsidRPr="008F798A" w:rsidRDefault="00DE032C" w:rsidP="00C43945">
            <w:pPr>
              <w:tabs>
                <w:tab w:val="left" w:pos="1134"/>
                <w:tab w:val="left" w:pos="1701"/>
                <w:tab w:val="left" w:pos="2268"/>
                <w:tab w:val="left" w:pos="2835"/>
                <w:tab w:val="left" w:pos="3402"/>
                <w:tab w:val="left" w:pos="3969"/>
                <w:tab w:val="left" w:pos="4536"/>
              </w:tabs>
              <w:spacing w:before="40" w:after="40"/>
              <w:jc w:val="center"/>
            </w:pPr>
            <w:r w:rsidRPr="008F798A">
              <w:t>Flammable gas</w:t>
            </w:r>
          </w:p>
        </w:tc>
        <w:tc>
          <w:tcPr>
            <w:tcW w:w="1871" w:type="dxa"/>
          </w:tcPr>
          <w:p w:rsidR="00DE032C" w:rsidRPr="008F798A" w:rsidRDefault="00DE032C" w:rsidP="00C43945">
            <w:pPr>
              <w:tabs>
                <w:tab w:val="left" w:pos="1134"/>
                <w:tab w:val="left" w:pos="1701"/>
                <w:tab w:val="left" w:pos="2268"/>
                <w:tab w:val="left" w:pos="2835"/>
                <w:tab w:val="left" w:pos="3402"/>
                <w:tab w:val="left" w:pos="3969"/>
                <w:tab w:val="left" w:pos="4536"/>
              </w:tabs>
              <w:spacing w:before="40" w:after="40"/>
              <w:jc w:val="center"/>
            </w:pPr>
            <w:r w:rsidRPr="008F798A">
              <w:rPr>
                <w:bCs/>
                <w:iCs/>
              </w:rPr>
              <w:t>May ignite spontaneously if exposed to air</w:t>
            </w:r>
          </w:p>
        </w:tc>
        <w:tc>
          <w:tcPr>
            <w:tcW w:w="1928" w:type="dxa"/>
          </w:tcPr>
          <w:p w:rsidR="00DE032C" w:rsidRPr="008F798A" w:rsidRDefault="00DE032C" w:rsidP="00C43945">
            <w:pPr>
              <w:tabs>
                <w:tab w:val="left" w:pos="1134"/>
                <w:tab w:val="left" w:pos="1701"/>
                <w:tab w:val="left" w:pos="2268"/>
                <w:tab w:val="left" w:pos="2835"/>
                <w:tab w:val="left" w:pos="3402"/>
                <w:tab w:val="left" w:pos="3969"/>
                <w:tab w:val="left" w:pos="4536"/>
              </w:tabs>
              <w:spacing w:before="40" w:after="40"/>
              <w:jc w:val="center"/>
            </w:pPr>
            <w:r w:rsidRPr="008F798A">
              <w:t>May react explosively even in the absence of air</w:t>
            </w:r>
          </w:p>
        </w:tc>
        <w:tc>
          <w:tcPr>
            <w:tcW w:w="1984" w:type="dxa"/>
          </w:tcPr>
          <w:p w:rsidR="00DE032C" w:rsidRPr="008F798A" w:rsidRDefault="00DE032C" w:rsidP="00C43945">
            <w:pPr>
              <w:tabs>
                <w:tab w:val="left" w:pos="1134"/>
                <w:tab w:val="left" w:pos="1701"/>
                <w:tab w:val="left" w:pos="2268"/>
                <w:tab w:val="left" w:pos="2835"/>
                <w:tab w:val="left" w:pos="3402"/>
                <w:tab w:val="left" w:pos="3969"/>
                <w:tab w:val="left" w:pos="4536"/>
              </w:tabs>
              <w:spacing w:before="40" w:after="40"/>
              <w:jc w:val="center"/>
            </w:pPr>
            <w:r w:rsidRPr="008F798A">
              <w:t>May react explosively even in the absence of air at elevated pressure and/or temperature</w:t>
            </w:r>
          </w:p>
        </w:tc>
      </w:tr>
    </w:tbl>
    <w:p w:rsidR="00DE032C" w:rsidRPr="008F798A" w:rsidRDefault="00DE032C" w:rsidP="00DE032C">
      <w:pPr>
        <w:pStyle w:val="GHSBodyText"/>
        <w:spacing w:before="200" w:after="160"/>
        <w:rPr>
          <w:sz w:val="20"/>
        </w:rPr>
      </w:pPr>
      <w:r w:rsidRPr="008F798A">
        <w:rPr>
          <w:sz w:val="20"/>
        </w:rPr>
        <w:t>2.2.3.2</w:t>
      </w:r>
      <w:r w:rsidRPr="008F798A">
        <w:rPr>
          <w:sz w:val="20"/>
        </w:rPr>
        <w:tab/>
        <w:t>If a flammable gas or gas mixture is additionally classified in one or more sub-categories, then all relevant classification(s) should be communicated on the safety data sheet as specified in Annex 4, and the relevant hazard communication elements included on the label.</w:t>
      </w:r>
    </w:p>
    <w:p w:rsidR="00DE032C" w:rsidRPr="008F798A" w:rsidRDefault="00DE032C" w:rsidP="00DE032C">
      <w:pPr>
        <w:pStyle w:val="GHSHeading3"/>
        <w:keepNext w:val="0"/>
        <w:tabs>
          <w:tab w:val="clear" w:pos="1418"/>
        </w:tabs>
        <w:spacing w:before="200" w:after="160"/>
        <w:ind w:left="1418" w:hanging="1418"/>
        <w:rPr>
          <w:color w:val="auto"/>
          <w:sz w:val="20"/>
          <w:szCs w:val="20"/>
        </w:rPr>
      </w:pPr>
      <w:r w:rsidRPr="008F798A">
        <w:rPr>
          <w:color w:val="auto"/>
          <w:sz w:val="20"/>
          <w:szCs w:val="20"/>
        </w:rPr>
        <w:t>2.2.4</w:t>
      </w:r>
      <w:r w:rsidRPr="008F798A">
        <w:rPr>
          <w:color w:val="auto"/>
          <w:sz w:val="20"/>
          <w:szCs w:val="20"/>
        </w:rPr>
        <w:tab/>
        <w:t>Decision logic and guidance</w:t>
      </w:r>
    </w:p>
    <w:p w:rsidR="00DE032C" w:rsidRPr="008F798A" w:rsidRDefault="00DE032C" w:rsidP="00DE032C">
      <w:pPr>
        <w:pStyle w:val="GHSBodyText"/>
        <w:spacing w:before="200" w:after="160"/>
        <w:rPr>
          <w:sz w:val="20"/>
        </w:rPr>
      </w:pPr>
      <w:r w:rsidRPr="008F798A">
        <w:rPr>
          <w:b/>
          <w:sz w:val="20"/>
        </w:rPr>
        <w:tab/>
      </w:r>
      <w:r w:rsidRPr="008F798A">
        <w:rPr>
          <w:sz w:val="20"/>
        </w:rPr>
        <w:t>The decision logic and guidance, which follow, are not part of the harmonized classification system, but have been provided here as additional guidance. It is strongly recommended that the person responsible for classification studies the criteria before and during use of the decision logic.</w:t>
      </w:r>
    </w:p>
    <w:p w:rsidR="00DE032C" w:rsidRPr="008F798A" w:rsidRDefault="00DE032C" w:rsidP="00DE032C">
      <w:pPr>
        <w:pStyle w:val="GHSHeading4"/>
        <w:keepNext w:val="0"/>
        <w:keepLines w:val="0"/>
        <w:tabs>
          <w:tab w:val="clear" w:pos="1985"/>
          <w:tab w:val="clear" w:pos="2552"/>
          <w:tab w:val="clear" w:pos="3119"/>
          <w:tab w:val="clear" w:pos="3686"/>
        </w:tabs>
        <w:spacing w:before="200" w:after="160"/>
        <w:ind w:left="1368" w:hanging="1368"/>
        <w:rPr>
          <w:color w:val="auto"/>
          <w:sz w:val="20"/>
          <w:szCs w:val="20"/>
        </w:rPr>
      </w:pPr>
      <w:r w:rsidRPr="008F798A">
        <w:rPr>
          <w:color w:val="auto"/>
          <w:sz w:val="20"/>
          <w:szCs w:val="20"/>
        </w:rPr>
        <w:t>2.2.4.1</w:t>
      </w:r>
      <w:r w:rsidRPr="008F798A">
        <w:rPr>
          <w:color w:val="auto"/>
          <w:sz w:val="20"/>
          <w:szCs w:val="20"/>
        </w:rPr>
        <w:tab/>
      </w:r>
      <w:r w:rsidRPr="008F798A">
        <w:rPr>
          <w:i/>
          <w:iCs/>
          <w:color w:val="auto"/>
          <w:sz w:val="20"/>
          <w:szCs w:val="20"/>
        </w:rPr>
        <w:t>Decision logic</w:t>
      </w:r>
      <w:r w:rsidRPr="008F798A">
        <w:rPr>
          <w:color w:val="auto"/>
          <w:sz w:val="20"/>
          <w:szCs w:val="20"/>
        </w:rPr>
        <w:t xml:space="preserve"> </w:t>
      </w:r>
      <w:r w:rsidRPr="008F798A">
        <w:rPr>
          <w:i/>
          <w:iCs/>
          <w:color w:val="auto"/>
          <w:sz w:val="20"/>
          <w:szCs w:val="20"/>
        </w:rPr>
        <w:t xml:space="preserve">for flammable gases </w:t>
      </w:r>
    </w:p>
    <w:p w:rsidR="00DE032C" w:rsidRDefault="00DE032C" w:rsidP="00DE032C">
      <w:pPr>
        <w:tabs>
          <w:tab w:val="left" w:pos="1418"/>
        </w:tabs>
        <w:spacing w:before="200" w:after="160"/>
        <w:jc w:val="both"/>
      </w:pPr>
      <w:r w:rsidRPr="008F798A">
        <w:tab/>
        <w:t>To classify a flammable gas, data on its flammability</w:t>
      </w:r>
      <w:r w:rsidRPr="008F798A">
        <w:rPr>
          <w:u w:val="single"/>
        </w:rPr>
        <w:t>, on its ability to ignite in air and on its chemical instability</w:t>
      </w:r>
      <w:r w:rsidRPr="008F798A">
        <w:t xml:space="preserve"> are required. The classification is according to decision logic 2.2</w:t>
      </w:r>
      <w:r w:rsidRPr="008F798A">
        <w:rPr>
          <w:strike/>
        </w:rPr>
        <w:t xml:space="preserve"> (a)</w:t>
      </w:r>
      <w:r w:rsidRPr="008F798A">
        <w:t>.</w:t>
      </w:r>
    </w:p>
    <w:p w:rsidR="00B56DD8" w:rsidRDefault="002E1C62" w:rsidP="009636DD">
      <w:pPr>
        <w:keepNext/>
        <w:tabs>
          <w:tab w:val="left" w:pos="1418"/>
        </w:tabs>
        <w:spacing w:after="80"/>
        <w:jc w:val="both"/>
        <w:rPr>
          <w:b/>
          <w:i/>
          <w:iCs/>
          <w:strike/>
        </w:rPr>
      </w:pPr>
      <w:r w:rsidRPr="009636DD">
        <w:tab/>
      </w:r>
      <w:r w:rsidRPr="00A31948">
        <w:rPr>
          <w:b/>
          <w:i/>
          <w:iCs/>
          <w:strike/>
        </w:rPr>
        <w:t xml:space="preserve">Decision logic 2.2 (a) </w:t>
      </w:r>
      <w:r w:rsidR="009636DD" w:rsidRPr="00A31948">
        <w:rPr>
          <w:b/>
          <w:i/>
          <w:iCs/>
          <w:strike/>
        </w:rPr>
        <w:t xml:space="preserve"> </w:t>
      </w:r>
    </w:p>
    <w:p w:rsidR="002E1C62" w:rsidRPr="008F798A" w:rsidRDefault="00B56DD8" w:rsidP="009636DD">
      <w:pPr>
        <w:keepNext/>
        <w:tabs>
          <w:tab w:val="left" w:pos="1418"/>
        </w:tabs>
        <w:spacing w:after="80"/>
        <w:jc w:val="both"/>
      </w:pPr>
      <w:r w:rsidRPr="00B56DD8">
        <w:rPr>
          <w:b/>
          <w:i/>
          <w:iCs/>
        </w:rPr>
        <w:tab/>
      </w:r>
      <w:r w:rsidR="009636DD" w:rsidRPr="00A31948">
        <w:rPr>
          <w:i/>
          <w:iCs/>
        </w:rPr>
        <w:t>(</w:t>
      </w:r>
      <w:proofErr w:type="gramStart"/>
      <w:r w:rsidR="009636DD" w:rsidRPr="00A31948">
        <w:rPr>
          <w:i/>
          <w:iCs/>
        </w:rPr>
        <w:t>current</w:t>
      </w:r>
      <w:proofErr w:type="gramEnd"/>
      <w:r w:rsidR="009636DD" w:rsidRPr="00A31948">
        <w:rPr>
          <w:i/>
          <w:iCs/>
        </w:rPr>
        <w:t xml:space="preserve"> decision logic 2.2 (a) is deleted.</w:t>
      </w:r>
    </w:p>
    <w:p w:rsidR="00BD066E" w:rsidRDefault="00DE032C" w:rsidP="00BD066E">
      <w:pPr>
        <w:keepNext/>
        <w:tabs>
          <w:tab w:val="left" w:pos="1418"/>
        </w:tabs>
        <w:spacing w:after="80"/>
        <w:jc w:val="both"/>
        <w:rPr>
          <w:b/>
          <w:i/>
          <w:iCs/>
          <w:u w:val="single"/>
        </w:rPr>
      </w:pPr>
      <w:r>
        <w:rPr>
          <w:b/>
          <w:i/>
          <w:iCs/>
        </w:rPr>
        <w:br w:type="page"/>
      </w:r>
      <w:r w:rsidR="00BD066E" w:rsidRPr="008F798A">
        <w:lastRenderedPageBreak/>
        <w:tab/>
      </w:r>
      <w:r w:rsidR="00BD066E" w:rsidRPr="009636DD">
        <w:rPr>
          <w:b/>
          <w:i/>
          <w:iCs/>
          <w:u w:val="single"/>
        </w:rPr>
        <w:t xml:space="preserve">Decision logic 2.2 </w:t>
      </w:r>
      <w:r w:rsidR="004D7F7F">
        <w:rPr>
          <w:b/>
          <w:i/>
          <w:iCs/>
          <w:u w:val="single"/>
        </w:rPr>
        <w:t>(option 1)</w:t>
      </w:r>
    </w:p>
    <w:p w:rsidR="00B23E28" w:rsidRPr="009636DD" w:rsidRDefault="00B23E28" w:rsidP="00BD066E">
      <w:pPr>
        <w:keepNext/>
        <w:tabs>
          <w:tab w:val="left" w:pos="1418"/>
        </w:tabs>
        <w:spacing w:after="80"/>
        <w:jc w:val="both"/>
        <w:rPr>
          <w:b/>
          <w:i/>
          <w:iCs/>
          <w:u w:val="single"/>
        </w:rPr>
      </w:pPr>
    </w:p>
    <w:p w:rsidR="004D7F7F" w:rsidRDefault="000569F4" w:rsidP="009636DD">
      <w:pPr>
        <w:suppressAutoHyphens w:val="0"/>
        <w:spacing w:line="240" w:lineRule="auto"/>
        <w:rPr>
          <w:b/>
          <w:i/>
          <w:iCs/>
        </w:rPr>
      </w:pPr>
      <w:r>
        <w:rPr>
          <w:noProof/>
          <w:lang w:eastAsia="zh-CN"/>
        </w:rPr>
        <w:pict>
          <v:shape id="Grafik 44" o:spid="_x0000_i1026" type="#_x0000_t75" style="width:481.85pt;height:470.75pt;visibility:visible;mso-wrap-style:square">
            <v:imagedata r:id="rId10" o:title=""/>
          </v:shape>
        </w:pict>
      </w:r>
    </w:p>
    <w:p w:rsidR="004D7F7F" w:rsidRDefault="004D7F7F" w:rsidP="009636DD">
      <w:pPr>
        <w:suppressAutoHyphens w:val="0"/>
        <w:spacing w:line="240" w:lineRule="auto"/>
        <w:rPr>
          <w:b/>
          <w:i/>
          <w:iCs/>
        </w:rPr>
      </w:pPr>
      <w:r>
        <w:rPr>
          <w:b/>
          <w:i/>
          <w:iCs/>
        </w:rPr>
        <w:br w:type="page"/>
      </w:r>
    </w:p>
    <w:p w:rsidR="004D7F7F" w:rsidRDefault="004D7F7F" w:rsidP="004D7F7F">
      <w:pPr>
        <w:keepNext/>
        <w:tabs>
          <w:tab w:val="left" w:pos="1418"/>
        </w:tabs>
        <w:spacing w:after="80"/>
        <w:jc w:val="both"/>
        <w:rPr>
          <w:b/>
          <w:i/>
          <w:iCs/>
          <w:u w:val="single"/>
        </w:rPr>
      </w:pPr>
      <w:r w:rsidRPr="008F798A">
        <w:tab/>
      </w:r>
      <w:r w:rsidRPr="009636DD">
        <w:rPr>
          <w:b/>
          <w:i/>
          <w:iCs/>
          <w:u w:val="single"/>
        </w:rPr>
        <w:t xml:space="preserve">Decision logic 2.2 </w:t>
      </w:r>
      <w:r>
        <w:rPr>
          <w:b/>
          <w:i/>
          <w:iCs/>
          <w:u w:val="single"/>
        </w:rPr>
        <w:t>(option 2)</w:t>
      </w:r>
    </w:p>
    <w:p w:rsidR="00B23E28" w:rsidRDefault="00B23E28" w:rsidP="004D7F7F">
      <w:pPr>
        <w:keepNext/>
        <w:tabs>
          <w:tab w:val="left" w:pos="1418"/>
        </w:tabs>
        <w:spacing w:after="80"/>
        <w:jc w:val="both"/>
        <w:rPr>
          <w:b/>
          <w:i/>
          <w:iCs/>
          <w:u w:val="single"/>
        </w:rPr>
      </w:pPr>
    </w:p>
    <w:p w:rsidR="00B23E28" w:rsidRPr="009636DD" w:rsidRDefault="00B23E28" w:rsidP="004D7F7F">
      <w:pPr>
        <w:keepNext/>
        <w:tabs>
          <w:tab w:val="left" w:pos="1418"/>
        </w:tabs>
        <w:spacing w:after="80"/>
        <w:jc w:val="both"/>
        <w:rPr>
          <w:b/>
          <w:i/>
          <w:iCs/>
          <w:u w:val="single"/>
        </w:rPr>
      </w:pPr>
    </w:p>
    <w:p w:rsidR="00DE032C" w:rsidRPr="009636DD" w:rsidRDefault="000569F4" w:rsidP="00B23E28">
      <w:pPr>
        <w:suppressAutoHyphens w:val="0"/>
        <w:spacing w:line="240" w:lineRule="auto"/>
        <w:jc w:val="center"/>
        <w:rPr>
          <w:strike/>
        </w:rPr>
      </w:pPr>
      <w:r>
        <w:rPr>
          <w:noProof/>
          <w:lang w:eastAsia="zh-CN"/>
        </w:rPr>
        <w:pict>
          <v:shape id="Grafik 45" o:spid="_x0000_i1027" type="#_x0000_t75" style="width:339.9pt;height:476.3pt;visibility:visible;mso-wrap-style:square">
            <v:imagedata r:id="rId11" o:title=""/>
          </v:shape>
        </w:pict>
      </w:r>
      <w:r w:rsidR="00DE032C">
        <w:rPr>
          <w:b/>
          <w:i/>
          <w:iCs/>
        </w:rPr>
        <w:br w:type="page"/>
      </w:r>
    </w:p>
    <w:p w:rsidR="00DE032C" w:rsidRPr="008F798A" w:rsidRDefault="00DE032C" w:rsidP="00DE032C">
      <w:pPr>
        <w:pStyle w:val="GHSHeading4"/>
        <w:tabs>
          <w:tab w:val="clear" w:pos="1985"/>
          <w:tab w:val="clear" w:pos="2552"/>
          <w:tab w:val="clear" w:pos="3119"/>
          <w:tab w:val="clear" w:pos="3686"/>
        </w:tabs>
        <w:spacing w:after="240"/>
        <w:ind w:left="1368" w:hanging="1368"/>
        <w:rPr>
          <w:strike/>
          <w:color w:val="auto"/>
          <w:sz w:val="20"/>
          <w:szCs w:val="20"/>
        </w:rPr>
      </w:pPr>
      <w:r w:rsidRPr="008F798A">
        <w:rPr>
          <w:strike/>
          <w:color w:val="auto"/>
          <w:sz w:val="20"/>
          <w:szCs w:val="20"/>
        </w:rPr>
        <w:t>2.2.4.2</w:t>
      </w:r>
      <w:r w:rsidRPr="008F798A">
        <w:rPr>
          <w:strike/>
          <w:color w:val="auto"/>
          <w:sz w:val="20"/>
          <w:szCs w:val="20"/>
        </w:rPr>
        <w:tab/>
      </w:r>
      <w:r w:rsidRPr="008F798A">
        <w:rPr>
          <w:i/>
          <w:strike/>
          <w:color w:val="auto"/>
          <w:sz w:val="20"/>
          <w:szCs w:val="20"/>
        </w:rPr>
        <w:t>Decision logic for pyrophoric gases</w:t>
      </w:r>
    </w:p>
    <w:p w:rsidR="00DE032C" w:rsidRPr="008F798A" w:rsidRDefault="00DE032C" w:rsidP="00DE032C">
      <w:pPr>
        <w:tabs>
          <w:tab w:val="left" w:pos="1418"/>
        </w:tabs>
        <w:spacing w:after="240"/>
        <w:jc w:val="both"/>
        <w:rPr>
          <w:strike/>
        </w:rPr>
      </w:pPr>
      <w:r w:rsidRPr="009636DD">
        <w:tab/>
      </w:r>
      <w:r w:rsidRPr="008F798A">
        <w:rPr>
          <w:strike/>
        </w:rPr>
        <w:t>To classify a flammable gas as a pyrophoric gas, data on its ability to ignite in air are required. The classification is according to decision logic 2.2 (b).</w:t>
      </w:r>
    </w:p>
    <w:p w:rsidR="00B56DD8" w:rsidRDefault="009636DD" w:rsidP="009636DD">
      <w:pPr>
        <w:keepNext/>
        <w:tabs>
          <w:tab w:val="left" w:pos="1418"/>
        </w:tabs>
        <w:spacing w:after="80"/>
        <w:jc w:val="both"/>
      </w:pPr>
      <w:r w:rsidRPr="009636DD">
        <w:rPr>
          <w:i/>
          <w:iCs/>
        </w:rPr>
        <w:tab/>
      </w:r>
      <w:r w:rsidR="00DE032C" w:rsidRPr="00A31948">
        <w:rPr>
          <w:i/>
          <w:iCs/>
          <w:strike/>
        </w:rPr>
        <w:t>Decision logic 2.2 (b)</w:t>
      </w:r>
      <w:r w:rsidRPr="00A31948">
        <w:rPr>
          <w:i/>
          <w:iCs/>
        </w:rPr>
        <w:t xml:space="preserve"> </w:t>
      </w:r>
      <w:r w:rsidRPr="00A31948">
        <w:tab/>
      </w:r>
    </w:p>
    <w:p w:rsidR="009636DD" w:rsidRPr="008F798A" w:rsidRDefault="00B56DD8" w:rsidP="009636DD">
      <w:pPr>
        <w:keepNext/>
        <w:tabs>
          <w:tab w:val="left" w:pos="1418"/>
        </w:tabs>
        <w:spacing w:after="80"/>
        <w:jc w:val="both"/>
      </w:pPr>
      <w:r>
        <w:tab/>
      </w:r>
      <w:r w:rsidR="009636DD" w:rsidRPr="00A31948">
        <w:rPr>
          <w:i/>
          <w:iCs/>
        </w:rPr>
        <w:t>(</w:t>
      </w:r>
      <w:proofErr w:type="gramStart"/>
      <w:r w:rsidR="009636DD" w:rsidRPr="00A31948">
        <w:rPr>
          <w:i/>
          <w:iCs/>
        </w:rPr>
        <w:t>current</w:t>
      </w:r>
      <w:proofErr w:type="gramEnd"/>
      <w:r w:rsidR="009636DD" w:rsidRPr="00A31948">
        <w:rPr>
          <w:i/>
          <w:iCs/>
        </w:rPr>
        <w:t xml:space="preserve"> decision logic 2.2 (b) is deleted.</w:t>
      </w:r>
    </w:p>
    <w:p w:rsidR="00DE032C" w:rsidRPr="008F798A" w:rsidRDefault="00DE032C" w:rsidP="00DE032C">
      <w:pPr>
        <w:pStyle w:val="Heading4"/>
        <w:spacing w:after="240"/>
        <w:jc w:val="center"/>
        <w:rPr>
          <w:iCs/>
          <w:strike/>
        </w:rPr>
      </w:pPr>
    </w:p>
    <w:p w:rsidR="00DE032C" w:rsidRPr="008F798A" w:rsidRDefault="00DE032C" w:rsidP="00DE032C">
      <w:pPr>
        <w:pStyle w:val="GHSHeading4"/>
        <w:tabs>
          <w:tab w:val="clear" w:pos="1985"/>
          <w:tab w:val="clear" w:pos="2552"/>
          <w:tab w:val="clear" w:pos="3119"/>
          <w:tab w:val="clear" w:pos="3686"/>
        </w:tabs>
        <w:spacing w:after="240"/>
        <w:ind w:left="1368" w:hanging="1368"/>
        <w:rPr>
          <w:i/>
          <w:strike/>
          <w:color w:val="auto"/>
          <w:sz w:val="20"/>
          <w:szCs w:val="20"/>
        </w:rPr>
      </w:pPr>
      <w:r w:rsidRPr="008F798A">
        <w:rPr>
          <w:strike/>
          <w:color w:val="auto"/>
          <w:sz w:val="20"/>
          <w:szCs w:val="20"/>
        </w:rPr>
        <w:t>2.2.4.3</w:t>
      </w:r>
      <w:r w:rsidRPr="008F798A">
        <w:rPr>
          <w:strike/>
          <w:color w:val="auto"/>
          <w:sz w:val="20"/>
          <w:szCs w:val="20"/>
        </w:rPr>
        <w:tab/>
      </w:r>
      <w:r w:rsidRPr="008F798A">
        <w:rPr>
          <w:i/>
          <w:strike/>
          <w:color w:val="auto"/>
          <w:sz w:val="20"/>
          <w:szCs w:val="20"/>
        </w:rPr>
        <w:t>Decision logic for chemically unstable gases</w:t>
      </w:r>
    </w:p>
    <w:p w:rsidR="00DE032C" w:rsidRPr="008F798A" w:rsidRDefault="00DE032C" w:rsidP="00DE032C">
      <w:pPr>
        <w:tabs>
          <w:tab w:val="left" w:pos="1368"/>
          <w:tab w:val="left" w:pos="1418"/>
        </w:tabs>
        <w:spacing w:after="240"/>
        <w:jc w:val="both"/>
        <w:rPr>
          <w:strike/>
        </w:rPr>
      </w:pPr>
      <w:r w:rsidRPr="009636DD">
        <w:tab/>
      </w:r>
      <w:r w:rsidRPr="008F798A">
        <w:rPr>
          <w:strike/>
        </w:rPr>
        <w:t>To classify a flammable gas as chemically unstable, data on its chemical instability are required. The classification is according to decision logic 2.2 (c).</w:t>
      </w:r>
    </w:p>
    <w:p w:rsidR="00B56DD8" w:rsidRDefault="009636DD" w:rsidP="009636DD">
      <w:pPr>
        <w:keepNext/>
        <w:tabs>
          <w:tab w:val="left" w:pos="1418"/>
        </w:tabs>
        <w:spacing w:after="80"/>
        <w:jc w:val="both"/>
        <w:rPr>
          <w:i/>
          <w:iCs/>
          <w:strike/>
        </w:rPr>
      </w:pPr>
      <w:r w:rsidRPr="009636DD">
        <w:rPr>
          <w:i/>
          <w:iCs/>
        </w:rPr>
        <w:tab/>
      </w:r>
      <w:r w:rsidR="00DE032C" w:rsidRPr="00A31948">
        <w:rPr>
          <w:i/>
          <w:iCs/>
          <w:strike/>
        </w:rPr>
        <w:t>Decision logic 2.2 (c)</w:t>
      </w:r>
      <w:r w:rsidRPr="00A31948">
        <w:rPr>
          <w:i/>
          <w:iCs/>
          <w:strike/>
        </w:rPr>
        <w:t xml:space="preserve"> </w:t>
      </w:r>
    </w:p>
    <w:p w:rsidR="00DE032C" w:rsidRDefault="00B56DD8" w:rsidP="009636DD">
      <w:pPr>
        <w:keepNext/>
        <w:tabs>
          <w:tab w:val="left" w:pos="1418"/>
        </w:tabs>
        <w:spacing w:after="80"/>
        <w:jc w:val="both"/>
        <w:rPr>
          <w:i/>
          <w:iCs/>
        </w:rPr>
      </w:pPr>
      <w:r w:rsidRPr="00B56DD8">
        <w:rPr>
          <w:i/>
          <w:iCs/>
        </w:rPr>
        <w:tab/>
      </w:r>
      <w:r w:rsidR="009636DD" w:rsidRPr="00A31948">
        <w:rPr>
          <w:i/>
          <w:iCs/>
        </w:rPr>
        <w:t>(</w:t>
      </w:r>
      <w:proofErr w:type="gramStart"/>
      <w:r w:rsidR="009636DD" w:rsidRPr="00A31948">
        <w:rPr>
          <w:i/>
          <w:iCs/>
        </w:rPr>
        <w:t>current</w:t>
      </w:r>
      <w:proofErr w:type="gramEnd"/>
      <w:r w:rsidR="009636DD" w:rsidRPr="00A31948">
        <w:rPr>
          <w:i/>
          <w:iCs/>
        </w:rPr>
        <w:t xml:space="preserve"> decision logic 2.2 (c) is deleted.</w:t>
      </w:r>
    </w:p>
    <w:p w:rsidR="009636DD" w:rsidRPr="00910C6A" w:rsidRDefault="009636DD" w:rsidP="009636DD">
      <w:pPr>
        <w:keepNext/>
        <w:tabs>
          <w:tab w:val="left" w:pos="1418"/>
        </w:tabs>
        <w:spacing w:after="80"/>
        <w:jc w:val="both"/>
        <w:rPr>
          <w:iCs/>
          <w:strike/>
          <w:color w:val="00B0F0"/>
        </w:rPr>
      </w:pPr>
    </w:p>
    <w:p w:rsidR="00DE032C" w:rsidRPr="008F798A" w:rsidRDefault="00DE032C" w:rsidP="00DE032C">
      <w:pPr>
        <w:keepNext/>
        <w:keepLines/>
        <w:tabs>
          <w:tab w:val="left" w:pos="1418"/>
        </w:tabs>
        <w:spacing w:after="240"/>
        <w:jc w:val="both"/>
        <w:rPr>
          <w:b/>
          <w:bCs/>
          <w:szCs w:val="22"/>
          <w:lang w:eastAsia="fr-FR"/>
        </w:rPr>
      </w:pPr>
      <w:r w:rsidRPr="008F798A">
        <w:rPr>
          <w:b/>
          <w:bCs/>
          <w:szCs w:val="22"/>
          <w:lang w:eastAsia="fr-FR"/>
        </w:rPr>
        <w:t>2.2.4.</w:t>
      </w:r>
      <w:r w:rsidRPr="008F798A">
        <w:rPr>
          <w:b/>
          <w:bCs/>
          <w:szCs w:val="22"/>
          <w:u w:val="single"/>
          <w:lang w:eastAsia="fr-FR"/>
        </w:rPr>
        <w:t>2</w:t>
      </w:r>
      <w:r w:rsidRPr="008F798A">
        <w:rPr>
          <w:b/>
          <w:bCs/>
          <w:strike/>
          <w:szCs w:val="22"/>
          <w:lang w:eastAsia="fr-FR"/>
        </w:rPr>
        <w:t>4</w:t>
      </w:r>
      <w:r w:rsidRPr="008F798A">
        <w:rPr>
          <w:b/>
          <w:bCs/>
          <w:szCs w:val="22"/>
          <w:lang w:eastAsia="fr-FR"/>
        </w:rPr>
        <w:tab/>
      </w:r>
      <w:r w:rsidRPr="008F798A">
        <w:rPr>
          <w:b/>
          <w:bCs/>
          <w:i/>
          <w:iCs/>
          <w:szCs w:val="22"/>
          <w:lang w:eastAsia="fr-FR"/>
        </w:rPr>
        <w:t>Guidance</w:t>
      </w:r>
    </w:p>
    <w:p w:rsidR="00DE032C" w:rsidRPr="008F798A" w:rsidRDefault="00DE032C" w:rsidP="00DE032C">
      <w:pPr>
        <w:pStyle w:val="GHSBodyText"/>
        <w:spacing w:after="240"/>
        <w:rPr>
          <w:sz w:val="20"/>
        </w:rPr>
      </w:pPr>
      <w:r w:rsidRPr="008F798A">
        <w:rPr>
          <w:sz w:val="20"/>
        </w:rPr>
        <w:t>2.2.4.</w:t>
      </w:r>
      <w:r w:rsidRPr="008F798A">
        <w:rPr>
          <w:sz w:val="20"/>
          <w:u w:val="single"/>
        </w:rPr>
        <w:t>2</w:t>
      </w:r>
      <w:r w:rsidRPr="008F798A">
        <w:rPr>
          <w:strike/>
          <w:sz w:val="20"/>
        </w:rPr>
        <w:t>4</w:t>
      </w:r>
      <w:r w:rsidRPr="008F798A">
        <w:rPr>
          <w:sz w:val="20"/>
        </w:rPr>
        <w:t>.1</w:t>
      </w:r>
      <w:r w:rsidRPr="008F798A">
        <w:rPr>
          <w:sz w:val="20"/>
        </w:rPr>
        <w:tab/>
        <w:t>Flammability should be determined by tests or by calculation in accordance with methods adopted by ISO (see ISO 10156:2010 “Gases and gas mixtures – Determination of fire potential and oxidizing ability for the selection of cylinder valve outlets”</w:t>
      </w:r>
      <w:r w:rsidRPr="008F798A">
        <w:rPr>
          <w:sz w:val="20"/>
          <w:u w:val="single"/>
        </w:rPr>
        <w:t xml:space="preserve"> and, if using the fundamental burning velocity for assigning gases to category 2, see ISO 817:2014 “Refrigerants ‒ Designation and safety classification, Annex C: Method of test for burning velocity measurement of flammable gases”</w:t>
      </w:r>
      <w:r w:rsidRPr="008F798A">
        <w:rPr>
          <w:sz w:val="20"/>
        </w:rPr>
        <w:t>). Where insufficient data are available to use these methods, tests by a comparable method recognized by the competent authority may be used.</w:t>
      </w:r>
      <w:r w:rsidR="004240F9" w:rsidRPr="008F798A">
        <w:rPr>
          <w:sz w:val="20"/>
        </w:rPr>
        <w:t>”</w:t>
      </w:r>
    </w:p>
    <w:p w:rsidR="00D01C11" w:rsidRPr="00A31948" w:rsidRDefault="00D01C11" w:rsidP="00DE032C">
      <w:pPr>
        <w:pStyle w:val="GHSBodyText"/>
        <w:spacing w:after="120"/>
        <w:rPr>
          <w:b/>
          <w:sz w:val="20"/>
          <w:u w:val="single"/>
        </w:rPr>
      </w:pPr>
      <w:r w:rsidRPr="00A31948">
        <w:rPr>
          <w:b/>
          <w:sz w:val="20"/>
          <w:u w:val="single"/>
        </w:rPr>
        <w:t>Consequential amendments:</w:t>
      </w:r>
    </w:p>
    <w:p w:rsidR="004240F9" w:rsidRPr="00A31948" w:rsidRDefault="004240F9" w:rsidP="00DE032C">
      <w:pPr>
        <w:pStyle w:val="GHSBodyText"/>
        <w:spacing w:after="120"/>
        <w:rPr>
          <w:sz w:val="20"/>
        </w:rPr>
      </w:pPr>
      <w:r w:rsidRPr="00A31948">
        <w:rPr>
          <w:sz w:val="20"/>
        </w:rPr>
        <w:t>Current paragraphs 2.2.4.4.2 to 2.2.4.4.4 become new paragraphs 2.2.4.2.2 to 2.2.2.4</w:t>
      </w:r>
      <w:r w:rsidR="006E0279" w:rsidRPr="00A31948">
        <w:rPr>
          <w:sz w:val="20"/>
        </w:rPr>
        <w:t>.</w:t>
      </w:r>
    </w:p>
    <w:p w:rsidR="006E0279" w:rsidRDefault="006E0279" w:rsidP="00DE032C">
      <w:pPr>
        <w:pStyle w:val="GHSBodyText"/>
        <w:spacing w:after="120"/>
        <w:rPr>
          <w:sz w:val="20"/>
        </w:rPr>
      </w:pPr>
      <w:r w:rsidRPr="00A31948">
        <w:rPr>
          <w:sz w:val="20"/>
        </w:rPr>
        <w:t>Current section 2.2.5 remains unchanged.</w:t>
      </w:r>
    </w:p>
    <w:p w:rsidR="00D01C11" w:rsidRDefault="00DE032C" w:rsidP="00D01C11">
      <w:pPr>
        <w:pStyle w:val="HChG"/>
      </w:pPr>
      <w:r>
        <w:br w:type="page"/>
      </w:r>
      <w:r w:rsidR="00D01C11">
        <w:lastRenderedPageBreak/>
        <w:tab/>
      </w:r>
      <w:r w:rsidR="00D01C11">
        <w:tab/>
      </w:r>
      <w:r>
        <w:t>Annex 2</w:t>
      </w:r>
    </w:p>
    <w:p w:rsidR="00DE032C" w:rsidRDefault="00D01C11" w:rsidP="00D01C11">
      <w:pPr>
        <w:pStyle w:val="HChG"/>
      </w:pPr>
      <w:r>
        <w:tab/>
      </w:r>
      <w:r>
        <w:tab/>
      </w:r>
      <w:r w:rsidR="00DE032C">
        <w:t>Consequential amendments to Annex 1</w:t>
      </w:r>
      <w:r>
        <w:t>,</w:t>
      </w:r>
      <w:r w:rsidR="00DE032C">
        <w:t xml:space="preserve"> Table A1.2 of the GHS</w:t>
      </w:r>
    </w:p>
    <w:p w:rsidR="00DE032C" w:rsidRDefault="00DE032C" w:rsidP="00D01C11">
      <w:pPr>
        <w:pStyle w:val="SingleTxtG"/>
      </w:pPr>
      <w:r>
        <w:t>Short explanations: As pyrophoric gases are classified as category 1 by default according to this proposal, they automatically have the pictogram flame and the signal word danger assigned and no additional pictogram and signal word are needed.</w:t>
      </w:r>
    </w:p>
    <w:p w:rsidR="00DE032C" w:rsidRPr="00AF40A1" w:rsidRDefault="00DE032C" w:rsidP="00D01C11">
      <w:pPr>
        <w:pStyle w:val="SingleTxtG"/>
      </w:pPr>
      <w:r w:rsidRPr="00851160">
        <w:t xml:space="preserve">In a way it was inconsistent that for TDG the flame was indicated </w:t>
      </w:r>
      <w:r>
        <w:t xml:space="preserve">for pyrophoric gases </w:t>
      </w:r>
      <w:r w:rsidRPr="00851160">
        <w:t>because pyrophoric gases are not identified as such for the purposes of TDG. The flame is assigned solely based on the classification as flammable (division 2.1).</w:t>
      </w:r>
    </w:p>
    <w:p w:rsidR="00DE032C" w:rsidRPr="00A12DC4" w:rsidRDefault="00DE032C" w:rsidP="00D01C11">
      <w:pPr>
        <w:pStyle w:val="SingleTxtG"/>
      </w:pPr>
      <w:r w:rsidRPr="00A12DC4">
        <w:t xml:space="preserve">Amendments are shown as follows: </w:t>
      </w:r>
      <w:r w:rsidRPr="00A12DC4">
        <w:rPr>
          <w:u w:val="single"/>
        </w:rPr>
        <w:t>Additions are underlined</w:t>
      </w:r>
      <w:r w:rsidRPr="00A12DC4">
        <w:t xml:space="preserve">, </w:t>
      </w:r>
      <w:r w:rsidRPr="00A12DC4">
        <w:rPr>
          <w:strike/>
        </w:rPr>
        <w:t>deletions are in strikethrough</w:t>
      </w:r>
      <w:r w:rsidRPr="00A12DC4">
        <w:t>.</w:t>
      </w:r>
    </w:p>
    <w:p w:rsidR="00DE032C" w:rsidRPr="006C1928" w:rsidRDefault="00D01C11" w:rsidP="00DE032C">
      <w:pPr>
        <w:pStyle w:val="Heading3"/>
        <w:spacing w:after="240"/>
        <w:ind w:left="1134" w:hanging="1134"/>
        <w:rPr>
          <w:b/>
        </w:rPr>
      </w:pPr>
      <w:r>
        <w:rPr>
          <w:b/>
        </w:rPr>
        <w:t>“</w:t>
      </w:r>
      <w:r w:rsidR="00DE032C" w:rsidRPr="00373D2A">
        <w:rPr>
          <w:b/>
        </w:rPr>
        <w:t>A1.2</w:t>
      </w:r>
      <w:r w:rsidR="00DE032C" w:rsidRPr="00373D2A">
        <w:rPr>
          <w:b/>
        </w:rPr>
        <w:tab/>
        <w:t xml:space="preserve">Flammable </w:t>
      </w:r>
      <w:proofErr w:type="gramStart"/>
      <w:r w:rsidR="00DE032C" w:rsidRPr="00373D2A">
        <w:rPr>
          <w:b/>
        </w:rPr>
        <w:t>gases</w:t>
      </w:r>
      <w:r w:rsidR="00DE032C" w:rsidRPr="006C1928">
        <w:t xml:space="preserve">  </w:t>
      </w:r>
      <w:r w:rsidR="00DE032C" w:rsidRPr="00373D2A">
        <w:t>(</w:t>
      </w:r>
      <w:proofErr w:type="gramEnd"/>
      <w:r w:rsidR="00DE032C" w:rsidRPr="00373D2A">
        <w:t>see Chapter 2.2 for classification criteria)</w:t>
      </w:r>
    </w:p>
    <w:tbl>
      <w:tblPr>
        <w:tblW w:w="96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2" w:type="dxa"/>
          <w:right w:w="72" w:type="dxa"/>
        </w:tblCellMar>
        <w:tblLook w:val="0000" w:firstRow="0" w:lastRow="0" w:firstColumn="0" w:lastColumn="0" w:noHBand="0" w:noVBand="0"/>
      </w:tblPr>
      <w:tblGrid>
        <w:gridCol w:w="1111"/>
        <w:gridCol w:w="1378"/>
        <w:gridCol w:w="1125"/>
        <w:gridCol w:w="1239"/>
        <w:gridCol w:w="1132"/>
        <w:gridCol w:w="2662"/>
        <w:gridCol w:w="992"/>
      </w:tblGrid>
      <w:tr w:rsidR="00DE032C" w:rsidRPr="00A12DC4" w:rsidTr="00C43945">
        <w:trPr>
          <w:cantSplit/>
          <w:trHeight w:val="173"/>
          <w:tblHeader/>
        </w:trPr>
        <w:tc>
          <w:tcPr>
            <w:tcW w:w="2489" w:type="dxa"/>
            <w:gridSpan w:val="2"/>
            <w:shd w:val="clear" w:color="auto" w:fill="FFFFFF"/>
            <w:vAlign w:val="center"/>
          </w:tcPr>
          <w:p w:rsidR="00DE032C" w:rsidRPr="00A12DC4" w:rsidRDefault="00DE032C" w:rsidP="00C43945">
            <w:pPr>
              <w:keepNext/>
              <w:keepLines/>
              <w:tabs>
                <w:tab w:val="left" w:pos="1425"/>
              </w:tabs>
              <w:spacing w:before="80" w:after="80"/>
              <w:jc w:val="center"/>
              <w:rPr>
                <w:b/>
                <w:sz w:val="18"/>
                <w:szCs w:val="18"/>
              </w:rPr>
            </w:pPr>
            <w:r w:rsidRPr="00A12DC4">
              <w:rPr>
                <w:b/>
                <w:sz w:val="18"/>
                <w:szCs w:val="18"/>
              </w:rPr>
              <w:t>Classification</w:t>
            </w:r>
          </w:p>
        </w:tc>
        <w:tc>
          <w:tcPr>
            <w:tcW w:w="6158" w:type="dxa"/>
            <w:gridSpan w:val="4"/>
            <w:shd w:val="clear" w:color="auto" w:fill="FFFFFF"/>
            <w:vAlign w:val="center"/>
          </w:tcPr>
          <w:p w:rsidR="00DE032C" w:rsidRPr="00A12DC4" w:rsidRDefault="00DE032C" w:rsidP="00C43945">
            <w:pPr>
              <w:pStyle w:val="Heading5"/>
              <w:tabs>
                <w:tab w:val="left" w:pos="1425"/>
              </w:tabs>
              <w:spacing w:before="80" w:after="80"/>
              <w:jc w:val="center"/>
              <w:rPr>
                <w:bCs/>
                <w:i/>
                <w:sz w:val="18"/>
                <w:szCs w:val="18"/>
              </w:rPr>
            </w:pPr>
            <w:r w:rsidRPr="00A12DC4">
              <w:rPr>
                <w:i/>
                <w:sz w:val="18"/>
                <w:szCs w:val="18"/>
              </w:rPr>
              <w:t>Labelling</w:t>
            </w:r>
          </w:p>
        </w:tc>
        <w:tc>
          <w:tcPr>
            <w:tcW w:w="992" w:type="dxa"/>
            <w:vMerge w:val="restart"/>
            <w:shd w:val="clear" w:color="auto" w:fill="FFFFFF"/>
          </w:tcPr>
          <w:p w:rsidR="00DE032C" w:rsidRPr="00A12DC4" w:rsidRDefault="00DE032C" w:rsidP="00C43945">
            <w:pPr>
              <w:keepLines/>
              <w:tabs>
                <w:tab w:val="left" w:pos="1425"/>
              </w:tabs>
              <w:spacing w:before="80" w:after="80"/>
              <w:jc w:val="center"/>
              <w:rPr>
                <w:b/>
                <w:bCs/>
                <w:sz w:val="18"/>
                <w:szCs w:val="18"/>
              </w:rPr>
            </w:pPr>
            <w:r w:rsidRPr="00A12DC4">
              <w:rPr>
                <w:b/>
                <w:bCs/>
                <w:sz w:val="18"/>
                <w:szCs w:val="18"/>
              </w:rPr>
              <w:t xml:space="preserve">Hazard statement codes </w:t>
            </w:r>
          </w:p>
        </w:tc>
      </w:tr>
      <w:tr w:rsidR="00DE032C" w:rsidRPr="00A12DC4" w:rsidTr="00C43945">
        <w:trPr>
          <w:cantSplit/>
          <w:trHeight w:val="173"/>
          <w:tblHeader/>
        </w:trPr>
        <w:tc>
          <w:tcPr>
            <w:tcW w:w="1111" w:type="dxa"/>
            <w:vMerge w:val="restart"/>
            <w:shd w:val="clear" w:color="auto" w:fill="FFFFFF"/>
            <w:vAlign w:val="center"/>
          </w:tcPr>
          <w:p w:rsidR="00DE032C" w:rsidRPr="00A12DC4" w:rsidRDefault="00DE032C" w:rsidP="00C43945">
            <w:pPr>
              <w:keepNext/>
              <w:keepLines/>
              <w:tabs>
                <w:tab w:val="left" w:pos="1425"/>
              </w:tabs>
              <w:spacing w:before="80" w:after="80"/>
              <w:jc w:val="center"/>
              <w:rPr>
                <w:b/>
                <w:sz w:val="18"/>
                <w:szCs w:val="18"/>
              </w:rPr>
            </w:pPr>
            <w:r w:rsidRPr="00A12DC4">
              <w:rPr>
                <w:b/>
                <w:sz w:val="18"/>
                <w:szCs w:val="18"/>
              </w:rPr>
              <w:t>Hazard class</w:t>
            </w:r>
          </w:p>
        </w:tc>
        <w:tc>
          <w:tcPr>
            <w:tcW w:w="1378" w:type="dxa"/>
            <w:vMerge w:val="restart"/>
            <w:shd w:val="clear" w:color="auto" w:fill="FFFFFF"/>
            <w:vAlign w:val="center"/>
          </w:tcPr>
          <w:p w:rsidR="00DE032C" w:rsidRPr="00A12DC4" w:rsidRDefault="00DE032C" w:rsidP="00C43945">
            <w:pPr>
              <w:keepNext/>
              <w:keepLines/>
              <w:tabs>
                <w:tab w:val="left" w:pos="1425"/>
              </w:tabs>
              <w:spacing w:before="80" w:after="80"/>
              <w:jc w:val="center"/>
              <w:rPr>
                <w:b/>
                <w:sz w:val="18"/>
                <w:szCs w:val="18"/>
              </w:rPr>
            </w:pPr>
            <w:r w:rsidRPr="00A12DC4">
              <w:rPr>
                <w:b/>
                <w:sz w:val="18"/>
                <w:szCs w:val="18"/>
              </w:rPr>
              <w:t>Hazard category</w:t>
            </w:r>
          </w:p>
        </w:tc>
        <w:tc>
          <w:tcPr>
            <w:tcW w:w="2364" w:type="dxa"/>
            <w:gridSpan w:val="2"/>
            <w:shd w:val="clear" w:color="auto" w:fill="FFFFFF"/>
            <w:vAlign w:val="center"/>
          </w:tcPr>
          <w:p w:rsidR="00DE032C" w:rsidRPr="00A12DC4" w:rsidRDefault="00DE032C" w:rsidP="00C43945">
            <w:pPr>
              <w:pStyle w:val="Heading5"/>
              <w:tabs>
                <w:tab w:val="left" w:pos="1425"/>
              </w:tabs>
              <w:spacing w:before="80" w:after="80"/>
              <w:jc w:val="center"/>
              <w:rPr>
                <w:bCs/>
                <w:i/>
                <w:sz w:val="18"/>
                <w:szCs w:val="18"/>
              </w:rPr>
            </w:pPr>
            <w:r w:rsidRPr="00A12DC4">
              <w:rPr>
                <w:bCs/>
                <w:i/>
                <w:sz w:val="18"/>
                <w:szCs w:val="18"/>
              </w:rPr>
              <w:t>Pictogram</w:t>
            </w:r>
          </w:p>
        </w:tc>
        <w:tc>
          <w:tcPr>
            <w:tcW w:w="1132" w:type="dxa"/>
            <w:vMerge w:val="restart"/>
            <w:shd w:val="clear" w:color="auto" w:fill="FFFFFF"/>
            <w:vAlign w:val="center"/>
          </w:tcPr>
          <w:p w:rsidR="00DE032C" w:rsidRPr="00A12DC4" w:rsidRDefault="00DE032C" w:rsidP="00C43945">
            <w:pPr>
              <w:pStyle w:val="Heading5"/>
              <w:tabs>
                <w:tab w:val="left" w:pos="1425"/>
              </w:tabs>
              <w:spacing w:before="80" w:after="80"/>
              <w:jc w:val="center"/>
              <w:rPr>
                <w:bCs/>
                <w:i/>
                <w:sz w:val="18"/>
                <w:szCs w:val="18"/>
              </w:rPr>
            </w:pPr>
            <w:r w:rsidRPr="00A12DC4">
              <w:rPr>
                <w:bCs/>
                <w:i/>
                <w:sz w:val="18"/>
                <w:szCs w:val="18"/>
              </w:rPr>
              <w:t>Signal word</w:t>
            </w:r>
          </w:p>
        </w:tc>
        <w:tc>
          <w:tcPr>
            <w:tcW w:w="2662" w:type="dxa"/>
            <w:vMerge w:val="restart"/>
            <w:shd w:val="clear" w:color="auto" w:fill="FFFFFF"/>
            <w:vAlign w:val="center"/>
          </w:tcPr>
          <w:p w:rsidR="00DE032C" w:rsidRPr="00A12DC4" w:rsidRDefault="00DE032C" w:rsidP="00C43945">
            <w:pPr>
              <w:pStyle w:val="Heading5"/>
              <w:tabs>
                <w:tab w:val="left" w:pos="1425"/>
              </w:tabs>
              <w:spacing w:before="80" w:after="80"/>
              <w:rPr>
                <w:bCs/>
                <w:i/>
                <w:sz w:val="18"/>
                <w:szCs w:val="18"/>
              </w:rPr>
            </w:pPr>
            <w:r w:rsidRPr="00A12DC4">
              <w:rPr>
                <w:bCs/>
                <w:i/>
                <w:sz w:val="18"/>
                <w:szCs w:val="18"/>
              </w:rPr>
              <w:t>Hazard statement</w:t>
            </w:r>
          </w:p>
        </w:tc>
        <w:tc>
          <w:tcPr>
            <w:tcW w:w="992" w:type="dxa"/>
            <w:vMerge/>
            <w:shd w:val="clear" w:color="auto" w:fill="FFFFFF"/>
            <w:vAlign w:val="center"/>
          </w:tcPr>
          <w:p w:rsidR="00DE032C" w:rsidRPr="00A12DC4" w:rsidRDefault="00DE032C" w:rsidP="00C43945">
            <w:pPr>
              <w:pStyle w:val="Heading5"/>
              <w:tabs>
                <w:tab w:val="left" w:pos="1425"/>
              </w:tabs>
              <w:spacing w:before="80" w:after="80"/>
              <w:jc w:val="center"/>
              <w:rPr>
                <w:b/>
                <w:bCs/>
                <w:sz w:val="18"/>
                <w:szCs w:val="18"/>
              </w:rPr>
            </w:pPr>
          </w:p>
        </w:tc>
      </w:tr>
      <w:tr w:rsidR="00DE032C" w:rsidRPr="00A12DC4" w:rsidTr="00C43945">
        <w:trPr>
          <w:cantSplit/>
          <w:trHeight w:val="634"/>
        </w:trPr>
        <w:tc>
          <w:tcPr>
            <w:tcW w:w="1111" w:type="dxa"/>
            <w:vMerge/>
            <w:shd w:val="clear" w:color="auto" w:fill="FFFFFF"/>
            <w:vAlign w:val="center"/>
          </w:tcPr>
          <w:p w:rsidR="00DE032C" w:rsidRPr="00A12DC4" w:rsidRDefault="00DE032C" w:rsidP="00C43945">
            <w:pPr>
              <w:keepNext/>
              <w:keepLines/>
              <w:tabs>
                <w:tab w:val="left" w:pos="1425"/>
              </w:tabs>
              <w:spacing w:before="40" w:after="40"/>
              <w:jc w:val="center"/>
              <w:rPr>
                <w:b/>
                <w:sz w:val="18"/>
                <w:szCs w:val="18"/>
              </w:rPr>
            </w:pPr>
          </w:p>
        </w:tc>
        <w:tc>
          <w:tcPr>
            <w:tcW w:w="1378" w:type="dxa"/>
            <w:vMerge/>
            <w:shd w:val="clear" w:color="auto" w:fill="FFFFFF"/>
            <w:vAlign w:val="center"/>
          </w:tcPr>
          <w:p w:rsidR="00DE032C" w:rsidRPr="00A12DC4" w:rsidRDefault="00DE032C" w:rsidP="00C43945">
            <w:pPr>
              <w:keepNext/>
              <w:keepLines/>
              <w:tabs>
                <w:tab w:val="left" w:pos="1425"/>
              </w:tabs>
              <w:spacing w:before="40" w:after="40"/>
              <w:rPr>
                <w:b/>
                <w:sz w:val="18"/>
                <w:szCs w:val="18"/>
              </w:rPr>
            </w:pPr>
          </w:p>
        </w:tc>
        <w:tc>
          <w:tcPr>
            <w:tcW w:w="1125" w:type="dxa"/>
            <w:shd w:val="clear" w:color="auto" w:fill="FFFFFF"/>
            <w:vAlign w:val="center"/>
          </w:tcPr>
          <w:p w:rsidR="00DE032C" w:rsidRPr="00A12DC4" w:rsidRDefault="00DE032C" w:rsidP="00C43945">
            <w:pPr>
              <w:jc w:val="center"/>
              <w:rPr>
                <w:b/>
                <w:bCs/>
                <w:sz w:val="18"/>
                <w:szCs w:val="18"/>
              </w:rPr>
            </w:pPr>
            <w:r w:rsidRPr="00A12DC4">
              <w:rPr>
                <w:b/>
                <w:bCs/>
                <w:sz w:val="18"/>
                <w:szCs w:val="18"/>
              </w:rPr>
              <w:t>GHS</w:t>
            </w:r>
          </w:p>
        </w:tc>
        <w:tc>
          <w:tcPr>
            <w:tcW w:w="1239" w:type="dxa"/>
            <w:shd w:val="clear" w:color="auto" w:fill="FFFFFF"/>
            <w:vAlign w:val="center"/>
          </w:tcPr>
          <w:p w:rsidR="00DE032C" w:rsidRPr="00A12DC4" w:rsidRDefault="00DE032C" w:rsidP="00C43945">
            <w:pPr>
              <w:jc w:val="center"/>
              <w:rPr>
                <w:b/>
                <w:bCs/>
                <w:sz w:val="18"/>
                <w:szCs w:val="18"/>
              </w:rPr>
            </w:pPr>
            <w:r w:rsidRPr="00A12DC4">
              <w:rPr>
                <w:b/>
                <w:bCs/>
                <w:sz w:val="18"/>
                <w:szCs w:val="18"/>
              </w:rPr>
              <w:t xml:space="preserve">UN Model </w:t>
            </w:r>
            <w:proofErr w:type="spellStart"/>
            <w:r w:rsidRPr="00A12DC4">
              <w:rPr>
                <w:b/>
                <w:bCs/>
                <w:sz w:val="18"/>
                <w:szCs w:val="18"/>
              </w:rPr>
              <w:t>Regulations</w:t>
            </w:r>
            <w:r w:rsidRPr="00A12DC4">
              <w:rPr>
                <w:b/>
                <w:bCs/>
                <w:sz w:val="18"/>
                <w:szCs w:val="18"/>
                <w:vertAlign w:val="superscript"/>
              </w:rPr>
              <w:t>a</w:t>
            </w:r>
            <w:proofErr w:type="spellEnd"/>
          </w:p>
        </w:tc>
        <w:tc>
          <w:tcPr>
            <w:tcW w:w="1132" w:type="dxa"/>
            <w:vMerge/>
            <w:shd w:val="clear" w:color="auto" w:fill="FFFFFF"/>
            <w:vAlign w:val="center"/>
          </w:tcPr>
          <w:p w:rsidR="00DE032C" w:rsidRPr="00A12DC4" w:rsidRDefault="00DE032C" w:rsidP="00C43945">
            <w:pPr>
              <w:keepNext/>
              <w:keepLines/>
              <w:tabs>
                <w:tab w:val="left" w:pos="1425"/>
              </w:tabs>
              <w:spacing w:before="40" w:after="40"/>
              <w:jc w:val="center"/>
              <w:rPr>
                <w:b/>
                <w:sz w:val="18"/>
                <w:szCs w:val="18"/>
              </w:rPr>
            </w:pPr>
          </w:p>
        </w:tc>
        <w:tc>
          <w:tcPr>
            <w:tcW w:w="2662" w:type="dxa"/>
            <w:vMerge/>
            <w:shd w:val="clear" w:color="auto" w:fill="FFFFFF"/>
            <w:vAlign w:val="center"/>
          </w:tcPr>
          <w:p w:rsidR="00DE032C" w:rsidRPr="00A12DC4" w:rsidRDefault="00DE032C" w:rsidP="00C43945">
            <w:pPr>
              <w:keepNext/>
              <w:keepLines/>
              <w:tabs>
                <w:tab w:val="left" w:pos="1425"/>
              </w:tabs>
              <w:spacing w:before="40" w:after="40"/>
              <w:rPr>
                <w:noProof/>
                <w:sz w:val="18"/>
                <w:szCs w:val="18"/>
                <w:lang w:eastAsia="sv-SE"/>
              </w:rPr>
            </w:pPr>
          </w:p>
        </w:tc>
        <w:tc>
          <w:tcPr>
            <w:tcW w:w="992" w:type="dxa"/>
            <w:vMerge/>
            <w:shd w:val="clear" w:color="auto" w:fill="FFFFFF"/>
          </w:tcPr>
          <w:p w:rsidR="00DE032C" w:rsidRPr="00A12DC4" w:rsidRDefault="00DE032C" w:rsidP="00C43945">
            <w:pPr>
              <w:keepNext/>
              <w:keepLines/>
              <w:tabs>
                <w:tab w:val="left" w:pos="1425"/>
              </w:tabs>
              <w:spacing w:before="40" w:after="40"/>
              <w:jc w:val="center"/>
              <w:rPr>
                <w:noProof/>
                <w:sz w:val="18"/>
                <w:szCs w:val="18"/>
                <w:lang w:eastAsia="sv-SE"/>
              </w:rPr>
            </w:pPr>
          </w:p>
        </w:tc>
      </w:tr>
      <w:tr w:rsidR="00DE032C" w:rsidRPr="00A12DC4" w:rsidTr="00C43945">
        <w:trPr>
          <w:cantSplit/>
          <w:trHeight w:val="634"/>
        </w:trPr>
        <w:tc>
          <w:tcPr>
            <w:tcW w:w="1111" w:type="dxa"/>
            <w:vMerge w:val="restart"/>
            <w:shd w:val="clear" w:color="auto" w:fill="FFFFFF"/>
            <w:vAlign w:val="center"/>
          </w:tcPr>
          <w:p w:rsidR="00DE032C" w:rsidRPr="00A12DC4" w:rsidRDefault="00DE032C" w:rsidP="00C43945">
            <w:pPr>
              <w:keepNext/>
              <w:keepLines/>
              <w:tabs>
                <w:tab w:val="left" w:pos="1425"/>
              </w:tabs>
              <w:spacing w:before="40" w:after="40"/>
              <w:jc w:val="center"/>
              <w:rPr>
                <w:b/>
                <w:sz w:val="18"/>
                <w:szCs w:val="18"/>
              </w:rPr>
            </w:pPr>
            <w:r w:rsidRPr="00A12DC4">
              <w:rPr>
                <w:b/>
                <w:sz w:val="18"/>
                <w:szCs w:val="18"/>
              </w:rPr>
              <w:t xml:space="preserve">Flammable gases </w:t>
            </w:r>
          </w:p>
        </w:tc>
        <w:tc>
          <w:tcPr>
            <w:tcW w:w="1378" w:type="dxa"/>
            <w:shd w:val="clear" w:color="auto" w:fill="FFFFFF"/>
            <w:vAlign w:val="center"/>
          </w:tcPr>
          <w:p w:rsidR="00DE032C" w:rsidRPr="00A12DC4" w:rsidRDefault="00DE032C" w:rsidP="00C43945">
            <w:pPr>
              <w:keepNext/>
              <w:keepLines/>
              <w:tabs>
                <w:tab w:val="left" w:pos="1425"/>
              </w:tabs>
              <w:spacing w:before="40" w:after="40"/>
              <w:jc w:val="center"/>
              <w:rPr>
                <w:b/>
                <w:sz w:val="18"/>
                <w:szCs w:val="18"/>
              </w:rPr>
            </w:pPr>
            <w:r w:rsidRPr="00A12DC4">
              <w:rPr>
                <w:b/>
                <w:sz w:val="18"/>
                <w:szCs w:val="18"/>
              </w:rPr>
              <w:t>1</w:t>
            </w:r>
          </w:p>
        </w:tc>
        <w:tc>
          <w:tcPr>
            <w:tcW w:w="1125" w:type="dxa"/>
            <w:shd w:val="clear" w:color="auto" w:fill="FFFFFF"/>
            <w:vAlign w:val="center"/>
          </w:tcPr>
          <w:p w:rsidR="00DE032C" w:rsidRPr="00A12DC4" w:rsidRDefault="000569F4" w:rsidP="00C43945">
            <w:pPr>
              <w:keepNext/>
              <w:keepLines/>
              <w:tabs>
                <w:tab w:val="left" w:pos="1425"/>
              </w:tabs>
              <w:spacing w:before="40" w:after="40"/>
              <w:jc w:val="center"/>
              <w:rPr>
                <w:b/>
                <w:sz w:val="18"/>
                <w:szCs w:val="18"/>
              </w:rPr>
            </w:pPr>
            <w:r>
              <w:rPr>
                <w:b/>
                <w:noProof/>
                <w:sz w:val="18"/>
                <w:szCs w:val="18"/>
                <w:lang w:eastAsia="zh-CN"/>
              </w:rPr>
              <w:pict>
                <v:shape id="Picture 4" o:spid="_x0000_i1028" type="#_x0000_t75" alt="Description: Beskrivning: H:\Mina Dokument\KemI Internationellt\GHS\Pictograms\flamme.tif" style="width:47.1pt;height:47.75pt;visibility:visible">
                  <v:imagedata r:id="rId12" o:title="flamme"/>
                </v:shape>
              </w:pict>
            </w:r>
          </w:p>
        </w:tc>
        <w:tc>
          <w:tcPr>
            <w:tcW w:w="1239" w:type="dxa"/>
            <w:shd w:val="clear" w:color="auto" w:fill="FFFFFF"/>
          </w:tcPr>
          <w:p w:rsidR="00DE032C" w:rsidRPr="00A12DC4" w:rsidRDefault="000569F4" w:rsidP="00C43945">
            <w:pPr>
              <w:keepNext/>
              <w:keepLines/>
              <w:tabs>
                <w:tab w:val="left" w:pos="1425"/>
              </w:tabs>
              <w:spacing w:before="40" w:after="40"/>
              <w:jc w:val="center"/>
              <w:rPr>
                <w:b/>
                <w:sz w:val="18"/>
                <w:szCs w:val="18"/>
              </w:rPr>
            </w:pPr>
            <w:r>
              <w:rPr>
                <w:b/>
                <w:noProof/>
                <w:sz w:val="18"/>
                <w:szCs w:val="18"/>
                <w:lang w:eastAsia="zh-CN"/>
              </w:rPr>
              <w:pict>
                <v:shape id="Picture 3" o:spid="_x0000_i1029" type="#_x0000_t75" alt="Description: Beskrivning: H:\Mina Dokument\KemI Internationellt\GHS\Pictograms\rouge2.tif" style="width:47.75pt;height:47.75pt;visibility:visible">
                  <v:imagedata r:id="rId13" o:title="rouge2"/>
                </v:shape>
              </w:pict>
            </w:r>
          </w:p>
        </w:tc>
        <w:tc>
          <w:tcPr>
            <w:tcW w:w="1132" w:type="dxa"/>
            <w:shd w:val="clear" w:color="auto" w:fill="FFFFFF"/>
            <w:vAlign w:val="center"/>
          </w:tcPr>
          <w:p w:rsidR="00DE032C" w:rsidRPr="00A12DC4" w:rsidRDefault="00DE032C" w:rsidP="00C43945">
            <w:pPr>
              <w:keepNext/>
              <w:keepLines/>
              <w:tabs>
                <w:tab w:val="left" w:pos="1425"/>
              </w:tabs>
              <w:spacing w:before="40" w:after="40"/>
              <w:jc w:val="center"/>
              <w:rPr>
                <w:b/>
                <w:sz w:val="18"/>
                <w:szCs w:val="18"/>
              </w:rPr>
            </w:pPr>
            <w:r w:rsidRPr="00A12DC4">
              <w:rPr>
                <w:b/>
                <w:sz w:val="18"/>
                <w:szCs w:val="18"/>
              </w:rPr>
              <w:t>Danger</w:t>
            </w:r>
          </w:p>
        </w:tc>
        <w:tc>
          <w:tcPr>
            <w:tcW w:w="2662" w:type="dxa"/>
            <w:shd w:val="clear" w:color="auto" w:fill="FFFFFF"/>
            <w:vAlign w:val="center"/>
          </w:tcPr>
          <w:p w:rsidR="00DE032C" w:rsidRPr="00A12DC4" w:rsidRDefault="00DE032C" w:rsidP="00C43945">
            <w:pPr>
              <w:keepNext/>
              <w:keepLines/>
              <w:tabs>
                <w:tab w:val="left" w:pos="1425"/>
              </w:tabs>
              <w:spacing w:before="40" w:after="40"/>
              <w:rPr>
                <w:noProof/>
                <w:sz w:val="18"/>
                <w:szCs w:val="18"/>
                <w:lang w:eastAsia="sv-SE"/>
              </w:rPr>
            </w:pPr>
            <w:r w:rsidRPr="00A12DC4">
              <w:rPr>
                <w:noProof/>
                <w:sz w:val="18"/>
                <w:szCs w:val="18"/>
                <w:lang w:eastAsia="sv-SE"/>
              </w:rPr>
              <w:t>Extremely flammable gas</w:t>
            </w:r>
          </w:p>
        </w:tc>
        <w:tc>
          <w:tcPr>
            <w:tcW w:w="992" w:type="dxa"/>
            <w:shd w:val="clear" w:color="auto" w:fill="FFFFFF"/>
            <w:vAlign w:val="center"/>
          </w:tcPr>
          <w:p w:rsidR="00DE032C" w:rsidRPr="00A12DC4" w:rsidRDefault="00DE032C" w:rsidP="00C43945">
            <w:pPr>
              <w:keepNext/>
              <w:keepLines/>
              <w:tabs>
                <w:tab w:val="left" w:pos="1425"/>
              </w:tabs>
              <w:spacing w:before="40" w:after="40"/>
              <w:jc w:val="center"/>
              <w:rPr>
                <w:noProof/>
                <w:sz w:val="18"/>
                <w:szCs w:val="18"/>
                <w:lang w:eastAsia="sv-SE"/>
              </w:rPr>
            </w:pPr>
            <w:r w:rsidRPr="00A12DC4">
              <w:rPr>
                <w:noProof/>
                <w:sz w:val="18"/>
                <w:szCs w:val="18"/>
                <w:lang w:eastAsia="sv-SE"/>
              </w:rPr>
              <w:t>H220</w:t>
            </w:r>
          </w:p>
        </w:tc>
      </w:tr>
      <w:tr w:rsidR="00DE032C" w:rsidRPr="00A12DC4" w:rsidTr="00C43945">
        <w:trPr>
          <w:cantSplit/>
          <w:trHeight w:val="90"/>
        </w:trPr>
        <w:tc>
          <w:tcPr>
            <w:tcW w:w="1111" w:type="dxa"/>
            <w:vMerge/>
            <w:shd w:val="clear" w:color="auto" w:fill="FFFFFF"/>
            <w:vAlign w:val="center"/>
          </w:tcPr>
          <w:p w:rsidR="00DE032C" w:rsidRPr="00A12DC4" w:rsidRDefault="00DE032C" w:rsidP="00C43945">
            <w:pPr>
              <w:keepNext/>
              <w:keepLines/>
              <w:tabs>
                <w:tab w:val="left" w:pos="1425"/>
              </w:tabs>
              <w:spacing w:before="40" w:after="40"/>
              <w:jc w:val="center"/>
              <w:rPr>
                <w:b/>
                <w:sz w:val="18"/>
                <w:szCs w:val="18"/>
              </w:rPr>
            </w:pPr>
          </w:p>
        </w:tc>
        <w:tc>
          <w:tcPr>
            <w:tcW w:w="1378" w:type="dxa"/>
            <w:shd w:val="clear" w:color="auto" w:fill="FFFFFF"/>
            <w:vAlign w:val="center"/>
          </w:tcPr>
          <w:p w:rsidR="00DE032C" w:rsidRPr="00A12DC4" w:rsidRDefault="00DE032C" w:rsidP="00C43945">
            <w:pPr>
              <w:keepNext/>
              <w:keepLines/>
              <w:tabs>
                <w:tab w:val="left" w:pos="1425"/>
              </w:tabs>
              <w:spacing w:before="40" w:after="40"/>
              <w:jc w:val="center"/>
              <w:rPr>
                <w:b/>
                <w:sz w:val="18"/>
                <w:szCs w:val="18"/>
              </w:rPr>
            </w:pPr>
            <w:r w:rsidRPr="00A12DC4">
              <w:rPr>
                <w:b/>
                <w:sz w:val="18"/>
                <w:szCs w:val="18"/>
              </w:rPr>
              <w:t>2</w:t>
            </w:r>
          </w:p>
        </w:tc>
        <w:tc>
          <w:tcPr>
            <w:tcW w:w="1125" w:type="dxa"/>
            <w:shd w:val="clear" w:color="auto" w:fill="FFFFFF"/>
            <w:vAlign w:val="center"/>
          </w:tcPr>
          <w:p w:rsidR="00DE032C" w:rsidRPr="00A12DC4" w:rsidRDefault="000569F4" w:rsidP="00C43945">
            <w:pPr>
              <w:keepNext/>
              <w:keepLines/>
              <w:tabs>
                <w:tab w:val="left" w:pos="1425"/>
              </w:tabs>
              <w:spacing w:before="40" w:after="40"/>
              <w:jc w:val="center"/>
              <w:rPr>
                <w:i/>
                <w:sz w:val="18"/>
                <w:szCs w:val="18"/>
              </w:rPr>
            </w:pPr>
            <w:r>
              <w:rPr>
                <w:b/>
                <w:noProof/>
                <w:sz w:val="18"/>
                <w:szCs w:val="18"/>
                <w:lang w:eastAsia="zh-CN"/>
              </w:rPr>
              <w:pict>
                <v:shape id="_x0000_i1030" type="#_x0000_t75" alt="Description: Beskrivning: H:\Mina Dokument\KemI Internationellt\GHS\Pictograms\flamme.tif" style="width:47.1pt;height:47.75pt;visibility:visible">
                  <v:imagedata r:id="rId12" o:title="flamme"/>
                </v:shape>
              </w:pict>
            </w:r>
            <w:r w:rsidR="00DE032C" w:rsidRPr="00A12DC4">
              <w:rPr>
                <w:i/>
                <w:strike/>
                <w:sz w:val="18"/>
                <w:szCs w:val="18"/>
              </w:rPr>
              <w:t>No pictogram</w:t>
            </w:r>
          </w:p>
        </w:tc>
        <w:tc>
          <w:tcPr>
            <w:tcW w:w="1239" w:type="dxa"/>
            <w:shd w:val="clear" w:color="auto" w:fill="FFFFFF"/>
          </w:tcPr>
          <w:p w:rsidR="00DE032C" w:rsidRPr="00A12DC4" w:rsidRDefault="000569F4" w:rsidP="00C43945">
            <w:pPr>
              <w:keepNext/>
              <w:keepLines/>
              <w:tabs>
                <w:tab w:val="left" w:pos="1425"/>
              </w:tabs>
              <w:spacing w:before="40" w:after="40"/>
              <w:jc w:val="center"/>
              <w:rPr>
                <w:i/>
                <w:sz w:val="18"/>
                <w:szCs w:val="18"/>
              </w:rPr>
            </w:pPr>
            <w:r>
              <w:rPr>
                <w:b/>
                <w:noProof/>
                <w:sz w:val="18"/>
                <w:szCs w:val="18"/>
                <w:lang w:eastAsia="zh-CN"/>
              </w:rPr>
              <w:pict>
                <v:shape id="_x0000_i1031" type="#_x0000_t75" alt="Description: Beskrivning: H:\Mina Dokument\KemI Internationellt\GHS\Pictograms\rouge2.tif" style="width:47.75pt;height:47.75pt;visibility:visible">
                  <v:imagedata r:id="rId13" o:title="rouge2"/>
                </v:shape>
              </w:pict>
            </w:r>
            <w:r w:rsidR="00A12DC4">
              <w:rPr>
                <w:b/>
                <w:noProof/>
                <w:sz w:val="18"/>
                <w:szCs w:val="18"/>
                <w:lang w:eastAsia="zh-CN"/>
              </w:rPr>
              <w:br/>
            </w:r>
            <w:r w:rsidR="00DE032C" w:rsidRPr="00A12DC4">
              <w:rPr>
                <w:i/>
                <w:strike/>
                <w:sz w:val="18"/>
                <w:szCs w:val="18"/>
              </w:rPr>
              <w:t>Not required</w:t>
            </w:r>
          </w:p>
        </w:tc>
        <w:tc>
          <w:tcPr>
            <w:tcW w:w="1132" w:type="dxa"/>
            <w:shd w:val="clear" w:color="auto" w:fill="FFFFFF"/>
            <w:vAlign w:val="center"/>
          </w:tcPr>
          <w:p w:rsidR="00DE032C" w:rsidRPr="00A12DC4" w:rsidRDefault="00DE032C" w:rsidP="00C43945">
            <w:pPr>
              <w:keepNext/>
              <w:keepLines/>
              <w:tabs>
                <w:tab w:val="left" w:pos="1425"/>
              </w:tabs>
              <w:spacing w:before="40" w:after="40"/>
              <w:jc w:val="center"/>
              <w:rPr>
                <w:b/>
                <w:sz w:val="18"/>
                <w:szCs w:val="18"/>
              </w:rPr>
            </w:pPr>
            <w:r w:rsidRPr="00A12DC4">
              <w:rPr>
                <w:b/>
                <w:sz w:val="18"/>
                <w:szCs w:val="18"/>
              </w:rPr>
              <w:t>Warning</w:t>
            </w:r>
          </w:p>
        </w:tc>
        <w:tc>
          <w:tcPr>
            <w:tcW w:w="2662" w:type="dxa"/>
            <w:shd w:val="clear" w:color="auto" w:fill="FFFFFF"/>
            <w:vAlign w:val="center"/>
          </w:tcPr>
          <w:p w:rsidR="00DE032C" w:rsidRPr="00A12DC4" w:rsidRDefault="00DE032C" w:rsidP="00C43945">
            <w:pPr>
              <w:keepNext/>
              <w:keepLines/>
              <w:tabs>
                <w:tab w:val="left" w:pos="1425"/>
              </w:tabs>
              <w:spacing w:before="40" w:after="40"/>
              <w:rPr>
                <w:sz w:val="18"/>
                <w:szCs w:val="18"/>
              </w:rPr>
            </w:pPr>
            <w:r w:rsidRPr="00A12DC4">
              <w:rPr>
                <w:sz w:val="18"/>
                <w:szCs w:val="18"/>
              </w:rPr>
              <w:t>Flammable gas</w:t>
            </w:r>
          </w:p>
        </w:tc>
        <w:tc>
          <w:tcPr>
            <w:tcW w:w="992" w:type="dxa"/>
            <w:shd w:val="clear" w:color="auto" w:fill="FFFFFF"/>
            <w:vAlign w:val="center"/>
          </w:tcPr>
          <w:p w:rsidR="00DE032C" w:rsidRPr="00A12DC4" w:rsidRDefault="00DE032C" w:rsidP="00C43945">
            <w:pPr>
              <w:keepNext/>
              <w:keepLines/>
              <w:tabs>
                <w:tab w:val="left" w:pos="1425"/>
              </w:tabs>
              <w:spacing w:before="40" w:after="40"/>
              <w:jc w:val="center"/>
              <w:rPr>
                <w:sz w:val="18"/>
                <w:szCs w:val="18"/>
              </w:rPr>
            </w:pPr>
            <w:r w:rsidRPr="00A12DC4">
              <w:rPr>
                <w:sz w:val="18"/>
                <w:szCs w:val="18"/>
              </w:rPr>
              <w:t>H221</w:t>
            </w:r>
          </w:p>
        </w:tc>
      </w:tr>
      <w:tr w:rsidR="00DE032C" w:rsidRPr="00A12DC4" w:rsidTr="00C43945">
        <w:trPr>
          <w:cantSplit/>
          <w:trHeight w:val="174"/>
        </w:trPr>
        <w:tc>
          <w:tcPr>
            <w:tcW w:w="1111" w:type="dxa"/>
            <w:vMerge/>
            <w:shd w:val="clear" w:color="auto" w:fill="FFFFFF"/>
            <w:vAlign w:val="center"/>
          </w:tcPr>
          <w:p w:rsidR="00DE032C" w:rsidRPr="00A12DC4" w:rsidRDefault="00DE032C" w:rsidP="00C43945">
            <w:pPr>
              <w:keepNext/>
              <w:keepLines/>
              <w:tabs>
                <w:tab w:val="left" w:pos="1425"/>
              </w:tabs>
              <w:spacing w:before="40" w:after="40"/>
              <w:jc w:val="center"/>
              <w:rPr>
                <w:b/>
                <w:sz w:val="18"/>
                <w:szCs w:val="18"/>
              </w:rPr>
            </w:pPr>
          </w:p>
        </w:tc>
        <w:tc>
          <w:tcPr>
            <w:tcW w:w="1378" w:type="dxa"/>
            <w:shd w:val="clear" w:color="auto" w:fill="FFFFFF"/>
            <w:vAlign w:val="center"/>
          </w:tcPr>
          <w:p w:rsidR="00DE032C" w:rsidRPr="00A12DC4" w:rsidRDefault="00DE032C" w:rsidP="00C43945">
            <w:pPr>
              <w:keepNext/>
              <w:keepLines/>
              <w:tabs>
                <w:tab w:val="left" w:pos="1425"/>
              </w:tabs>
              <w:jc w:val="center"/>
              <w:rPr>
                <w:b/>
                <w:sz w:val="18"/>
                <w:szCs w:val="18"/>
              </w:rPr>
            </w:pPr>
            <w:r w:rsidRPr="00A12DC4">
              <w:rPr>
                <w:b/>
                <w:sz w:val="18"/>
                <w:szCs w:val="18"/>
              </w:rPr>
              <w:t>Pyrophoric gas</w:t>
            </w:r>
          </w:p>
        </w:tc>
        <w:tc>
          <w:tcPr>
            <w:tcW w:w="1125" w:type="dxa"/>
            <w:shd w:val="clear" w:color="auto" w:fill="FFFFFF"/>
            <w:vAlign w:val="center"/>
          </w:tcPr>
          <w:p w:rsidR="00DE032C" w:rsidRPr="00A12DC4" w:rsidRDefault="000569F4" w:rsidP="00C43945">
            <w:pPr>
              <w:keepNext/>
              <w:keepLines/>
              <w:tabs>
                <w:tab w:val="left" w:pos="1425"/>
              </w:tabs>
              <w:spacing w:before="40" w:after="40"/>
              <w:jc w:val="center"/>
              <w:rPr>
                <w:i/>
                <w:sz w:val="18"/>
                <w:szCs w:val="18"/>
              </w:rPr>
            </w:pPr>
            <w:r>
              <w:rPr>
                <w:i/>
                <w:noProof/>
                <w:sz w:val="18"/>
                <w:szCs w:val="18"/>
                <w:u w:val="single"/>
                <w:lang w:eastAsia="zh-CN"/>
              </w:rPr>
              <w:pict>
                <v:line id="_x0000_s1157" style="position:absolute;left:0;text-align:left;z-index:251658240;visibility:visible;mso-position-horizontal-relative:text;mso-position-vertical-relative:text;mso-width-relative:margin;mso-height-relative:margin" from="-2.35pt,61.55pt" to="53.9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" strokeweight="2pt"/>
              </w:pict>
            </w:r>
            <w:r w:rsidR="00DE032C" w:rsidRPr="00A12DC4">
              <w:rPr>
                <w:i/>
                <w:sz w:val="18"/>
                <w:szCs w:val="18"/>
                <w:u w:val="single"/>
              </w:rPr>
              <w:t>No additional pictogram</w:t>
            </w:r>
            <w:r w:rsidR="00DE032C" w:rsidRPr="00A12DC4">
              <w:rPr>
                <w:iCs/>
                <w:strike/>
                <w:noProof/>
                <w:lang w:val="en-US" w:eastAsia="de-DE"/>
              </w:rPr>
              <w:t xml:space="preserve"> </w:t>
            </w:r>
            <w:r>
              <w:rPr>
                <w:b/>
                <w:noProof/>
                <w:sz w:val="18"/>
                <w:szCs w:val="18"/>
                <w:lang w:eastAsia="zh-CN"/>
              </w:rPr>
              <w:pict>
                <v:shape id="_x0000_i1032" type="#_x0000_t75" alt="Description: Beskrivning: H:\Mina Dokument\KemI Internationellt\GHS\Pictograms\flamme.tif" style="width:47.1pt;height:47.75pt;visibility:visible">
                  <v:imagedata r:id="rId12" o:title="flamme"/>
                </v:shape>
              </w:pict>
            </w:r>
          </w:p>
        </w:tc>
        <w:tc>
          <w:tcPr>
            <w:tcW w:w="1239" w:type="dxa"/>
            <w:shd w:val="clear" w:color="auto" w:fill="FFFFFF"/>
          </w:tcPr>
          <w:p w:rsidR="00195C75" w:rsidRDefault="00DE032C" w:rsidP="00C43945">
            <w:pPr>
              <w:keepNext/>
              <w:keepLines/>
              <w:tabs>
                <w:tab w:val="left" w:pos="1425"/>
              </w:tabs>
              <w:spacing w:before="40" w:after="40"/>
              <w:jc w:val="center"/>
              <w:rPr>
                <w:i/>
                <w:sz w:val="18"/>
                <w:szCs w:val="18"/>
                <w:u w:val="single"/>
              </w:rPr>
            </w:pPr>
            <w:r w:rsidRPr="00A12DC4">
              <w:rPr>
                <w:i/>
                <w:sz w:val="18"/>
                <w:szCs w:val="18"/>
                <w:u w:val="single"/>
              </w:rPr>
              <w:t>Not required</w:t>
            </w:r>
          </w:p>
          <w:p w:rsidR="00195C75" w:rsidRDefault="00195C75" w:rsidP="00C43945">
            <w:pPr>
              <w:keepNext/>
              <w:keepLines/>
              <w:tabs>
                <w:tab w:val="left" w:pos="1425"/>
              </w:tabs>
              <w:spacing w:before="40" w:after="40"/>
              <w:jc w:val="center"/>
              <w:rPr>
                <w:i/>
                <w:sz w:val="18"/>
                <w:szCs w:val="18"/>
                <w:u w:val="single"/>
              </w:rPr>
            </w:pPr>
          </w:p>
          <w:p w:rsidR="00DE032C" w:rsidRPr="00A12DC4" w:rsidRDefault="000569F4" w:rsidP="00C43945">
            <w:pPr>
              <w:keepNext/>
              <w:keepLines/>
              <w:tabs>
                <w:tab w:val="left" w:pos="1425"/>
              </w:tabs>
              <w:spacing w:before="40" w:after="40"/>
              <w:jc w:val="center"/>
              <w:rPr>
                <w:i/>
                <w:sz w:val="18"/>
                <w:szCs w:val="18"/>
              </w:rPr>
            </w:pPr>
            <w:r>
              <w:rPr>
                <w:i/>
                <w:noProof/>
                <w:sz w:val="18"/>
                <w:szCs w:val="18"/>
                <w:u w:val="single"/>
                <w:lang w:eastAsia="zh-CN"/>
              </w:rPr>
              <w:pict>
                <v:line id="Gerade Verbindung 133" o:spid="_x0000_s1156" style="position:absolute;left:0;text-align:left;z-index:251657216;visibility:visible;mso-width-relative:margin;mso-height-relative:margin" from="-2.55pt,19.65pt" to="5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" strokeweight="2pt"/>
              </w:pict>
            </w:r>
            <w:r w:rsidR="00DE032C" w:rsidRPr="00A12DC4">
              <w:rPr>
                <w:iCs/>
                <w:strike/>
                <w:noProof/>
                <w:lang w:val="de-DE" w:eastAsia="de-DE"/>
              </w:rPr>
              <w:t xml:space="preserve"> </w:t>
            </w:r>
            <w:r>
              <w:rPr>
                <w:b/>
                <w:noProof/>
                <w:sz w:val="18"/>
                <w:szCs w:val="18"/>
                <w:lang w:eastAsia="zh-CN"/>
              </w:rPr>
              <w:pict>
                <v:shape id="_x0000_i1033" type="#_x0000_t75" alt="Description: Beskrivning: H:\Mina Dokument\KemI Internationellt\GHS\Pictograms\rouge2.tif" style="width:47.75pt;height:47.75pt;visibility:visible">
                  <v:imagedata r:id="rId13" o:title="rouge2"/>
                </v:shape>
              </w:pict>
            </w:r>
          </w:p>
        </w:tc>
        <w:tc>
          <w:tcPr>
            <w:tcW w:w="1132" w:type="dxa"/>
            <w:shd w:val="clear" w:color="auto" w:fill="FFFFFF"/>
            <w:vAlign w:val="center"/>
          </w:tcPr>
          <w:p w:rsidR="00DE032C" w:rsidRPr="00A12DC4" w:rsidRDefault="00DE032C" w:rsidP="00C43945">
            <w:pPr>
              <w:keepNext/>
              <w:keepLines/>
              <w:tabs>
                <w:tab w:val="left" w:pos="1425"/>
              </w:tabs>
              <w:spacing w:before="40" w:after="40"/>
              <w:jc w:val="center"/>
              <w:rPr>
                <w:i/>
                <w:sz w:val="18"/>
                <w:szCs w:val="18"/>
              </w:rPr>
            </w:pPr>
            <w:r w:rsidRPr="00A12DC4">
              <w:rPr>
                <w:i/>
                <w:sz w:val="18"/>
                <w:szCs w:val="18"/>
                <w:u w:val="single"/>
              </w:rPr>
              <w:t>No additional signal word</w:t>
            </w:r>
            <w:r w:rsidRPr="00A12DC4">
              <w:rPr>
                <w:b/>
                <w:strike/>
                <w:sz w:val="18"/>
                <w:szCs w:val="18"/>
              </w:rPr>
              <w:t xml:space="preserve"> Danger</w:t>
            </w:r>
          </w:p>
        </w:tc>
        <w:tc>
          <w:tcPr>
            <w:tcW w:w="2662" w:type="dxa"/>
            <w:shd w:val="clear" w:color="auto" w:fill="FFFFFF"/>
            <w:vAlign w:val="center"/>
          </w:tcPr>
          <w:p w:rsidR="00DE032C" w:rsidRPr="00A12DC4" w:rsidRDefault="00DE032C" w:rsidP="00C43945">
            <w:pPr>
              <w:keepNext/>
              <w:keepLines/>
              <w:tabs>
                <w:tab w:val="left" w:pos="1425"/>
              </w:tabs>
              <w:rPr>
                <w:sz w:val="18"/>
                <w:szCs w:val="18"/>
                <w:lang w:eastAsia="zh-CN"/>
              </w:rPr>
            </w:pPr>
            <w:r w:rsidRPr="00A12DC4">
              <w:rPr>
                <w:sz w:val="18"/>
                <w:szCs w:val="18"/>
                <w:lang w:eastAsia="zh-CN"/>
              </w:rPr>
              <w:t>May ignite spontaneously if exposed to air</w:t>
            </w:r>
          </w:p>
        </w:tc>
        <w:tc>
          <w:tcPr>
            <w:tcW w:w="992" w:type="dxa"/>
            <w:shd w:val="clear" w:color="auto" w:fill="FFFFFF"/>
            <w:vAlign w:val="center"/>
          </w:tcPr>
          <w:p w:rsidR="00DE032C" w:rsidRPr="00A12DC4" w:rsidRDefault="00DE032C" w:rsidP="00C43945">
            <w:pPr>
              <w:keepNext/>
              <w:keepLines/>
              <w:tabs>
                <w:tab w:val="left" w:pos="1425"/>
              </w:tabs>
              <w:spacing w:before="40" w:after="40"/>
              <w:jc w:val="center"/>
              <w:rPr>
                <w:sz w:val="18"/>
                <w:szCs w:val="18"/>
              </w:rPr>
            </w:pPr>
            <w:r w:rsidRPr="00A12DC4">
              <w:rPr>
                <w:sz w:val="18"/>
                <w:szCs w:val="18"/>
              </w:rPr>
              <w:t>H232</w:t>
            </w:r>
          </w:p>
        </w:tc>
      </w:tr>
      <w:tr w:rsidR="00DE032C" w:rsidRPr="00A12DC4" w:rsidTr="00C43945">
        <w:trPr>
          <w:cantSplit/>
          <w:trHeight w:val="174"/>
        </w:trPr>
        <w:tc>
          <w:tcPr>
            <w:tcW w:w="1111" w:type="dxa"/>
            <w:vMerge/>
            <w:shd w:val="clear" w:color="auto" w:fill="FFFFFF"/>
            <w:vAlign w:val="center"/>
          </w:tcPr>
          <w:p w:rsidR="00DE032C" w:rsidRPr="00A12DC4" w:rsidRDefault="00DE032C" w:rsidP="00C43945">
            <w:pPr>
              <w:keepNext/>
              <w:keepLines/>
              <w:tabs>
                <w:tab w:val="left" w:pos="1425"/>
              </w:tabs>
              <w:spacing w:before="40" w:after="40"/>
              <w:jc w:val="center"/>
              <w:rPr>
                <w:b/>
                <w:sz w:val="18"/>
                <w:szCs w:val="18"/>
              </w:rPr>
            </w:pPr>
          </w:p>
        </w:tc>
        <w:tc>
          <w:tcPr>
            <w:tcW w:w="1378" w:type="dxa"/>
            <w:shd w:val="clear" w:color="auto" w:fill="FFFFFF"/>
            <w:vAlign w:val="center"/>
          </w:tcPr>
          <w:p w:rsidR="00DE032C" w:rsidRPr="00A12DC4" w:rsidRDefault="00DE032C" w:rsidP="00C43945">
            <w:pPr>
              <w:keepNext/>
              <w:keepLines/>
              <w:tabs>
                <w:tab w:val="left" w:pos="1425"/>
              </w:tabs>
              <w:jc w:val="center"/>
              <w:rPr>
                <w:b/>
                <w:sz w:val="18"/>
                <w:szCs w:val="18"/>
              </w:rPr>
            </w:pPr>
            <w:r w:rsidRPr="00A12DC4">
              <w:rPr>
                <w:b/>
                <w:sz w:val="18"/>
                <w:szCs w:val="18"/>
              </w:rPr>
              <w:t xml:space="preserve">A </w:t>
            </w:r>
          </w:p>
          <w:p w:rsidR="00DE032C" w:rsidRPr="00A12DC4" w:rsidRDefault="00DE032C" w:rsidP="00C43945">
            <w:pPr>
              <w:keepNext/>
              <w:keepLines/>
              <w:tabs>
                <w:tab w:val="left" w:pos="1425"/>
              </w:tabs>
              <w:jc w:val="center"/>
              <w:rPr>
                <w:b/>
                <w:sz w:val="18"/>
                <w:szCs w:val="18"/>
              </w:rPr>
            </w:pPr>
            <w:r w:rsidRPr="00A12DC4">
              <w:rPr>
                <w:b/>
                <w:sz w:val="18"/>
                <w:szCs w:val="18"/>
              </w:rPr>
              <w:t>(chemically unstable gases)</w:t>
            </w:r>
          </w:p>
        </w:tc>
        <w:tc>
          <w:tcPr>
            <w:tcW w:w="1125" w:type="dxa"/>
            <w:shd w:val="clear" w:color="auto" w:fill="FFFFFF"/>
            <w:vAlign w:val="center"/>
          </w:tcPr>
          <w:p w:rsidR="00DE032C" w:rsidRPr="00A12DC4" w:rsidRDefault="00DE032C" w:rsidP="00C43945">
            <w:pPr>
              <w:keepNext/>
              <w:keepLines/>
              <w:tabs>
                <w:tab w:val="left" w:pos="1425"/>
              </w:tabs>
              <w:spacing w:before="40" w:after="40"/>
              <w:jc w:val="center"/>
              <w:rPr>
                <w:i/>
                <w:sz w:val="18"/>
                <w:szCs w:val="18"/>
              </w:rPr>
            </w:pPr>
            <w:r w:rsidRPr="00A12DC4">
              <w:rPr>
                <w:i/>
                <w:sz w:val="18"/>
                <w:szCs w:val="18"/>
              </w:rPr>
              <w:t>No additional pictogram</w:t>
            </w:r>
          </w:p>
        </w:tc>
        <w:tc>
          <w:tcPr>
            <w:tcW w:w="1239" w:type="dxa"/>
            <w:shd w:val="clear" w:color="auto" w:fill="FFFFFF"/>
            <w:vAlign w:val="center"/>
          </w:tcPr>
          <w:p w:rsidR="00DE032C" w:rsidRPr="00A12DC4" w:rsidRDefault="00DE032C" w:rsidP="00C43945">
            <w:pPr>
              <w:keepNext/>
              <w:keepLines/>
              <w:tabs>
                <w:tab w:val="left" w:pos="1425"/>
              </w:tabs>
              <w:spacing w:before="40" w:after="40"/>
              <w:jc w:val="center"/>
              <w:rPr>
                <w:i/>
                <w:sz w:val="18"/>
                <w:szCs w:val="18"/>
              </w:rPr>
            </w:pPr>
            <w:r w:rsidRPr="00A12DC4">
              <w:rPr>
                <w:i/>
                <w:sz w:val="18"/>
                <w:szCs w:val="18"/>
              </w:rPr>
              <w:t>Not required</w:t>
            </w:r>
          </w:p>
        </w:tc>
        <w:tc>
          <w:tcPr>
            <w:tcW w:w="1132" w:type="dxa"/>
            <w:shd w:val="clear" w:color="auto" w:fill="FFFFFF"/>
            <w:vAlign w:val="center"/>
          </w:tcPr>
          <w:p w:rsidR="00DE032C" w:rsidRPr="00A12DC4" w:rsidRDefault="00DE032C" w:rsidP="00C43945">
            <w:pPr>
              <w:keepNext/>
              <w:keepLines/>
              <w:tabs>
                <w:tab w:val="left" w:pos="1425"/>
              </w:tabs>
              <w:spacing w:before="40" w:after="40"/>
              <w:jc w:val="center"/>
              <w:rPr>
                <w:i/>
                <w:sz w:val="18"/>
                <w:szCs w:val="18"/>
              </w:rPr>
            </w:pPr>
            <w:r w:rsidRPr="00A12DC4">
              <w:rPr>
                <w:i/>
                <w:sz w:val="18"/>
                <w:szCs w:val="18"/>
              </w:rPr>
              <w:t>No additional signal word</w:t>
            </w:r>
          </w:p>
        </w:tc>
        <w:tc>
          <w:tcPr>
            <w:tcW w:w="2662" w:type="dxa"/>
            <w:shd w:val="clear" w:color="auto" w:fill="FFFFFF"/>
            <w:vAlign w:val="center"/>
          </w:tcPr>
          <w:p w:rsidR="00DE032C" w:rsidRPr="00A12DC4" w:rsidRDefault="00DE032C" w:rsidP="00C43945">
            <w:pPr>
              <w:keepNext/>
              <w:keepLines/>
              <w:tabs>
                <w:tab w:val="left" w:pos="1425"/>
              </w:tabs>
              <w:rPr>
                <w:i/>
                <w:sz w:val="18"/>
                <w:szCs w:val="18"/>
              </w:rPr>
            </w:pPr>
            <w:r w:rsidRPr="00A12DC4">
              <w:rPr>
                <w:i/>
                <w:sz w:val="18"/>
                <w:szCs w:val="18"/>
              </w:rPr>
              <w:t>Additional hazard statement:</w:t>
            </w:r>
          </w:p>
          <w:p w:rsidR="00DE032C" w:rsidRPr="00A12DC4" w:rsidRDefault="00DE032C" w:rsidP="00C43945">
            <w:pPr>
              <w:keepNext/>
              <w:keepLines/>
              <w:tabs>
                <w:tab w:val="left" w:pos="1425"/>
              </w:tabs>
              <w:rPr>
                <w:sz w:val="18"/>
                <w:szCs w:val="18"/>
              </w:rPr>
            </w:pPr>
            <w:r w:rsidRPr="00A12DC4">
              <w:rPr>
                <w:sz w:val="18"/>
                <w:szCs w:val="18"/>
              </w:rPr>
              <w:t>May react explosively even in the absence of air</w:t>
            </w:r>
          </w:p>
        </w:tc>
        <w:tc>
          <w:tcPr>
            <w:tcW w:w="992" w:type="dxa"/>
            <w:shd w:val="clear" w:color="auto" w:fill="FFFFFF"/>
            <w:vAlign w:val="center"/>
          </w:tcPr>
          <w:p w:rsidR="00DE032C" w:rsidRPr="00A12DC4" w:rsidRDefault="00DE032C" w:rsidP="00C43945">
            <w:pPr>
              <w:keepNext/>
              <w:keepLines/>
              <w:tabs>
                <w:tab w:val="left" w:pos="1425"/>
              </w:tabs>
              <w:spacing w:before="40" w:after="40"/>
              <w:jc w:val="center"/>
              <w:rPr>
                <w:sz w:val="18"/>
                <w:szCs w:val="18"/>
              </w:rPr>
            </w:pPr>
            <w:r w:rsidRPr="00A12DC4">
              <w:rPr>
                <w:sz w:val="18"/>
                <w:szCs w:val="18"/>
              </w:rPr>
              <w:t>H230</w:t>
            </w:r>
          </w:p>
        </w:tc>
      </w:tr>
      <w:tr w:rsidR="00DE032C" w:rsidRPr="00A12DC4" w:rsidTr="00C43945">
        <w:trPr>
          <w:cantSplit/>
          <w:trHeight w:val="405"/>
        </w:trPr>
        <w:tc>
          <w:tcPr>
            <w:tcW w:w="1111" w:type="dxa"/>
            <w:vMerge/>
            <w:shd w:val="clear" w:color="auto" w:fill="FFFFFF"/>
            <w:vAlign w:val="center"/>
          </w:tcPr>
          <w:p w:rsidR="00DE032C" w:rsidRPr="00A12DC4" w:rsidRDefault="00DE032C" w:rsidP="00C43945">
            <w:pPr>
              <w:keepNext/>
              <w:keepLines/>
              <w:tabs>
                <w:tab w:val="left" w:pos="1425"/>
              </w:tabs>
              <w:spacing w:before="40" w:after="40"/>
              <w:jc w:val="center"/>
              <w:rPr>
                <w:b/>
                <w:sz w:val="18"/>
                <w:szCs w:val="18"/>
              </w:rPr>
            </w:pPr>
          </w:p>
        </w:tc>
        <w:tc>
          <w:tcPr>
            <w:tcW w:w="1378" w:type="dxa"/>
            <w:shd w:val="clear" w:color="auto" w:fill="FFFFFF"/>
            <w:vAlign w:val="center"/>
          </w:tcPr>
          <w:p w:rsidR="00DE032C" w:rsidRPr="00A12DC4" w:rsidRDefault="00DE032C" w:rsidP="00C43945">
            <w:pPr>
              <w:keepNext/>
              <w:keepLines/>
              <w:tabs>
                <w:tab w:val="left" w:pos="1425"/>
              </w:tabs>
              <w:jc w:val="center"/>
              <w:rPr>
                <w:b/>
                <w:sz w:val="18"/>
                <w:szCs w:val="18"/>
              </w:rPr>
            </w:pPr>
            <w:r w:rsidRPr="00A12DC4">
              <w:rPr>
                <w:b/>
                <w:sz w:val="18"/>
                <w:szCs w:val="18"/>
              </w:rPr>
              <w:t>B</w:t>
            </w:r>
          </w:p>
          <w:p w:rsidR="00DE032C" w:rsidRPr="00A12DC4" w:rsidRDefault="00DE032C" w:rsidP="00C43945">
            <w:pPr>
              <w:keepNext/>
              <w:keepLines/>
              <w:tabs>
                <w:tab w:val="left" w:pos="1425"/>
              </w:tabs>
              <w:jc w:val="center"/>
              <w:rPr>
                <w:b/>
                <w:sz w:val="18"/>
                <w:szCs w:val="18"/>
              </w:rPr>
            </w:pPr>
            <w:r w:rsidRPr="00A12DC4">
              <w:rPr>
                <w:b/>
                <w:sz w:val="18"/>
                <w:szCs w:val="18"/>
              </w:rPr>
              <w:t>(chemically unstable gases)</w:t>
            </w:r>
          </w:p>
        </w:tc>
        <w:tc>
          <w:tcPr>
            <w:tcW w:w="1125" w:type="dxa"/>
            <w:shd w:val="clear" w:color="auto" w:fill="FFFFFF"/>
            <w:vAlign w:val="center"/>
          </w:tcPr>
          <w:p w:rsidR="00DE032C" w:rsidRPr="00A12DC4" w:rsidRDefault="00DE032C" w:rsidP="00C43945">
            <w:pPr>
              <w:keepNext/>
              <w:keepLines/>
              <w:tabs>
                <w:tab w:val="left" w:pos="1425"/>
              </w:tabs>
              <w:spacing w:before="40" w:after="40"/>
              <w:jc w:val="center"/>
              <w:rPr>
                <w:i/>
                <w:sz w:val="18"/>
                <w:szCs w:val="18"/>
              </w:rPr>
            </w:pPr>
            <w:r w:rsidRPr="00A12DC4">
              <w:rPr>
                <w:i/>
                <w:sz w:val="18"/>
                <w:szCs w:val="18"/>
              </w:rPr>
              <w:t>No additional  pictogram</w:t>
            </w:r>
          </w:p>
        </w:tc>
        <w:tc>
          <w:tcPr>
            <w:tcW w:w="1239" w:type="dxa"/>
            <w:shd w:val="clear" w:color="auto" w:fill="FFFFFF"/>
            <w:vAlign w:val="center"/>
          </w:tcPr>
          <w:p w:rsidR="00DE032C" w:rsidRPr="00A12DC4" w:rsidRDefault="00DE032C" w:rsidP="00C43945">
            <w:pPr>
              <w:keepNext/>
              <w:keepLines/>
              <w:tabs>
                <w:tab w:val="left" w:pos="1425"/>
              </w:tabs>
              <w:spacing w:before="40" w:after="40"/>
              <w:jc w:val="center"/>
              <w:rPr>
                <w:i/>
                <w:sz w:val="18"/>
                <w:szCs w:val="18"/>
              </w:rPr>
            </w:pPr>
            <w:r w:rsidRPr="00A12DC4">
              <w:rPr>
                <w:i/>
                <w:sz w:val="18"/>
                <w:szCs w:val="18"/>
              </w:rPr>
              <w:t>Not required</w:t>
            </w:r>
          </w:p>
        </w:tc>
        <w:tc>
          <w:tcPr>
            <w:tcW w:w="1132" w:type="dxa"/>
            <w:shd w:val="clear" w:color="auto" w:fill="FFFFFF"/>
            <w:vAlign w:val="center"/>
          </w:tcPr>
          <w:p w:rsidR="00DE032C" w:rsidRPr="00A12DC4" w:rsidRDefault="00DE032C" w:rsidP="00C43945">
            <w:pPr>
              <w:keepNext/>
              <w:keepLines/>
              <w:tabs>
                <w:tab w:val="left" w:pos="1425"/>
              </w:tabs>
              <w:spacing w:before="40" w:after="40"/>
              <w:jc w:val="center"/>
              <w:rPr>
                <w:i/>
                <w:sz w:val="18"/>
                <w:szCs w:val="18"/>
              </w:rPr>
            </w:pPr>
            <w:r w:rsidRPr="00A12DC4">
              <w:rPr>
                <w:i/>
                <w:sz w:val="18"/>
                <w:szCs w:val="18"/>
              </w:rPr>
              <w:t>No additional signal word</w:t>
            </w:r>
          </w:p>
        </w:tc>
        <w:tc>
          <w:tcPr>
            <w:tcW w:w="2662" w:type="dxa"/>
            <w:shd w:val="clear" w:color="auto" w:fill="FFFFFF"/>
            <w:vAlign w:val="center"/>
          </w:tcPr>
          <w:p w:rsidR="00DE032C" w:rsidRPr="00A12DC4" w:rsidRDefault="00DE032C" w:rsidP="00C43945">
            <w:pPr>
              <w:keepNext/>
              <w:keepLines/>
              <w:tabs>
                <w:tab w:val="left" w:pos="1425"/>
              </w:tabs>
              <w:rPr>
                <w:i/>
                <w:sz w:val="18"/>
                <w:szCs w:val="18"/>
              </w:rPr>
            </w:pPr>
            <w:r w:rsidRPr="00A12DC4">
              <w:rPr>
                <w:i/>
                <w:sz w:val="18"/>
                <w:szCs w:val="18"/>
              </w:rPr>
              <w:t>Additional hazard statement:</w:t>
            </w:r>
          </w:p>
          <w:p w:rsidR="00DE032C" w:rsidRPr="00A12DC4" w:rsidRDefault="00DE032C" w:rsidP="00C43945">
            <w:pPr>
              <w:keepNext/>
              <w:keepLines/>
              <w:tabs>
                <w:tab w:val="left" w:pos="1425"/>
              </w:tabs>
              <w:rPr>
                <w:sz w:val="18"/>
                <w:szCs w:val="18"/>
              </w:rPr>
            </w:pPr>
            <w:r w:rsidRPr="00A12DC4">
              <w:rPr>
                <w:sz w:val="18"/>
                <w:szCs w:val="18"/>
              </w:rPr>
              <w:t>May react explosively even in the absence of air at elevated pressure and/or temperature</w:t>
            </w:r>
          </w:p>
        </w:tc>
        <w:tc>
          <w:tcPr>
            <w:tcW w:w="992" w:type="dxa"/>
            <w:shd w:val="clear" w:color="auto" w:fill="FFFFFF"/>
            <w:vAlign w:val="center"/>
          </w:tcPr>
          <w:p w:rsidR="00DE032C" w:rsidRPr="00A12DC4" w:rsidRDefault="00DE032C" w:rsidP="00C43945">
            <w:pPr>
              <w:keepNext/>
              <w:keepLines/>
              <w:tabs>
                <w:tab w:val="left" w:pos="1425"/>
              </w:tabs>
              <w:spacing w:before="40" w:after="40"/>
              <w:jc w:val="center"/>
              <w:rPr>
                <w:sz w:val="18"/>
                <w:szCs w:val="18"/>
              </w:rPr>
            </w:pPr>
            <w:r w:rsidRPr="00A12DC4">
              <w:rPr>
                <w:sz w:val="18"/>
                <w:szCs w:val="18"/>
              </w:rPr>
              <w:t>H231</w:t>
            </w:r>
          </w:p>
        </w:tc>
      </w:tr>
    </w:tbl>
    <w:p w:rsidR="00DE032C" w:rsidRPr="006C1928" w:rsidRDefault="00DE032C" w:rsidP="00DE032C">
      <w:pPr>
        <w:spacing w:before="80" w:after="80"/>
        <w:ind w:left="284" w:hanging="284"/>
        <w:rPr>
          <w:i/>
          <w:sz w:val="18"/>
        </w:rPr>
      </w:pPr>
      <w:proofErr w:type="spellStart"/>
      <w:r w:rsidRPr="006C1928">
        <w:rPr>
          <w:sz w:val="18"/>
          <w:vertAlign w:val="superscript"/>
        </w:rPr>
        <w:t>a</w:t>
      </w:r>
      <w:proofErr w:type="spellEnd"/>
      <w:r w:rsidRPr="006C1928">
        <w:rPr>
          <w:sz w:val="18"/>
          <w:vertAlign w:val="superscript"/>
        </w:rPr>
        <w:tab/>
      </w:r>
      <w:r w:rsidRPr="006C1928">
        <w:rPr>
          <w:i/>
          <w:sz w:val="18"/>
        </w:rPr>
        <w:t>Under the UN Recommendations on the Transport of Dangerous Goods, Model Regulations, the symbol, number and border line may be shown in black instead of white. The background colour stays red in both cases.</w:t>
      </w:r>
    </w:p>
    <w:p w:rsidR="00D01C11" w:rsidRDefault="00DE032C" w:rsidP="00D01C11">
      <w:pPr>
        <w:pStyle w:val="HChG"/>
      </w:pPr>
      <w:r>
        <w:br w:type="page"/>
      </w:r>
      <w:r w:rsidR="00D01C11">
        <w:lastRenderedPageBreak/>
        <w:tab/>
      </w:r>
      <w:r w:rsidR="00D01C11">
        <w:tab/>
      </w:r>
      <w:r>
        <w:t>Annex 3</w:t>
      </w:r>
    </w:p>
    <w:p w:rsidR="00DE032C" w:rsidRDefault="00D01C11" w:rsidP="00D01C11">
      <w:pPr>
        <w:pStyle w:val="HChG"/>
      </w:pPr>
      <w:r>
        <w:tab/>
      </w:r>
      <w:r>
        <w:tab/>
      </w:r>
      <w:r w:rsidR="00DE032C">
        <w:t>Consequential amendments to Annex 3</w:t>
      </w:r>
      <w:r>
        <w:t>,</w:t>
      </w:r>
      <w:r w:rsidR="00DE032C">
        <w:t xml:space="preserve"> Section 3 of the GHS</w:t>
      </w:r>
    </w:p>
    <w:p w:rsidR="00DE032C" w:rsidRPr="00AF40A1" w:rsidRDefault="00DE032C" w:rsidP="00D01C11">
      <w:pPr>
        <w:pStyle w:val="SingleTxtG"/>
      </w:pPr>
      <w:r>
        <w:t xml:space="preserve">Amendments are shown as follows: </w:t>
      </w:r>
      <w:r w:rsidRPr="00D01C11">
        <w:rPr>
          <w:u w:val="single"/>
        </w:rPr>
        <w:t>Additions are underlined</w:t>
      </w:r>
      <w:r>
        <w:t xml:space="preserve">, </w:t>
      </w:r>
      <w:r w:rsidRPr="00D01C11">
        <w:rPr>
          <w:strike/>
        </w:rPr>
        <w:t>deletions are in strikethrough</w:t>
      </w:r>
      <w:r>
        <w:t>.</w:t>
      </w:r>
    </w:p>
    <w:p w:rsidR="00D01C11" w:rsidRDefault="00D01C11" w:rsidP="00D01C11">
      <w:pPr>
        <w:pStyle w:val="SingleTxtG"/>
      </w:pPr>
      <w:r w:rsidRPr="00A31948">
        <w:t>Amend the ma</w:t>
      </w:r>
      <w:r w:rsidR="005C6070" w:rsidRPr="00A31948">
        <w:t xml:space="preserve">trix tables for flammable gases (categories 1 and 2) and pyrophoric gases, </w:t>
      </w:r>
      <w:r w:rsidRPr="00A31948">
        <w:t>in A3.3.5</w:t>
      </w:r>
      <w:r w:rsidR="005C6070" w:rsidRPr="00A31948">
        <w:t>,</w:t>
      </w:r>
      <w:r w:rsidRPr="00A31948">
        <w:t xml:space="preserve"> as follows:</w:t>
      </w:r>
    </w:p>
    <w:p w:rsidR="00DE032C" w:rsidRPr="0006730B" w:rsidRDefault="00DE032C" w:rsidP="00DE032C">
      <w:pPr>
        <w:tabs>
          <w:tab w:val="left" w:pos="1368"/>
        </w:tabs>
        <w:suppressAutoHyphens w:val="0"/>
        <w:spacing w:line="240" w:lineRule="auto"/>
        <w:jc w:val="both"/>
        <w:rPr>
          <w:sz w:val="18"/>
          <w:szCs w:val="18"/>
        </w:rPr>
      </w:pPr>
    </w:p>
    <w:p w:rsidR="00DE032C" w:rsidRPr="0006730B" w:rsidRDefault="00DE032C" w:rsidP="00DE032C">
      <w:pPr>
        <w:suppressAutoHyphens w:val="0"/>
        <w:spacing w:before="30" w:after="30" w:line="240" w:lineRule="auto"/>
        <w:rPr>
          <w:sz w:val="18"/>
          <w:szCs w:val="18"/>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9"/>
        <w:gridCol w:w="1190"/>
        <w:gridCol w:w="341"/>
        <w:gridCol w:w="624"/>
        <w:gridCol w:w="1756"/>
        <w:gridCol w:w="1532"/>
        <w:gridCol w:w="566"/>
        <w:gridCol w:w="2099"/>
      </w:tblGrid>
      <w:tr w:rsidR="00A12DC4" w:rsidRPr="000569F4" w:rsidTr="00C43945">
        <w:tc>
          <w:tcPr>
            <w:tcW w:w="9637" w:type="dxa"/>
            <w:gridSpan w:val="8"/>
            <w:tcBorders>
              <w:top w:val="nil"/>
              <w:left w:val="nil"/>
              <w:bottom w:val="nil"/>
              <w:right w:val="nil"/>
            </w:tcBorders>
          </w:tcPr>
          <w:p w:rsidR="00DE032C" w:rsidRPr="00A12DC4" w:rsidRDefault="00DE032C" w:rsidP="00C43945">
            <w:pPr>
              <w:suppressAutoHyphens w:val="0"/>
              <w:spacing w:before="40" w:after="40" w:line="240" w:lineRule="auto"/>
              <w:ind w:firstLine="34"/>
              <w:jc w:val="center"/>
              <w:outlineLvl w:val="1"/>
              <w:rPr>
                <w:b/>
                <w:bCs/>
                <w:caps/>
                <w:sz w:val="18"/>
                <w:szCs w:val="18"/>
                <w:lang w:val="fr-FR"/>
              </w:rPr>
            </w:pPr>
            <w:r w:rsidRPr="000569F4">
              <w:rPr>
                <w:b/>
                <w:bCs/>
                <w:caps/>
                <w:sz w:val="18"/>
                <w:szCs w:val="18"/>
                <w:lang w:val="fr-CH"/>
              </w:rPr>
              <w:br w:type="page"/>
            </w:r>
            <w:r w:rsidRPr="00A12DC4">
              <w:rPr>
                <w:b/>
                <w:bCs/>
                <w:caps/>
                <w:sz w:val="18"/>
                <w:szCs w:val="18"/>
                <w:lang w:val="fr-FR"/>
              </w:rPr>
              <w:t xml:space="preserve">FLAMMABLE GASES </w:t>
            </w:r>
          </w:p>
          <w:p w:rsidR="00DE032C" w:rsidRPr="00A12DC4" w:rsidRDefault="00DE032C" w:rsidP="00C43945">
            <w:pPr>
              <w:suppressAutoHyphens w:val="0"/>
              <w:spacing w:before="40" w:after="40" w:line="240" w:lineRule="auto"/>
              <w:ind w:firstLine="34"/>
              <w:jc w:val="center"/>
              <w:outlineLvl w:val="1"/>
              <w:rPr>
                <w:b/>
                <w:bCs/>
                <w:caps/>
                <w:sz w:val="18"/>
                <w:szCs w:val="18"/>
                <w:lang w:val="fr-FR"/>
              </w:rPr>
            </w:pPr>
            <w:r w:rsidRPr="00A12DC4">
              <w:rPr>
                <w:b/>
                <w:bCs/>
                <w:caps/>
                <w:sz w:val="18"/>
                <w:szCs w:val="18"/>
                <w:lang w:val="fr-FR"/>
              </w:rPr>
              <w:t>(Chapter 2.2)</w:t>
            </w:r>
          </w:p>
          <w:p w:rsidR="00DE032C" w:rsidRPr="00A12DC4" w:rsidRDefault="00DE032C" w:rsidP="00C43945">
            <w:pPr>
              <w:suppressAutoHyphens w:val="0"/>
              <w:spacing w:line="240" w:lineRule="auto"/>
              <w:jc w:val="center"/>
              <w:rPr>
                <w:b/>
                <w:bCs/>
                <w:sz w:val="18"/>
                <w:szCs w:val="18"/>
                <w:lang w:val="fr-FR"/>
              </w:rPr>
            </w:pPr>
            <w:r w:rsidRPr="00A12DC4">
              <w:rPr>
                <w:b/>
                <w:bCs/>
                <w:sz w:val="18"/>
                <w:szCs w:val="18"/>
                <w:lang w:val="fr-FR"/>
              </w:rPr>
              <w:t>(</w:t>
            </w:r>
            <w:proofErr w:type="spellStart"/>
            <w:r w:rsidRPr="00A12DC4">
              <w:rPr>
                <w:b/>
                <w:bCs/>
                <w:sz w:val="18"/>
                <w:szCs w:val="18"/>
                <w:lang w:val="fr-FR"/>
              </w:rPr>
              <w:t>Flammable</w:t>
            </w:r>
            <w:proofErr w:type="spellEnd"/>
            <w:r w:rsidRPr="00A12DC4">
              <w:rPr>
                <w:b/>
                <w:bCs/>
                <w:sz w:val="18"/>
                <w:szCs w:val="18"/>
                <w:lang w:val="fr-FR"/>
              </w:rPr>
              <w:t xml:space="preserve"> </w:t>
            </w:r>
            <w:proofErr w:type="spellStart"/>
            <w:r w:rsidRPr="00A12DC4">
              <w:rPr>
                <w:b/>
                <w:bCs/>
                <w:sz w:val="18"/>
                <w:szCs w:val="18"/>
                <w:lang w:val="fr-FR"/>
              </w:rPr>
              <w:t>gases</w:t>
            </w:r>
            <w:proofErr w:type="spellEnd"/>
            <w:r w:rsidRPr="00A12DC4">
              <w:rPr>
                <w:b/>
                <w:bCs/>
                <w:sz w:val="18"/>
                <w:szCs w:val="18"/>
                <w:lang w:val="fr-FR"/>
              </w:rPr>
              <w:t>)</w:t>
            </w:r>
          </w:p>
        </w:tc>
      </w:tr>
      <w:tr w:rsidR="00A12DC4" w:rsidRPr="00A12DC4" w:rsidTr="00C43945">
        <w:tc>
          <w:tcPr>
            <w:tcW w:w="1529" w:type="dxa"/>
            <w:tcBorders>
              <w:top w:val="nil"/>
              <w:left w:val="nil"/>
              <w:bottom w:val="nil"/>
              <w:right w:val="nil"/>
            </w:tcBorders>
          </w:tcPr>
          <w:p w:rsidR="00DE032C" w:rsidRPr="00A12DC4" w:rsidRDefault="00DE032C" w:rsidP="00C43945">
            <w:pPr>
              <w:suppressAutoHyphens w:val="0"/>
              <w:spacing w:before="40" w:after="40" w:line="240" w:lineRule="auto"/>
              <w:rPr>
                <w:b/>
                <w:bCs/>
                <w:sz w:val="18"/>
                <w:szCs w:val="18"/>
              </w:rPr>
            </w:pPr>
            <w:r w:rsidRPr="00A12DC4">
              <w:rPr>
                <w:b/>
                <w:bCs/>
                <w:sz w:val="18"/>
                <w:szCs w:val="18"/>
              </w:rPr>
              <w:t>Hazard category</w:t>
            </w:r>
          </w:p>
        </w:tc>
        <w:tc>
          <w:tcPr>
            <w:tcW w:w="1531" w:type="dxa"/>
            <w:gridSpan w:val="2"/>
            <w:tcBorders>
              <w:top w:val="nil"/>
              <w:left w:val="nil"/>
              <w:bottom w:val="nil"/>
              <w:right w:val="nil"/>
            </w:tcBorders>
          </w:tcPr>
          <w:p w:rsidR="00DE032C" w:rsidRPr="00A12DC4" w:rsidRDefault="00DE032C" w:rsidP="00C43945">
            <w:pPr>
              <w:suppressAutoHyphens w:val="0"/>
              <w:spacing w:before="40" w:after="40" w:line="240" w:lineRule="auto"/>
              <w:rPr>
                <w:b/>
                <w:bCs/>
                <w:sz w:val="18"/>
                <w:szCs w:val="18"/>
              </w:rPr>
            </w:pPr>
            <w:r w:rsidRPr="00A12DC4">
              <w:rPr>
                <w:b/>
                <w:bCs/>
                <w:sz w:val="18"/>
                <w:szCs w:val="18"/>
              </w:rPr>
              <w:t>Signal word</w:t>
            </w:r>
          </w:p>
        </w:tc>
        <w:tc>
          <w:tcPr>
            <w:tcW w:w="3912" w:type="dxa"/>
            <w:gridSpan w:val="3"/>
            <w:tcBorders>
              <w:top w:val="nil"/>
              <w:left w:val="nil"/>
              <w:bottom w:val="nil"/>
              <w:right w:val="nil"/>
            </w:tcBorders>
          </w:tcPr>
          <w:p w:rsidR="00DE032C" w:rsidRPr="00A12DC4" w:rsidRDefault="00DE032C" w:rsidP="00C43945">
            <w:pPr>
              <w:suppressAutoHyphens w:val="0"/>
              <w:spacing w:before="40" w:after="40" w:line="240" w:lineRule="auto"/>
              <w:ind w:right="252"/>
              <w:rPr>
                <w:b/>
                <w:bCs/>
                <w:sz w:val="18"/>
                <w:szCs w:val="18"/>
              </w:rPr>
            </w:pPr>
            <w:r w:rsidRPr="00A12DC4">
              <w:rPr>
                <w:b/>
                <w:bCs/>
                <w:sz w:val="18"/>
                <w:szCs w:val="18"/>
              </w:rPr>
              <w:t>Hazard statement</w:t>
            </w:r>
          </w:p>
        </w:tc>
        <w:tc>
          <w:tcPr>
            <w:tcW w:w="2665" w:type="dxa"/>
            <w:gridSpan w:val="2"/>
            <w:tcBorders>
              <w:top w:val="nil"/>
              <w:left w:val="nil"/>
              <w:bottom w:val="nil"/>
              <w:right w:val="nil"/>
            </w:tcBorders>
          </w:tcPr>
          <w:p w:rsidR="00DE032C" w:rsidRPr="00A12DC4" w:rsidRDefault="00DE032C" w:rsidP="00C43945">
            <w:pPr>
              <w:tabs>
                <w:tab w:val="left" w:pos="1134"/>
              </w:tabs>
              <w:suppressAutoHyphens w:val="0"/>
              <w:spacing w:before="40" w:after="40" w:line="240" w:lineRule="auto"/>
              <w:jc w:val="center"/>
              <w:outlineLvl w:val="2"/>
              <w:rPr>
                <w:b/>
                <w:bCs/>
                <w:iCs/>
                <w:sz w:val="18"/>
                <w:szCs w:val="18"/>
              </w:rPr>
            </w:pPr>
            <w:r w:rsidRPr="00A12DC4">
              <w:rPr>
                <w:b/>
                <w:bCs/>
                <w:iCs/>
                <w:sz w:val="18"/>
                <w:szCs w:val="18"/>
              </w:rPr>
              <w:t>Symbol</w:t>
            </w:r>
          </w:p>
          <w:p w:rsidR="00DE032C" w:rsidRPr="00A12DC4" w:rsidRDefault="00DE032C" w:rsidP="00C43945">
            <w:pPr>
              <w:suppressAutoHyphens w:val="0"/>
              <w:spacing w:before="40" w:after="40" w:line="240" w:lineRule="auto"/>
              <w:jc w:val="center"/>
              <w:rPr>
                <w:b/>
                <w:bCs/>
                <w:sz w:val="18"/>
                <w:szCs w:val="18"/>
              </w:rPr>
            </w:pPr>
            <w:r w:rsidRPr="00A12DC4">
              <w:rPr>
                <w:sz w:val="18"/>
                <w:szCs w:val="18"/>
              </w:rPr>
              <w:t>Flame</w:t>
            </w:r>
          </w:p>
        </w:tc>
      </w:tr>
      <w:tr w:rsidR="00A12DC4" w:rsidRPr="00A12DC4" w:rsidTr="004D7F7F">
        <w:tc>
          <w:tcPr>
            <w:tcW w:w="1529" w:type="dxa"/>
            <w:tcBorders>
              <w:top w:val="nil"/>
              <w:left w:val="nil"/>
              <w:bottom w:val="nil"/>
              <w:right w:val="nil"/>
            </w:tcBorders>
          </w:tcPr>
          <w:p w:rsidR="00C34460" w:rsidRPr="00A12DC4" w:rsidRDefault="00C34460" w:rsidP="00C43945">
            <w:pPr>
              <w:suppressAutoHyphens w:val="0"/>
              <w:spacing w:before="40" w:after="40" w:line="240" w:lineRule="auto"/>
              <w:rPr>
                <w:sz w:val="18"/>
                <w:szCs w:val="18"/>
              </w:rPr>
            </w:pPr>
            <w:r w:rsidRPr="00A12DC4">
              <w:rPr>
                <w:sz w:val="18"/>
                <w:szCs w:val="18"/>
              </w:rPr>
              <w:t>1</w:t>
            </w:r>
          </w:p>
        </w:tc>
        <w:tc>
          <w:tcPr>
            <w:tcW w:w="1531" w:type="dxa"/>
            <w:gridSpan w:val="2"/>
            <w:tcBorders>
              <w:top w:val="nil"/>
              <w:left w:val="nil"/>
              <w:bottom w:val="nil"/>
              <w:right w:val="nil"/>
            </w:tcBorders>
          </w:tcPr>
          <w:p w:rsidR="00C34460" w:rsidRPr="00A12DC4" w:rsidRDefault="00C34460" w:rsidP="00C43945">
            <w:pPr>
              <w:suppressAutoHyphens w:val="0"/>
              <w:spacing w:before="40" w:after="40" w:line="240" w:lineRule="auto"/>
              <w:rPr>
                <w:sz w:val="18"/>
                <w:szCs w:val="18"/>
              </w:rPr>
            </w:pPr>
            <w:r w:rsidRPr="00A12DC4">
              <w:rPr>
                <w:sz w:val="18"/>
                <w:szCs w:val="18"/>
              </w:rPr>
              <w:t>Danger</w:t>
            </w:r>
          </w:p>
        </w:tc>
        <w:tc>
          <w:tcPr>
            <w:tcW w:w="624" w:type="dxa"/>
            <w:tcBorders>
              <w:top w:val="nil"/>
              <w:left w:val="nil"/>
              <w:bottom w:val="nil"/>
              <w:right w:val="nil"/>
            </w:tcBorders>
          </w:tcPr>
          <w:p w:rsidR="00C34460" w:rsidRPr="00A12DC4" w:rsidRDefault="00C34460" w:rsidP="00C43945">
            <w:pPr>
              <w:suppressAutoHyphens w:val="0"/>
              <w:spacing w:before="40" w:after="40" w:line="240" w:lineRule="auto"/>
              <w:rPr>
                <w:sz w:val="18"/>
                <w:szCs w:val="18"/>
              </w:rPr>
            </w:pPr>
            <w:r w:rsidRPr="00A12DC4">
              <w:rPr>
                <w:sz w:val="18"/>
                <w:szCs w:val="18"/>
              </w:rPr>
              <w:t>H220</w:t>
            </w:r>
          </w:p>
        </w:tc>
        <w:tc>
          <w:tcPr>
            <w:tcW w:w="3288" w:type="dxa"/>
            <w:gridSpan w:val="2"/>
            <w:tcBorders>
              <w:top w:val="nil"/>
              <w:left w:val="nil"/>
              <w:bottom w:val="nil"/>
              <w:right w:val="nil"/>
            </w:tcBorders>
          </w:tcPr>
          <w:p w:rsidR="00C34460" w:rsidRPr="00A12DC4" w:rsidRDefault="00C34460" w:rsidP="00C43945">
            <w:pPr>
              <w:suppressAutoHyphens w:val="0"/>
              <w:spacing w:before="40" w:after="40" w:line="240" w:lineRule="auto"/>
              <w:rPr>
                <w:sz w:val="18"/>
                <w:szCs w:val="18"/>
              </w:rPr>
            </w:pPr>
            <w:r w:rsidRPr="00A12DC4">
              <w:rPr>
                <w:sz w:val="18"/>
                <w:szCs w:val="18"/>
              </w:rPr>
              <w:t>Extremely flammable gas</w:t>
            </w:r>
          </w:p>
        </w:tc>
        <w:tc>
          <w:tcPr>
            <w:tcW w:w="2665" w:type="dxa"/>
            <w:gridSpan w:val="2"/>
            <w:vMerge w:val="restart"/>
            <w:tcBorders>
              <w:top w:val="nil"/>
              <w:left w:val="nil"/>
              <w:right w:val="nil"/>
            </w:tcBorders>
          </w:tcPr>
          <w:p w:rsidR="00C34460" w:rsidRPr="00A12DC4" w:rsidRDefault="00C34460" w:rsidP="00C34460">
            <w:pPr>
              <w:suppressAutoHyphens w:val="0"/>
              <w:spacing w:before="40" w:after="40" w:line="240" w:lineRule="auto"/>
              <w:jc w:val="center"/>
              <w:rPr>
                <w:sz w:val="18"/>
                <w:szCs w:val="18"/>
              </w:rPr>
            </w:pPr>
            <w:r w:rsidRPr="00A12DC4">
              <w:rPr>
                <w:sz w:val="22"/>
                <w:szCs w:val="24"/>
              </w:rPr>
              <w:object w:dxaOrig="975" w:dyaOrig="1170">
                <v:shape id="_x0000_i1034" type="#_x0000_t75" style="width:35.3pt;height:44.3pt" o:ole="" fillcolor="window">
                  <v:imagedata r:id="rId14" o:title=""/>
                </v:shape>
                <o:OLEObject Type="Embed" ProgID="Word.Picture.8" ShapeID="_x0000_i1034" DrawAspect="Content" ObjectID="_1521381308" r:id="rId15"/>
              </w:object>
            </w:r>
          </w:p>
        </w:tc>
      </w:tr>
      <w:tr w:rsidR="00A12DC4" w:rsidRPr="00A12DC4" w:rsidTr="004D7F7F">
        <w:tc>
          <w:tcPr>
            <w:tcW w:w="1529" w:type="dxa"/>
            <w:tcBorders>
              <w:top w:val="nil"/>
              <w:left w:val="nil"/>
              <w:bottom w:val="nil"/>
              <w:right w:val="nil"/>
            </w:tcBorders>
          </w:tcPr>
          <w:p w:rsidR="00C34460" w:rsidRPr="00A12DC4" w:rsidRDefault="00C34460" w:rsidP="00C43945">
            <w:pPr>
              <w:suppressAutoHyphens w:val="0"/>
              <w:spacing w:before="40" w:after="40" w:line="240" w:lineRule="auto"/>
              <w:rPr>
                <w:sz w:val="18"/>
                <w:szCs w:val="18"/>
                <w:u w:val="single"/>
              </w:rPr>
            </w:pPr>
            <w:r w:rsidRPr="00A12DC4">
              <w:rPr>
                <w:sz w:val="18"/>
                <w:szCs w:val="18"/>
                <w:u w:val="single"/>
              </w:rPr>
              <w:t>2</w:t>
            </w:r>
          </w:p>
        </w:tc>
        <w:tc>
          <w:tcPr>
            <w:tcW w:w="1531" w:type="dxa"/>
            <w:gridSpan w:val="2"/>
            <w:tcBorders>
              <w:top w:val="nil"/>
              <w:left w:val="nil"/>
              <w:bottom w:val="nil"/>
              <w:right w:val="nil"/>
            </w:tcBorders>
          </w:tcPr>
          <w:p w:rsidR="00C34460" w:rsidRPr="00A12DC4" w:rsidRDefault="00C34460" w:rsidP="00C43945">
            <w:pPr>
              <w:suppressAutoHyphens w:val="0"/>
              <w:spacing w:before="40" w:after="40" w:line="240" w:lineRule="auto"/>
              <w:rPr>
                <w:sz w:val="18"/>
                <w:szCs w:val="18"/>
                <w:u w:val="single"/>
              </w:rPr>
            </w:pPr>
            <w:r w:rsidRPr="00A12DC4">
              <w:rPr>
                <w:sz w:val="18"/>
                <w:szCs w:val="18"/>
                <w:u w:val="single"/>
              </w:rPr>
              <w:t>Warning</w:t>
            </w:r>
          </w:p>
        </w:tc>
        <w:tc>
          <w:tcPr>
            <w:tcW w:w="624" w:type="dxa"/>
            <w:tcBorders>
              <w:top w:val="nil"/>
              <w:left w:val="nil"/>
              <w:bottom w:val="nil"/>
              <w:right w:val="nil"/>
            </w:tcBorders>
          </w:tcPr>
          <w:p w:rsidR="00C34460" w:rsidRPr="00A12DC4" w:rsidRDefault="00C34460" w:rsidP="00C43945">
            <w:pPr>
              <w:suppressAutoHyphens w:val="0"/>
              <w:spacing w:before="40" w:after="40" w:line="240" w:lineRule="auto"/>
              <w:rPr>
                <w:sz w:val="18"/>
                <w:szCs w:val="18"/>
                <w:u w:val="single"/>
              </w:rPr>
            </w:pPr>
            <w:r w:rsidRPr="00A12DC4">
              <w:rPr>
                <w:sz w:val="18"/>
                <w:szCs w:val="18"/>
                <w:u w:val="single"/>
              </w:rPr>
              <w:t>H221</w:t>
            </w:r>
          </w:p>
        </w:tc>
        <w:tc>
          <w:tcPr>
            <w:tcW w:w="3288" w:type="dxa"/>
            <w:gridSpan w:val="2"/>
            <w:tcBorders>
              <w:top w:val="nil"/>
              <w:left w:val="nil"/>
              <w:bottom w:val="nil"/>
              <w:right w:val="nil"/>
            </w:tcBorders>
          </w:tcPr>
          <w:p w:rsidR="00C34460" w:rsidRPr="00A12DC4" w:rsidRDefault="00C34460" w:rsidP="00C43945">
            <w:pPr>
              <w:suppressAutoHyphens w:val="0"/>
              <w:spacing w:before="40" w:after="40" w:line="240" w:lineRule="auto"/>
              <w:rPr>
                <w:sz w:val="18"/>
                <w:szCs w:val="18"/>
                <w:u w:val="single"/>
              </w:rPr>
            </w:pPr>
            <w:r w:rsidRPr="00A12DC4">
              <w:rPr>
                <w:sz w:val="18"/>
                <w:szCs w:val="18"/>
                <w:u w:val="single"/>
              </w:rPr>
              <w:t>Flammable gas</w:t>
            </w:r>
          </w:p>
        </w:tc>
        <w:tc>
          <w:tcPr>
            <w:tcW w:w="2665" w:type="dxa"/>
            <w:gridSpan w:val="2"/>
            <w:vMerge/>
            <w:tcBorders>
              <w:left w:val="nil"/>
              <w:right w:val="nil"/>
            </w:tcBorders>
          </w:tcPr>
          <w:p w:rsidR="00C34460" w:rsidRPr="00A12DC4" w:rsidRDefault="00C34460" w:rsidP="00C43945">
            <w:pPr>
              <w:suppressAutoHyphens w:val="0"/>
              <w:spacing w:before="40" w:after="40" w:line="240" w:lineRule="auto"/>
              <w:rPr>
                <w:sz w:val="18"/>
                <w:szCs w:val="18"/>
              </w:rPr>
            </w:pPr>
          </w:p>
        </w:tc>
      </w:tr>
      <w:tr w:rsidR="00DE032C" w:rsidRPr="0006730B" w:rsidTr="00C43945">
        <w:tc>
          <w:tcPr>
            <w:tcW w:w="9637" w:type="dxa"/>
            <w:gridSpan w:val="8"/>
          </w:tcPr>
          <w:p w:rsidR="00DE032C" w:rsidRPr="0006730B" w:rsidRDefault="00DE032C" w:rsidP="00C43945">
            <w:pPr>
              <w:shd w:val="solid" w:color="FFFFFF" w:fill="FFFFFF"/>
              <w:suppressAutoHyphens w:val="0"/>
              <w:spacing w:before="40" w:after="40" w:line="240" w:lineRule="auto"/>
              <w:ind w:left="-102"/>
              <w:jc w:val="center"/>
              <w:outlineLvl w:val="6"/>
              <w:rPr>
                <w:b/>
                <w:bCs/>
                <w:sz w:val="18"/>
                <w:szCs w:val="18"/>
              </w:rPr>
            </w:pPr>
            <w:r w:rsidRPr="0006730B">
              <w:rPr>
                <w:b/>
                <w:bCs/>
                <w:sz w:val="18"/>
                <w:szCs w:val="18"/>
              </w:rPr>
              <w:t>Precautionary statements</w:t>
            </w:r>
          </w:p>
        </w:tc>
      </w:tr>
      <w:tr w:rsidR="00DE032C" w:rsidRPr="0006730B" w:rsidTr="00C43945">
        <w:tc>
          <w:tcPr>
            <w:tcW w:w="2719" w:type="dxa"/>
            <w:gridSpan w:val="2"/>
          </w:tcPr>
          <w:p w:rsidR="00DE032C" w:rsidRPr="0006730B" w:rsidRDefault="00DE032C" w:rsidP="00C43945">
            <w:pPr>
              <w:suppressAutoHyphens w:val="0"/>
              <w:spacing w:before="40" w:after="40" w:line="240" w:lineRule="auto"/>
              <w:jc w:val="center"/>
              <w:rPr>
                <w:b/>
                <w:bCs/>
                <w:sz w:val="18"/>
                <w:szCs w:val="18"/>
              </w:rPr>
            </w:pPr>
            <w:r w:rsidRPr="0006730B">
              <w:rPr>
                <w:b/>
                <w:bCs/>
                <w:sz w:val="18"/>
                <w:szCs w:val="18"/>
              </w:rPr>
              <w:t>Prevention</w:t>
            </w:r>
          </w:p>
        </w:tc>
        <w:tc>
          <w:tcPr>
            <w:tcW w:w="2721" w:type="dxa"/>
            <w:gridSpan w:val="3"/>
          </w:tcPr>
          <w:p w:rsidR="00DE032C" w:rsidRPr="0006730B" w:rsidRDefault="00DE032C" w:rsidP="00C43945">
            <w:pPr>
              <w:suppressAutoHyphens w:val="0"/>
              <w:spacing w:before="40" w:after="40" w:line="240" w:lineRule="auto"/>
              <w:jc w:val="center"/>
              <w:rPr>
                <w:b/>
                <w:bCs/>
                <w:sz w:val="18"/>
                <w:szCs w:val="18"/>
              </w:rPr>
            </w:pPr>
            <w:r w:rsidRPr="0006730B">
              <w:rPr>
                <w:b/>
                <w:bCs/>
                <w:sz w:val="18"/>
                <w:szCs w:val="18"/>
              </w:rPr>
              <w:t>Response</w:t>
            </w:r>
          </w:p>
        </w:tc>
        <w:tc>
          <w:tcPr>
            <w:tcW w:w="2098" w:type="dxa"/>
            <w:gridSpan w:val="2"/>
          </w:tcPr>
          <w:p w:rsidR="00DE032C" w:rsidRPr="0006730B" w:rsidRDefault="00DE032C" w:rsidP="00C43945">
            <w:pPr>
              <w:suppressAutoHyphens w:val="0"/>
              <w:spacing w:before="40" w:after="40" w:line="240" w:lineRule="auto"/>
              <w:jc w:val="center"/>
              <w:rPr>
                <w:b/>
                <w:bCs/>
                <w:sz w:val="18"/>
                <w:szCs w:val="18"/>
              </w:rPr>
            </w:pPr>
            <w:r w:rsidRPr="0006730B">
              <w:rPr>
                <w:b/>
                <w:bCs/>
                <w:sz w:val="18"/>
                <w:szCs w:val="18"/>
              </w:rPr>
              <w:t>Storage</w:t>
            </w:r>
          </w:p>
        </w:tc>
        <w:tc>
          <w:tcPr>
            <w:tcW w:w="2099" w:type="dxa"/>
          </w:tcPr>
          <w:p w:rsidR="00DE032C" w:rsidRPr="0006730B" w:rsidRDefault="00DE032C" w:rsidP="00C43945">
            <w:pPr>
              <w:suppressAutoHyphens w:val="0"/>
              <w:spacing w:before="40" w:after="40" w:line="240" w:lineRule="auto"/>
              <w:jc w:val="center"/>
              <w:rPr>
                <w:b/>
                <w:bCs/>
                <w:sz w:val="18"/>
                <w:szCs w:val="18"/>
              </w:rPr>
            </w:pPr>
            <w:r w:rsidRPr="0006730B">
              <w:rPr>
                <w:b/>
                <w:bCs/>
                <w:sz w:val="18"/>
                <w:szCs w:val="18"/>
              </w:rPr>
              <w:t>Disposal</w:t>
            </w:r>
          </w:p>
        </w:tc>
      </w:tr>
      <w:tr w:rsidR="00DE032C" w:rsidRPr="0006730B" w:rsidTr="00C43945">
        <w:tc>
          <w:tcPr>
            <w:tcW w:w="2719" w:type="dxa"/>
            <w:gridSpan w:val="2"/>
          </w:tcPr>
          <w:p w:rsidR="00DE032C" w:rsidRPr="0006730B" w:rsidRDefault="00DE032C" w:rsidP="00C43945">
            <w:pPr>
              <w:suppressAutoHyphens w:val="0"/>
              <w:spacing w:before="40" w:after="120" w:line="240" w:lineRule="auto"/>
              <w:rPr>
                <w:bCs/>
                <w:sz w:val="18"/>
                <w:szCs w:val="18"/>
              </w:rPr>
            </w:pPr>
            <w:r w:rsidRPr="0006730B">
              <w:rPr>
                <w:bCs/>
                <w:sz w:val="18"/>
                <w:szCs w:val="18"/>
              </w:rPr>
              <w:t>P210</w:t>
            </w:r>
            <w:r w:rsidRPr="0006730B">
              <w:rPr>
                <w:b/>
                <w:sz w:val="18"/>
                <w:szCs w:val="18"/>
              </w:rPr>
              <w:br/>
              <w:t xml:space="preserve">Keep away from heat, hot surfaces, sparks, open flames </w:t>
            </w:r>
            <w:r w:rsidRPr="0006730B">
              <w:rPr>
                <w:b/>
                <w:bCs/>
                <w:sz w:val="18"/>
                <w:szCs w:val="18"/>
              </w:rPr>
              <w:t>and other ignition sources</w:t>
            </w:r>
            <w:r w:rsidRPr="0006730B">
              <w:rPr>
                <w:b/>
                <w:sz w:val="18"/>
                <w:szCs w:val="18"/>
              </w:rPr>
              <w:t>. No smoking.</w:t>
            </w:r>
          </w:p>
        </w:tc>
        <w:tc>
          <w:tcPr>
            <w:tcW w:w="2721" w:type="dxa"/>
            <w:gridSpan w:val="3"/>
          </w:tcPr>
          <w:p w:rsidR="00DE032C" w:rsidRPr="0006730B" w:rsidRDefault="00DE032C" w:rsidP="00C43945">
            <w:pPr>
              <w:tabs>
                <w:tab w:val="left" w:pos="360"/>
              </w:tabs>
              <w:suppressAutoHyphens w:val="0"/>
              <w:spacing w:before="40" w:after="120" w:line="240" w:lineRule="auto"/>
              <w:rPr>
                <w:b/>
                <w:sz w:val="18"/>
                <w:szCs w:val="18"/>
              </w:rPr>
            </w:pPr>
            <w:r w:rsidRPr="0006730B">
              <w:rPr>
                <w:bCs/>
                <w:sz w:val="18"/>
                <w:szCs w:val="18"/>
              </w:rPr>
              <w:t>P377</w:t>
            </w:r>
            <w:r w:rsidRPr="0006730B">
              <w:rPr>
                <w:b/>
                <w:sz w:val="18"/>
                <w:szCs w:val="18"/>
              </w:rPr>
              <w:br/>
              <w:t>Leaking gas fire</w:t>
            </w:r>
            <w:proofErr w:type="gramStart"/>
            <w:r w:rsidRPr="0006730B">
              <w:rPr>
                <w:b/>
                <w:sz w:val="18"/>
                <w:szCs w:val="18"/>
              </w:rPr>
              <w:t>:</w:t>
            </w:r>
            <w:proofErr w:type="gramEnd"/>
            <w:r w:rsidRPr="0006730B">
              <w:rPr>
                <w:b/>
                <w:sz w:val="18"/>
                <w:szCs w:val="18"/>
              </w:rPr>
              <w:br/>
              <w:t>Do not extinguish, unless leak can be stopped safely.</w:t>
            </w:r>
          </w:p>
          <w:p w:rsidR="00DE032C" w:rsidRPr="0006730B" w:rsidRDefault="00DE032C" w:rsidP="00C43945">
            <w:pPr>
              <w:tabs>
                <w:tab w:val="left" w:pos="360"/>
              </w:tabs>
              <w:suppressAutoHyphens w:val="0"/>
              <w:spacing w:before="40" w:after="120" w:line="240" w:lineRule="auto"/>
              <w:rPr>
                <w:b/>
                <w:sz w:val="18"/>
                <w:szCs w:val="18"/>
              </w:rPr>
            </w:pPr>
            <w:r w:rsidRPr="0006730B">
              <w:rPr>
                <w:bCs/>
                <w:sz w:val="18"/>
                <w:szCs w:val="18"/>
              </w:rPr>
              <w:t>P381</w:t>
            </w:r>
            <w:r w:rsidRPr="0006730B">
              <w:rPr>
                <w:b/>
                <w:sz w:val="18"/>
                <w:szCs w:val="18"/>
              </w:rPr>
              <w:br/>
              <w:t>In case of leakage, eliminate all ignition sources.</w:t>
            </w:r>
          </w:p>
        </w:tc>
        <w:tc>
          <w:tcPr>
            <w:tcW w:w="2098" w:type="dxa"/>
            <w:gridSpan w:val="2"/>
          </w:tcPr>
          <w:p w:rsidR="00DE032C" w:rsidRPr="0006730B" w:rsidRDefault="00DE032C" w:rsidP="00C43945">
            <w:pPr>
              <w:suppressAutoHyphens w:val="0"/>
              <w:spacing w:before="40" w:after="120" w:line="240" w:lineRule="auto"/>
              <w:rPr>
                <w:sz w:val="18"/>
                <w:szCs w:val="18"/>
              </w:rPr>
            </w:pPr>
            <w:r w:rsidRPr="0006730B">
              <w:rPr>
                <w:bCs/>
                <w:sz w:val="18"/>
                <w:szCs w:val="18"/>
              </w:rPr>
              <w:t>P403</w:t>
            </w:r>
            <w:r w:rsidRPr="0006730B">
              <w:rPr>
                <w:b/>
                <w:sz w:val="18"/>
                <w:szCs w:val="18"/>
              </w:rPr>
              <w:br/>
              <w:t>Store in a well-ventilated place.</w:t>
            </w:r>
          </w:p>
        </w:tc>
        <w:tc>
          <w:tcPr>
            <w:tcW w:w="2099" w:type="dxa"/>
          </w:tcPr>
          <w:p w:rsidR="00DE032C" w:rsidRPr="0006730B" w:rsidRDefault="00DE032C" w:rsidP="00C43945">
            <w:pPr>
              <w:suppressAutoHyphens w:val="0"/>
              <w:spacing w:before="40" w:after="120" w:line="240" w:lineRule="auto"/>
              <w:rPr>
                <w:sz w:val="18"/>
                <w:szCs w:val="18"/>
              </w:rPr>
            </w:pPr>
          </w:p>
        </w:tc>
      </w:tr>
    </w:tbl>
    <w:p w:rsidR="00DE032C" w:rsidRDefault="00DE032C" w:rsidP="00DE032C">
      <w:pPr>
        <w:suppressAutoHyphens w:val="0"/>
        <w:spacing w:line="240" w:lineRule="auto"/>
        <w:rPr>
          <w:sz w:val="18"/>
          <w:szCs w:val="18"/>
        </w:rPr>
      </w:pPr>
    </w:p>
    <w:p w:rsidR="00A31948" w:rsidRPr="0006730B" w:rsidRDefault="00A31948" w:rsidP="00DE032C">
      <w:pPr>
        <w:suppressAutoHyphens w:val="0"/>
        <w:spacing w:line="240" w:lineRule="auto"/>
        <w:rPr>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8"/>
        <w:gridCol w:w="381"/>
        <w:gridCol w:w="1610"/>
        <w:gridCol w:w="699"/>
        <w:gridCol w:w="280"/>
        <w:gridCol w:w="2363"/>
        <w:gridCol w:w="540"/>
        <w:gridCol w:w="1638"/>
      </w:tblGrid>
      <w:tr w:rsidR="00DE032C" w:rsidRPr="000569F4" w:rsidTr="00C43945">
        <w:tc>
          <w:tcPr>
            <w:tcW w:w="9639" w:type="dxa"/>
            <w:gridSpan w:val="8"/>
            <w:tcBorders>
              <w:top w:val="nil"/>
              <w:left w:val="nil"/>
              <w:bottom w:val="nil"/>
              <w:right w:val="nil"/>
            </w:tcBorders>
          </w:tcPr>
          <w:p w:rsidR="00DE032C" w:rsidRPr="00A12DC4" w:rsidRDefault="00DE032C" w:rsidP="00C43945">
            <w:pPr>
              <w:suppressAutoHyphens w:val="0"/>
              <w:spacing w:before="40" w:after="40" w:line="240" w:lineRule="auto"/>
              <w:ind w:firstLine="34"/>
              <w:jc w:val="center"/>
              <w:outlineLvl w:val="1"/>
              <w:rPr>
                <w:b/>
                <w:bCs/>
                <w:caps/>
                <w:strike/>
                <w:sz w:val="18"/>
                <w:szCs w:val="18"/>
                <w:lang w:val="fr-FR"/>
              </w:rPr>
            </w:pPr>
            <w:r w:rsidRPr="000569F4">
              <w:rPr>
                <w:b/>
                <w:bCs/>
                <w:caps/>
                <w:sz w:val="18"/>
                <w:szCs w:val="18"/>
                <w:lang w:val="fr-CH"/>
              </w:rPr>
              <w:br w:type="page"/>
            </w:r>
            <w:r w:rsidRPr="000569F4">
              <w:rPr>
                <w:b/>
                <w:bCs/>
                <w:caps/>
                <w:sz w:val="18"/>
                <w:szCs w:val="18"/>
                <w:lang w:val="fr-CH"/>
              </w:rPr>
              <w:br w:type="page"/>
            </w:r>
            <w:r w:rsidRPr="00A12DC4">
              <w:rPr>
                <w:b/>
                <w:bCs/>
                <w:caps/>
                <w:strike/>
                <w:sz w:val="18"/>
                <w:szCs w:val="18"/>
                <w:lang w:val="fr-FR"/>
              </w:rPr>
              <w:t>FLAMMABLE GASES</w:t>
            </w:r>
          </w:p>
          <w:p w:rsidR="00DE032C" w:rsidRPr="00A12DC4" w:rsidRDefault="00DE032C" w:rsidP="00C43945">
            <w:pPr>
              <w:suppressAutoHyphens w:val="0"/>
              <w:spacing w:before="40" w:after="40" w:line="240" w:lineRule="auto"/>
              <w:ind w:firstLine="34"/>
              <w:jc w:val="center"/>
              <w:outlineLvl w:val="1"/>
              <w:rPr>
                <w:b/>
                <w:bCs/>
                <w:caps/>
                <w:strike/>
                <w:sz w:val="18"/>
                <w:szCs w:val="18"/>
                <w:lang w:val="fr-FR"/>
              </w:rPr>
            </w:pPr>
            <w:r w:rsidRPr="00A12DC4">
              <w:rPr>
                <w:b/>
                <w:bCs/>
                <w:caps/>
                <w:strike/>
                <w:sz w:val="18"/>
                <w:szCs w:val="18"/>
                <w:lang w:val="fr-FR"/>
              </w:rPr>
              <w:t>(Chapter 2.2)</w:t>
            </w:r>
          </w:p>
          <w:p w:rsidR="00DE032C" w:rsidRPr="00A12DC4" w:rsidRDefault="00DE032C" w:rsidP="00C43945">
            <w:pPr>
              <w:suppressAutoHyphens w:val="0"/>
              <w:spacing w:line="240" w:lineRule="auto"/>
              <w:jc w:val="center"/>
              <w:rPr>
                <w:sz w:val="18"/>
                <w:szCs w:val="18"/>
                <w:lang w:val="fr-FR"/>
              </w:rPr>
            </w:pPr>
            <w:r w:rsidRPr="00A12DC4">
              <w:rPr>
                <w:b/>
                <w:bCs/>
                <w:strike/>
                <w:sz w:val="18"/>
                <w:szCs w:val="18"/>
                <w:lang w:val="fr-FR"/>
              </w:rPr>
              <w:t>(</w:t>
            </w:r>
            <w:proofErr w:type="spellStart"/>
            <w:r w:rsidRPr="00A12DC4">
              <w:rPr>
                <w:b/>
                <w:bCs/>
                <w:strike/>
                <w:sz w:val="18"/>
                <w:szCs w:val="18"/>
                <w:lang w:val="fr-FR"/>
              </w:rPr>
              <w:t>Flammable</w:t>
            </w:r>
            <w:proofErr w:type="spellEnd"/>
            <w:r w:rsidRPr="00A12DC4">
              <w:rPr>
                <w:b/>
                <w:bCs/>
                <w:strike/>
                <w:sz w:val="18"/>
                <w:szCs w:val="18"/>
                <w:lang w:val="fr-FR"/>
              </w:rPr>
              <w:t xml:space="preserve"> </w:t>
            </w:r>
            <w:proofErr w:type="spellStart"/>
            <w:r w:rsidRPr="00A12DC4">
              <w:rPr>
                <w:b/>
                <w:bCs/>
                <w:strike/>
                <w:sz w:val="18"/>
                <w:szCs w:val="18"/>
                <w:lang w:val="fr-FR"/>
              </w:rPr>
              <w:t>gases</w:t>
            </w:r>
            <w:proofErr w:type="spellEnd"/>
            <w:r w:rsidRPr="00A12DC4">
              <w:rPr>
                <w:b/>
                <w:bCs/>
                <w:strike/>
                <w:sz w:val="18"/>
                <w:szCs w:val="18"/>
                <w:lang w:val="fr-FR"/>
              </w:rPr>
              <w:t>)</w:t>
            </w:r>
          </w:p>
        </w:tc>
      </w:tr>
      <w:tr w:rsidR="00DE032C" w:rsidRPr="00A12DC4" w:rsidTr="00C43945">
        <w:tc>
          <w:tcPr>
            <w:tcW w:w="2128" w:type="dxa"/>
            <w:tcBorders>
              <w:top w:val="nil"/>
              <w:left w:val="nil"/>
              <w:bottom w:val="nil"/>
              <w:right w:val="nil"/>
            </w:tcBorders>
          </w:tcPr>
          <w:p w:rsidR="00DE032C" w:rsidRPr="00A12DC4" w:rsidRDefault="00DE032C" w:rsidP="00C43945">
            <w:pPr>
              <w:suppressAutoHyphens w:val="0"/>
              <w:spacing w:before="40" w:after="40" w:line="240" w:lineRule="auto"/>
              <w:rPr>
                <w:strike/>
                <w:sz w:val="18"/>
                <w:szCs w:val="18"/>
                <w:lang w:val="fr-FR"/>
              </w:rPr>
            </w:pPr>
          </w:p>
        </w:tc>
        <w:tc>
          <w:tcPr>
            <w:tcW w:w="1991" w:type="dxa"/>
            <w:gridSpan w:val="2"/>
            <w:tcBorders>
              <w:top w:val="nil"/>
              <w:left w:val="nil"/>
              <w:bottom w:val="nil"/>
              <w:right w:val="nil"/>
            </w:tcBorders>
          </w:tcPr>
          <w:p w:rsidR="00DE032C" w:rsidRPr="00A12DC4" w:rsidRDefault="00DE032C" w:rsidP="00C43945">
            <w:pPr>
              <w:suppressAutoHyphens w:val="0"/>
              <w:spacing w:before="40" w:after="40" w:line="240" w:lineRule="auto"/>
              <w:rPr>
                <w:strike/>
                <w:sz w:val="18"/>
                <w:szCs w:val="18"/>
                <w:lang w:val="fr-FR"/>
              </w:rPr>
            </w:pPr>
          </w:p>
        </w:tc>
        <w:tc>
          <w:tcPr>
            <w:tcW w:w="3882" w:type="dxa"/>
            <w:gridSpan w:val="4"/>
            <w:tcBorders>
              <w:top w:val="nil"/>
              <w:left w:val="nil"/>
              <w:bottom w:val="nil"/>
            </w:tcBorders>
          </w:tcPr>
          <w:p w:rsidR="00DE032C" w:rsidRPr="00A12DC4" w:rsidRDefault="00DE032C" w:rsidP="00C43945">
            <w:pPr>
              <w:suppressAutoHyphens w:val="0"/>
              <w:spacing w:before="40" w:after="40" w:line="240" w:lineRule="auto"/>
              <w:rPr>
                <w:strike/>
                <w:sz w:val="18"/>
                <w:szCs w:val="18"/>
                <w:lang w:val="fr-FR"/>
              </w:rPr>
            </w:pPr>
          </w:p>
        </w:tc>
        <w:tc>
          <w:tcPr>
            <w:tcW w:w="1638" w:type="dxa"/>
            <w:tcBorders>
              <w:bottom w:val="single" w:sz="4" w:space="0" w:color="auto"/>
            </w:tcBorders>
          </w:tcPr>
          <w:p w:rsidR="00DE032C" w:rsidRPr="00A12DC4" w:rsidRDefault="00DE032C" w:rsidP="00C43945">
            <w:pPr>
              <w:tabs>
                <w:tab w:val="left" w:pos="1134"/>
              </w:tabs>
              <w:suppressAutoHyphens w:val="0"/>
              <w:spacing w:before="40" w:after="40" w:line="240" w:lineRule="auto"/>
              <w:jc w:val="center"/>
              <w:outlineLvl w:val="2"/>
              <w:rPr>
                <w:b/>
                <w:bCs/>
                <w:iCs/>
                <w:strike/>
                <w:sz w:val="18"/>
                <w:szCs w:val="18"/>
              </w:rPr>
            </w:pPr>
            <w:r w:rsidRPr="00A12DC4">
              <w:rPr>
                <w:b/>
                <w:bCs/>
                <w:iCs/>
                <w:strike/>
                <w:sz w:val="18"/>
                <w:szCs w:val="18"/>
              </w:rPr>
              <w:t>Symbol</w:t>
            </w:r>
          </w:p>
          <w:p w:rsidR="00DE032C" w:rsidRPr="00A12DC4" w:rsidRDefault="00DE032C" w:rsidP="00C43945">
            <w:pPr>
              <w:suppressAutoHyphens w:val="0"/>
              <w:spacing w:before="40" w:after="40" w:line="240" w:lineRule="auto"/>
              <w:jc w:val="center"/>
              <w:rPr>
                <w:i/>
                <w:iCs/>
                <w:strike/>
                <w:sz w:val="18"/>
                <w:szCs w:val="18"/>
              </w:rPr>
            </w:pPr>
            <w:r w:rsidRPr="00A12DC4">
              <w:rPr>
                <w:i/>
                <w:iCs/>
                <w:strike/>
                <w:sz w:val="18"/>
                <w:szCs w:val="18"/>
              </w:rPr>
              <w:t>No symbol</w:t>
            </w:r>
          </w:p>
        </w:tc>
      </w:tr>
      <w:tr w:rsidR="00DE032C" w:rsidRPr="00A12DC4" w:rsidTr="00C43945">
        <w:tc>
          <w:tcPr>
            <w:tcW w:w="2128" w:type="dxa"/>
            <w:tcBorders>
              <w:top w:val="nil"/>
              <w:left w:val="nil"/>
              <w:bottom w:val="nil"/>
              <w:right w:val="nil"/>
            </w:tcBorders>
          </w:tcPr>
          <w:p w:rsidR="00DE032C" w:rsidRPr="00A12DC4" w:rsidRDefault="00DE032C" w:rsidP="00C43945">
            <w:pPr>
              <w:suppressAutoHyphens w:val="0"/>
              <w:spacing w:before="40" w:after="40" w:line="240" w:lineRule="auto"/>
              <w:rPr>
                <w:b/>
                <w:bCs/>
                <w:strike/>
                <w:sz w:val="18"/>
                <w:szCs w:val="18"/>
              </w:rPr>
            </w:pPr>
            <w:r w:rsidRPr="00A12DC4">
              <w:rPr>
                <w:b/>
                <w:bCs/>
                <w:strike/>
                <w:sz w:val="18"/>
                <w:szCs w:val="18"/>
              </w:rPr>
              <w:t>Hazard category</w:t>
            </w:r>
          </w:p>
        </w:tc>
        <w:tc>
          <w:tcPr>
            <w:tcW w:w="1991" w:type="dxa"/>
            <w:gridSpan w:val="2"/>
            <w:tcBorders>
              <w:top w:val="nil"/>
              <w:left w:val="nil"/>
              <w:bottom w:val="nil"/>
              <w:right w:val="nil"/>
            </w:tcBorders>
          </w:tcPr>
          <w:p w:rsidR="00DE032C" w:rsidRPr="00A12DC4" w:rsidRDefault="00DE032C" w:rsidP="00C43945">
            <w:pPr>
              <w:suppressAutoHyphens w:val="0"/>
              <w:spacing w:before="40" w:after="40" w:line="240" w:lineRule="auto"/>
              <w:rPr>
                <w:b/>
                <w:bCs/>
                <w:strike/>
                <w:sz w:val="18"/>
                <w:szCs w:val="18"/>
              </w:rPr>
            </w:pPr>
            <w:r w:rsidRPr="00A12DC4">
              <w:rPr>
                <w:b/>
                <w:bCs/>
                <w:strike/>
                <w:sz w:val="18"/>
                <w:szCs w:val="18"/>
              </w:rPr>
              <w:t>Signal word</w:t>
            </w:r>
          </w:p>
        </w:tc>
        <w:tc>
          <w:tcPr>
            <w:tcW w:w="3882" w:type="dxa"/>
            <w:gridSpan w:val="4"/>
            <w:tcBorders>
              <w:top w:val="nil"/>
              <w:left w:val="nil"/>
              <w:bottom w:val="nil"/>
              <w:right w:val="nil"/>
            </w:tcBorders>
          </w:tcPr>
          <w:p w:rsidR="00DE032C" w:rsidRPr="00A12DC4" w:rsidRDefault="00DE032C" w:rsidP="00C43945">
            <w:pPr>
              <w:suppressAutoHyphens w:val="0"/>
              <w:spacing w:before="40" w:after="40" w:line="240" w:lineRule="auto"/>
              <w:ind w:right="252"/>
              <w:rPr>
                <w:b/>
                <w:bCs/>
                <w:strike/>
                <w:sz w:val="18"/>
                <w:szCs w:val="18"/>
              </w:rPr>
            </w:pPr>
            <w:r w:rsidRPr="00A12DC4">
              <w:rPr>
                <w:b/>
                <w:bCs/>
                <w:strike/>
                <w:sz w:val="18"/>
                <w:szCs w:val="18"/>
              </w:rPr>
              <w:t>Hazard statement</w:t>
            </w:r>
          </w:p>
        </w:tc>
        <w:tc>
          <w:tcPr>
            <w:tcW w:w="1638" w:type="dxa"/>
            <w:vMerge w:val="restart"/>
            <w:tcBorders>
              <w:top w:val="single" w:sz="4" w:space="0" w:color="auto"/>
              <w:left w:val="nil"/>
              <w:right w:val="nil"/>
            </w:tcBorders>
          </w:tcPr>
          <w:p w:rsidR="00DE032C" w:rsidRPr="00A12DC4" w:rsidRDefault="00DE032C" w:rsidP="00C43945">
            <w:pPr>
              <w:suppressAutoHyphens w:val="0"/>
              <w:spacing w:before="40" w:after="40" w:line="240" w:lineRule="auto"/>
              <w:rPr>
                <w:b/>
                <w:bCs/>
                <w:strike/>
                <w:sz w:val="18"/>
                <w:szCs w:val="18"/>
              </w:rPr>
            </w:pPr>
          </w:p>
        </w:tc>
      </w:tr>
      <w:tr w:rsidR="00DE032C" w:rsidRPr="00A12DC4" w:rsidTr="00C43945">
        <w:tc>
          <w:tcPr>
            <w:tcW w:w="2128" w:type="dxa"/>
            <w:tcBorders>
              <w:top w:val="nil"/>
              <w:left w:val="nil"/>
              <w:bottom w:val="nil"/>
              <w:right w:val="nil"/>
            </w:tcBorders>
          </w:tcPr>
          <w:p w:rsidR="00DE032C" w:rsidRPr="00A12DC4" w:rsidRDefault="00DE032C" w:rsidP="00C43945">
            <w:pPr>
              <w:suppressAutoHyphens w:val="0"/>
              <w:spacing w:before="40" w:after="40" w:line="240" w:lineRule="auto"/>
              <w:rPr>
                <w:strike/>
                <w:sz w:val="18"/>
                <w:szCs w:val="18"/>
              </w:rPr>
            </w:pPr>
            <w:r w:rsidRPr="00A12DC4">
              <w:rPr>
                <w:strike/>
                <w:sz w:val="18"/>
                <w:szCs w:val="18"/>
              </w:rPr>
              <w:t>2</w:t>
            </w:r>
          </w:p>
        </w:tc>
        <w:tc>
          <w:tcPr>
            <w:tcW w:w="1991" w:type="dxa"/>
            <w:gridSpan w:val="2"/>
            <w:tcBorders>
              <w:top w:val="nil"/>
              <w:left w:val="nil"/>
              <w:bottom w:val="nil"/>
              <w:right w:val="nil"/>
            </w:tcBorders>
          </w:tcPr>
          <w:p w:rsidR="00DE032C" w:rsidRPr="00A12DC4" w:rsidRDefault="00DE032C" w:rsidP="00C43945">
            <w:pPr>
              <w:suppressAutoHyphens w:val="0"/>
              <w:spacing w:before="40" w:after="40" w:line="240" w:lineRule="auto"/>
              <w:rPr>
                <w:strike/>
                <w:sz w:val="18"/>
                <w:szCs w:val="18"/>
              </w:rPr>
            </w:pPr>
            <w:r w:rsidRPr="00A12DC4">
              <w:rPr>
                <w:strike/>
                <w:sz w:val="18"/>
                <w:szCs w:val="18"/>
              </w:rPr>
              <w:t>Warning</w:t>
            </w:r>
          </w:p>
        </w:tc>
        <w:tc>
          <w:tcPr>
            <w:tcW w:w="699" w:type="dxa"/>
            <w:tcBorders>
              <w:top w:val="nil"/>
              <w:left w:val="nil"/>
              <w:bottom w:val="nil"/>
              <w:right w:val="nil"/>
            </w:tcBorders>
          </w:tcPr>
          <w:p w:rsidR="00DE032C" w:rsidRPr="00A12DC4" w:rsidRDefault="00DE032C" w:rsidP="00C43945">
            <w:pPr>
              <w:suppressAutoHyphens w:val="0"/>
              <w:spacing w:before="40" w:after="40" w:line="240" w:lineRule="auto"/>
              <w:rPr>
                <w:strike/>
                <w:sz w:val="18"/>
                <w:szCs w:val="18"/>
              </w:rPr>
            </w:pPr>
            <w:r w:rsidRPr="00A12DC4">
              <w:rPr>
                <w:strike/>
                <w:sz w:val="18"/>
                <w:szCs w:val="18"/>
              </w:rPr>
              <w:t xml:space="preserve">H221  </w:t>
            </w:r>
          </w:p>
        </w:tc>
        <w:tc>
          <w:tcPr>
            <w:tcW w:w="3183" w:type="dxa"/>
            <w:gridSpan w:val="3"/>
            <w:tcBorders>
              <w:top w:val="nil"/>
              <w:left w:val="nil"/>
              <w:bottom w:val="nil"/>
              <w:right w:val="nil"/>
            </w:tcBorders>
          </w:tcPr>
          <w:p w:rsidR="00DE032C" w:rsidRPr="00A12DC4" w:rsidRDefault="00DE032C" w:rsidP="00C43945">
            <w:pPr>
              <w:suppressAutoHyphens w:val="0"/>
              <w:spacing w:before="40" w:after="40" w:line="240" w:lineRule="auto"/>
              <w:rPr>
                <w:strike/>
                <w:sz w:val="18"/>
                <w:szCs w:val="18"/>
              </w:rPr>
            </w:pPr>
            <w:r w:rsidRPr="00A12DC4">
              <w:rPr>
                <w:strike/>
                <w:sz w:val="18"/>
                <w:szCs w:val="18"/>
              </w:rPr>
              <w:t>Flammable gas</w:t>
            </w:r>
          </w:p>
        </w:tc>
        <w:tc>
          <w:tcPr>
            <w:tcW w:w="1638" w:type="dxa"/>
            <w:vMerge/>
            <w:tcBorders>
              <w:left w:val="nil"/>
              <w:right w:val="nil"/>
            </w:tcBorders>
          </w:tcPr>
          <w:p w:rsidR="00DE032C" w:rsidRPr="00A12DC4" w:rsidRDefault="00DE032C" w:rsidP="00C43945">
            <w:pPr>
              <w:suppressAutoHyphens w:val="0"/>
              <w:spacing w:before="40" w:after="40" w:line="240" w:lineRule="auto"/>
              <w:rPr>
                <w:strike/>
                <w:sz w:val="18"/>
                <w:szCs w:val="18"/>
              </w:rPr>
            </w:pPr>
          </w:p>
        </w:tc>
      </w:tr>
      <w:tr w:rsidR="00DE032C" w:rsidRPr="00A12DC4" w:rsidTr="00C43945">
        <w:tc>
          <w:tcPr>
            <w:tcW w:w="9639" w:type="dxa"/>
            <w:gridSpan w:val="8"/>
          </w:tcPr>
          <w:p w:rsidR="00DE032C" w:rsidRPr="00A12DC4" w:rsidRDefault="00DE032C" w:rsidP="00C43945">
            <w:pPr>
              <w:shd w:val="solid" w:color="FFFFFF" w:fill="FFFFFF"/>
              <w:suppressAutoHyphens w:val="0"/>
              <w:spacing w:before="40" w:after="40" w:line="240" w:lineRule="auto"/>
              <w:ind w:left="-102"/>
              <w:jc w:val="center"/>
              <w:outlineLvl w:val="6"/>
              <w:rPr>
                <w:b/>
                <w:bCs/>
                <w:strike/>
                <w:sz w:val="18"/>
                <w:szCs w:val="18"/>
              </w:rPr>
            </w:pPr>
            <w:r w:rsidRPr="00A12DC4">
              <w:rPr>
                <w:b/>
                <w:bCs/>
                <w:strike/>
                <w:sz w:val="18"/>
                <w:szCs w:val="18"/>
              </w:rPr>
              <w:t>Precautionary statements</w:t>
            </w:r>
          </w:p>
        </w:tc>
      </w:tr>
      <w:tr w:rsidR="00DE032C" w:rsidRPr="00A12DC4" w:rsidTr="00C43945">
        <w:tc>
          <w:tcPr>
            <w:tcW w:w="2509" w:type="dxa"/>
            <w:gridSpan w:val="2"/>
          </w:tcPr>
          <w:p w:rsidR="00DE032C" w:rsidRPr="00A12DC4" w:rsidRDefault="00DE032C" w:rsidP="00C43945">
            <w:pPr>
              <w:suppressAutoHyphens w:val="0"/>
              <w:spacing w:before="40" w:after="40" w:line="240" w:lineRule="auto"/>
              <w:jc w:val="center"/>
              <w:rPr>
                <w:b/>
                <w:bCs/>
                <w:strike/>
                <w:sz w:val="18"/>
                <w:szCs w:val="18"/>
              </w:rPr>
            </w:pPr>
            <w:r w:rsidRPr="00A12DC4">
              <w:rPr>
                <w:b/>
                <w:bCs/>
                <w:strike/>
                <w:sz w:val="18"/>
                <w:szCs w:val="18"/>
              </w:rPr>
              <w:t>Prevention</w:t>
            </w:r>
          </w:p>
        </w:tc>
        <w:tc>
          <w:tcPr>
            <w:tcW w:w="2589" w:type="dxa"/>
            <w:gridSpan w:val="3"/>
          </w:tcPr>
          <w:p w:rsidR="00DE032C" w:rsidRPr="00A12DC4" w:rsidRDefault="00DE032C" w:rsidP="00C43945">
            <w:pPr>
              <w:suppressAutoHyphens w:val="0"/>
              <w:spacing w:before="40" w:after="40" w:line="240" w:lineRule="auto"/>
              <w:jc w:val="center"/>
              <w:rPr>
                <w:b/>
                <w:bCs/>
                <w:strike/>
                <w:sz w:val="18"/>
                <w:szCs w:val="18"/>
              </w:rPr>
            </w:pPr>
            <w:r w:rsidRPr="00A12DC4">
              <w:rPr>
                <w:b/>
                <w:bCs/>
                <w:strike/>
                <w:sz w:val="18"/>
                <w:szCs w:val="18"/>
              </w:rPr>
              <w:t>Response</w:t>
            </w:r>
          </w:p>
        </w:tc>
        <w:tc>
          <w:tcPr>
            <w:tcW w:w="2363" w:type="dxa"/>
          </w:tcPr>
          <w:p w:rsidR="00DE032C" w:rsidRPr="00A12DC4" w:rsidRDefault="00DE032C" w:rsidP="00C43945">
            <w:pPr>
              <w:suppressAutoHyphens w:val="0"/>
              <w:spacing w:before="40" w:after="40" w:line="240" w:lineRule="auto"/>
              <w:jc w:val="center"/>
              <w:rPr>
                <w:b/>
                <w:bCs/>
                <w:strike/>
                <w:sz w:val="18"/>
                <w:szCs w:val="18"/>
              </w:rPr>
            </w:pPr>
            <w:r w:rsidRPr="00A12DC4">
              <w:rPr>
                <w:b/>
                <w:bCs/>
                <w:strike/>
                <w:sz w:val="18"/>
                <w:szCs w:val="18"/>
              </w:rPr>
              <w:t>Storage</w:t>
            </w:r>
          </w:p>
        </w:tc>
        <w:tc>
          <w:tcPr>
            <w:tcW w:w="2178" w:type="dxa"/>
            <w:gridSpan w:val="2"/>
          </w:tcPr>
          <w:p w:rsidR="00DE032C" w:rsidRPr="00A12DC4" w:rsidRDefault="00DE032C" w:rsidP="00C43945">
            <w:pPr>
              <w:suppressAutoHyphens w:val="0"/>
              <w:spacing w:before="40" w:after="40" w:line="240" w:lineRule="auto"/>
              <w:jc w:val="center"/>
              <w:rPr>
                <w:b/>
                <w:bCs/>
                <w:strike/>
                <w:sz w:val="18"/>
                <w:szCs w:val="18"/>
              </w:rPr>
            </w:pPr>
            <w:r w:rsidRPr="00A12DC4">
              <w:rPr>
                <w:b/>
                <w:bCs/>
                <w:strike/>
                <w:sz w:val="18"/>
                <w:szCs w:val="18"/>
              </w:rPr>
              <w:t>Disposal</w:t>
            </w:r>
          </w:p>
        </w:tc>
      </w:tr>
      <w:tr w:rsidR="00DE032C" w:rsidRPr="00A12DC4" w:rsidTr="00C43945">
        <w:tc>
          <w:tcPr>
            <w:tcW w:w="2509" w:type="dxa"/>
            <w:gridSpan w:val="2"/>
          </w:tcPr>
          <w:p w:rsidR="00DE032C" w:rsidRPr="00A12DC4" w:rsidRDefault="00DE032C" w:rsidP="00C43945">
            <w:pPr>
              <w:suppressAutoHyphens w:val="0"/>
              <w:spacing w:before="40" w:after="120" w:line="240" w:lineRule="auto"/>
              <w:rPr>
                <w:strike/>
                <w:sz w:val="18"/>
                <w:szCs w:val="18"/>
              </w:rPr>
            </w:pPr>
            <w:r w:rsidRPr="00A12DC4">
              <w:rPr>
                <w:strike/>
                <w:sz w:val="18"/>
                <w:szCs w:val="18"/>
              </w:rPr>
              <w:t>P210</w:t>
            </w:r>
            <w:r w:rsidRPr="00A12DC4">
              <w:rPr>
                <w:b/>
                <w:bCs/>
                <w:strike/>
                <w:sz w:val="18"/>
                <w:szCs w:val="18"/>
              </w:rPr>
              <w:br/>
              <w:t>Keep away from heat, hot surfaces,</w:t>
            </w:r>
            <w:r w:rsidRPr="00A12DC4">
              <w:rPr>
                <w:b/>
                <w:strike/>
                <w:sz w:val="18"/>
                <w:szCs w:val="18"/>
              </w:rPr>
              <w:t xml:space="preserve"> </w:t>
            </w:r>
            <w:r w:rsidRPr="00A12DC4">
              <w:rPr>
                <w:b/>
                <w:bCs/>
                <w:strike/>
                <w:sz w:val="18"/>
                <w:szCs w:val="18"/>
              </w:rPr>
              <w:t>sparks, open flames</w:t>
            </w:r>
            <w:r w:rsidRPr="00A12DC4">
              <w:rPr>
                <w:b/>
                <w:strike/>
                <w:sz w:val="18"/>
                <w:szCs w:val="18"/>
              </w:rPr>
              <w:t xml:space="preserve"> and other ignition sources</w:t>
            </w:r>
            <w:r w:rsidRPr="00A12DC4">
              <w:rPr>
                <w:b/>
                <w:bCs/>
                <w:strike/>
                <w:sz w:val="18"/>
                <w:szCs w:val="18"/>
              </w:rPr>
              <w:t>. No smoking.</w:t>
            </w:r>
          </w:p>
        </w:tc>
        <w:tc>
          <w:tcPr>
            <w:tcW w:w="2589" w:type="dxa"/>
            <w:gridSpan w:val="3"/>
          </w:tcPr>
          <w:p w:rsidR="00DE032C" w:rsidRPr="00A12DC4" w:rsidRDefault="00DE032C" w:rsidP="00C43945">
            <w:pPr>
              <w:tabs>
                <w:tab w:val="left" w:pos="360"/>
              </w:tabs>
              <w:suppressAutoHyphens w:val="0"/>
              <w:spacing w:before="40" w:after="120" w:line="240" w:lineRule="auto"/>
              <w:rPr>
                <w:b/>
                <w:strike/>
                <w:sz w:val="18"/>
                <w:szCs w:val="18"/>
              </w:rPr>
            </w:pPr>
            <w:r w:rsidRPr="00A12DC4">
              <w:rPr>
                <w:bCs/>
                <w:strike/>
                <w:sz w:val="18"/>
                <w:szCs w:val="18"/>
              </w:rPr>
              <w:t>P377</w:t>
            </w:r>
            <w:r w:rsidRPr="00A12DC4">
              <w:rPr>
                <w:b/>
                <w:strike/>
                <w:sz w:val="18"/>
                <w:szCs w:val="18"/>
              </w:rPr>
              <w:br/>
              <w:t>Leaking gas fire: Do not extinguish, unless leak can be stopped safely.</w:t>
            </w:r>
          </w:p>
          <w:p w:rsidR="00DE032C" w:rsidRPr="00A12DC4" w:rsidRDefault="00DE032C" w:rsidP="00C43945">
            <w:pPr>
              <w:suppressAutoHyphens w:val="0"/>
              <w:spacing w:before="40" w:after="120" w:line="240" w:lineRule="auto"/>
              <w:rPr>
                <w:b/>
                <w:strike/>
                <w:sz w:val="18"/>
                <w:szCs w:val="18"/>
              </w:rPr>
            </w:pPr>
            <w:r w:rsidRPr="00A12DC4">
              <w:rPr>
                <w:bCs/>
                <w:strike/>
                <w:sz w:val="18"/>
                <w:szCs w:val="18"/>
              </w:rPr>
              <w:t>P381</w:t>
            </w:r>
            <w:r w:rsidRPr="00A12DC4">
              <w:rPr>
                <w:b/>
                <w:strike/>
                <w:sz w:val="18"/>
                <w:szCs w:val="18"/>
              </w:rPr>
              <w:br/>
              <w:t>In case of leakage, eliminate all ignition sources.</w:t>
            </w:r>
          </w:p>
        </w:tc>
        <w:tc>
          <w:tcPr>
            <w:tcW w:w="2363" w:type="dxa"/>
          </w:tcPr>
          <w:p w:rsidR="00DE032C" w:rsidRPr="00A12DC4" w:rsidRDefault="00DE032C" w:rsidP="00C43945">
            <w:pPr>
              <w:suppressAutoHyphens w:val="0"/>
              <w:spacing w:before="40" w:after="120" w:line="240" w:lineRule="auto"/>
              <w:rPr>
                <w:strike/>
                <w:sz w:val="18"/>
                <w:szCs w:val="18"/>
              </w:rPr>
            </w:pPr>
            <w:r w:rsidRPr="00A12DC4">
              <w:rPr>
                <w:bCs/>
                <w:strike/>
                <w:sz w:val="18"/>
                <w:szCs w:val="18"/>
              </w:rPr>
              <w:t xml:space="preserve">P403 </w:t>
            </w:r>
            <w:r w:rsidRPr="00A12DC4">
              <w:rPr>
                <w:b/>
                <w:strike/>
                <w:sz w:val="18"/>
                <w:szCs w:val="18"/>
              </w:rPr>
              <w:br/>
              <w:t>Store in a well-ventilated place.</w:t>
            </w:r>
          </w:p>
        </w:tc>
        <w:tc>
          <w:tcPr>
            <w:tcW w:w="2178" w:type="dxa"/>
            <w:gridSpan w:val="2"/>
          </w:tcPr>
          <w:p w:rsidR="00DE032C" w:rsidRPr="00A12DC4" w:rsidRDefault="00DE032C" w:rsidP="00C43945">
            <w:pPr>
              <w:suppressAutoHyphens w:val="0"/>
              <w:spacing w:before="40" w:after="120" w:line="240" w:lineRule="auto"/>
              <w:rPr>
                <w:strike/>
                <w:sz w:val="18"/>
                <w:szCs w:val="18"/>
              </w:rPr>
            </w:pPr>
          </w:p>
        </w:tc>
      </w:tr>
    </w:tbl>
    <w:p w:rsidR="00DE032C" w:rsidRPr="00746AD5" w:rsidRDefault="00DE032C" w:rsidP="00DE032C">
      <w:pPr>
        <w:pStyle w:val="Style1"/>
        <w:rPr>
          <w:sz w:val="18"/>
          <w:szCs w:val="18"/>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9"/>
        <w:gridCol w:w="1189"/>
        <w:gridCol w:w="342"/>
        <w:gridCol w:w="624"/>
        <w:gridCol w:w="1754"/>
        <w:gridCol w:w="1534"/>
        <w:gridCol w:w="563"/>
        <w:gridCol w:w="2102"/>
      </w:tblGrid>
      <w:tr w:rsidR="00DE032C" w:rsidRPr="00A12DC4" w:rsidTr="00C43945">
        <w:trPr>
          <w:cantSplit/>
        </w:trPr>
        <w:tc>
          <w:tcPr>
            <w:tcW w:w="9637" w:type="dxa"/>
            <w:gridSpan w:val="8"/>
            <w:tcBorders>
              <w:top w:val="nil"/>
              <w:left w:val="nil"/>
              <w:bottom w:val="nil"/>
              <w:right w:val="nil"/>
            </w:tcBorders>
          </w:tcPr>
          <w:p w:rsidR="00DE032C" w:rsidRPr="00A12DC4" w:rsidRDefault="00DE032C" w:rsidP="00C34460">
            <w:pPr>
              <w:keepNext/>
              <w:keepLines/>
              <w:jc w:val="center"/>
              <w:rPr>
                <w:b/>
                <w:bCs/>
                <w:sz w:val="18"/>
                <w:szCs w:val="18"/>
              </w:rPr>
            </w:pPr>
            <w:r w:rsidRPr="00A12DC4">
              <w:rPr>
                <w:b/>
                <w:bCs/>
                <w:sz w:val="18"/>
                <w:szCs w:val="18"/>
              </w:rPr>
              <w:lastRenderedPageBreak/>
              <w:br w:type="page"/>
            </w:r>
            <w:r w:rsidRPr="00A12DC4">
              <w:rPr>
                <w:b/>
                <w:bCs/>
                <w:sz w:val="18"/>
                <w:szCs w:val="18"/>
              </w:rPr>
              <w:br w:type="page"/>
              <w:t>FLAMMABLE GASES</w:t>
            </w:r>
          </w:p>
          <w:p w:rsidR="00DE032C" w:rsidRPr="00A12DC4" w:rsidRDefault="00DE032C" w:rsidP="00C34460">
            <w:pPr>
              <w:keepNext/>
              <w:keepLines/>
              <w:jc w:val="center"/>
              <w:rPr>
                <w:b/>
                <w:bCs/>
                <w:sz w:val="18"/>
                <w:szCs w:val="18"/>
              </w:rPr>
            </w:pPr>
            <w:r w:rsidRPr="00A12DC4">
              <w:rPr>
                <w:b/>
                <w:bCs/>
                <w:sz w:val="18"/>
                <w:szCs w:val="18"/>
              </w:rPr>
              <w:t>(CHAPTER 2.2)</w:t>
            </w:r>
          </w:p>
          <w:p w:rsidR="00DE032C" w:rsidRPr="00A12DC4" w:rsidRDefault="00DE032C" w:rsidP="00C34460">
            <w:pPr>
              <w:keepNext/>
              <w:keepLines/>
              <w:jc w:val="center"/>
              <w:rPr>
                <w:b/>
                <w:bCs/>
                <w:sz w:val="18"/>
                <w:szCs w:val="18"/>
              </w:rPr>
            </w:pPr>
            <w:r w:rsidRPr="00A12DC4">
              <w:rPr>
                <w:b/>
                <w:bCs/>
                <w:sz w:val="18"/>
                <w:szCs w:val="18"/>
              </w:rPr>
              <w:t>(Pyrophoric gases)</w:t>
            </w:r>
          </w:p>
        </w:tc>
      </w:tr>
      <w:tr w:rsidR="00DE032C" w:rsidRPr="00A12DC4" w:rsidTr="00C43945">
        <w:trPr>
          <w:cantSplit/>
        </w:trPr>
        <w:tc>
          <w:tcPr>
            <w:tcW w:w="1529" w:type="dxa"/>
            <w:tcBorders>
              <w:top w:val="nil"/>
              <w:left w:val="nil"/>
              <w:bottom w:val="nil"/>
              <w:right w:val="nil"/>
            </w:tcBorders>
          </w:tcPr>
          <w:p w:rsidR="00DE032C" w:rsidRPr="00A12DC4" w:rsidRDefault="00DE032C" w:rsidP="00C34460">
            <w:pPr>
              <w:keepNext/>
              <w:keepLines/>
              <w:spacing w:before="40" w:after="40"/>
              <w:rPr>
                <w:b/>
                <w:bCs/>
                <w:sz w:val="18"/>
                <w:szCs w:val="18"/>
              </w:rPr>
            </w:pPr>
            <w:r w:rsidRPr="00A12DC4">
              <w:rPr>
                <w:b/>
                <w:bCs/>
                <w:sz w:val="18"/>
                <w:szCs w:val="18"/>
              </w:rPr>
              <w:t>Hazard category</w:t>
            </w:r>
          </w:p>
        </w:tc>
        <w:tc>
          <w:tcPr>
            <w:tcW w:w="1531" w:type="dxa"/>
            <w:gridSpan w:val="2"/>
            <w:tcBorders>
              <w:top w:val="nil"/>
              <w:left w:val="nil"/>
              <w:bottom w:val="nil"/>
              <w:right w:val="nil"/>
            </w:tcBorders>
          </w:tcPr>
          <w:p w:rsidR="00DE032C" w:rsidRPr="00A12DC4" w:rsidRDefault="00DE032C" w:rsidP="00C34460">
            <w:pPr>
              <w:keepNext/>
              <w:keepLines/>
              <w:spacing w:before="40" w:after="40"/>
              <w:rPr>
                <w:b/>
                <w:bCs/>
                <w:sz w:val="18"/>
                <w:szCs w:val="18"/>
              </w:rPr>
            </w:pPr>
            <w:r w:rsidRPr="00A12DC4">
              <w:rPr>
                <w:b/>
                <w:bCs/>
                <w:sz w:val="18"/>
                <w:szCs w:val="18"/>
              </w:rPr>
              <w:t>Signal word</w:t>
            </w:r>
          </w:p>
        </w:tc>
        <w:tc>
          <w:tcPr>
            <w:tcW w:w="3912" w:type="dxa"/>
            <w:gridSpan w:val="3"/>
            <w:tcBorders>
              <w:top w:val="nil"/>
              <w:left w:val="nil"/>
              <w:bottom w:val="nil"/>
              <w:right w:val="nil"/>
            </w:tcBorders>
          </w:tcPr>
          <w:p w:rsidR="00DE032C" w:rsidRPr="00A12DC4" w:rsidRDefault="00DE032C" w:rsidP="00C34460">
            <w:pPr>
              <w:keepNext/>
              <w:keepLines/>
              <w:spacing w:before="40" w:after="40"/>
              <w:ind w:right="252"/>
              <w:rPr>
                <w:b/>
                <w:bCs/>
                <w:sz w:val="18"/>
                <w:szCs w:val="18"/>
              </w:rPr>
            </w:pPr>
            <w:r w:rsidRPr="00A12DC4">
              <w:rPr>
                <w:b/>
                <w:bCs/>
                <w:sz w:val="18"/>
                <w:szCs w:val="18"/>
              </w:rPr>
              <w:t>Hazard statement</w:t>
            </w:r>
          </w:p>
        </w:tc>
        <w:tc>
          <w:tcPr>
            <w:tcW w:w="2665" w:type="dxa"/>
            <w:gridSpan w:val="2"/>
            <w:tcBorders>
              <w:top w:val="nil"/>
              <w:left w:val="nil"/>
              <w:bottom w:val="nil"/>
              <w:right w:val="nil"/>
            </w:tcBorders>
          </w:tcPr>
          <w:p w:rsidR="00DE032C" w:rsidRPr="00A12DC4" w:rsidRDefault="00DE032C" w:rsidP="00C34460">
            <w:pPr>
              <w:pStyle w:val="Heading3"/>
              <w:keepNext/>
              <w:keepLines/>
              <w:spacing w:before="40" w:after="40"/>
              <w:jc w:val="center"/>
              <w:rPr>
                <w:b/>
                <w:strike/>
                <w:sz w:val="18"/>
                <w:szCs w:val="18"/>
              </w:rPr>
            </w:pPr>
            <w:r w:rsidRPr="00A12DC4">
              <w:rPr>
                <w:b/>
                <w:sz w:val="18"/>
                <w:szCs w:val="18"/>
              </w:rPr>
              <w:t>Symbol</w:t>
            </w:r>
          </w:p>
          <w:p w:rsidR="00DE032C" w:rsidRPr="00A12DC4" w:rsidRDefault="00DE032C" w:rsidP="00C34460">
            <w:pPr>
              <w:keepNext/>
              <w:keepLines/>
              <w:spacing w:before="40" w:after="40"/>
              <w:jc w:val="center"/>
              <w:rPr>
                <w:b/>
                <w:bCs/>
                <w:sz w:val="18"/>
                <w:szCs w:val="18"/>
              </w:rPr>
            </w:pPr>
            <w:r w:rsidRPr="00A12DC4">
              <w:rPr>
                <w:iCs/>
                <w:strike/>
                <w:sz w:val="18"/>
                <w:szCs w:val="18"/>
              </w:rPr>
              <w:t>Flame</w:t>
            </w:r>
          </w:p>
        </w:tc>
      </w:tr>
      <w:tr w:rsidR="00A12DC4" w:rsidRPr="00A31948" w:rsidTr="00C43945">
        <w:trPr>
          <w:cantSplit/>
        </w:trPr>
        <w:tc>
          <w:tcPr>
            <w:tcW w:w="1529" w:type="dxa"/>
            <w:tcBorders>
              <w:top w:val="nil"/>
              <w:left w:val="nil"/>
              <w:bottom w:val="single" w:sz="4" w:space="0" w:color="auto"/>
              <w:right w:val="nil"/>
            </w:tcBorders>
          </w:tcPr>
          <w:p w:rsidR="00DE032C" w:rsidRPr="00A12DC4" w:rsidRDefault="00DE032C" w:rsidP="00C34460">
            <w:pPr>
              <w:keepNext/>
              <w:keepLines/>
              <w:spacing w:before="40" w:after="40"/>
              <w:rPr>
                <w:sz w:val="18"/>
                <w:szCs w:val="18"/>
              </w:rPr>
            </w:pPr>
            <w:r w:rsidRPr="00A12DC4">
              <w:rPr>
                <w:sz w:val="18"/>
                <w:szCs w:val="18"/>
              </w:rPr>
              <w:t>Pyrophoric gas</w:t>
            </w:r>
          </w:p>
        </w:tc>
        <w:tc>
          <w:tcPr>
            <w:tcW w:w="1531" w:type="dxa"/>
            <w:gridSpan w:val="2"/>
            <w:tcBorders>
              <w:top w:val="nil"/>
              <w:left w:val="nil"/>
              <w:bottom w:val="single" w:sz="4" w:space="0" w:color="auto"/>
              <w:right w:val="nil"/>
            </w:tcBorders>
          </w:tcPr>
          <w:p w:rsidR="00DE032C" w:rsidRPr="00A12DC4" w:rsidRDefault="00DE032C" w:rsidP="00C34460">
            <w:pPr>
              <w:keepNext/>
              <w:keepLines/>
              <w:spacing w:before="40" w:after="40"/>
              <w:rPr>
                <w:sz w:val="18"/>
                <w:szCs w:val="18"/>
              </w:rPr>
            </w:pPr>
            <w:r w:rsidRPr="00A12DC4">
              <w:rPr>
                <w:i/>
                <w:sz w:val="18"/>
                <w:szCs w:val="18"/>
                <w:u w:val="single"/>
              </w:rPr>
              <w:t>No additional signal word</w:t>
            </w:r>
            <w:r w:rsidRPr="00A12DC4">
              <w:rPr>
                <w:strike/>
                <w:sz w:val="18"/>
                <w:szCs w:val="18"/>
              </w:rPr>
              <w:t xml:space="preserve"> Danger</w:t>
            </w:r>
          </w:p>
        </w:tc>
        <w:tc>
          <w:tcPr>
            <w:tcW w:w="624" w:type="dxa"/>
            <w:tcBorders>
              <w:top w:val="nil"/>
              <w:left w:val="nil"/>
              <w:bottom w:val="single" w:sz="4" w:space="0" w:color="auto"/>
              <w:right w:val="nil"/>
            </w:tcBorders>
          </w:tcPr>
          <w:p w:rsidR="00DE032C" w:rsidRPr="00A12DC4" w:rsidRDefault="00DE032C" w:rsidP="00C34460">
            <w:pPr>
              <w:keepNext/>
              <w:keepLines/>
              <w:spacing w:before="40" w:after="40"/>
              <w:rPr>
                <w:sz w:val="18"/>
                <w:szCs w:val="18"/>
              </w:rPr>
            </w:pPr>
            <w:r w:rsidRPr="00A12DC4">
              <w:rPr>
                <w:sz w:val="18"/>
                <w:szCs w:val="18"/>
              </w:rPr>
              <w:t>H232</w:t>
            </w:r>
          </w:p>
        </w:tc>
        <w:tc>
          <w:tcPr>
            <w:tcW w:w="3288" w:type="dxa"/>
            <w:gridSpan w:val="2"/>
            <w:tcBorders>
              <w:top w:val="nil"/>
              <w:left w:val="nil"/>
              <w:bottom w:val="single" w:sz="4" w:space="0" w:color="auto"/>
              <w:right w:val="nil"/>
            </w:tcBorders>
          </w:tcPr>
          <w:p w:rsidR="00DE032C" w:rsidRPr="00A12DC4" w:rsidRDefault="00DE032C" w:rsidP="00C34460">
            <w:pPr>
              <w:keepNext/>
              <w:keepLines/>
              <w:spacing w:before="40" w:after="40"/>
              <w:rPr>
                <w:sz w:val="18"/>
                <w:szCs w:val="18"/>
              </w:rPr>
            </w:pPr>
            <w:r w:rsidRPr="00A12DC4">
              <w:rPr>
                <w:sz w:val="18"/>
                <w:szCs w:val="18"/>
              </w:rPr>
              <w:t>May ignite spontaneously if exposed to air</w:t>
            </w:r>
          </w:p>
        </w:tc>
        <w:tc>
          <w:tcPr>
            <w:tcW w:w="2665" w:type="dxa"/>
            <w:gridSpan w:val="2"/>
            <w:tcBorders>
              <w:top w:val="nil"/>
              <w:left w:val="nil"/>
              <w:bottom w:val="single" w:sz="4" w:space="0" w:color="auto"/>
              <w:right w:val="nil"/>
            </w:tcBorders>
          </w:tcPr>
          <w:p w:rsidR="00DE032C" w:rsidRPr="00A31948" w:rsidRDefault="00DE032C" w:rsidP="00C34460">
            <w:pPr>
              <w:keepNext/>
              <w:keepLines/>
              <w:spacing w:before="40" w:after="40"/>
              <w:jc w:val="center"/>
              <w:rPr>
                <w:i/>
                <w:sz w:val="18"/>
                <w:szCs w:val="18"/>
                <w:u w:val="single"/>
              </w:rPr>
            </w:pPr>
            <w:r w:rsidRPr="00A31948">
              <w:rPr>
                <w:i/>
                <w:sz w:val="18"/>
                <w:szCs w:val="18"/>
                <w:u w:val="single"/>
              </w:rPr>
              <w:t xml:space="preserve">No additional </w:t>
            </w:r>
            <w:r w:rsidR="00D21943" w:rsidRPr="00A31948">
              <w:rPr>
                <w:i/>
                <w:sz w:val="18"/>
                <w:szCs w:val="18"/>
                <w:u w:val="single"/>
              </w:rPr>
              <w:t>symbol</w:t>
            </w:r>
          </w:p>
          <w:p w:rsidR="00DE032C" w:rsidRPr="00A31948" w:rsidRDefault="000569F4" w:rsidP="00C34460">
            <w:pPr>
              <w:keepNext/>
              <w:keepLines/>
              <w:spacing w:before="40" w:after="40"/>
              <w:jc w:val="center"/>
              <w:rPr>
                <w:sz w:val="18"/>
                <w:szCs w:val="18"/>
              </w:rPr>
            </w:pPr>
            <w:r>
              <w:rPr>
                <w:i/>
                <w:noProof/>
                <w:sz w:val="18"/>
                <w:szCs w:val="18"/>
                <w:u w:val="single"/>
                <w:lang w:eastAsia="zh-CN"/>
              </w:rPr>
              <w:pict>
                <v:line id="_x0000_s1158" style="position:absolute;left:0;text-align:left;z-index:251659264;visibility:visible;mso-width-relative:margin;mso-height-relative:margin" from="32.7pt,22.85pt" to="88.9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" strokeweight="2pt"/>
              </w:pict>
            </w:r>
            <w:r w:rsidR="00DE032C" w:rsidRPr="00A31948">
              <w:object w:dxaOrig="975" w:dyaOrig="1170">
                <v:shape id="_x0000_i1035" type="#_x0000_t75" style="width:35.3pt;height:44.3pt" o:ole="" fillcolor="window">
                  <v:imagedata r:id="rId16" o:title=""/>
                </v:shape>
                <o:OLEObject Type="Embed" ProgID="Word.Picture.8" ShapeID="_x0000_i1035" DrawAspect="Content" ObjectID="_1521381309" r:id="rId17"/>
              </w:object>
            </w:r>
          </w:p>
        </w:tc>
      </w:tr>
      <w:tr w:rsidR="00DE032C" w:rsidRPr="00A12DC4" w:rsidTr="00C43945">
        <w:trPr>
          <w:cantSplit/>
        </w:trPr>
        <w:tc>
          <w:tcPr>
            <w:tcW w:w="9637" w:type="dxa"/>
            <w:gridSpan w:val="8"/>
            <w:tcBorders>
              <w:top w:val="single" w:sz="4" w:space="0" w:color="auto"/>
            </w:tcBorders>
          </w:tcPr>
          <w:p w:rsidR="00DE032C" w:rsidRPr="00A12DC4" w:rsidRDefault="00DE032C" w:rsidP="00C43945">
            <w:pPr>
              <w:shd w:val="solid" w:color="FFFFFF" w:fill="FFFFFF"/>
              <w:suppressAutoHyphens w:val="0"/>
              <w:spacing w:before="40" w:after="40" w:line="240" w:lineRule="auto"/>
              <w:ind w:left="-102"/>
              <w:jc w:val="center"/>
              <w:outlineLvl w:val="6"/>
              <w:rPr>
                <w:b/>
                <w:bCs/>
                <w:sz w:val="18"/>
                <w:szCs w:val="18"/>
              </w:rPr>
            </w:pPr>
            <w:r w:rsidRPr="00A12DC4">
              <w:rPr>
                <w:b/>
                <w:bCs/>
                <w:sz w:val="18"/>
                <w:szCs w:val="18"/>
              </w:rPr>
              <w:t>Precautionary statements</w:t>
            </w:r>
          </w:p>
        </w:tc>
      </w:tr>
      <w:tr w:rsidR="00DE032C" w:rsidRPr="00A12DC4" w:rsidTr="00C43945">
        <w:tc>
          <w:tcPr>
            <w:tcW w:w="2718" w:type="dxa"/>
            <w:gridSpan w:val="2"/>
          </w:tcPr>
          <w:p w:rsidR="00DE032C" w:rsidRPr="00A12DC4" w:rsidRDefault="00DE032C" w:rsidP="00C43945">
            <w:pPr>
              <w:spacing w:before="40" w:after="40"/>
              <w:jc w:val="center"/>
              <w:rPr>
                <w:b/>
                <w:bCs/>
                <w:sz w:val="18"/>
                <w:szCs w:val="18"/>
              </w:rPr>
            </w:pPr>
            <w:r w:rsidRPr="00A12DC4">
              <w:rPr>
                <w:b/>
                <w:bCs/>
                <w:sz w:val="18"/>
                <w:szCs w:val="18"/>
              </w:rPr>
              <w:t>Prevention</w:t>
            </w:r>
          </w:p>
        </w:tc>
        <w:tc>
          <w:tcPr>
            <w:tcW w:w="2720" w:type="dxa"/>
            <w:gridSpan w:val="3"/>
          </w:tcPr>
          <w:p w:rsidR="00DE032C" w:rsidRPr="00A12DC4" w:rsidRDefault="00DE032C" w:rsidP="00C43945">
            <w:pPr>
              <w:spacing w:before="40" w:after="40"/>
              <w:jc w:val="center"/>
              <w:rPr>
                <w:b/>
                <w:bCs/>
                <w:sz w:val="18"/>
                <w:szCs w:val="18"/>
              </w:rPr>
            </w:pPr>
            <w:r w:rsidRPr="00A12DC4">
              <w:rPr>
                <w:b/>
                <w:bCs/>
                <w:sz w:val="18"/>
                <w:szCs w:val="18"/>
              </w:rPr>
              <w:t>Response</w:t>
            </w:r>
          </w:p>
        </w:tc>
        <w:tc>
          <w:tcPr>
            <w:tcW w:w="2097" w:type="dxa"/>
            <w:gridSpan w:val="2"/>
          </w:tcPr>
          <w:p w:rsidR="00DE032C" w:rsidRPr="00A12DC4" w:rsidRDefault="00DE032C" w:rsidP="00C43945">
            <w:pPr>
              <w:spacing w:before="40" w:after="40"/>
              <w:jc w:val="center"/>
              <w:rPr>
                <w:b/>
                <w:bCs/>
                <w:sz w:val="18"/>
                <w:szCs w:val="18"/>
              </w:rPr>
            </w:pPr>
            <w:r w:rsidRPr="00A12DC4">
              <w:rPr>
                <w:b/>
                <w:bCs/>
                <w:sz w:val="18"/>
                <w:szCs w:val="18"/>
              </w:rPr>
              <w:t>Storage</w:t>
            </w:r>
          </w:p>
        </w:tc>
        <w:tc>
          <w:tcPr>
            <w:tcW w:w="2102" w:type="dxa"/>
          </w:tcPr>
          <w:p w:rsidR="00DE032C" w:rsidRPr="00A12DC4" w:rsidRDefault="00DE032C" w:rsidP="00C43945">
            <w:pPr>
              <w:spacing w:before="40" w:after="40"/>
              <w:jc w:val="center"/>
              <w:rPr>
                <w:b/>
                <w:bCs/>
                <w:sz w:val="18"/>
                <w:szCs w:val="18"/>
              </w:rPr>
            </w:pPr>
            <w:r w:rsidRPr="00A12DC4">
              <w:rPr>
                <w:b/>
                <w:bCs/>
                <w:sz w:val="18"/>
                <w:szCs w:val="18"/>
              </w:rPr>
              <w:t>Disposal</w:t>
            </w:r>
          </w:p>
        </w:tc>
      </w:tr>
      <w:tr w:rsidR="00DE032C" w:rsidRPr="00A12DC4" w:rsidTr="00C43945">
        <w:tc>
          <w:tcPr>
            <w:tcW w:w="2718" w:type="dxa"/>
            <w:gridSpan w:val="2"/>
          </w:tcPr>
          <w:p w:rsidR="00DE032C" w:rsidRPr="00A12DC4" w:rsidRDefault="00DE032C" w:rsidP="00C43945">
            <w:pPr>
              <w:keepNext/>
              <w:keepLines/>
              <w:tabs>
                <w:tab w:val="left" w:pos="360"/>
              </w:tabs>
              <w:spacing w:before="30" w:after="80"/>
              <w:rPr>
                <w:b/>
                <w:sz w:val="18"/>
                <w:szCs w:val="18"/>
                <w:lang w:val="en-US"/>
              </w:rPr>
            </w:pPr>
            <w:r w:rsidRPr="00A12DC4">
              <w:rPr>
                <w:bCs/>
                <w:sz w:val="18"/>
                <w:szCs w:val="18"/>
                <w:lang w:val="en-US"/>
              </w:rPr>
              <w:t>P222</w:t>
            </w:r>
            <w:r w:rsidRPr="00A12DC4">
              <w:rPr>
                <w:b/>
                <w:sz w:val="18"/>
                <w:szCs w:val="18"/>
                <w:lang w:val="en-US"/>
              </w:rPr>
              <w:br/>
              <w:t>Do not allow contact with air.</w:t>
            </w:r>
            <w:r w:rsidRPr="00A12DC4">
              <w:rPr>
                <w:b/>
                <w:sz w:val="18"/>
                <w:szCs w:val="18"/>
                <w:lang w:val="en-US"/>
              </w:rPr>
              <w:br/>
              <w:t xml:space="preserve">– </w:t>
            </w:r>
            <w:proofErr w:type="gramStart"/>
            <w:r w:rsidRPr="00A12DC4">
              <w:rPr>
                <w:i/>
                <w:sz w:val="18"/>
                <w:szCs w:val="18"/>
                <w:lang w:val="en-US"/>
              </w:rPr>
              <w:t>if</w:t>
            </w:r>
            <w:proofErr w:type="gramEnd"/>
            <w:r w:rsidRPr="00A12DC4">
              <w:rPr>
                <w:i/>
                <w:sz w:val="18"/>
                <w:szCs w:val="18"/>
                <w:lang w:val="en-US"/>
              </w:rPr>
              <w:t xml:space="preserve"> emphasis of the hazard statement is deemed necessary.</w:t>
            </w:r>
          </w:p>
          <w:p w:rsidR="00DE032C" w:rsidRPr="00A12DC4" w:rsidRDefault="00DE032C" w:rsidP="00C43945">
            <w:pPr>
              <w:keepNext/>
              <w:keepLines/>
              <w:tabs>
                <w:tab w:val="left" w:pos="360"/>
              </w:tabs>
              <w:spacing w:before="30" w:after="80"/>
              <w:rPr>
                <w:sz w:val="18"/>
                <w:szCs w:val="18"/>
              </w:rPr>
            </w:pPr>
            <w:r w:rsidRPr="00A12DC4">
              <w:rPr>
                <w:bCs/>
                <w:sz w:val="18"/>
                <w:szCs w:val="18"/>
                <w:lang w:val="en-US"/>
              </w:rPr>
              <w:t>P280</w:t>
            </w:r>
            <w:r w:rsidRPr="00A12DC4">
              <w:rPr>
                <w:b/>
                <w:sz w:val="18"/>
                <w:szCs w:val="18"/>
                <w:lang w:val="en-US"/>
              </w:rPr>
              <w:br/>
              <w:t>Wear protective gloves/protective clothing/eye protection/face protection.</w:t>
            </w:r>
            <w:r w:rsidRPr="00A12DC4">
              <w:rPr>
                <w:b/>
                <w:sz w:val="18"/>
                <w:szCs w:val="18"/>
                <w:lang w:val="en-US"/>
              </w:rPr>
              <w:br/>
            </w:r>
            <w:r w:rsidRPr="00A12DC4">
              <w:rPr>
                <w:sz w:val="18"/>
                <w:szCs w:val="18"/>
                <w:lang w:val="en-US"/>
              </w:rPr>
              <w:t>Manufacturer/supplier or the competent authority to specify the appropriate type of equipment.</w:t>
            </w:r>
          </w:p>
        </w:tc>
        <w:tc>
          <w:tcPr>
            <w:tcW w:w="2720" w:type="dxa"/>
            <w:gridSpan w:val="3"/>
          </w:tcPr>
          <w:p w:rsidR="00DE032C" w:rsidRPr="00A12DC4" w:rsidRDefault="00DE032C" w:rsidP="00C43945">
            <w:pPr>
              <w:spacing w:before="40" w:after="120"/>
              <w:rPr>
                <w:b/>
                <w:sz w:val="18"/>
                <w:szCs w:val="18"/>
              </w:rPr>
            </w:pPr>
          </w:p>
        </w:tc>
        <w:tc>
          <w:tcPr>
            <w:tcW w:w="2097" w:type="dxa"/>
            <w:gridSpan w:val="2"/>
          </w:tcPr>
          <w:p w:rsidR="00DE032C" w:rsidRPr="00A12DC4" w:rsidRDefault="00DE032C" w:rsidP="00C43945">
            <w:pPr>
              <w:spacing w:before="40" w:after="120"/>
              <w:rPr>
                <w:sz w:val="18"/>
                <w:szCs w:val="18"/>
              </w:rPr>
            </w:pPr>
          </w:p>
        </w:tc>
        <w:tc>
          <w:tcPr>
            <w:tcW w:w="2102" w:type="dxa"/>
          </w:tcPr>
          <w:p w:rsidR="00DE032C" w:rsidRPr="00A12DC4" w:rsidRDefault="00DE032C" w:rsidP="00C43945">
            <w:pPr>
              <w:spacing w:before="40" w:after="120"/>
              <w:rPr>
                <w:sz w:val="18"/>
                <w:szCs w:val="18"/>
              </w:rPr>
            </w:pPr>
          </w:p>
        </w:tc>
      </w:tr>
    </w:tbl>
    <w:p w:rsidR="00DE032C" w:rsidRDefault="00DE032C" w:rsidP="00DE032C">
      <w:pPr>
        <w:pStyle w:val="SingleTxtG"/>
        <w:keepNext/>
        <w:keepLines/>
        <w:spacing w:before="240" w:after="240"/>
        <w:ind w:left="0" w:right="397"/>
        <w:rPr>
          <w:i/>
          <w:color w:val="000000"/>
        </w:rPr>
      </w:pPr>
      <w:r w:rsidRPr="002B5639">
        <w:rPr>
          <w:b/>
          <w:i/>
          <w:color w:val="000000"/>
        </w:rPr>
        <w:t>Note</w:t>
      </w:r>
      <w:r w:rsidRPr="002B5639">
        <w:rPr>
          <w:i/>
          <w:color w:val="000000"/>
        </w:rPr>
        <w:t xml:space="preserve">: This table lists only precautionary statements that are assigned due to the </w:t>
      </w:r>
      <w:proofErr w:type="spellStart"/>
      <w:r w:rsidRPr="002B5639">
        <w:rPr>
          <w:i/>
          <w:color w:val="000000"/>
        </w:rPr>
        <w:t>pyrophoricity</w:t>
      </w:r>
      <w:proofErr w:type="spellEnd"/>
      <w:r w:rsidRPr="002B5639">
        <w:rPr>
          <w:i/>
          <w:color w:val="000000"/>
        </w:rPr>
        <w:t xml:space="preserve"> of the gas.  For the other precautionary statements that are assigned based on the flammability, see the respective tables for flammable gases.</w:t>
      </w:r>
      <w:r w:rsidR="00D21943">
        <w:rPr>
          <w:i/>
          <w:color w:val="000000"/>
        </w:rPr>
        <w:t>”</w:t>
      </w:r>
    </w:p>
    <w:p w:rsidR="005C6070" w:rsidRDefault="005C6070" w:rsidP="00DE032C">
      <w:pPr>
        <w:suppressAutoHyphens w:val="0"/>
        <w:spacing w:before="120" w:after="120" w:line="240" w:lineRule="auto"/>
        <w:rPr>
          <w:sz w:val="18"/>
          <w:szCs w:val="18"/>
        </w:rPr>
      </w:pPr>
      <w:r w:rsidRPr="00A31948">
        <w:rPr>
          <w:sz w:val="18"/>
          <w:szCs w:val="18"/>
        </w:rPr>
        <w:t>The current matrix table for chemically unstable gases remains unchanged.</w:t>
      </w:r>
      <w:r>
        <w:rPr>
          <w:sz w:val="18"/>
          <w:szCs w:val="18"/>
        </w:rPr>
        <w:t xml:space="preserve"> </w:t>
      </w:r>
    </w:p>
    <w:p w:rsidR="005F123D" w:rsidRDefault="00DE032C" w:rsidP="005F123D">
      <w:pPr>
        <w:pStyle w:val="HChG"/>
      </w:pPr>
      <w:r>
        <w:br w:type="page"/>
      </w:r>
      <w:r w:rsidR="005F123D">
        <w:lastRenderedPageBreak/>
        <w:tab/>
      </w:r>
      <w:r w:rsidR="005F123D">
        <w:tab/>
      </w:r>
      <w:r>
        <w:t>Annex 4</w:t>
      </w:r>
    </w:p>
    <w:p w:rsidR="00DE032C" w:rsidRDefault="005F123D" w:rsidP="005F123D">
      <w:pPr>
        <w:pStyle w:val="HChG"/>
      </w:pPr>
      <w:r>
        <w:tab/>
      </w:r>
      <w:r>
        <w:tab/>
      </w:r>
      <w:r w:rsidR="00DE032C">
        <w:t>Consequential amendments to Annex 4 section 9 of the GHS</w:t>
      </w:r>
    </w:p>
    <w:p w:rsidR="00DE032C" w:rsidRPr="005F123D" w:rsidRDefault="00DE032C" w:rsidP="005F123D">
      <w:pPr>
        <w:pStyle w:val="SingleTxtG"/>
      </w:pPr>
      <w:r w:rsidRPr="005F123D">
        <w:t xml:space="preserve">Amendments are shown as follows: </w:t>
      </w:r>
      <w:r w:rsidR="005F123D">
        <w:rPr>
          <w:u w:val="single"/>
        </w:rPr>
        <w:t>a</w:t>
      </w:r>
      <w:r w:rsidRPr="005F123D">
        <w:rPr>
          <w:u w:val="single"/>
        </w:rPr>
        <w:t>dditions are underlined</w:t>
      </w:r>
      <w:r w:rsidRPr="005F123D">
        <w:t>.</w:t>
      </w:r>
    </w:p>
    <w:p w:rsidR="00DE032C" w:rsidRPr="00683CD6" w:rsidRDefault="005F123D" w:rsidP="00DE032C">
      <w:pPr>
        <w:pStyle w:val="SingleTxtG"/>
        <w:spacing w:before="240"/>
        <w:ind w:left="0" w:right="0"/>
        <w:jc w:val="center"/>
        <w:rPr>
          <w:b/>
          <w:lang w:eastAsia="de-DE"/>
        </w:rPr>
      </w:pPr>
      <w:r>
        <w:rPr>
          <w:b/>
          <w:lang w:eastAsia="de-DE"/>
        </w:rPr>
        <w:t>“</w:t>
      </w:r>
      <w:r w:rsidR="00DE032C">
        <w:rPr>
          <w:b/>
          <w:lang w:eastAsia="de-DE"/>
        </w:rPr>
        <w:t>Table </w:t>
      </w:r>
      <w:r w:rsidR="00DE032C" w:rsidRPr="00683CD6">
        <w:rPr>
          <w:b/>
          <w:lang w:eastAsia="de-DE"/>
        </w:rPr>
        <w:t>A4.3.9.2: Data relevant with regard to physical hazard classes</w:t>
      </w:r>
      <w:r w:rsidR="00DE032C">
        <w:rPr>
          <w:b/>
          <w:lang w:eastAsia="de-DE"/>
        </w:rPr>
        <w:t xml:space="preserve"> (supplemental)</w:t>
      </w:r>
    </w:p>
    <w:p w:rsidR="00DE032C" w:rsidRPr="00AF76D9" w:rsidRDefault="00DE032C" w:rsidP="00AF76D9">
      <w:pPr>
        <w:pStyle w:val="SingleTxtG"/>
      </w:pPr>
      <w:r w:rsidRPr="00AF76D9">
        <w:t xml:space="preserve">This table lists properties/safety characteristics and test results that are not required on the SDS but may be useful to communicate when a substance or mixture is classified in the respective physical hazard class. Data which is deemed relevant with regard to a specific physical hazard but not resulting in classification (e.g., negative test results close to the criterion) may also be useful to communicate. Include any relevant information, such as a short description, value(s), unit, conditions (e.g., temperature, pressure), </w:t>
      </w:r>
      <w:proofErr w:type="gramStart"/>
      <w:r w:rsidRPr="00AF76D9">
        <w:t>method</w:t>
      </w:r>
      <w:proofErr w:type="gramEnd"/>
      <w:r w:rsidRPr="00AF76D9">
        <w:t>, each as appropriate.</w:t>
      </w:r>
    </w:p>
    <w:p w:rsidR="00DE032C" w:rsidRPr="00AF76D9" w:rsidRDefault="00DE032C" w:rsidP="00AF76D9">
      <w:pPr>
        <w:pStyle w:val="SingleTxtG"/>
      </w:pPr>
      <w:r w:rsidRPr="00AF76D9">
        <w:t>The name of the hazard class the data relates to may be indicated together with the data but it is not necessary to do so because the resulting classification is already indicated in Section 2 of the SDS. Thus, the data may be listed in the same way as the data according to Table A4.3.9.1.</w:t>
      </w:r>
    </w:p>
    <w:p w:rsidR="00DE032C" w:rsidRPr="00AF76D9" w:rsidRDefault="00DE032C" w:rsidP="00AF76D9">
      <w:pPr>
        <w:pStyle w:val="SingleTxtG"/>
      </w:pPr>
      <w:r w:rsidRPr="00AF76D9">
        <w:t>Unless otherwise specified, the test methods referred to in this Table are described in the Recommendations on the Transport of Dangerous Goods, Manual of Tests and Criteria (referred to as the Manual of Tests and Criteria hereafter).</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1491"/>
        <w:gridCol w:w="5006"/>
      </w:tblGrid>
      <w:tr w:rsidR="00DE032C" w:rsidRPr="00EC7F40" w:rsidTr="00AF76D9">
        <w:trPr>
          <w:cantSplit/>
          <w:tblHeader/>
          <w:jc w:val="center"/>
        </w:trPr>
        <w:tc>
          <w:tcPr>
            <w:tcW w:w="993" w:type="dxa"/>
            <w:tcMar>
              <w:left w:w="28" w:type="dxa"/>
            </w:tcMar>
          </w:tcPr>
          <w:p w:rsidR="00DE032C" w:rsidRPr="00EC7F40" w:rsidRDefault="00DE032C" w:rsidP="00C43945">
            <w:pPr>
              <w:keepNext/>
              <w:keepLines/>
              <w:spacing w:before="60"/>
              <w:jc w:val="center"/>
              <w:rPr>
                <w:b/>
                <w:lang w:eastAsia="fr-FR"/>
              </w:rPr>
            </w:pPr>
            <w:r w:rsidRPr="00EC7F40">
              <w:rPr>
                <w:b/>
                <w:lang w:eastAsia="fr-FR"/>
              </w:rPr>
              <w:t>Chapter</w:t>
            </w:r>
          </w:p>
        </w:tc>
        <w:tc>
          <w:tcPr>
            <w:tcW w:w="1701" w:type="dxa"/>
          </w:tcPr>
          <w:p w:rsidR="00DE032C" w:rsidRPr="00EC7F40" w:rsidRDefault="00DE032C" w:rsidP="00C43945">
            <w:pPr>
              <w:keepNext/>
              <w:keepLines/>
              <w:spacing w:before="60"/>
              <w:jc w:val="center"/>
              <w:rPr>
                <w:b/>
                <w:lang w:eastAsia="fr-FR"/>
              </w:rPr>
            </w:pPr>
            <w:r w:rsidRPr="00EC7F40">
              <w:rPr>
                <w:b/>
                <w:lang w:eastAsia="fr-FR"/>
              </w:rPr>
              <w:t>Hazard class</w:t>
            </w:r>
          </w:p>
        </w:tc>
        <w:tc>
          <w:tcPr>
            <w:tcW w:w="5811" w:type="dxa"/>
            <w:tcMar>
              <w:left w:w="85" w:type="dxa"/>
              <w:right w:w="85" w:type="dxa"/>
            </w:tcMar>
          </w:tcPr>
          <w:p w:rsidR="00DE032C" w:rsidRPr="00EC7F40" w:rsidRDefault="00DE032C" w:rsidP="00C43945">
            <w:pPr>
              <w:keepNext/>
              <w:keepLines/>
              <w:spacing w:before="60"/>
              <w:jc w:val="center"/>
              <w:rPr>
                <w:lang w:eastAsia="fr-FR"/>
              </w:rPr>
            </w:pPr>
            <w:r w:rsidRPr="00EC7F40">
              <w:rPr>
                <w:b/>
                <w:lang w:eastAsia="fr-FR"/>
              </w:rPr>
              <w:t xml:space="preserve">Property/Safety characteristic/Test result and </w:t>
            </w:r>
            <w:r w:rsidRPr="00EC7F40">
              <w:rPr>
                <w:b/>
                <w:lang w:eastAsia="fr-FR"/>
              </w:rPr>
              <w:br/>
              <w:t>Remarks/Guidance</w:t>
            </w:r>
          </w:p>
        </w:tc>
      </w:tr>
      <w:tr w:rsidR="00DE032C" w:rsidRPr="00DA24EE" w:rsidTr="00AF76D9">
        <w:trPr>
          <w:cantSplit/>
          <w:jc w:val="center"/>
        </w:trPr>
        <w:tc>
          <w:tcPr>
            <w:tcW w:w="993" w:type="dxa"/>
            <w:tcMar>
              <w:left w:w="28" w:type="dxa"/>
            </w:tcMar>
          </w:tcPr>
          <w:p w:rsidR="00DE032C" w:rsidRPr="00DA24EE" w:rsidRDefault="00DE032C" w:rsidP="00C43945">
            <w:pPr>
              <w:jc w:val="center"/>
            </w:pPr>
            <w:r w:rsidRPr="00DA24EE">
              <w:t>2.2</w:t>
            </w:r>
          </w:p>
        </w:tc>
        <w:tc>
          <w:tcPr>
            <w:tcW w:w="1701" w:type="dxa"/>
            <w:tcMar>
              <w:left w:w="85" w:type="dxa"/>
              <w:right w:w="85" w:type="dxa"/>
            </w:tcMar>
          </w:tcPr>
          <w:p w:rsidR="00DE032C" w:rsidRPr="00DA24EE" w:rsidRDefault="00DE032C" w:rsidP="00C43945">
            <w:r w:rsidRPr="00DA24EE">
              <w:t>Flammable gases</w:t>
            </w:r>
          </w:p>
        </w:tc>
        <w:tc>
          <w:tcPr>
            <w:tcW w:w="5811" w:type="dxa"/>
            <w:tcMar>
              <w:left w:w="85" w:type="dxa"/>
              <w:right w:w="85" w:type="dxa"/>
            </w:tcMar>
          </w:tcPr>
          <w:p w:rsidR="00DE032C" w:rsidRPr="00DA24EE" w:rsidRDefault="00DE032C" w:rsidP="00C43945">
            <w:pPr>
              <w:spacing w:before="40" w:after="20"/>
              <w:ind w:left="284" w:hanging="284"/>
              <w:rPr>
                <w:u w:val="single"/>
                <w:lang w:eastAsia="de-DE"/>
              </w:rPr>
            </w:pPr>
            <w:r w:rsidRPr="00DA24EE">
              <w:rPr>
                <w:u w:val="single"/>
                <w:lang w:eastAsia="de-DE"/>
              </w:rPr>
              <w:t>for pure flammable gases:</w:t>
            </w:r>
          </w:p>
          <w:p w:rsidR="00DE032C" w:rsidRPr="00DA24EE" w:rsidRDefault="00DE032C" w:rsidP="00C43945">
            <w:pPr>
              <w:spacing w:before="40" w:after="20"/>
              <w:ind w:left="284" w:hanging="284"/>
              <w:rPr>
                <w:lang w:eastAsia="de-DE"/>
              </w:rPr>
            </w:pPr>
            <w:r w:rsidRPr="00DA24EE">
              <w:rPr>
                <w:lang w:eastAsia="de-DE"/>
              </w:rPr>
              <w:t>−</w:t>
            </w:r>
            <w:r w:rsidRPr="00DA24EE">
              <w:rPr>
                <w:lang w:eastAsia="de-DE"/>
              </w:rPr>
              <w:tab/>
              <w:t>no data on the explosion / flammability limits is needed because these are indicated based on Table A4.3.9.1</w:t>
            </w:r>
          </w:p>
          <w:p w:rsidR="00DE032C" w:rsidRPr="00DA24EE" w:rsidRDefault="00DE032C" w:rsidP="00C43945">
            <w:pPr>
              <w:spacing w:before="40" w:after="20"/>
              <w:ind w:left="284" w:hanging="284"/>
              <w:rPr>
                <w:lang w:eastAsia="de-DE"/>
              </w:rPr>
            </w:pPr>
            <w:r w:rsidRPr="00DA24EE">
              <w:rPr>
                <w:lang w:eastAsia="de-DE"/>
              </w:rPr>
              <w:t>−</w:t>
            </w:r>
            <w:r w:rsidRPr="00DA24EE">
              <w:rPr>
                <w:lang w:eastAsia="de-DE"/>
              </w:rPr>
              <w:tab/>
              <w:t xml:space="preserve">indicate the </w:t>
            </w:r>
            <w:proofErr w:type="spellStart"/>
            <w:r w:rsidRPr="00DA24EE">
              <w:rPr>
                <w:i/>
                <w:lang w:eastAsia="de-DE"/>
              </w:rPr>
              <w:t>T</w:t>
            </w:r>
            <w:r w:rsidRPr="00DA24EE">
              <w:rPr>
                <w:i/>
                <w:vertAlign w:val="subscript"/>
                <w:lang w:eastAsia="de-DE"/>
              </w:rPr>
              <w:t>Ci</w:t>
            </w:r>
            <w:proofErr w:type="spellEnd"/>
            <w:r w:rsidRPr="00DA24EE">
              <w:rPr>
                <w:lang w:eastAsia="de-DE"/>
              </w:rPr>
              <w:t xml:space="preserve"> (maximum content of flammable gas which, when mixed with nitrogen, is not flammable in air, in %) as per ISO 10156</w:t>
            </w:r>
          </w:p>
          <w:p w:rsidR="00DE032C" w:rsidRPr="00DA24EE" w:rsidRDefault="00DE032C" w:rsidP="00C43945">
            <w:pPr>
              <w:spacing w:before="40" w:after="20"/>
              <w:ind w:left="284" w:hanging="284"/>
              <w:rPr>
                <w:u w:val="single"/>
                <w:lang w:eastAsia="de-DE"/>
              </w:rPr>
            </w:pPr>
            <w:r w:rsidRPr="00DA24EE">
              <w:rPr>
                <w:u w:val="single"/>
                <w:lang w:eastAsia="de-DE"/>
              </w:rPr>
              <w:t>−</w:t>
            </w:r>
            <w:r w:rsidRPr="00DA24EE">
              <w:rPr>
                <w:u w:val="single"/>
                <w:lang w:eastAsia="de-DE"/>
              </w:rPr>
              <w:tab/>
              <w:t>indicate the fundamental burning velocity (FBV) if the gas is classified as category 2 based on the FBV</w:t>
            </w:r>
          </w:p>
          <w:p w:rsidR="00DE032C" w:rsidRPr="00DA24EE" w:rsidRDefault="00DE032C" w:rsidP="00C43945">
            <w:pPr>
              <w:spacing w:before="40" w:after="20"/>
              <w:ind w:left="284" w:hanging="284"/>
              <w:rPr>
                <w:u w:val="single"/>
                <w:lang w:eastAsia="de-DE"/>
              </w:rPr>
            </w:pPr>
            <w:r w:rsidRPr="00DA24EE">
              <w:rPr>
                <w:u w:val="single"/>
                <w:lang w:eastAsia="de-DE"/>
              </w:rPr>
              <w:t>for flammable gas mixtures:</w:t>
            </w:r>
          </w:p>
          <w:p w:rsidR="00DE032C" w:rsidRPr="00DA24EE" w:rsidRDefault="00DE032C" w:rsidP="00C43945">
            <w:pPr>
              <w:spacing w:before="40" w:after="20"/>
              <w:ind w:left="284" w:hanging="284"/>
            </w:pPr>
            <w:r w:rsidRPr="00DA24EE">
              <w:t>−</w:t>
            </w:r>
            <w:r w:rsidRPr="00DA24EE">
              <w:tab/>
              <w:t>indicate the explosion / flammability limits, if tested (if classification as flammable is based on the calculation as per ISO 10156, assignment of cat. 1 is compulsory)</w:t>
            </w:r>
          </w:p>
          <w:p w:rsidR="00DE032C" w:rsidRPr="00DA24EE" w:rsidRDefault="00DE032C" w:rsidP="00C43945">
            <w:pPr>
              <w:spacing w:before="40" w:after="20"/>
              <w:ind w:left="284" w:hanging="284"/>
              <w:rPr>
                <w:u w:val="single"/>
              </w:rPr>
            </w:pPr>
            <w:r w:rsidRPr="00DA24EE">
              <w:rPr>
                <w:u w:val="single"/>
                <w:lang w:eastAsia="de-DE"/>
              </w:rPr>
              <w:t>−</w:t>
            </w:r>
            <w:r w:rsidRPr="00DA24EE">
              <w:rPr>
                <w:u w:val="single"/>
                <w:lang w:eastAsia="de-DE"/>
              </w:rPr>
              <w:tab/>
              <w:t>indicate the fundamental burning velocity (FBV) if the gas is classified as category 2 based on the FBV</w:t>
            </w:r>
          </w:p>
        </w:tc>
      </w:tr>
    </w:tbl>
    <w:p w:rsidR="00DE032C" w:rsidRDefault="005F123D" w:rsidP="00AF76D9">
      <w:pPr>
        <w:suppressAutoHyphens w:val="0"/>
        <w:spacing w:line="240" w:lineRule="auto"/>
        <w:ind w:right="1134"/>
        <w:jc w:val="right"/>
        <w:rPr>
          <w:sz w:val="18"/>
          <w:szCs w:val="18"/>
        </w:rPr>
      </w:pPr>
      <w:r>
        <w:rPr>
          <w:sz w:val="18"/>
          <w:szCs w:val="18"/>
        </w:rPr>
        <w:t>“</w:t>
      </w:r>
    </w:p>
    <w:p w:rsidR="005F123D" w:rsidRDefault="005F123D" w:rsidP="00DE032C">
      <w:pPr>
        <w:suppressAutoHyphens w:val="0"/>
        <w:spacing w:after="120" w:line="240" w:lineRule="auto"/>
        <w:rPr>
          <w:sz w:val="18"/>
          <w:szCs w:val="18"/>
          <w:highlight w:val="yellow"/>
        </w:rPr>
      </w:pPr>
    </w:p>
    <w:p w:rsidR="005F123D" w:rsidRPr="00A31948" w:rsidRDefault="005F123D" w:rsidP="00195C75">
      <w:pPr>
        <w:pStyle w:val="SingleTxtG"/>
        <w:tabs>
          <w:tab w:val="left" w:pos="1985"/>
        </w:tabs>
        <w:rPr>
          <w:lang w:val="en-US"/>
        </w:rPr>
      </w:pPr>
      <w:r w:rsidRPr="00A31948">
        <w:rPr>
          <w:lang w:val="en-US"/>
        </w:rPr>
        <w:t>The remainder of the table remains unchanged.</w:t>
      </w:r>
    </w:p>
    <w:p w:rsidR="005F123D" w:rsidRDefault="00DE032C" w:rsidP="005F123D">
      <w:pPr>
        <w:pStyle w:val="HChG"/>
      </w:pPr>
      <w:r>
        <w:br w:type="page"/>
      </w:r>
      <w:r w:rsidR="005F123D">
        <w:lastRenderedPageBreak/>
        <w:tab/>
      </w:r>
      <w:r w:rsidR="005F123D">
        <w:tab/>
      </w:r>
      <w:r>
        <w:t>Annex 5</w:t>
      </w:r>
    </w:p>
    <w:p w:rsidR="00DE032C" w:rsidRDefault="005F123D" w:rsidP="005F123D">
      <w:pPr>
        <w:pStyle w:val="HChG"/>
      </w:pPr>
      <w:r>
        <w:tab/>
      </w:r>
      <w:r>
        <w:tab/>
      </w:r>
      <w:r w:rsidR="00DE032C">
        <w:t xml:space="preserve">Consequential amendments to the </w:t>
      </w:r>
      <w:r w:rsidR="00B47598">
        <w:t>United Nations</w:t>
      </w:r>
      <w:r w:rsidR="00DE032C">
        <w:t xml:space="preserve"> Recommendations on the Transport of Dangerous Goods</w:t>
      </w:r>
      <w:r w:rsidR="00B47598">
        <w:t>, Model Regulations</w:t>
      </w:r>
    </w:p>
    <w:p w:rsidR="00DE032C" w:rsidRPr="0089375A" w:rsidRDefault="0089375A" w:rsidP="005F123D">
      <w:pPr>
        <w:pStyle w:val="SingleTxtG"/>
        <w:rPr>
          <w:i/>
        </w:rPr>
      </w:pPr>
      <w:r w:rsidRPr="00A31948">
        <w:t xml:space="preserve">Amend Chapter 2.2, section 2.2.2 as follows: </w:t>
      </w:r>
      <w:r w:rsidRPr="00A31948">
        <w:rPr>
          <w:i/>
        </w:rPr>
        <w:t>(</w:t>
      </w:r>
      <w:r w:rsidR="005F123D" w:rsidRPr="00A31948">
        <w:rPr>
          <w:i/>
          <w:u w:val="single"/>
        </w:rPr>
        <w:t>a</w:t>
      </w:r>
      <w:r w:rsidR="00DE032C" w:rsidRPr="00A31948">
        <w:rPr>
          <w:i/>
          <w:u w:val="single"/>
        </w:rPr>
        <w:t>dditions are underlined</w:t>
      </w:r>
      <w:r w:rsidR="00DE032C" w:rsidRPr="00A31948">
        <w:rPr>
          <w:i/>
        </w:rPr>
        <w:t>, deletions are in</w:t>
      </w:r>
      <w:r w:rsidR="00DE032C" w:rsidRPr="0089375A">
        <w:rPr>
          <w:i/>
        </w:rPr>
        <w:t xml:space="preserve"> </w:t>
      </w:r>
      <w:r w:rsidR="00DE032C" w:rsidRPr="0089375A">
        <w:rPr>
          <w:i/>
          <w:strike/>
        </w:rPr>
        <w:t>strikethrough</w:t>
      </w:r>
      <w:r w:rsidRPr="0089375A">
        <w:rPr>
          <w:i/>
          <w:strike/>
        </w:rPr>
        <w:t>)</w:t>
      </w:r>
      <w:r w:rsidR="00DE032C" w:rsidRPr="0089375A">
        <w:rPr>
          <w:i/>
        </w:rPr>
        <w:t>.</w:t>
      </w:r>
    </w:p>
    <w:p w:rsidR="00DE032C" w:rsidRPr="00303F76" w:rsidRDefault="0089375A" w:rsidP="0089375A">
      <w:pPr>
        <w:pStyle w:val="SingleTxtG"/>
        <w:tabs>
          <w:tab w:val="left" w:pos="1134"/>
          <w:tab w:val="left" w:pos="1985"/>
        </w:tabs>
        <w:rPr>
          <w:b/>
        </w:rPr>
      </w:pPr>
      <w:r w:rsidRPr="00303F76">
        <w:rPr>
          <w:b/>
        </w:rPr>
        <w:t>“</w:t>
      </w:r>
      <w:r w:rsidR="00DE032C" w:rsidRPr="00303F76">
        <w:rPr>
          <w:b/>
        </w:rPr>
        <w:t>2.2.2</w:t>
      </w:r>
      <w:r w:rsidR="00DE032C" w:rsidRPr="00303F76">
        <w:rPr>
          <w:b/>
        </w:rPr>
        <w:tab/>
        <w:t>Divisions</w:t>
      </w:r>
    </w:p>
    <w:p w:rsidR="00DE032C" w:rsidRPr="00303F76" w:rsidRDefault="00DE032C" w:rsidP="0089375A">
      <w:pPr>
        <w:pStyle w:val="SingleTxtG"/>
        <w:tabs>
          <w:tab w:val="left" w:pos="1134"/>
          <w:tab w:val="left" w:pos="1985"/>
        </w:tabs>
        <w:rPr>
          <w:lang w:val="en-US"/>
        </w:rPr>
      </w:pPr>
      <w:r w:rsidRPr="00303F76">
        <w:t>2.2.2.1</w:t>
      </w:r>
      <w:r w:rsidRPr="00303F76">
        <w:tab/>
        <w:t>Substances of Class 2</w:t>
      </w:r>
      <w:r w:rsidRPr="00303F76">
        <w:rPr>
          <w:lang w:val="en-US"/>
        </w:rPr>
        <w:t xml:space="preserve"> are assigned to one of the three divisions based on the primary hazard of the gas during transport.</w:t>
      </w:r>
    </w:p>
    <w:p w:rsidR="00DE032C" w:rsidRPr="00303F76" w:rsidRDefault="00DE032C" w:rsidP="0089375A">
      <w:pPr>
        <w:pStyle w:val="SingleTxtG"/>
        <w:tabs>
          <w:tab w:val="left" w:pos="1134"/>
          <w:tab w:val="left" w:pos="1985"/>
        </w:tabs>
        <w:rPr>
          <w:lang w:val="en-US"/>
        </w:rPr>
      </w:pPr>
      <w:r w:rsidRPr="00303F76">
        <w:rPr>
          <w:b/>
          <w:i/>
          <w:caps/>
          <w:lang w:val="en-US"/>
        </w:rPr>
        <w:t>Note:</w:t>
      </w:r>
      <w:r w:rsidRPr="00303F76">
        <w:rPr>
          <w:lang w:val="en-US"/>
        </w:rPr>
        <w:tab/>
        <w:t>(unchanged)</w:t>
      </w:r>
    </w:p>
    <w:p w:rsidR="00DE032C" w:rsidRPr="00303F76" w:rsidRDefault="00DE032C" w:rsidP="00143567">
      <w:pPr>
        <w:pStyle w:val="SingleTxtG"/>
        <w:tabs>
          <w:tab w:val="left" w:pos="1701"/>
          <w:tab w:val="left" w:pos="2977"/>
        </w:tabs>
        <w:ind w:left="2694" w:hanging="709"/>
        <w:rPr>
          <w:lang w:val="en-US"/>
        </w:rPr>
      </w:pPr>
      <w:r w:rsidRPr="00303F76">
        <w:rPr>
          <w:lang w:val="en-US"/>
        </w:rPr>
        <w:t>(a)</w:t>
      </w:r>
      <w:r w:rsidRPr="00303F76">
        <w:rPr>
          <w:lang w:val="en-US"/>
        </w:rPr>
        <w:tab/>
        <w:t>Division 2.1</w:t>
      </w:r>
      <w:r w:rsidRPr="00303F76">
        <w:rPr>
          <w:lang w:val="en-US"/>
        </w:rPr>
        <w:tab/>
      </w:r>
      <w:r w:rsidRPr="00303F76">
        <w:rPr>
          <w:i/>
          <w:lang w:val="en-US"/>
        </w:rPr>
        <w:t>Flammable gases</w:t>
      </w:r>
    </w:p>
    <w:p w:rsidR="00DE032C" w:rsidRPr="00303F76" w:rsidRDefault="00DE032C" w:rsidP="00143567">
      <w:pPr>
        <w:pStyle w:val="SingleTxtG"/>
        <w:tabs>
          <w:tab w:val="left" w:pos="1985"/>
        </w:tabs>
        <w:ind w:left="2694"/>
        <w:rPr>
          <w:strike/>
          <w:lang w:val="en-US"/>
        </w:rPr>
      </w:pPr>
      <w:r w:rsidRPr="00303F76">
        <w:rPr>
          <w:lang w:val="en-US"/>
        </w:rPr>
        <w:t xml:space="preserve">Gases which at 20 °C and a standard pressure of 101.3 </w:t>
      </w:r>
      <w:proofErr w:type="spellStart"/>
      <w:proofErr w:type="gramStart"/>
      <w:r w:rsidRPr="00303F76">
        <w:rPr>
          <w:lang w:val="en-US"/>
        </w:rPr>
        <w:t>kPa</w:t>
      </w:r>
      <w:proofErr w:type="spellEnd"/>
      <w:r w:rsidRPr="00303F76">
        <w:rPr>
          <w:u w:val="single"/>
          <w:lang w:val="en-US"/>
        </w:rPr>
        <w:t xml:space="preserve"> </w:t>
      </w:r>
      <w:r w:rsidRPr="00303F76">
        <w:rPr>
          <w:strike/>
          <w:lang w:val="en-US"/>
        </w:rPr>
        <w:t>:</w:t>
      </w:r>
      <w:proofErr w:type="gramEnd"/>
    </w:p>
    <w:p w:rsidR="00DE032C" w:rsidRPr="00303F76" w:rsidRDefault="00DE032C" w:rsidP="00143567">
      <w:pPr>
        <w:pStyle w:val="SingleTxtG"/>
        <w:tabs>
          <w:tab w:val="left" w:pos="1985"/>
        </w:tabs>
        <w:ind w:left="3119" w:hanging="425"/>
        <w:rPr>
          <w:strike/>
          <w:lang w:val="en-US"/>
        </w:rPr>
      </w:pPr>
      <w:r w:rsidRPr="00303F76">
        <w:rPr>
          <w:strike/>
          <w:lang w:val="en-US"/>
        </w:rPr>
        <w:t>(</w:t>
      </w:r>
      <w:proofErr w:type="spellStart"/>
      <w:r w:rsidRPr="00303F76">
        <w:rPr>
          <w:strike/>
          <w:lang w:val="en-US"/>
        </w:rPr>
        <w:t>i</w:t>
      </w:r>
      <w:proofErr w:type="spellEnd"/>
      <w:r w:rsidRPr="00303F76">
        <w:rPr>
          <w:strike/>
          <w:lang w:val="en-US"/>
        </w:rPr>
        <w:t>)</w:t>
      </w:r>
      <w:r w:rsidRPr="00303F76">
        <w:rPr>
          <w:strike/>
          <w:lang w:val="en-US"/>
        </w:rPr>
        <w:tab/>
      </w:r>
      <w:proofErr w:type="gramStart"/>
      <w:r w:rsidRPr="00303F76">
        <w:rPr>
          <w:strike/>
          <w:lang w:val="en-US"/>
        </w:rPr>
        <w:t>are</w:t>
      </w:r>
      <w:proofErr w:type="gramEnd"/>
      <w:r w:rsidRPr="00303F76">
        <w:rPr>
          <w:strike/>
          <w:lang w:val="en-US"/>
        </w:rPr>
        <w:t xml:space="preserve"> ignitable when in a mixture of 13 per cent or less by volume with air; or</w:t>
      </w:r>
    </w:p>
    <w:p w:rsidR="00DE032C" w:rsidRPr="00303F76" w:rsidRDefault="00DE032C" w:rsidP="00143567">
      <w:pPr>
        <w:pStyle w:val="SingleTxtG"/>
        <w:tabs>
          <w:tab w:val="left" w:pos="1985"/>
        </w:tabs>
        <w:ind w:left="3119" w:hanging="425"/>
        <w:rPr>
          <w:u w:val="single"/>
          <w:lang w:val="en-US"/>
        </w:rPr>
      </w:pPr>
      <w:r w:rsidRPr="00303F76">
        <w:rPr>
          <w:strike/>
          <w:lang w:val="en-US"/>
        </w:rPr>
        <w:t>(ii)</w:t>
      </w:r>
      <w:r w:rsidRPr="00303F76">
        <w:rPr>
          <w:strike/>
          <w:lang w:val="en-US"/>
        </w:rPr>
        <w:tab/>
      </w:r>
      <w:proofErr w:type="gramStart"/>
      <w:r w:rsidRPr="00303F76">
        <w:rPr>
          <w:lang w:val="en-US"/>
        </w:rPr>
        <w:t>have</w:t>
      </w:r>
      <w:proofErr w:type="gramEnd"/>
      <w:r w:rsidRPr="00303F76">
        <w:rPr>
          <w:lang w:val="en-US"/>
        </w:rPr>
        <w:t xml:space="preserve"> a flammable range with air</w:t>
      </w:r>
      <w:r w:rsidRPr="00303F76">
        <w:rPr>
          <w:strike/>
          <w:lang w:val="en-US"/>
        </w:rPr>
        <w:t xml:space="preserve"> of at least 12 percentage points regardless of the lower flammable limit</w:t>
      </w:r>
      <w:r w:rsidRPr="00303F76">
        <w:rPr>
          <w:lang w:val="en-US"/>
        </w:rPr>
        <w:t>.</w:t>
      </w:r>
      <w:r w:rsidRPr="00303F76">
        <w:rPr>
          <w:u w:val="single"/>
          <w:lang w:val="en-US"/>
        </w:rPr>
        <w:t xml:space="preserve"> </w:t>
      </w:r>
    </w:p>
    <w:p w:rsidR="00DE032C" w:rsidRDefault="00DE032C" w:rsidP="00143567">
      <w:pPr>
        <w:pStyle w:val="SingleTxtG"/>
        <w:spacing w:after="240"/>
        <w:ind w:left="2694"/>
        <w:rPr>
          <w:lang w:val="en-US"/>
        </w:rPr>
      </w:pPr>
      <w:r w:rsidRPr="00303F76">
        <w:rPr>
          <w:lang w:val="en-US"/>
        </w:rPr>
        <w:t>Flammability shall be determined by tests or by calculation in accordance with methods adopted by ISO (see ISO 10156:2010). Where</w:t>
      </w:r>
      <w:r w:rsidRPr="0044198F">
        <w:rPr>
          <w:lang w:val="en-US"/>
        </w:rPr>
        <w:t xml:space="preserve"> insufficient data are available to use these methods, tests by a comparable method recognized by a national competent authority may be used;</w:t>
      </w:r>
      <w:r w:rsidR="0089375A">
        <w:rPr>
          <w:lang w:val="en-US"/>
        </w:rPr>
        <w:t>”</w:t>
      </w:r>
    </w:p>
    <w:p w:rsidR="00DE032C" w:rsidRDefault="0089375A" w:rsidP="0089375A">
      <w:pPr>
        <w:pStyle w:val="SingleTxtG"/>
        <w:tabs>
          <w:tab w:val="left" w:pos="1985"/>
        </w:tabs>
        <w:rPr>
          <w:lang w:val="en-US"/>
        </w:rPr>
      </w:pPr>
      <w:r w:rsidRPr="00A31948">
        <w:rPr>
          <w:lang w:val="en-US"/>
        </w:rPr>
        <w:t>The remainder</w:t>
      </w:r>
      <w:r w:rsidR="00143567" w:rsidRPr="00A31948">
        <w:rPr>
          <w:lang w:val="en-US"/>
        </w:rPr>
        <w:t xml:space="preserve"> of the text under section 2.2.2 remains unchanged.</w:t>
      </w:r>
    </w:p>
    <w:p w:rsidR="00143567" w:rsidRDefault="00DE032C" w:rsidP="00143567">
      <w:pPr>
        <w:pStyle w:val="HChG"/>
      </w:pPr>
      <w:r>
        <w:rPr>
          <w:lang w:val="en-US"/>
        </w:rPr>
        <w:br w:type="page"/>
      </w:r>
      <w:r w:rsidR="00143567">
        <w:rPr>
          <w:lang w:val="en-US"/>
        </w:rPr>
        <w:lastRenderedPageBreak/>
        <w:tab/>
      </w:r>
      <w:r w:rsidR="00143567">
        <w:rPr>
          <w:lang w:val="en-US"/>
        </w:rPr>
        <w:tab/>
      </w:r>
      <w:r w:rsidR="00143567">
        <w:t>Annex 6</w:t>
      </w:r>
    </w:p>
    <w:p w:rsidR="00DE032C" w:rsidRDefault="00143567" w:rsidP="00143567">
      <w:pPr>
        <w:pStyle w:val="HChG"/>
      </w:pPr>
      <w:r>
        <w:tab/>
      </w:r>
      <w:r>
        <w:tab/>
      </w:r>
      <w:r w:rsidR="00DE032C">
        <w:t>Impact assessment</w:t>
      </w:r>
    </w:p>
    <w:p w:rsidR="00DE032C" w:rsidRDefault="00DE032C" w:rsidP="00DE032C">
      <w:pPr>
        <w:pStyle w:val="SingleTxtG"/>
      </w:pPr>
      <w:r>
        <w:t>1.</w:t>
      </w:r>
      <w:r>
        <w:tab/>
        <w:t>For the impact assessment it can be distinguished between jurisdictions/sectors which have only GHS category 1 of the flammable gases implemented and those which have implemented both, category 1 and 2.</w:t>
      </w:r>
    </w:p>
    <w:p w:rsidR="00DE032C" w:rsidRPr="00BC401E" w:rsidRDefault="00DE032C" w:rsidP="00143567">
      <w:pPr>
        <w:pStyle w:val="H1G"/>
      </w:pPr>
      <w:r>
        <w:tab/>
      </w:r>
      <w:r>
        <w:tab/>
      </w:r>
      <w:r w:rsidRPr="00BC401E">
        <w:t xml:space="preserve">Jurisdictions/sectors </w:t>
      </w:r>
      <w:r>
        <w:t xml:space="preserve">which are </w:t>
      </w:r>
      <w:r w:rsidRPr="00BC401E">
        <w:t xml:space="preserve">currently </w:t>
      </w:r>
      <w:r>
        <w:t>using</w:t>
      </w:r>
      <w:r w:rsidRPr="00BC401E">
        <w:t xml:space="preserve"> only category 1</w:t>
      </w:r>
    </w:p>
    <w:p w:rsidR="00DE032C" w:rsidRDefault="00DE032C" w:rsidP="00DE032C">
      <w:pPr>
        <w:pStyle w:val="SingleTxtG"/>
      </w:pPr>
      <w:r>
        <w:t>2.</w:t>
      </w:r>
      <w:r>
        <w:tab/>
        <w:t xml:space="preserve">Such jurisdictions have used the same building block as </w:t>
      </w:r>
      <w:r w:rsidR="00195C75">
        <w:t xml:space="preserve">the Model Regulations on the Transport of Dangerous Goods </w:t>
      </w:r>
      <w:r w:rsidR="00CD26AC">
        <w:t xml:space="preserve">(TDG) </w:t>
      </w:r>
      <w:r>
        <w:t xml:space="preserve">by implementing only category 1. For these jurisdictions/sectors the impact assessment as already presented in </w:t>
      </w:r>
      <w:r w:rsidR="00CD26AC">
        <w:t xml:space="preserve">informal document </w:t>
      </w:r>
      <w:r>
        <w:t xml:space="preserve">INF.26 </w:t>
      </w:r>
      <w:r w:rsidR="00B47598">
        <w:t>(TDG Sub-Committee 48</w:t>
      </w:r>
      <w:r w:rsidR="00B47598" w:rsidRPr="00B47598">
        <w:rPr>
          <w:vertAlign w:val="superscript"/>
        </w:rPr>
        <w:t>th</w:t>
      </w:r>
      <w:r w:rsidR="00B47598">
        <w:t xml:space="preserve"> session) </w:t>
      </w:r>
      <w:r w:rsidR="00CD26AC">
        <w:t>–</w:t>
      </w:r>
      <w:r w:rsidR="00B47598">
        <w:t xml:space="preserve"> </w:t>
      </w:r>
      <w:r>
        <w:t xml:space="preserve">INF.8 </w:t>
      </w:r>
      <w:r w:rsidR="00B47598">
        <w:t>(GHS Sub-Committee 30</w:t>
      </w:r>
      <w:r w:rsidR="00B47598" w:rsidRPr="00B47598">
        <w:rPr>
          <w:vertAlign w:val="superscript"/>
        </w:rPr>
        <w:t>th</w:t>
      </w:r>
      <w:r w:rsidR="00B47598">
        <w:t xml:space="preserve"> session) </w:t>
      </w:r>
      <w:r>
        <w:t>would apply in the same manner.</w:t>
      </w:r>
    </w:p>
    <w:p w:rsidR="00DE032C" w:rsidRDefault="00DE032C" w:rsidP="00DE032C">
      <w:pPr>
        <w:pStyle w:val="SingleTxtG"/>
      </w:pPr>
      <w:r>
        <w:t>3.</w:t>
      </w:r>
      <w:r>
        <w:tab/>
        <w:t xml:space="preserve">In that impact assessment it was pointed out that the authors are not aware of gases (including mixtures) that actually would be classified differently based on the proposal, i.e. of gases that would fulfil the criteria for the current GHS category 2 and thus would be newly classified as flammable in division 2.1 for TDG (or the corresponding equivalent of other jurisdictions/sectors applying the building block approach in the same way as </w:t>
      </w:r>
      <w:r w:rsidR="00CD26AC">
        <w:t>the Model Regulations</w:t>
      </w:r>
      <w:r>
        <w:t>). Therefore, the expert from Germany had requested the Sub-Committee's experts to come forward with such gases, should there be any. However, no such gases were identified up-to-date. EIGA did some research and confirmed that they could not find any. And no other expert has made us aware of any such gas. The impact assessment that was made for the purposes of TDG therefore would apply in principle also to other jurisdictions/sectors which have implemented category 1 only. Hence, it is repeated in the following.</w:t>
      </w:r>
    </w:p>
    <w:p w:rsidR="00DE032C" w:rsidRDefault="00DE032C" w:rsidP="00143567">
      <w:pPr>
        <w:pStyle w:val="H23G"/>
      </w:pPr>
      <w:r>
        <w:tab/>
      </w:r>
      <w:r>
        <w:tab/>
      </w:r>
      <w:r w:rsidRPr="00A50372">
        <w:t xml:space="preserve">Impact assessment on TDG classifications of gases </w:t>
      </w:r>
    </w:p>
    <w:p w:rsidR="00DE032C" w:rsidRPr="00C164DA" w:rsidRDefault="00DE032C" w:rsidP="00DE032C">
      <w:pPr>
        <w:spacing w:after="120"/>
        <w:ind w:left="1134" w:right="1134"/>
        <w:jc w:val="both"/>
      </w:pPr>
      <w:r>
        <w:t>4.</w:t>
      </w:r>
      <w:r>
        <w:tab/>
      </w:r>
      <w:r w:rsidRPr="00C164DA">
        <w:t>The formal changes in 2.2.2.1 (a) of the UN Recommendations on the Transport of Dangerous Goods</w:t>
      </w:r>
      <w:r w:rsidR="00CD26AC">
        <w:t>, Model Regulations</w:t>
      </w:r>
      <w:r w:rsidRPr="00C164DA">
        <w:t xml:space="preserve"> are comparatively minor:</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70"/>
      </w:tblGrid>
      <w:tr w:rsidR="00DE032C" w:rsidRPr="00C164DA" w:rsidTr="00DE032C">
        <w:tc>
          <w:tcPr>
            <w:tcW w:w="7370" w:type="dxa"/>
            <w:shd w:val="clear" w:color="auto" w:fill="auto"/>
          </w:tcPr>
          <w:p w:rsidR="00DE032C" w:rsidRPr="00C164DA" w:rsidRDefault="00DE032C" w:rsidP="00AF76D9">
            <w:pPr>
              <w:spacing w:before="40" w:after="40"/>
              <w:ind w:left="147" w:right="135"/>
              <w:jc w:val="both"/>
            </w:pPr>
            <w:r w:rsidRPr="00C164DA">
              <w:t>(a)</w:t>
            </w:r>
            <w:r w:rsidRPr="00C164DA">
              <w:tab/>
              <w:t>Division 2.1</w:t>
            </w:r>
            <w:r w:rsidRPr="00C164DA">
              <w:tab/>
              <w:t>Flammable  gases</w:t>
            </w:r>
          </w:p>
          <w:p w:rsidR="00DE032C" w:rsidRPr="00DE032C" w:rsidRDefault="00DE032C" w:rsidP="00AF76D9">
            <w:pPr>
              <w:spacing w:before="40" w:after="40"/>
              <w:ind w:left="572" w:right="135"/>
              <w:jc w:val="both"/>
              <w:rPr>
                <w:strike/>
              </w:rPr>
            </w:pPr>
            <w:r w:rsidRPr="00C164DA">
              <w:t xml:space="preserve">Gases which at 20 °C and a standard pressure of 101.3 </w:t>
            </w:r>
            <w:proofErr w:type="spellStart"/>
            <w:r w:rsidRPr="00C164DA">
              <w:t>kPa</w:t>
            </w:r>
            <w:proofErr w:type="spellEnd"/>
            <w:r w:rsidRPr="00DE032C">
              <w:rPr>
                <w:strike/>
              </w:rPr>
              <w:t>:</w:t>
            </w:r>
          </w:p>
          <w:p w:rsidR="00DE032C" w:rsidRPr="00DE032C" w:rsidRDefault="00DE032C" w:rsidP="00AF76D9">
            <w:pPr>
              <w:spacing w:before="40" w:after="40"/>
              <w:ind w:left="1139" w:right="135" w:hanging="567"/>
              <w:jc w:val="both"/>
              <w:rPr>
                <w:strike/>
              </w:rPr>
            </w:pPr>
            <w:r w:rsidRPr="00DE032C">
              <w:rPr>
                <w:strike/>
              </w:rPr>
              <w:t>(</w:t>
            </w:r>
            <w:proofErr w:type="spellStart"/>
            <w:r w:rsidRPr="00DE032C">
              <w:rPr>
                <w:strike/>
              </w:rPr>
              <w:t>i</w:t>
            </w:r>
            <w:proofErr w:type="spellEnd"/>
            <w:r w:rsidRPr="00DE032C">
              <w:rPr>
                <w:strike/>
              </w:rPr>
              <w:t>)</w:t>
            </w:r>
            <w:r w:rsidRPr="00DE032C">
              <w:rPr>
                <w:strike/>
              </w:rPr>
              <w:tab/>
              <w:t>are ignitable when in a mixture of 13 per cent or less by volume with air; or</w:t>
            </w:r>
          </w:p>
          <w:p w:rsidR="00DE032C" w:rsidRPr="00C164DA" w:rsidRDefault="00DE032C" w:rsidP="00AF76D9">
            <w:pPr>
              <w:spacing w:before="40" w:after="40"/>
              <w:ind w:left="1139" w:right="135" w:hanging="567"/>
              <w:jc w:val="both"/>
            </w:pPr>
            <w:r w:rsidRPr="00DE032C">
              <w:rPr>
                <w:strike/>
              </w:rPr>
              <w:t>(ii)</w:t>
            </w:r>
            <w:r w:rsidRPr="00C164DA">
              <w:tab/>
            </w:r>
            <w:proofErr w:type="gramStart"/>
            <w:r w:rsidRPr="00C164DA">
              <w:t>have</w:t>
            </w:r>
            <w:proofErr w:type="gramEnd"/>
            <w:r w:rsidRPr="00C164DA">
              <w:t xml:space="preserve"> a flammable range with air</w:t>
            </w:r>
            <w:r w:rsidRPr="00DE032C">
              <w:rPr>
                <w:strike/>
              </w:rPr>
              <w:t xml:space="preserve"> of at least 12 percentage points regardless of the lower flammable limit</w:t>
            </w:r>
            <w:r w:rsidRPr="00C164DA">
              <w:t xml:space="preserve">. </w:t>
            </w:r>
          </w:p>
          <w:p w:rsidR="00DE032C" w:rsidRPr="00C164DA" w:rsidRDefault="00DE032C" w:rsidP="00AF76D9">
            <w:pPr>
              <w:spacing w:before="40" w:after="40"/>
              <w:ind w:left="572" w:right="135"/>
              <w:jc w:val="both"/>
            </w:pPr>
            <w:r w:rsidRPr="00C164DA">
              <w:t>Flammability shall be determined by tests or by calculation in accordance with methods adopted by ISO (see ISO 10156:2010). Where insufficient data are available to use these methods, tests by a comparable method recognized by a national competent authority may be used;</w:t>
            </w:r>
          </w:p>
        </w:tc>
      </w:tr>
    </w:tbl>
    <w:p w:rsidR="00DE032C" w:rsidRPr="00C164DA" w:rsidRDefault="00DE032C" w:rsidP="00DE032C">
      <w:pPr>
        <w:spacing w:before="240" w:after="120"/>
        <w:ind w:left="1134" w:right="1134"/>
        <w:jc w:val="both"/>
      </w:pPr>
      <w:r>
        <w:t>5.</w:t>
      </w:r>
      <w:r>
        <w:tab/>
      </w:r>
      <w:r w:rsidRPr="00C164DA">
        <w:t xml:space="preserve">As a consequence of the proposal, gases that have a flammable range in air but where the LFL is &gt;13 % by volume </w:t>
      </w:r>
      <w:r w:rsidRPr="00C164DA">
        <w:rPr>
          <w:u w:val="single"/>
        </w:rPr>
        <w:t>and</w:t>
      </w:r>
      <w:r w:rsidRPr="00C164DA">
        <w:t xml:space="preserve"> the flammable range is &lt; 12 percentage points would be covered in addition by the criteria for TDG division 2.1, see also the last line in the following table: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4"/>
        <w:gridCol w:w="1984"/>
        <w:gridCol w:w="1701"/>
        <w:gridCol w:w="1701"/>
      </w:tblGrid>
      <w:tr w:rsidR="00DE032C" w:rsidRPr="00C164DA" w:rsidTr="00DE032C">
        <w:tc>
          <w:tcPr>
            <w:tcW w:w="1984" w:type="dxa"/>
            <w:vMerge w:val="restart"/>
            <w:shd w:val="clear" w:color="auto" w:fill="auto"/>
            <w:vAlign w:val="center"/>
          </w:tcPr>
          <w:p w:rsidR="00DE032C" w:rsidRPr="00DE032C" w:rsidRDefault="00DE032C" w:rsidP="00DE032C">
            <w:pPr>
              <w:keepNext/>
              <w:spacing w:before="20" w:line="240" w:lineRule="auto"/>
              <w:jc w:val="center"/>
              <w:rPr>
                <w:b/>
              </w:rPr>
            </w:pPr>
            <w:r w:rsidRPr="00DE032C">
              <w:rPr>
                <w:b/>
              </w:rPr>
              <w:lastRenderedPageBreak/>
              <w:t>LFL</w:t>
            </w:r>
          </w:p>
          <w:p w:rsidR="00DE032C" w:rsidRPr="00DE032C" w:rsidRDefault="00DE032C" w:rsidP="00DE032C">
            <w:pPr>
              <w:keepNext/>
              <w:spacing w:before="20" w:line="240" w:lineRule="auto"/>
              <w:jc w:val="center"/>
              <w:rPr>
                <w:b/>
              </w:rPr>
            </w:pPr>
            <w:r w:rsidRPr="00DE032C">
              <w:rPr>
                <w:b/>
              </w:rPr>
              <w:t>in %</w:t>
            </w:r>
          </w:p>
        </w:tc>
        <w:tc>
          <w:tcPr>
            <w:tcW w:w="1984" w:type="dxa"/>
            <w:vMerge w:val="restart"/>
            <w:shd w:val="clear" w:color="auto" w:fill="auto"/>
            <w:vAlign w:val="center"/>
          </w:tcPr>
          <w:p w:rsidR="00DE032C" w:rsidRPr="00DE032C" w:rsidRDefault="00DE032C" w:rsidP="00DE032C">
            <w:pPr>
              <w:keepNext/>
              <w:spacing w:before="20" w:line="240" w:lineRule="auto"/>
              <w:jc w:val="center"/>
              <w:rPr>
                <w:b/>
              </w:rPr>
            </w:pPr>
            <w:r w:rsidRPr="00DE032C">
              <w:rPr>
                <w:b/>
              </w:rPr>
              <w:t>Flammable range</w:t>
            </w:r>
          </w:p>
          <w:p w:rsidR="00DE032C" w:rsidRPr="00DE032C" w:rsidRDefault="00DE032C" w:rsidP="00DE032C">
            <w:pPr>
              <w:keepNext/>
              <w:spacing w:before="20" w:line="240" w:lineRule="auto"/>
              <w:jc w:val="center"/>
              <w:rPr>
                <w:b/>
              </w:rPr>
            </w:pPr>
            <w:r w:rsidRPr="00DE032C">
              <w:rPr>
                <w:b/>
              </w:rPr>
              <w:t>in percentage points</w:t>
            </w:r>
          </w:p>
        </w:tc>
        <w:tc>
          <w:tcPr>
            <w:tcW w:w="3402" w:type="dxa"/>
            <w:gridSpan w:val="2"/>
            <w:shd w:val="clear" w:color="auto" w:fill="auto"/>
            <w:vAlign w:val="center"/>
          </w:tcPr>
          <w:p w:rsidR="00DE032C" w:rsidRPr="00DE032C" w:rsidRDefault="00DE032C" w:rsidP="00DE032C">
            <w:pPr>
              <w:keepNext/>
              <w:spacing w:before="20" w:line="240" w:lineRule="auto"/>
              <w:jc w:val="center"/>
              <w:rPr>
                <w:b/>
              </w:rPr>
            </w:pPr>
            <w:r w:rsidRPr="00DE032C">
              <w:rPr>
                <w:b/>
              </w:rPr>
              <w:t xml:space="preserve">TDG </w:t>
            </w:r>
            <w:proofErr w:type="spellStart"/>
            <w:r w:rsidRPr="00DE032C">
              <w:rPr>
                <w:b/>
              </w:rPr>
              <w:t>Divison</w:t>
            </w:r>
            <w:proofErr w:type="spellEnd"/>
            <w:r w:rsidRPr="00DE032C">
              <w:rPr>
                <w:b/>
              </w:rPr>
              <w:t xml:space="preserve"> 2.1?</w:t>
            </w:r>
          </w:p>
        </w:tc>
      </w:tr>
      <w:tr w:rsidR="00DE032C" w:rsidRPr="00C164DA" w:rsidTr="00DE032C">
        <w:tc>
          <w:tcPr>
            <w:tcW w:w="1984" w:type="dxa"/>
            <w:vMerge/>
            <w:shd w:val="clear" w:color="auto" w:fill="auto"/>
            <w:vAlign w:val="center"/>
          </w:tcPr>
          <w:p w:rsidR="00DE032C" w:rsidRPr="00C164DA" w:rsidRDefault="00DE032C" w:rsidP="00DE032C">
            <w:pPr>
              <w:keepNext/>
              <w:spacing w:before="20" w:line="240" w:lineRule="auto"/>
              <w:jc w:val="center"/>
            </w:pPr>
          </w:p>
        </w:tc>
        <w:tc>
          <w:tcPr>
            <w:tcW w:w="1984" w:type="dxa"/>
            <w:vMerge/>
            <w:shd w:val="clear" w:color="auto" w:fill="auto"/>
            <w:vAlign w:val="center"/>
          </w:tcPr>
          <w:p w:rsidR="00DE032C" w:rsidRPr="00C164DA" w:rsidRDefault="00DE032C" w:rsidP="00DE032C">
            <w:pPr>
              <w:keepNext/>
              <w:spacing w:before="20" w:line="240" w:lineRule="auto"/>
              <w:jc w:val="center"/>
            </w:pPr>
          </w:p>
        </w:tc>
        <w:tc>
          <w:tcPr>
            <w:tcW w:w="1701" w:type="dxa"/>
            <w:shd w:val="clear" w:color="auto" w:fill="auto"/>
            <w:vAlign w:val="center"/>
          </w:tcPr>
          <w:p w:rsidR="00DE032C" w:rsidRPr="00DE032C" w:rsidRDefault="00DE032C" w:rsidP="00DE032C">
            <w:pPr>
              <w:keepNext/>
              <w:spacing w:before="20" w:line="240" w:lineRule="auto"/>
              <w:jc w:val="center"/>
              <w:rPr>
                <w:b/>
              </w:rPr>
            </w:pPr>
            <w:r w:rsidRPr="00DE032C">
              <w:rPr>
                <w:b/>
              </w:rPr>
              <w:t>currently</w:t>
            </w:r>
          </w:p>
        </w:tc>
        <w:tc>
          <w:tcPr>
            <w:tcW w:w="1701" w:type="dxa"/>
            <w:shd w:val="clear" w:color="auto" w:fill="auto"/>
            <w:vAlign w:val="center"/>
          </w:tcPr>
          <w:p w:rsidR="00DE032C" w:rsidRPr="00DE032C" w:rsidRDefault="00DE032C" w:rsidP="00DE032C">
            <w:pPr>
              <w:keepNext/>
              <w:spacing w:before="20" w:line="240" w:lineRule="auto"/>
              <w:jc w:val="center"/>
              <w:rPr>
                <w:b/>
              </w:rPr>
            </w:pPr>
            <w:r w:rsidRPr="00DE032C">
              <w:rPr>
                <w:b/>
              </w:rPr>
              <w:t>proposed</w:t>
            </w:r>
          </w:p>
        </w:tc>
      </w:tr>
      <w:tr w:rsidR="00DE032C" w:rsidRPr="00C164DA" w:rsidTr="00DE032C">
        <w:tc>
          <w:tcPr>
            <w:tcW w:w="1984" w:type="dxa"/>
            <w:shd w:val="clear" w:color="auto" w:fill="auto"/>
          </w:tcPr>
          <w:p w:rsidR="00DE032C" w:rsidRPr="00C164DA" w:rsidRDefault="00DE032C" w:rsidP="00DE032C">
            <w:pPr>
              <w:keepNext/>
              <w:spacing w:before="20" w:line="240" w:lineRule="auto"/>
              <w:jc w:val="center"/>
            </w:pPr>
            <w:r w:rsidRPr="00C164DA">
              <w:t>≤ 13</w:t>
            </w:r>
          </w:p>
        </w:tc>
        <w:tc>
          <w:tcPr>
            <w:tcW w:w="1984" w:type="dxa"/>
            <w:shd w:val="clear" w:color="auto" w:fill="auto"/>
          </w:tcPr>
          <w:p w:rsidR="00DE032C" w:rsidRPr="00C164DA" w:rsidRDefault="00DE032C" w:rsidP="00DE032C">
            <w:pPr>
              <w:keepNext/>
              <w:spacing w:before="20" w:line="240" w:lineRule="auto"/>
              <w:jc w:val="center"/>
            </w:pPr>
            <w:r w:rsidRPr="00C164DA">
              <w:t>≥ 12</w:t>
            </w:r>
          </w:p>
        </w:tc>
        <w:tc>
          <w:tcPr>
            <w:tcW w:w="1701" w:type="dxa"/>
            <w:shd w:val="clear" w:color="auto" w:fill="auto"/>
          </w:tcPr>
          <w:p w:rsidR="00DE032C" w:rsidRPr="00C164DA" w:rsidRDefault="00DE032C" w:rsidP="00DE032C">
            <w:pPr>
              <w:keepNext/>
              <w:spacing w:before="20" w:line="240" w:lineRule="auto"/>
              <w:jc w:val="center"/>
            </w:pPr>
            <w:r w:rsidRPr="00C164DA">
              <w:t>yes</w:t>
            </w:r>
          </w:p>
        </w:tc>
        <w:tc>
          <w:tcPr>
            <w:tcW w:w="1701" w:type="dxa"/>
            <w:shd w:val="clear" w:color="auto" w:fill="auto"/>
          </w:tcPr>
          <w:p w:rsidR="00DE032C" w:rsidRPr="00C164DA" w:rsidRDefault="00DE032C" w:rsidP="00DE032C">
            <w:pPr>
              <w:keepNext/>
              <w:spacing w:before="20" w:line="240" w:lineRule="auto"/>
              <w:jc w:val="center"/>
            </w:pPr>
            <w:r w:rsidRPr="00C164DA">
              <w:t>yes</w:t>
            </w:r>
          </w:p>
        </w:tc>
      </w:tr>
      <w:tr w:rsidR="00DE032C" w:rsidRPr="00C164DA" w:rsidTr="00DE032C">
        <w:tc>
          <w:tcPr>
            <w:tcW w:w="1984" w:type="dxa"/>
            <w:shd w:val="clear" w:color="auto" w:fill="auto"/>
          </w:tcPr>
          <w:p w:rsidR="00DE032C" w:rsidRPr="00C164DA" w:rsidRDefault="00DE032C" w:rsidP="00DE032C">
            <w:pPr>
              <w:keepNext/>
              <w:spacing w:before="20" w:line="240" w:lineRule="auto"/>
              <w:jc w:val="center"/>
            </w:pPr>
            <w:r w:rsidRPr="00C164DA">
              <w:t>≤ 13</w:t>
            </w:r>
          </w:p>
        </w:tc>
        <w:tc>
          <w:tcPr>
            <w:tcW w:w="1984" w:type="dxa"/>
            <w:shd w:val="clear" w:color="auto" w:fill="auto"/>
          </w:tcPr>
          <w:p w:rsidR="00DE032C" w:rsidRPr="00C164DA" w:rsidRDefault="00DE032C" w:rsidP="00DE032C">
            <w:pPr>
              <w:keepNext/>
              <w:spacing w:before="20" w:line="240" w:lineRule="auto"/>
              <w:jc w:val="center"/>
            </w:pPr>
            <w:r w:rsidRPr="00C164DA">
              <w:t>&lt; 12</w:t>
            </w:r>
          </w:p>
        </w:tc>
        <w:tc>
          <w:tcPr>
            <w:tcW w:w="1701" w:type="dxa"/>
            <w:shd w:val="clear" w:color="auto" w:fill="auto"/>
          </w:tcPr>
          <w:p w:rsidR="00DE032C" w:rsidRPr="00C164DA" w:rsidRDefault="00DE032C" w:rsidP="00DE032C">
            <w:pPr>
              <w:keepNext/>
              <w:spacing w:before="20" w:line="240" w:lineRule="auto"/>
              <w:jc w:val="center"/>
            </w:pPr>
            <w:r w:rsidRPr="00C164DA">
              <w:t>yes</w:t>
            </w:r>
          </w:p>
        </w:tc>
        <w:tc>
          <w:tcPr>
            <w:tcW w:w="1701" w:type="dxa"/>
            <w:shd w:val="clear" w:color="auto" w:fill="auto"/>
          </w:tcPr>
          <w:p w:rsidR="00DE032C" w:rsidRPr="00C164DA" w:rsidRDefault="00DE032C" w:rsidP="00DE032C">
            <w:pPr>
              <w:keepNext/>
              <w:spacing w:before="20" w:line="240" w:lineRule="auto"/>
              <w:jc w:val="center"/>
            </w:pPr>
            <w:r w:rsidRPr="00C164DA">
              <w:t>yes</w:t>
            </w:r>
          </w:p>
        </w:tc>
      </w:tr>
      <w:tr w:rsidR="00DE032C" w:rsidRPr="00C164DA" w:rsidTr="00DE032C">
        <w:tc>
          <w:tcPr>
            <w:tcW w:w="1984" w:type="dxa"/>
            <w:shd w:val="clear" w:color="auto" w:fill="auto"/>
          </w:tcPr>
          <w:p w:rsidR="00DE032C" w:rsidRPr="00C164DA" w:rsidRDefault="00DE032C" w:rsidP="00DE032C">
            <w:pPr>
              <w:keepNext/>
              <w:spacing w:before="20" w:line="240" w:lineRule="auto"/>
              <w:jc w:val="center"/>
            </w:pPr>
            <w:r w:rsidRPr="00C164DA">
              <w:t>&gt; 13</w:t>
            </w:r>
          </w:p>
        </w:tc>
        <w:tc>
          <w:tcPr>
            <w:tcW w:w="1984" w:type="dxa"/>
            <w:shd w:val="clear" w:color="auto" w:fill="auto"/>
          </w:tcPr>
          <w:p w:rsidR="00DE032C" w:rsidRPr="00C164DA" w:rsidRDefault="00DE032C" w:rsidP="00DE032C">
            <w:pPr>
              <w:keepNext/>
              <w:spacing w:before="20" w:line="240" w:lineRule="auto"/>
              <w:jc w:val="center"/>
            </w:pPr>
            <w:r w:rsidRPr="00C164DA">
              <w:t>≥ 12</w:t>
            </w:r>
          </w:p>
        </w:tc>
        <w:tc>
          <w:tcPr>
            <w:tcW w:w="1701" w:type="dxa"/>
            <w:shd w:val="clear" w:color="auto" w:fill="auto"/>
          </w:tcPr>
          <w:p w:rsidR="00DE032C" w:rsidRPr="00C164DA" w:rsidRDefault="00DE032C" w:rsidP="00DE032C">
            <w:pPr>
              <w:keepNext/>
              <w:spacing w:before="20" w:line="240" w:lineRule="auto"/>
              <w:jc w:val="center"/>
            </w:pPr>
            <w:r w:rsidRPr="00C164DA">
              <w:t>yes</w:t>
            </w:r>
          </w:p>
        </w:tc>
        <w:tc>
          <w:tcPr>
            <w:tcW w:w="1701" w:type="dxa"/>
            <w:shd w:val="clear" w:color="auto" w:fill="auto"/>
          </w:tcPr>
          <w:p w:rsidR="00DE032C" w:rsidRPr="00C164DA" w:rsidRDefault="00DE032C" w:rsidP="00DE032C">
            <w:pPr>
              <w:keepNext/>
              <w:spacing w:before="20" w:line="240" w:lineRule="auto"/>
              <w:jc w:val="center"/>
            </w:pPr>
            <w:r w:rsidRPr="00C164DA">
              <w:t>yes</w:t>
            </w:r>
          </w:p>
        </w:tc>
      </w:tr>
      <w:tr w:rsidR="00DE032C" w:rsidRPr="00C164DA" w:rsidTr="00DE032C">
        <w:tc>
          <w:tcPr>
            <w:tcW w:w="1984" w:type="dxa"/>
            <w:shd w:val="clear" w:color="auto" w:fill="auto"/>
          </w:tcPr>
          <w:p w:rsidR="00DE032C" w:rsidRPr="00C164DA" w:rsidRDefault="00DE032C" w:rsidP="00DE032C">
            <w:pPr>
              <w:spacing w:before="20" w:line="240" w:lineRule="auto"/>
              <w:jc w:val="center"/>
            </w:pPr>
            <w:r w:rsidRPr="00C164DA">
              <w:t>&gt; 13</w:t>
            </w:r>
          </w:p>
        </w:tc>
        <w:tc>
          <w:tcPr>
            <w:tcW w:w="1984" w:type="dxa"/>
            <w:shd w:val="clear" w:color="auto" w:fill="auto"/>
          </w:tcPr>
          <w:p w:rsidR="00DE032C" w:rsidRPr="00C164DA" w:rsidRDefault="00DE032C" w:rsidP="00DE032C">
            <w:pPr>
              <w:spacing w:before="20" w:line="240" w:lineRule="auto"/>
              <w:jc w:val="center"/>
            </w:pPr>
            <w:r w:rsidRPr="00C164DA">
              <w:t>&lt; 12</w:t>
            </w:r>
          </w:p>
        </w:tc>
        <w:tc>
          <w:tcPr>
            <w:tcW w:w="1701" w:type="dxa"/>
            <w:shd w:val="clear" w:color="auto" w:fill="auto"/>
          </w:tcPr>
          <w:p w:rsidR="00DE032C" w:rsidRPr="00DE032C" w:rsidRDefault="00DE032C" w:rsidP="00DE032C">
            <w:pPr>
              <w:spacing w:before="20" w:line="240" w:lineRule="auto"/>
              <w:jc w:val="center"/>
              <w:rPr>
                <w:u w:val="single"/>
              </w:rPr>
            </w:pPr>
            <w:r w:rsidRPr="00DE032C">
              <w:rPr>
                <w:u w:val="single"/>
              </w:rPr>
              <w:t>no</w:t>
            </w:r>
          </w:p>
        </w:tc>
        <w:tc>
          <w:tcPr>
            <w:tcW w:w="1701" w:type="dxa"/>
            <w:shd w:val="clear" w:color="auto" w:fill="auto"/>
          </w:tcPr>
          <w:p w:rsidR="00DE032C" w:rsidRPr="00DE032C" w:rsidRDefault="00DE032C" w:rsidP="00DE032C">
            <w:pPr>
              <w:spacing w:before="20" w:line="240" w:lineRule="auto"/>
              <w:jc w:val="center"/>
              <w:rPr>
                <w:u w:val="single"/>
              </w:rPr>
            </w:pPr>
            <w:r w:rsidRPr="00DE032C">
              <w:rPr>
                <w:u w:val="single"/>
              </w:rPr>
              <w:t>yes</w:t>
            </w:r>
          </w:p>
        </w:tc>
      </w:tr>
    </w:tbl>
    <w:p w:rsidR="00DE032C" w:rsidRPr="00C164DA" w:rsidRDefault="00DE032C" w:rsidP="00DE032C">
      <w:pPr>
        <w:spacing w:before="240" w:after="120"/>
        <w:ind w:left="1134" w:right="1134"/>
        <w:jc w:val="both"/>
      </w:pPr>
      <w:r>
        <w:rPr>
          <w:u w:val="single"/>
        </w:rPr>
        <w:t>6.</w:t>
      </w:r>
      <w:r>
        <w:rPr>
          <w:u w:val="single"/>
        </w:rPr>
        <w:tab/>
      </w:r>
      <w:r w:rsidRPr="00C164DA">
        <w:rPr>
          <w:u w:val="single"/>
        </w:rPr>
        <w:t>However, when applying ISO 10156:2010 (referred to in section 2.2.2.1 (a) of TDG and in chapter 2.2 of the GHS), no gases at all would be assigned to the last line (i.e. to the current category 2 of the GHS or out of division 2.1)</w:t>
      </w:r>
      <w:r w:rsidRPr="00C164DA">
        <w:t>.</w:t>
      </w:r>
    </w:p>
    <w:p w:rsidR="00DE032C" w:rsidRPr="00C164DA" w:rsidRDefault="00DE032C" w:rsidP="00DE032C">
      <w:pPr>
        <w:spacing w:before="240" w:after="120"/>
        <w:ind w:left="1134" w:right="1134"/>
        <w:jc w:val="both"/>
      </w:pPr>
      <w:r>
        <w:t>7.</w:t>
      </w:r>
      <w:r>
        <w:tab/>
      </w:r>
      <w:r w:rsidRPr="00C164DA">
        <w:t>Originally, ISO 10156 was worked out for the selection of cylinder valve outlets and used for TDG. In clause 3.2.4 it is explicitly stated that the test substance shall be classified as flammable if the test is positive (i.e. if the gas has a flammable range at all). Later, when ISO 10156:2010 was also used for the purposes of GHS, a new clause 3.5 was added, stating that "this International Standard does not include methods to classify flammable gas mixtures into either category 1 or category 2 according to the GHS (see Annex A). Consequently, all mixtures containing flammable gases or flammable liquids as components and meeting the criteria of the testing method or the calculation method should be classified as category 1". The calculation method determines only whether a gas mixtures is flammable (has a flammable range in air) or not. Therefore gas mixtures, for which the calculation method determines that they are flammable, are assigned to GHS category 1 and TDG division 2.1 (regardless of whether they might be one of the rare cases actually belonging to the last line in the above table).</w:t>
      </w:r>
    </w:p>
    <w:p w:rsidR="00DE032C" w:rsidRPr="00C164DA" w:rsidRDefault="00DE032C" w:rsidP="00DE032C">
      <w:pPr>
        <w:spacing w:before="240" w:after="120"/>
        <w:ind w:left="1134" w:right="1134"/>
        <w:jc w:val="both"/>
      </w:pPr>
      <w:r>
        <w:t>8.</w:t>
      </w:r>
      <w:r>
        <w:tab/>
      </w:r>
      <w:proofErr w:type="gramStart"/>
      <w:r w:rsidRPr="00C164DA">
        <w:t>But</w:t>
      </w:r>
      <w:proofErr w:type="gramEnd"/>
      <w:r w:rsidRPr="00C164DA">
        <w:t xml:space="preserve"> what about actual changes to real TDG classifications of pure gases and gas mixtures?</w:t>
      </w:r>
    </w:p>
    <w:p w:rsidR="00DE032C" w:rsidRPr="00C164DA" w:rsidRDefault="00DE032C" w:rsidP="00DE032C">
      <w:pPr>
        <w:pStyle w:val="H23G"/>
      </w:pPr>
      <w:r w:rsidRPr="00C164DA">
        <w:tab/>
      </w:r>
      <w:r w:rsidRPr="00C164DA">
        <w:tab/>
        <w:t>Pure gases classified in the Dangerous Goods List</w:t>
      </w:r>
    </w:p>
    <w:p w:rsidR="00DE032C" w:rsidRPr="00C164DA" w:rsidRDefault="00DE032C" w:rsidP="00DE032C">
      <w:pPr>
        <w:spacing w:after="120"/>
        <w:ind w:left="1134" w:right="1134"/>
        <w:jc w:val="both"/>
      </w:pPr>
      <w:r>
        <w:t>9.</w:t>
      </w:r>
      <w:r>
        <w:tab/>
      </w:r>
      <w:r w:rsidRPr="00C164DA">
        <w:t>The Dangerous Goods List does not contain any pure gas that fulfils the criteria of the last line in the above table. That means all gases that are currently assigned to division 2.2 or 2.3 would still be classified correctly and in accordance with the criteria as "non-flammable" even if the criteria for division 2.1 were changed as proposed.</w:t>
      </w:r>
    </w:p>
    <w:p w:rsidR="00DE032C" w:rsidRPr="00C164DA" w:rsidRDefault="00DE032C" w:rsidP="00DE032C">
      <w:pPr>
        <w:pStyle w:val="H23G"/>
      </w:pPr>
      <w:r w:rsidRPr="00C164DA">
        <w:tab/>
      </w:r>
      <w:r w:rsidRPr="00C164DA">
        <w:tab/>
        <w:t>Gas mixtures</w:t>
      </w:r>
    </w:p>
    <w:p w:rsidR="00DE032C" w:rsidRPr="00C164DA" w:rsidRDefault="00DE032C" w:rsidP="00DE032C">
      <w:pPr>
        <w:spacing w:after="120"/>
        <w:ind w:left="1134" w:right="1134"/>
        <w:jc w:val="both"/>
      </w:pPr>
      <w:r>
        <w:t>10.</w:t>
      </w:r>
      <w:r>
        <w:tab/>
        <w:t>Theoretically, t</w:t>
      </w:r>
      <w:r w:rsidRPr="00C164DA">
        <w:t xml:space="preserve">here might be some gas mixtures (N.O.S. entries) fulfilling the criteria of the last line according to the above table. </w:t>
      </w:r>
      <w:r>
        <w:t>And t</w:t>
      </w:r>
      <w:r w:rsidRPr="00C164DA">
        <w:t>heoretically, these would be newly covered by TDG division 2.1 (if ISO 10156 is not applied and if they do not have a named entry in the Dangerous Goods List).</w:t>
      </w:r>
      <w:r>
        <w:t xml:space="preserve"> However, the experts from EIGA did some research in order to identify such gas mixtures but could not find any. Also no other expert has made us aware of any such gas mixture.</w:t>
      </w:r>
    </w:p>
    <w:p w:rsidR="00DE032C" w:rsidRPr="00C164DA" w:rsidRDefault="00DE032C" w:rsidP="00DE032C">
      <w:pPr>
        <w:spacing w:after="120"/>
        <w:ind w:left="1134" w:right="1134"/>
        <w:jc w:val="both"/>
      </w:pPr>
      <w:r>
        <w:t>11.</w:t>
      </w:r>
      <w:r>
        <w:tab/>
        <w:t>In addition, it should be kept in mind that</w:t>
      </w:r>
      <w:r w:rsidRPr="00C164DA">
        <w:t xml:space="preserve"> such gas mixtures </w:t>
      </w:r>
      <w:r>
        <w:t xml:space="preserve">(should they exist) </w:t>
      </w:r>
      <w:r w:rsidRPr="00C164DA">
        <w:t>are already assigned to TDG division 2.1. The reason is that gas mixtures in most cases are classified based on the calculation method as given in ISO 10156:2010. And as explained above, in that case also any gas mixture that would fall into the last line of the above table is assigned to TDG division 2.1 and GHS category 1.</w:t>
      </w:r>
    </w:p>
    <w:p w:rsidR="00DE032C" w:rsidRPr="00C164DA" w:rsidRDefault="00DE032C" w:rsidP="00DE032C">
      <w:pPr>
        <w:pStyle w:val="H23G"/>
      </w:pPr>
      <w:r w:rsidRPr="00C164DA">
        <w:tab/>
      </w:r>
      <w:r w:rsidRPr="00C164DA">
        <w:tab/>
        <w:t>Special cases ammonia and methyl bromide</w:t>
      </w:r>
    </w:p>
    <w:p w:rsidR="00DE032C" w:rsidRPr="00C164DA" w:rsidRDefault="00DE032C" w:rsidP="00DE032C">
      <w:pPr>
        <w:spacing w:after="120"/>
        <w:ind w:left="1134" w:right="1134"/>
        <w:jc w:val="both"/>
      </w:pPr>
      <w:r>
        <w:t>12.</w:t>
      </w:r>
      <w:r>
        <w:tab/>
      </w:r>
      <w:r w:rsidRPr="00C164DA">
        <w:t xml:space="preserve">Ammonia and methyl bromide could remain in Division 2.3 according to UN </w:t>
      </w:r>
      <w:r w:rsidR="00CD26AC">
        <w:t>N</w:t>
      </w:r>
      <w:r w:rsidRPr="00C164DA">
        <w:t>os. 1005 and 1062 as currently given in the Dangerous Goods List.</w:t>
      </w:r>
      <w:r>
        <w:t xml:space="preserve"> Other jurisdictions/sectors could chose to do the same based on Note 1 in section 2.2.2.1 of the GHS as well.</w:t>
      </w:r>
    </w:p>
    <w:p w:rsidR="00DE032C" w:rsidRPr="00C164DA" w:rsidRDefault="00DE032C" w:rsidP="00DE032C">
      <w:pPr>
        <w:spacing w:before="240" w:after="120"/>
        <w:ind w:left="1134" w:right="1134"/>
        <w:jc w:val="both"/>
      </w:pPr>
      <w:r>
        <w:lastRenderedPageBreak/>
        <w:t>13.</w:t>
      </w:r>
      <w:r>
        <w:tab/>
      </w:r>
      <w:r w:rsidRPr="00C164DA">
        <w:t>Ammonia has a flammable range well above 12 percentage points (see for example IEC 60079-20-1:2010 according to which ammonia has an LFL of 15.0 % and an UFL of 33.6 %, i.e. a flammable range of 18.6 %. Even when considering slight differences to different test methods, it is clear that the flammable range of ammonia would never be below 12 percentage points.</w:t>
      </w:r>
      <w:r>
        <w:rPr>
          <w:rStyle w:val="FootnoteReference"/>
        </w:rPr>
        <w:footnoteReference w:id="3"/>
      </w:r>
    </w:p>
    <w:p w:rsidR="00DE032C" w:rsidRPr="00C164DA" w:rsidRDefault="00DE032C" w:rsidP="00DE032C">
      <w:pPr>
        <w:spacing w:before="240" w:after="120"/>
        <w:ind w:left="1134" w:right="1134"/>
        <w:jc w:val="both"/>
      </w:pPr>
      <w:r>
        <w:t>14.</w:t>
      </w:r>
      <w:r>
        <w:tab/>
      </w:r>
      <w:r w:rsidRPr="00C164DA">
        <w:t>Methyl bromide has an LFL of 8.6 % (according to ISO 10156:2010</w:t>
      </w:r>
      <w:r>
        <w:t>)</w:t>
      </w:r>
      <w:r w:rsidRPr="00C164DA">
        <w:t>.</w:t>
      </w:r>
    </w:p>
    <w:p w:rsidR="00DE032C" w:rsidRPr="00C164DA" w:rsidRDefault="00DE032C" w:rsidP="00DE032C">
      <w:pPr>
        <w:spacing w:after="120"/>
        <w:ind w:left="1134" w:right="1134"/>
        <w:jc w:val="both"/>
      </w:pPr>
      <w:r>
        <w:t>15.</w:t>
      </w:r>
      <w:r>
        <w:tab/>
      </w:r>
      <w:r w:rsidRPr="00C164DA">
        <w:t>Therefore it is clear that both, ammonia and methyl bromide already now are classified outside of TDG division 2.1 based on other considerations and not based on criteria. And this situation could remain as is, even if TDG division 2.1 was changed as proposed.</w:t>
      </w:r>
    </w:p>
    <w:p w:rsidR="00DE032C" w:rsidRPr="00BC401E" w:rsidRDefault="00DE032C" w:rsidP="0040168C">
      <w:pPr>
        <w:pStyle w:val="H1G"/>
      </w:pPr>
      <w:r>
        <w:tab/>
      </w:r>
      <w:r>
        <w:tab/>
      </w:r>
      <w:r w:rsidRPr="00BC401E">
        <w:t>Jurisdictions/sectors which have category 1 and 2 implemented</w:t>
      </w:r>
    </w:p>
    <w:p w:rsidR="00DE032C" w:rsidRDefault="00DE032C" w:rsidP="00DE032C">
      <w:pPr>
        <w:spacing w:after="120"/>
        <w:ind w:left="1134" w:right="1134"/>
        <w:jc w:val="both"/>
      </w:pPr>
      <w:r>
        <w:t>16.</w:t>
      </w:r>
      <w:r>
        <w:tab/>
        <w:t xml:space="preserve">Some changes would result for jurisdictions/sectors which already have category 1 and 2 of the hazard class flammable gases implemented. So far, there is no distinction between flammable gases with regard to the degree of hazard because all flammable gases are clustered in category 1. And that was the very problem why the IWG was installed in the first place: Flammable gases have different properties with regard to their flammability but - unlike from the other hazard classes - they are not divided and categorized based on the degree of hazard and instead all are clustered in category 1. </w:t>
      </w:r>
    </w:p>
    <w:p w:rsidR="00DE032C" w:rsidRDefault="00DE032C" w:rsidP="00DE032C">
      <w:pPr>
        <w:spacing w:after="120"/>
        <w:ind w:left="1134" w:right="1134"/>
        <w:jc w:val="both"/>
      </w:pPr>
      <w:r>
        <w:t>17.</w:t>
      </w:r>
      <w:r>
        <w:tab/>
        <w:t xml:space="preserve">A new categorization thus allows introducing a useful categorization. The criteria for that categorization as worked out by the IWG were acknowledged and supported by the Sub-Committees in their joint session. </w:t>
      </w:r>
    </w:p>
    <w:p w:rsidR="00DE032C" w:rsidRPr="00D8217C" w:rsidRDefault="00DE032C" w:rsidP="00DE032C">
      <w:pPr>
        <w:spacing w:after="120"/>
        <w:ind w:left="1134" w:right="1134"/>
        <w:jc w:val="both"/>
      </w:pPr>
      <w:r>
        <w:t>18.</w:t>
      </w:r>
      <w:r>
        <w:tab/>
        <w:t>Using these same criteria for a distinction between category 1 and 2 rather than for a distinction between new sub-categories 1A and 1B would shift exactly these gases which are deemed to be not "extremely flammable" from the old category 1 to category 2. As these gases always had the flame pictogram assigned, it is proposed to assign the flame pictogram to category 2 as well. Consequently, the only changes resulting for these gases would be the hazard statement and the signal word. This seems reasonable based on the clear criteria which qualify only those gases for category 2 which are "less flammable" based on the higher LFL or the lower burning velocity.</w:t>
      </w:r>
    </w:p>
    <w:p w:rsidR="0040168C" w:rsidRDefault="00DE032C" w:rsidP="0040168C">
      <w:pPr>
        <w:pStyle w:val="HChG"/>
      </w:pPr>
      <w:r>
        <w:rPr>
          <w:lang w:val="en-US"/>
        </w:rPr>
        <w:br w:type="page"/>
      </w:r>
      <w:r w:rsidR="0040168C">
        <w:rPr>
          <w:lang w:val="en-US"/>
        </w:rPr>
        <w:lastRenderedPageBreak/>
        <w:tab/>
      </w:r>
      <w:r w:rsidR="0040168C">
        <w:rPr>
          <w:lang w:val="en-US"/>
        </w:rPr>
        <w:tab/>
      </w:r>
      <w:r>
        <w:t>A</w:t>
      </w:r>
      <w:r w:rsidR="0040168C">
        <w:t>nnex 7</w:t>
      </w:r>
    </w:p>
    <w:p w:rsidR="00DE032C" w:rsidRDefault="0040168C" w:rsidP="0040168C">
      <w:pPr>
        <w:pStyle w:val="HChG"/>
      </w:pPr>
      <w:r>
        <w:tab/>
      </w:r>
      <w:r>
        <w:tab/>
      </w:r>
      <w:r w:rsidR="00DE032C">
        <w:t>Benefits of the comprehensive consideration of the hazard class flammable gases</w:t>
      </w:r>
    </w:p>
    <w:p w:rsidR="00DE032C" w:rsidRDefault="00DE032C" w:rsidP="00DE032C">
      <w:pPr>
        <w:pStyle w:val="SingleTxtG"/>
      </w:pPr>
      <w:r>
        <w:t>1.</w:t>
      </w:r>
      <w:r>
        <w:tab/>
        <w:t>T</w:t>
      </w:r>
      <w:r w:rsidRPr="00683C1C">
        <w:t xml:space="preserve">he proposed approach would lead to a simplification of the hazard class flammable gases </w:t>
      </w:r>
      <w:r>
        <w:t xml:space="preserve">because </w:t>
      </w:r>
      <w:r w:rsidRPr="00683C1C">
        <w:t xml:space="preserve">the creation of </w:t>
      </w:r>
      <w:r>
        <w:t>further</w:t>
      </w:r>
      <w:r w:rsidRPr="00683C1C">
        <w:t xml:space="preserve"> sub-categories can be avoided. The goal is maximum stringency of the hazard class and more consistency with the way in which other physical hazard classes are organized and divided into categories within the GHS.</w:t>
      </w:r>
    </w:p>
    <w:p w:rsidR="00DE032C" w:rsidRDefault="00DE032C" w:rsidP="00DE032C">
      <w:pPr>
        <w:pStyle w:val="SingleTxtG"/>
      </w:pPr>
      <w:r>
        <w:t>2.</w:t>
      </w:r>
      <w:r>
        <w:tab/>
      </w:r>
      <w:r w:rsidRPr="00683C1C">
        <w:t>Th</w:t>
      </w:r>
      <w:r>
        <w:t xml:space="preserve">e proposal </w:t>
      </w:r>
      <w:r w:rsidRPr="00683C1C">
        <w:t xml:space="preserve">would be in line with the principles for explosion protection world-wide: Any gas mixture having a flammable range in air might cause problems in case of a leakage or accident, not only in supply and use but also </w:t>
      </w:r>
      <w:r>
        <w:t>in</w:t>
      </w:r>
      <w:r w:rsidRPr="00683C1C">
        <w:t xml:space="preserve"> transport. Drivers and rescue personnel should be aware about flammable properties in order to take appropriate measures, avoid ignition sources etc. </w:t>
      </w:r>
      <w:r>
        <w:t>A distinction with regard to necessary measures can be done based on the categorization of the gases.</w:t>
      </w:r>
    </w:p>
    <w:p w:rsidR="00DE032C" w:rsidRDefault="00DE032C" w:rsidP="00DE032C">
      <w:pPr>
        <w:spacing w:after="120"/>
        <w:ind w:left="1134" w:right="1134"/>
        <w:jc w:val="both"/>
      </w:pPr>
      <w:r>
        <w:t>3.</w:t>
      </w:r>
      <w:r>
        <w:tab/>
        <w:t>Discussions between experts from the TDG and from the GHS side have shown that currently there is no harmonization with regard to the term "flammable gases" which in the beginning resulted in some confusion. This proposal is a chance to achieve global harmonization (between GHS and TDG) also with regard to the term flammable gases.</w:t>
      </w:r>
    </w:p>
    <w:p w:rsidR="00DE032C" w:rsidRDefault="00DE032C" w:rsidP="00DE032C">
      <w:pPr>
        <w:spacing w:after="120"/>
        <w:ind w:left="1134" w:right="1134"/>
        <w:jc w:val="both"/>
      </w:pPr>
      <w:r>
        <w:t>4.</w:t>
      </w:r>
      <w:r>
        <w:tab/>
        <w:t>The current criteria distinguishing between category 1 and 2 (and between division 2.1 and other gases for TDG) were designed such as to exclude ammonia from being classified as flammable. However, the criteria were based on old data for ammonia stemming from the 1930's which were obtained when not even a standardized method for measuring the explosion limits were available. Today they have no practical purpose anymore and it would be time to get rid of such these obsolete limits.</w:t>
      </w:r>
    </w:p>
    <w:p w:rsidR="00DE032C" w:rsidRDefault="00DE032C" w:rsidP="00DE032C">
      <w:pPr>
        <w:spacing w:after="120"/>
        <w:ind w:left="1134" w:right="1134"/>
        <w:jc w:val="both"/>
      </w:pPr>
      <w:r>
        <w:t>5.</w:t>
      </w:r>
      <w:r>
        <w:tab/>
        <w:t xml:space="preserve">The proposed simplification, the sensible use of category 2 by the proposal and the possibility to achieve harmonization also with </w:t>
      </w:r>
      <w:r w:rsidR="0040168C">
        <w:t>TDG are shown in the following f</w:t>
      </w:r>
      <w:r>
        <w:t>igure:</w:t>
      </w:r>
    </w:p>
    <w:p w:rsidR="00DE032C" w:rsidRDefault="000569F4" w:rsidP="00DE032C">
      <w:pPr>
        <w:pStyle w:val="SingleTxtG"/>
        <w:spacing w:before="120" w:after="240"/>
        <w:ind w:left="851" w:right="850"/>
        <w:jc w:val="center"/>
      </w:pPr>
      <w:r>
        <w:pict>
          <v:shape id="_x0000_i1036" type="#_x0000_t75" style="width:380.75pt;height:251.3pt">
            <v:imagedata r:id="rId18" o:title=""/>
          </v:shape>
        </w:pict>
      </w:r>
    </w:p>
    <w:p w:rsidR="00DE032C" w:rsidRPr="00D8217C" w:rsidRDefault="00DE032C" w:rsidP="00DE032C">
      <w:pPr>
        <w:spacing w:after="60"/>
        <w:ind w:left="1134" w:right="1134"/>
        <w:jc w:val="both"/>
      </w:pPr>
      <w:r>
        <w:lastRenderedPageBreak/>
        <w:t>6.</w:t>
      </w:r>
      <w:r>
        <w:tab/>
        <w:t>Furthermore, the above proposal would not only keep the categorization of flammable gases as simple as possible, it can also be used to merge the three flow-charts, thus clearly communicating the interfaces between the categories of flammable gases and the supplemental categories for pyrophoric and chemically unstable gases.</w:t>
      </w:r>
    </w:p>
    <w:p w:rsidR="00601DF1" w:rsidRDefault="00DE032C" w:rsidP="00965CB6">
      <w:pPr>
        <w:spacing w:before="60"/>
        <w:ind w:left="1134" w:right="1134"/>
        <w:jc w:val="center"/>
      </w:pPr>
      <w:r>
        <w:rPr>
          <w:u w:val="single"/>
        </w:rPr>
        <w:tab/>
      </w:r>
      <w:r>
        <w:rPr>
          <w:u w:val="single"/>
        </w:rPr>
        <w:tab/>
      </w:r>
      <w:r>
        <w:rPr>
          <w:u w:val="single"/>
        </w:rPr>
        <w:tab/>
      </w:r>
    </w:p>
    <w:sectPr w:rsidR="00601DF1" w:rsidSect="00601DF1">
      <w:headerReference w:type="even" r:id="rId19"/>
      <w:headerReference w:type="default" r:id="rId20"/>
      <w:footerReference w:type="even" r:id="rId21"/>
      <w:footerReference w:type="default" r:id="rId22"/>
      <w:footerReference w:type="first" r:id="rId23"/>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F7F" w:rsidRDefault="004D7F7F"/>
  </w:endnote>
  <w:endnote w:type="continuationSeparator" w:id="0">
    <w:p w:rsidR="004D7F7F" w:rsidRDefault="004D7F7F"/>
  </w:endnote>
  <w:endnote w:type="continuationNotice" w:id="1">
    <w:p w:rsidR="004D7F7F" w:rsidRDefault="004D7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7F" w:rsidRPr="00601DF1" w:rsidRDefault="004D7F7F" w:rsidP="00601DF1">
    <w:pPr>
      <w:pStyle w:val="Footer"/>
      <w:tabs>
        <w:tab w:val="right" w:pos="9638"/>
      </w:tabs>
      <w:rPr>
        <w:sz w:val="18"/>
      </w:rPr>
    </w:pPr>
    <w:r w:rsidRPr="00601DF1">
      <w:rPr>
        <w:b/>
        <w:sz w:val="18"/>
      </w:rPr>
      <w:fldChar w:fldCharType="begin"/>
    </w:r>
    <w:r w:rsidRPr="00601DF1">
      <w:rPr>
        <w:b/>
        <w:sz w:val="18"/>
      </w:rPr>
      <w:instrText xml:space="preserve"> PAGE  \* MERGEFORMAT </w:instrText>
    </w:r>
    <w:r w:rsidRPr="00601DF1">
      <w:rPr>
        <w:b/>
        <w:sz w:val="18"/>
      </w:rPr>
      <w:fldChar w:fldCharType="separate"/>
    </w:r>
    <w:r w:rsidR="000569F4">
      <w:rPr>
        <w:b/>
        <w:noProof/>
        <w:sz w:val="18"/>
      </w:rPr>
      <w:t>2</w:t>
    </w:r>
    <w:r w:rsidRPr="00601DF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7F" w:rsidRPr="00601DF1" w:rsidRDefault="004D7F7F" w:rsidP="00601DF1">
    <w:pPr>
      <w:pStyle w:val="Footer"/>
      <w:tabs>
        <w:tab w:val="right" w:pos="9638"/>
      </w:tabs>
      <w:rPr>
        <w:b/>
        <w:sz w:val="18"/>
      </w:rPr>
    </w:pPr>
    <w:r>
      <w:tab/>
    </w:r>
    <w:r w:rsidRPr="00601DF1">
      <w:rPr>
        <w:b/>
        <w:sz w:val="18"/>
      </w:rPr>
      <w:fldChar w:fldCharType="begin"/>
    </w:r>
    <w:r w:rsidRPr="00601DF1">
      <w:rPr>
        <w:b/>
        <w:sz w:val="18"/>
      </w:rPr>
      <w:instrText xml:space="preserve"> PAGE  \* MERGEFORMAT </w:instrText>
    </w:r>
    <w:r w:rsidRPr="00601DF1">
      <w:rPr>
        <w:b/>
        <w:sz w:val="18"/>
      </w:rPr>
      <w:fldChar w:fldCharType="separate"/>
    </w:r>
    <w:r w:rsidR="000569F4">
      <w:rPr>
        <w:b/>
        <w:noProof/>
        <w:sz w:val="18"/>
      </w:rPr>
      <w:t>3</w:t>
    </w:r>
    <w:r w:rsidRPr="00601DF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7F" w:rsidRPr="00601DF1" w:rsidRDefault="000569F4">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recycle_English" style="position:absolute;margin-left:405.4pt;margin-top:-6.25pt;width:73.25pt;height:18.15pt;z-index:251657728;visibility:visible">
          <v:imagedata r:id="rId1" o:title="recycle_English"/>
          <w10:anchorlock/>
        </v:shape>
      </w:pict>
    </w:r>
    <w:r w:rsidR="004D7F7F">
      <w:rPr>
        <w:sz w:val="20"/>
      </w:rP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F7F" w:rsidRPr="000B175B" w:rsidRDefault="004D7F7F" w:rsidP="000B175B">
      <w:pPr>
        <w:tabs>
          <w:tab w:val="right" w:pos="2155"/>
        </w:tabs>
        <w:spacing w:after="80"/>
        <w:ind w:left="680"/>
        <w:rPr>
          <w:u w:val="single"/>
        </w:rPr>
      </w:pPr>
      <w:r>
        <w:rPr>
          <w:u w:val="single"/>
        </w:rPr>
        <w:tab/>
      </w:r>
    </w:p>
  </w:footnote>
  <w:footnote w:type="continuationSeparator" w:id="0">
    <w:p w:rsidR="004D7F7F" w:rsidRPr="00FC68B7" w:rsidRDefault="004D7F7F" w:rsidP="00FC68B7">
      <w:pPr>
        <w:tabs>
          <w:tab w:val="left" w:pos="2155"/>
        </w:tabs>
        <w:spacing w:after="80"/>
        <w:ind w:left="680"/>
        <w:rPr>
          <w:u w:val="single"/>
        </w:rPr>
      </w:pPr>
      <w:r>
        <w:rPr>
          <w:u w:val="single"/>
        </w:rPr>
        <w:tab/>
      </w:r>
    </w:p>
  </w:footnote>
  <w:footnote w:type="continuationNotice" w:id="1">
    <w:p w:rsidR="004D7F7F" w:rsidRDefault="004D7F7F"/>
  </w:footnote>
  <w:footnote w:id="2">
    <w:p w:rsidR="004D7F7F" w:rsidRPr="001D6E2D" w:rsidRDefault="004D7F7F" w:rsidP="0020003A">
      <w:pPr>
        <w:pStyle w:val="FootnoteText"/>
        <w:rPr>
          <w:lang w:val="en-US"/>
        </w:rPr>
      </w:pPr>
      <w:r>
        <w:tab/>
      </w:r>
      <w:r>
        <w:rPr>
          <w:rStyle w:val="FootnoteReference"/>
        </w:rPr>
        <w:footnoteRef/>
      </w:r>
      <w:r>
        <w:t xml:space="preserve"> </w:t>
      </w:r>
      <w:r>
        <w:tab/>
        <w:t xml:space="preserve">In accordance with the </w:t>
      </w:r>
      <w:r w:rsidR="0020003A">
        <w:t>programme of work of the sub-committees approved by the Committee at its seventh session (see ST/SG/AC.10/C.3/92, para.95, ST/SG/AC.10/C.4/56, annex II, and ST/SG/AC.10/42, para.15).</w:t>
      </w:r>
    </w:p>
  </w:footnote>
  <w:footnote w:id="3">
    <w:p w:rsidR="004D7F7F" w:rsidRPr="009129AC" w:rsidRDefault="004D7F7F" w:rsidP="00DE032C">
      <w:pPr>
        <w:pStyle w:val="FootnoteText"/>
        <w:rPr>
          <w:lang w:val="en-US"/>
        </w:rPr>
      </w:pPr>
      <w:r>
        <w:tab/>
      </w:r>
      <w:r>
        <w:rPr>
          <w:rStyle w:val="FootnoteReference"/>
        </w:rPr>
        <w:footnoteRef/>
      </w:r>
      <w:r>
        <w:t xml:space="preserve"> </w:t>
      </w:r>
      <w:r>
        <w:tab/>
      </w:r>
      <w:r w:rsidRPr="009129AC">
        <w:rPr>
          <w:lang w:val="en-US"/>
        </w:rPr>
        <w:t xml:space="preserve">Independent of </w:t>
      </w:r>
      <w:r>
        <w:rPr>
          <w:lang w:val="en-US"/>
        </w:rPr>
        <w:t xml:space="preserve">the </w:t>
      </w:r>
      <w:proofErr w:type="gramStart"/>
      <w:r>
        <w:rPr>
          <w:lang w:val="en-US"/>
        </w:rPr>
        <w:t>authors</w:t>
      </w:r>
      <w:proofErr w:type="gramEnd"/>
      <w:r w:rsidRPr="009129AC">
        <w:rPr>
          <w:lang w:val="en-US"/>
        </w:rPr>
        <w:t xml:space="preserve"> intention not to touch the classification as division 2.3</w:t>
      </w:r>
      <w:r>
        <w:rPr>
          <w:lang w:val="en-US"/>
        </w:rPr>
        <w:t xml:space="preserve"> under UN No. </w:t>
      </w:r>
      <w:r w:rsidRPr="009129AC">
        <w:rPr>
          <w:lang w:val="en-US"/>
        </w:rPr>
        <w:t xml:space="preserve">1005, we would like to draw </w:t>
      </w:r>
      <w:r>
        <w:rPr>
          <w:lang w:val="en-US"/>
        </w:rPr>
        <w:t>the</w:t>
      </w:r>
      <w:r w:rsidRPr="009129AC">
        <w:rPr>
          <w:lang w:val="en-US"/>
        </w:rPr>
        <w:t xml:space="preserve"> attention to some additional information regarding ammonia.</w:t>
      </w:r>
    </w:p>
    <w:p w:rsidR="004D7F7F" w:rsidRPr="009129AC" w:rsidRDefault="004D7F7F" w:rsidP="00DE032C">
      <w:pPr>
        <w:pStyle w:val="FootnoteText"/>
        <w:tabs>
          <w:tab w:val="clear" w:pos="1021"/>
        </w:tabs>
        <w:ind w:firstLine="0"/>
        <w:rPr>
          <w:lang w:val="en-US"/>
        </w:rPr>
      </w:pPr>
      <w:r>
        <w:rPr>
          <w:lang w:val="en-US"/>
        </w:rPr>
        <w:t xml:space="preserve">On the US Chemical Safety Board (CSB) </w:t>
      </w:r>
      <w:r w:rsidRPr="009129AC">
        <w:rPr>
          <w:lang w:val="en-US"/>
        </w:rPr>
        <w:t xml:space="preserve">website </w:t>
      </w:r>
      <w:r>
        <w:rPr>
          <w:lang w:val="en-US"/>
        </w:rPr>
        <w:t xml:space="preserve">there is </w:t>
      </w:r>
      <w:r w:rsidRPr="009129AC">
        <w:rPr>
          <w:lang w:val="en-US"/>
        </w:rPr>
        <w:t>a statement of the Chairman and the CSB Investigation Supervisor in which they explicitly stated that ammonia is a flammable gas</w:t>
      </w:r>
      <w:r>
        <w:rPr>
          <w:lang w:val="en-US"/>
        </w:rPr>
        <w:t xml:space="preserve">, see </w:t>
      </w:r>
      <w:r w:rsidRPr="009129AC">
        <w:rPr>
          <w:lang w:val="en-US"/>
        </w:rPr>
        <w:t xml:space="preserve">page 3 of the following document: </w:t>
      </w:r>
    </w:p>
    <w:p w:rsidR="004D7F7F" w:rsidRDefault="000569F4" w:rsidP="00DE032C">
      <w:pPr>
        <w:pStyle w:val="FootnoteText"/>
        <w:tabs>
          <w:tab w:val="clear" w:pos="1021"/>
        </w:tabs>
        <w:ind w:firstLine="0"/>
        <w:rPr>
          <w:lang w:val="en-US"/>
        </w:rPr>
      </w:pPr>
      <w:hyperlink r:id="rId1" w:history="1">
        <w:r w:rsidR="004D7F7F" w:rsidRPr="00C65428">
          <w:rPr>
            <w:rStyle w:val="Hyperlink"/>
            <w:lang w:val="en-US"/>
          </w:rPr>
          <w:t>http://www.csb.gov/assets/1/19/ConAgra_Statements_final_for_print_rev_1.pdf</w:t>
        </w:r>
      </w:hyperlink>
    </w:p>
    <w:p w:rsidR="004D7F7F" w:rsidRPr="009129AC" w:rsidRDefault="004D7F7F" w:rsidP="00DE032C">
      <w:pPr>
        <w:pStyle w:val="FootnoteText"/>
        <w:tabs>
          <w:tab w:val="clear" w:pos="1021"/>
        </w:tabs>
        <w:ind w:firstLine="0"/>
        <w:rPr>
          <w:lang w:val="en-US"/>
        </w:rPr>
      </w:pPr>
      <w:r w:rsidRPr="009129AC">
        <w:rPr>
          <w:lang w:val="en-US"/>
        </w:rPr>
        <w:t xml:space="preserve">And the same is stated in the 3rd paragraph of the following CSB-page: </w:t>
      </w:r>
    </w:p>
    <w:p w:rsidR="004D7F7F" w:rsidRPr="009129AC" w:rsidRDefault="004D7F7F" w:rsidP="00DE032C">
      <w:pPr>
        <w:pStyle w:val="FootnoteText"/>
        <w:tabs>
          <w:tab w:val="clear" w:pos="1021"/>
        </w:tabs>
        <w:ind w:firstLine="0"/>
        <w:rPr>
          <w:lang w:val="en-US"/>
        </w:rPr>
      </w:pPr>
      <w:r w:rsidRPr="009129AC">
        <w:rPr>
          <w:lang w:val="en-US"/>
        </w:rPr>
        <w:t xml:space="preserve">http://www.csb.gov/csb-conducting-assessment-of-ammonia-release-at-millard-refrigerated-services-south-of-mobile-alabama/ </w:t>
      </w:r>
    </w:p>
    <w:p w:rsidR="004D7F7F" w:rsidRPr="009129AC" w:rsidRDefault="004D7F7F" w:rsidP="00DE032C">
      <w:pPr>
        <w:pStyle w:val="FootnoteText"/>
        <w:tabs>
          <w:tab w:val="clear" w:pos="1021"/>
        </w:tabs>
        <w:ind w:firstLine="0"/>
        <w:rPr>
          <w:lang w:val="en-US"/>
        </w:rPr>
      </w:pPr>
      <w:r w:rsidRPr="009129AC">
        <w:rPr>
          <w:lang w:val="en-US"/>
        </w:rPr>
        <w:t xml:space="preserve">And, interesting enough, </w:t>
      </w:r>
      <w:r>
        <w:rPr>
          <w:lang w:val="en-US"/>
        </w:rPr>
        <w:t>there are</w:t>
      </w:r>
      <w:r w:rsidRPr="009129AC">
        <w:rPr>
          <w:lang w:val="en-US"/>
        </w:rPr>
        <w:t xml:space="preserve"> several web-sites in which fire-fighters request that ammonia should be considered as a flammable gas because firefighters continue to get killed or injured in ammonia fires (but please note that we cannot judge the position or integrity of the makers of these web-sites), one example is the following site:</w:t>
      </w:r>
    </w:p>
    <w:p w:rsidR="004D7F7F" w:rsidRPr="009129AC" w:rsidRDefault="004D7F7F" w:rsidP="00DE032C">
      <w:pPr>
        <w:pStyle w:val="FootnoteText"/>
        <w:tabs>
          <w:tab w:val="clear" w:pos="1021"/>
        </w:tabs>
        <w:ind w:firstLine="0"/>
        <w:rPr>
          <w:lang w:val="en-US"/>
        </w:rPr>
      </w:pPr>
      <w:r w:rsidRPr="009129AC">
        <w:rPr>
          <w:lang w:val="en-US"/>
        </w:rPr>
        <w:t>http://my.firefighternation.com/forum/topics/889755:Topic:2841048?q=xn%2Fdetail%2F889755%3ATopic%3A2841048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7F" w:rsidRPr="00601DF1" w:rsidRDefault="004D7F7F">
    <w:pPr>
      <w:pStyle w:val="Header"/>
    </w:pPr>
    <w:r>
      <w:t>ST/SG/AC.10/C.3/2016/27</w:t>
    </w:r>
    <w:r>
      <w:br/>
      <w:t>ST/SG/AC.10/C.4/2016/5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7F" w:rsidRPr="00601DF1" w:rsidRDefault="004D7F7F" w:rsidP="00601DF1">
    <w:pPr>
      <w:pStyle w:val="Header"/>
      <w:jc w:val="right"/>
    </w:pPr>
    <w:r>
      <w:t>ST/SG/AC.10/C.3/2016/27</w:t>
    </w:r>
    <w:r>
      <w:br/>
      <w:t>ST/SG/AC.10/C.4/2016/5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2103B8D"/>
    <w:multiLevelType w:val="hybridMultilevel"/>
    <w:tmpl w:val="B748D9F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1DF1"/>
    <w:rsid w:val="000504CE"/>
    <w:rsid w:val="00050F6B"/>
    <w:rsid w:val="000569F4"/>
    <w:rsid w:val="00072C8C"/>
    <w:rsid w:val="00081A1C"/>
    <w:rsid w:val="00091419"/>
    <w:rsid w:val="000931C0"/>
    <w:rsid w:val="000B175B"/>
    <w:rsid w:val="000B3A0F"/>
    <w:rsid w:val="000E0415"/>
    <w:rsid w:val="00117787"/>
    <w:rsid w:val="00131D42"/>
    <w:rsid w:val="00143567"/>
    <w:rsid w:val="001633FB"/>
    <w:rsid w:val="00167786"/>
    <w:rsid w:val="00195C75"/>
    <w:rsid w:val="001B4B04"/>
    <w:rsid w:val="001C6663"/>
    <w:rsid w:val="001C7895"/>
    <w:rsid w:val="001D26DF"/>
    <w:rsid w:val="001D2FDC"/>
    <w:rsid w:val="0020003A"/>
    <w:rsid w:val="00211E0B"/>
    <w:rsid w:val="00212371"/>
    <w:rsid w:val="00213BF9"/>
    <w:rsid w:val="002309A7"/>
    <w:rsid w:val="00237785"/>
    <w:rsid w:val="00241466"/>
    <w:rsid w:val="00251DD6"/>
    <w:rsid w:val="002725CA"/>
    <w:rsid w:val="00280EB7"/>
    <w:rsid w:val="002B1CDA"/>
    <w:rsid w:val="002E1C62"/>
    <w:rsid w:val="00303F76"/>
    <w:rsid w:val="003107FA"/>
    <w:rsid w:val="003229D8"/>
    <w:rsid w:val="0039277A"/>
    <w:rsid w:val="003972E0"/>
    <w:rsid w:val="003C2CC4"/>
    <w:rsid w:val="003D4B23"/>
    <w:rsid w:val="0040168C"/>
    <w:rsid w:val="00406ABA"/>
    <w:rsid w:val="004240F9"/>
    <w:rsid w:val="004325CB"/>
    <w:rsid w:val="00437F3F"/>
    <w:rsid w:val="00443C10"/>
    <w:rsid w:val="00446DE4"/>
    <w:rsid w:val="00454036"/>
    <w:rsid w:val="004B2C9D"/>
    <w:rsid w:val="004D7F7F"/>
    <w:rsid w:val="00504189"/>
    <w:rsid w:val="00527910"/>
    <w:rsid w:val="005420F2"/>
    <w:rsid w:val="00590144"/>
    <w:rsid w:val="005B3DB3"/>
    <w:rsid w:val="005C6070"/>
    <w:rsid w:val="005F123D"/>
    <w:rsid w:val="00601DF1"/>
    <w:rsid w:val="00611FC4"/>
    <w:rsid w:val="006176FB"/>
    <w:rsid w:val="0063419C"/>
    <w:rsid w:val="00640B26"/>
    <w:rsid w:val="006500BA"/>
    <w:rsid w:val="006A7392"/>
    <w:rsid w:val="006B21AF"/>
    <w:rsid w:val="006C0D34"/>
    <w:rsid w:val="006E0279"/>
    <w:rsid w:val="006E564B"/>
    <w:rsid w:val="0072632A"/>
    <w:rsid w:val="00790791"/>
    <w:rsid w:val="007B1A7E"/>
    <w:rsid w:val="007B6BA5"/>
    <w:rsid w:val="007C3390"/>
    <w:rsid w:val="007C4F4B"/>
    <w:rsid w:val="007F6611"/>
    <w:rsid w:val="008175E9"/>
    <w:rsid w:val="008242D7"/>
    <w:rsid w:val="00871FD5"/>
    <w:rsid w:val="0089375A"/>
    <w:rsid w:val="008979B1"/>
    <w:rsid w:val="008A6B25"/>
    <w:rsid w:val="008A6C4F"/>
    <w:rsid w:val="008E0E46"/>
    <w:rsid w:val="008F798A"/>
    <w:rsid w:val="00945A5D"/>
    <w:rsid w:val="009636DD"/>
    <w:rsid w:val="00963CBA"/>
    <w:rsid w:val="00965CB6"/>
    <w:rsid w:val="0099124E"/>
    <w:rsid w:val="00991261"/>
    <w:rsid w:val="009A2EC9"/>
    <w:rsid w:val="009D1AAE"/>
    <w:rsid w:val="009F0F06"/>
    <w:rsid w:val="00A12DC4"/>
    <w:rsid w:val="00A1427D"/>
    <w:rsid w:val="00A31948"/>
    <w:rsid w:val="00A718CC"/>
    <w:rsid w:val="00A72F22"/>
    <w:rsid w:val="00A748A6"/>
    <w:rsid w:val="00A75EC9"/>
    <w:rsid w:val="00A8523D"/>
    <w:rsid w:val="00A879A4"/>
    <w:rsid w:val="00AF76D9"/>
    <w:rsid w:val="00B23E28"/>
    <w:rsid w:val="00B30179"/>
    <w:rsid w:val="00B3317B"/>
    <w:rsid w:val="00B47598"/>
    <w:rsid w:val="00B56DD8"/>
    <w:rsid w:val="00B81E12"/>
    <w:rsid w:val="00B93068"/>
    <w:rsid w:val="00BC74E9"/>
    <w:rsid w:val="00BD066E"/>
    <w:rsid w:val="00BE618E"/>
    <w:rsid w:val="00BF248E"/>
    <w:rsid w:val="00C01AB9"/>
    <w:rsid w:val="00C34460"/>
    <w:rsid w:val="00C43945"/>
    <w:rsid w:val="00C463DD"/>
    <w:rsid w:val="00C54D04"/>
    <w:rsid w:val="00C62F76"/>
    <w:rsid w:val="00C745C3"/>
    <w:rsid w:val="00CC7568"/>
    <w:rsid w:val="00CD26AC"/>
    <w:rsid w:val="00CD3225"/>
    <w:rsid w:val="00CE46BA"/>
    <w:rsid w:val="00CE4A8F"/>
    <w:rsid w:val="00D01C11"/>
    <w:rsid w:val="00D2031B"/>
    <w:rsid w:val="00D21943"/>
    <w:rsid w:val="00D25FE2"/>
    <w:rsid w:val="00D43252"/>
    <w:rsid w:val="00D46231"/>
    <w:rsid w:val="00D753D8"/>
    <w:rsid w:val="00D96CC5"/>
    <w:rsid w:val="00D978C6"/>
    <w:rsid w:val="00DA24EE"/>
    <w:rsid w:val="00DA67AD"/>
    <w:rsid w:val="00DE032C"/>
    <w:rsid w:val="00E130AB"/>
    <w:rsid w:val="00E1679E"/>
    <w:rsid w:val="00E259E9"/>
    <w:rsid w:val="00E35FA0"/>
    <w:rsid w:val="00E41BE9"/>
    <w:rsid w:val="00E5644E"/>
    <w:rsid w:val="00E61386"/>
    <w:rsid w:val="00E7260F"/>
    <w:rsid w:val="00E81230"/>
    <w:rsid w:val="00E8535A"/>
    <w:rsid w:val="00E96630"/>
    <w:rsid w:val="00EA772F"/>
    <w:rsid w:val="00EB6832"/>
    <w:rsid w:val="00EC271A"/>
    <w:rsid w:val="00ED7A2A"/>
    <w:rsid w:val="00EF1D7F"/>
    <w:rsid w:val="00F40E75"/>
    <w:rsid w:val="00F54674"/>
    <w:rsid w:val="00FA3F8B"/>
    <w:rsid w:val="00FC68B7"/>
    <w:rsid w:val="00FD6B2B"/>
    <w:rsid w:val="00FF03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Heading GHS"/>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01DF1"/>
    <w:pPr>
      <w:spacing w:line="240" w:lineRule="auto"/>
    </w:pPr>
    <w:rPr>
      <w:rFonts w:ascii="Tahoma" w:hAnsi="Tahoma" w:cs="Tahoma"/>
      <w:sz w:val="16"/>
      <w:szCs w:val="16"/>
    </w:rPr>
  </w:style>
  <w:style w:type="character" w:customStyle="1" w:styleId="BalloonTextChar">
    <w:name w:val="Balloon Text Char"/>
    <w:link w:val="BalloonText"/>
    <w:rsid w:val="00601DF1"/>
    <w:rPr>
      <w:rFonts w:ascii="Tahoma" w:hAnsi="Tahoma" w:cs="Tahoma"/>
      <w:sz w:val="16"/>
      <w:szCs w:val="16"/>
      <w:lang w:eastAsia="en-US"/>
    </w:rPr>
  </w:style>
  <w:style w:type="paragraph" w:customStyle="1" w:styleId="GHSBodyText">
    <w:name w:val="GHSBody Text"/>
    <w:basedOn w:val="BodyText"/>
    <w:link w:val="GHSBodyTextChar"/>
    <w:rsid w:val="00DE032C"/>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sz w:val="22"/>
    </w:rPr>
  </w:style>
  <w:style w:type="paragraph" w:customStyle="1" w:styleId="GHSHeading2">
    <w:name w:val="GHSHeading2"/>
    <w:basedOn w:val="Normal"/>
    <w:autoRedefine/>
    <w:rsid w:val="004D7F7F"/>
    <w:pPr>
      <w:widowControl w:val="0"/>
      <w:suppressAutoHyphens w:val="0"/>
      <w:autoSpaceDE w:val="0"/>
      <w:autoSpaceDN w:val="0"/>
      <w:adjustRightInd w:val="0"/>
      <w:spacing w:after="240" w:line="240" w:lineRule="auto"/>
      <w:jc w:val="center"/>
    </w:pPr>
    <w:rPr>
      <w:b/>
      <w:bCs/>
      <w:caps/>
      <w:color w:val="000000"/>
      <w:sz w:val="28"/>
      <w:szCs w:val="28"/>
      <w:lang w:eastAsia="fr-FR"/>
    </w:rPr>
  </w:style>
  <w:style w:type="paragraph" w:customStyle="1" w:styleId="GHSHeading3">
    <w:name w:val="GHSHeading3"/>
    <w:basedOn w:val="Heading3"/>
    <w:rsid w:val="00DE032C"/>
    <w:pPr>
      <w:keepNext/>
      <w:tabs>
        <w:tab w:val="left" w:pos="1418"/>
      </w:tabs>
      <w:suppressAutoHyphens w:val="0"/>
      <w:autoSpaceDE w:val="0"/>
      <w:autoSpaceDN w:val="0"/>
      <w:adjustRightInd w:val="0"/>
    </w:pPr>
    <w:rPr>
      <w:b/>
      <w:bCs/>
      <w:color w:val="000000"/>
      <w:sz w:val="22"/>
      <w:szCs w:val="22"/>
      <w:lang w:eastAsia="fr-FR"/>
    </w:rPr>
  </w:style>
  <w:style w:type="paragraph" w:customStyle="1" w:styleId="GHSHeading4">
    <w:name w:val="GHSHeading4"/>
    <w:basedOn w:val="Normal"/>
    <w:rsid w:val="00DE032C"/>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character" w:customStyle="1" w:styleId="SingleTxtGChar">
    <w:name w:val="_ Single Txt_G Char"/>
    <w:link w:val="SingleTxtG"/>
    <w:rsid w:val="00DE032C"/>
    <w:rPr>
      <w:lang w:eastAsia="en-US"/>
    </w:rPr>
  </w:style>
  <w:style w:type="character" w:customStyle="1" w:styleId="GHSBodyTextChar">
    <w:name w:val="GHSBody Text Char"/>
    <w:link w:val="GHSBodyText"/>
    <w:rsid w:val="00DE032C"/>
    <w:rPr>
      <w:sz w:val="22"/>
      <w:lang w:eastAsia="en-US"/>
    </w:rPr>
  </w:style>
  <w:style w:type="character" w:customStyle="1" w:styleId="BodyTextChar">
    <w:name w:val="Body Text Char"/>
    <w:link w:val="BodyText"/>
    <w:rsid w:val="00DE032C"/>
    <w:rPr>
      <w:lang w:eastAsia="en-US"/>
    </w:rPr>
  </w:style>
  <w:style w:type="character" w:customStyle="1" w:styleId="Heading2Char">
    <w:name w:val="Heading 2 Char"/>
    <w:link w:val="Heading2"/>
    <w:rsid w:val="00DE032C"/>
    <w:rPr>
      <w:lang w:eastAsia="en-US"/>
    </w:rPr>
  </w:style>
  <w:style w:type="character" w:customStyle="1" w:styleId="BodyText2Char">
    <w:name w:val="Body Text 2 Char"/>
    <w:link w:val="BodyText2"/>
    <w:rsid w:val="00DE032C"/>
    <w:rPr>
      <w:lang w:eastAsia="en-US"/>
    </w:rPr>
  </w:style>
  <w:style w:type="character" w:customStyle="1" w:styleId="BodyText3Char">
    <w:name w:val="Body Text 3 Char"/>
    <w:link w:val="BodyText3"/>
    <w:rsid w:val="00DE032C"/>
    <w:rPr>
      <w:sz w:val="16"/>
      <w:szCs w:val="16"/>
      <w:lang w:eastAsia="en-US"/>
    </w:rPr>
  </w:style>
  <w:style w:type="character" w:customStyle="1" w:styleId="Heading3Char">
    <w:name w:val="Heading 3 Char"/>
    <w:link w:val="Heading3"/>
    <w:rsid w:val="00DE032C"/>
    <w:rPr>
      <w:lang w:eastAsia="en-US"/>
    </w:rPr>
  </w:style>
  <w:style w:type="character" w:customStyle="1" w:styleId="Heading1Char">
    <w:name w:val="Heading 1 Char"/>
    <w:aliases w:val="Table_G Char,Heading GHS Char"/>
    <w:link w:val="Heading1"/>
    <w:rsid w:val="00DE032C"/>
    <w:rPr>
      <w:lang w:eastAsia="en-US"/>
    </w:rPr>
  </w:style>
  <w:style w:type="paragraph" w:customStyle="1" w:styleId="Style1">
    <w:name w:val="Style1"/>
    <w:basedOn w:val="Normal"/>
    <w:rsid w:val="00DE032C"/>
    <w:pPr>
      <w:suppressAutoHyphens w:val="0"/>
      <w:spacing w:line="240" w:lineRule="auto"/>
    </w:pPr>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MG">
    <w:name w:val="ArticleSection"/>
    <w:pPr>
      <w:numPr>
        <w:numId w:val="13"/>
      </w:numPr>
    </w:pPr>
  </w:style>
  <w:style w:type="numbering" w:customStyle="1" w:styleId="HChG">
    <w:name w:val="1ai"/>
    <w:pPr>
      <w:numPr>
        <w:numId w:val="12"/>
      </w:numPr>
    </w:pPr>
  </w:style>
  <w:style w:type="numbering" w:customStyle="1" w:styleId="SingleTxtG">
    <w:name w:val="11111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emf"/><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1" Type="http://schemas.openxmlformats.org/officeDocument/2006/relationships/hyperlink" Target="http://www.csb.gov/assets/1/19/ConAgra_Statements_final_for_print_rev_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BD35F-B041-48F5-A39B-335611B2F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33</TotalTime>
  <Pages>18</Pages>
  <Words>4267</Words>
  <Characters>24324</Characters>
  <Application>Microsoft Office Word</Application>
  <DocSecurity>0</DocSecurity>
  <Lines>202</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28534</CharactersWithSpaces>
  <SharedDoc>false</SharedDoc>
  <HLinks>
    <vt:vector size="6" baseType="variant">
      <vt:variant>
        <vt:i4>131084</vt:i4>
      </vt:variant>
      <vt:variant>
        <vt:i4>0</vt:i4>
      </vt:variant>
      <vt:variant>
        <vt:i4>0</vt:i4>
      </vt:variant>
      <vt:variant>
        <vt:i4>5</vt:i4>
      </vt:variant>
      <vt:variant>
        <vt:lpwstr>http://www.csb.gov/assets/1/19/ConAgra_Statements_final_for_print_rev_1.pdf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barrio-champeau</cp:lastModifiedBy>
  <cp:revision>16</cp:revision>
  <cp:lastPrinted>2009-12-14T11:25:00Z</cp:lastPrinted>
  <dcterms:created xsi:type="dcterms:W3CDTF">2016-04-01T15:14:00Z</dcterms:created>
  <dcterms:modified xsi:type="dcterms:W3CDTF">2016-04-05T15:09:00Z</dcterms:modified>
</cp:coreProperties>
</file>