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061BF" w:rsidRPr="00E10A57" w14:paraId="4A0ACDD6" w14:textId="77777777" w:rsidTr="005861D0">
        <w:trPr>
          <w:trHeight w:val="851"/>
        </w:trPr>
        <w:tc>
          <w:tcPr>
            <w:tcW w:w="1259" w:type="dxa"/>
            <w:tcBorders>
              <w:top w:val="nil"/>
              <w:left w:val="nil"/>
              <w:bottom w:val="single" w:sz="4" w:space="0" w:color="auto"/>
              <w:right w:val="nil"/>
            </w:tcBorders>
            <w:shd w:val="clear" w:color="auto" w:fill="auto"/>
          </w:tcPr>
          <w:p w14:paraId="677B57DE" w14:textId="77777777" w:rsidR="00C061BF" w:rsidRPr="006500BA" w:rsidRDefault="00C061BF" w:rsidP="00C061BF">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01E6E0AE" w14:textId="77777777" w:rsidR="00C061BF" w:rsidRPr="00AF6E7D" w:rsidRDefault="00C061BF" w:rsidP="00C061BF">
            <w:pPr>
              <w:spacing w:after="80" w:line="340" w:lineRule="exact"/>
              <w:rPr>
                <w:sz w:val="28"/>
                <w:szCs w:val="28"/>
                <w:highlight w:val="yellow"/>
              </w:rPr>
            </w:pPr>
            <w:r w:rsidRPr="00E10A5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1461E73" w14:textId="018EA016" w:rsidR="00C061BF" w:rsidRPr="00E10A57" w:rsidRDefault="008A6D13" w:rsidP="00786906">
            <w:pPr>
              <w:jc w:val="right"/>
            </w:pPr>
            <w:r w:rsidRPr="00E10A57">
              <w:rPr>
                <w:color w:val="000000"/>
                <w:sz w:val="40"/>
                <w:szCs w:val="40"/>
                <w:lang w:val="de-DE"/>
              </w:rPr>
              <w:t>ST</w:t>
            </w:r>
            <w:r w:rsidRPr="00E10A57">
              <w:t>/SG/AC.10/C.3/2016/</w:t>
            </w:r>
            <w:r w:rsidR="00786906">
              <w:t>21</w:t>
            </w:r>
          </w:p>
        </w:tc>
      </w:tr>
      <w:tr w:rsidR="00C061BF" w:rsidRPr="00AF6E7D" w14:paraId="60F54AC4" w14:textId="77777777" w:rsidTr="00C061BF">
        <w:trPr>
          <w:trHeight w:val="2835"/>
        </w:trPr>
        <w:tc>
          <w:tcPr>
            <w:tcW w:w="1259" w:type="dxa"/>
            <w:tcBorders>
              <w:top w:val="single" w:sz="4" w:space="0" w:color="auto"/>
              <w:left w:val="nil"/>
              <w:bottom w:val="single" w:sz="4" w:space="0" w:color="auto"/>
              <w:right w:val="nil"/>
            </w:tcBorders>
            <w:shd w:val="clear" w:color="auto" w:fill="auto"/>
          </w:tcPr>
          <w:p w14:paraId="1B877418" w14:textId="77777777" w:rsidR="00C061BF" w:rsidRPr="00AF6E7D" w:rsidRDefault="00111F1B" w:rsidP="00C061BF">
            <w:pPr>
              <w:spacing w:before="120"/>
              <w:jc w:val="center"/>
              <w:rPr>
                <w:highlight w:val="yellow"/>
              </w:rPr>
            </w:pPr>
            <w:r w:rsidRPr="00E10A57">
              <w:rPr>
                <w:noProof/>
                <w:lang w:eastAsia="en-GB"/>
              </w:rPr>
              <w:drawing>
                <wp:inline distT="0" distB="0" distL="0" distR="0" wp14:anchorId="3D7EB81D" wp14:editId="416A101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4" w:space="0" w:color="auto"/>
              <w:right w:val="nil"/>
            </w:tcBorders>
            <w:shd w:val="clear" w:color="auto" w:fill="auto"/>
          </w:tcPr>
          <w:p w14:paraId="367D7F08" w14:textId="77777777" w:rsidR="00C061BF" w:rsidRPr="00AF6E7D" w:rsidRDefault="00C061BF" w:rsidP="00C061BF">
            <w:pPr>
              <w:spacing w:before="120" w:line="420" w:lineRule="exact"/>
              <w:rPr>
                <w:b/>
                <w:sz w:val="40"/>
                <w:szCs w:val="40"/>
                <w:highlight w:val="yellow"/>
              </w:rPr>
            </w:pPr>
            <w:r w:rsidRPr="00E10A57">
              <w:rPr>
                <w:b/>
                <w:sz w:val="40"/>
                <w:szCs w:val="40"/>
              </w:rPr>
              <w:t>Secretariat</w:t>
            </w:r>
          </w:p>
        </w:tc>
        <w:tc>
          <w:tcPr>
            <w:tcW w:w="2930" w:type="dxa"/>
            <w:tcBorders>
              <w:top w:val="single" w:sz="4" w:space="0" w:color="auto"/>
              <w:left w:val="nil"/>
              <w:bottom w:val="single" w:sz="4" w:space="0" w:color="auto"/>
              <w:right w:val="nil"/>
            </w:tcBorders>
            <w:shd w:val="clear" w:color="auto" w:fill="auto"/>
          </w:tcPr>
          <w:p w14:paraId="077F263C" w14:textId="77777777" w:rsidR="00C061BF" w:rsidRPr="00E10A57" w:rsidRDefault="00C061BF" w:rsidP="00C061BF">
            <w:pPr>
              <w:spacing w:before="240" w:line="240" w:lineRule="exact"/>
            </w:pPr>
            <w:r w:rsidRPr="00E10A57">
              <w:t>Distr.: General</w:t>
            </w:r>
          </w:p>
          <w:p w14:paraId="33EA747C" w14:textId="62BF5181" w:rsidR="00C061BF" w:rsidRPr="00E10A57" w:rsidRDefault="00ED26F3" w:rsidP="00C061BF">
            <w:pPr>
              <w:spacing w:line="240" w:lineRule="exact"/>
            </w:pPr>
            <w:r>
              <w:t>11 April</w:t>
            </w:r>
            <w:r w:rsidR="00786906">
              <w:t xml:space="preserve"> 2016</w:t>
            </w:r>
          </w:p>
          <w:p w14:paraId="448384B9" w14:textId="77D2D33F" w:rsidR="00F26761" w:rsidRDefault="00F26761" w:rsidP="00C061BF">
            <w:pPr>
              <w:spacing w:line="240" w:lineRule="exact"/>
            </w:pPr>
          </w:p>
          <w:p w14:paraId="57A00F82" w14:textId="327FCBD0" w:rsidR="00786906" w:rsidRPr="00E10A57" w:rsidRDefault="00786906" w:rsidP="00C061BF">
            <w:pPr>
              <w:spacing w:line="240" w:lineRule="exact"/>
            </w:pPr>
            <w:r>
              <w:t>English</w:t>
            </w:r>
          </w:p>
          <w:p w14:paraId="04879895" w14:textId="7784E8D9" w:rsidR="00C061BF" w:rsidRPr="00AF6E7D" w:rsidRDefault="00C061BF" w:rsidP="002D6C59">
            <w:pPr>
              <w:spacing w:line="240" w:lineRule="exact"/>
              <w:rPr>
                <w:highlight w:val="yellow"/>
              </w:rPr>
            </w:pPr>
            <w:r w:rsidRPr="00E10A57">
              <w:t>Original: English</w:t>
            </w:r>
            <w:r w:rsidR="00AF6E7D" w:rsidRPr="00E10A57">
              <w:t xml:space="preserve"> and French</w:t>
            </w:r>
          </w:p>
        </w:tc>
      </w:tr>
    </w:tbl>
    <w:p w14:paraId="3D423BB6" w14:textId="77777777" w:rsidR="003E486C" w:rsidRPr="00E10A57" w:rsidRDefault="003E486C" w:rsidP="00D55D25">
      <w:pPr>
        <w:spacing w:before="120" w:after="120"/>
        <w:rPr>
          <w:b/>
          <w:sz w:val="24"/>
          <w:szCs w:val="24"/>
        </w:rPr>
      </w:pPr>
      <w:r w:rsidRPr="00E10A57">
        <w:rPr>
          <w:b/>
          <w:sz w:val="24"/>
          <w:szCs w:val="24"/>
        </w:rPr>
        <w:t>Committee of Experts on the Transport of Dangerous Goods</w:t>
      </w:r>
      <w:r w:rsidRPr="00E10A57">
        <w:rPr>
          <w:b/>
          <w:sz w:val="24"/>
          <w:szCs w:val="24"/>
        </w:rPr>
        <w:br/>
        <w:t>and on the Globally Harmonized System of Classification</w:t>
      </w:r>
      <w:r w:rsidRPr="00E10A57">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3E486C" w:rsidRPr="00AF6E7D" w14:paraId="19A1F339" w14:textId="77777777" w:rsidTr="006625E2">
        <w:tc>
          <w:tcPr>
            <w:tcW w:w="4593" w:type="dxa"/>
            <w:shd w:val="clear" w:color="auto" w:fill="auto"/>
          </w:tcPr>
          <w:p w14:paraId="30F98E48" w14:textId="6DFF152A" w:rsidR="003E486C" w:rsidRPr="00E10A57" w:rsidRDefault="003E486C" w:rsidP="008A6D13">
            <w:pPr>
              <w:spacing w:before="120" w:after="120"/>
              <w:ind w:right="57"/>
              <w:rPr>
                <w:b/>
              </w:rPr>
            </w:pPr>
            <w:r w:rsidRPr="00E10A57">
              <w:rPr>
                <w:b/>
              </w:rPr>
              <w:t>Sub-Committee of Experts on the Transport</w:t>
            </w:r>
            <w:r w:rsidRPr="00E10A57">
              <w:rPr>
                <w:b/>
              </w:rPr>
              <w:br/>
              <w:t xml:space="preserve">of Dangerous Goods </w:t>
            </w:r>
          </w:p>
        </w:tc>
        <w:tc>
          <w:tcPr>
            <w:tcW w:w="5046" w:type="dxa"/>
            <w:shd w:val="clear" w:color="auto" w:fill="auto"/>
          </w:tcPr>
          <w:p w14:paraId="70D43FD6" w14:textId="161310D8" w:rsidR="003E486C" w:rsidRPr="00AF6E7D" w:rsidRDefault="003E486C" w:rsidP="006625E2">
            <w:pPr>
              <w:spacing w:before="120" w:after="120"/>
              <w:rPr>
                <w:b/>
                <w:highlight w:val="yellow"/>
              </w:rPr>
            </w:pPr>
          </w:p>
        </w:tc>
      </w:tr>
      <w:tr w:rsidR="003E486C" w:rsidRPr="00AF6E7D" w14:paraId="4D4EDFD0" w14:textId="77777777" w:rsidTr="006625E2">
        <w:tc>
          <w:tcPr>
            <w:tcW w:w="4593" w:type="dxa"/>
            <w:shd w:val="clear" w:color="auto" w:fill="auto"/>
          </w:tcPr>
          <w:p w14:paraId="74FC9C8F" w14:textId="64152390" w:rsidR="003E486C" w:rsidRPr="00E10A57" w:rsidRDefault="008A6D13" w:rsidP="00C013DC">
            <w:pPr>
              <w:ind w:right="57"/>
              <w:rPr>
                <w:b/>
              </w:rPr>
            </w:pPr>
            <w:r w:rsidRPr="00E10A57">
              <w:rPr>
                <w:b/>
              </w:rPr>
              <w:t>Forty-ninth</w:t>
            </w:r>
            <w:r w:rsidR="003E486C" w:rsidRPr="00E10A57">
              <w:rPr>
                <w:b/>
              </w:rPr>
              <w:t xml:space="preserve"> session</w:t>
            </w:r>
          </w:p>
        </w:tc>
        <w:tc>
          <w:tcPr>
            <w:tcW w:w="5046" w:type="dxa"/>
            <w:shd w:val="clear" w:color="auto" w:fill="auto"/>
          </w:tcPr>
          <w:p w14:paraId="1A0F0566" w14:textId="7479DE7F" w:rsidR="003E486C" w:rsidRPr="00AF6E7D" w:rsidRDefault="003E486C" w:rsidP="003E486C">
            <w:pPr>
              <w:rPr>
                <w:b/>
                <w:highlight w:val="yellow"/>
              </w:rPr>
            </w:pPr>
          </w:p>
        </w:tc>
      </w:tr>
      <w:tr w:rsidR="003E486C" w14:paraId="19CA928B" w14:textId="77777777" w:rsidTr="006625E2">
        <w:tc>
          <w:tcPr>
            <w:tcW w:w="4593" w:type="dxa"/>
            <w:shd w:val="clear" w:color="auto" w:fill="auto"/>
          </w:tcPr>
          <w:p w14:paraId="65ED0C85" w14:textId="246527D1" w:rsidR="003E486C" w:rsidRPr="00E10A57" w:rsidRDefault="003E486C" w:rsidP="003E486C">
            <w:pPr>
              <w:ind w:right="57"/>
            </w:pPr>
            <w:r w:rsidRPr="00E10A57">
              <w:t xml:space="preserve">Geneva, </w:t>
            </w:r>
            <w:r w:rsidR="00692E0C" w:rsidRPr="00E10A57">
              <w:t>27 June</w:t>
            </w:r>
            <w:r w:rsidRPr="00E10A57">
              <w:t xml:space="preserve"> </w:t>
            </w:r>
            <w:r w:rsidR="00EE5D1E" w:rsidRPr="00E10A57">
              <w:rPr>
                <w:rFonts w:ascii="Courier New" w:hAnsi="Courier New" w:cs="Courier New"/>
              </w:rPr>
              <w:t>–</w:t>
            </w:r>
            <w:r w:rsidRPr="00E10A57">
              <w:t xml:space="preserve"> </w:t>
            </w:r>
            <w:r w:rsidR="00692E0C" w:rsidRPr="00E10A57">
              <w:t xml:space="preserve">6 July </w:t>
            </w:r>
            <w:r w:rsidR="008A6D13" w:rsidRPr="00E10A57">
              <w:t>2016</w:t>
            </w:r>
          </w:p>
          <w:p w14:paraId="520641FA" w14:textId="6DB12866" w:rsidR="003E486C" w:rsidRPr="00E10A57" w:rsidRDefault="003E486C" w:rsidP="006625E2">
            <w:pPr>
              <w:ind w:right="57"/>
            </w:pPr>
            <w:r w:rsidRPr="00E10A57">
              <w:t>Item</w:t>
            </w:r>
            <w:r w:rsidR="008A6D13" w:rsidRPr="00E10A57">
              <w:t xml:space="preserve"> </w:t>
            </w:r>
            <w:r w:rsidR="00AF6E7D" w:rsidRPr="00E10A57">
              <w:t xml:space="preserve">3 </w:t>
            </w:r>
            <w:r w:rsidRPr="00E10A57">
              <w:t>of the provisional agenda</w:t>
            </w:r>
          </w:p>
          <w:p w14:paraId="551DF0BB" w14:textId="3E1EC8FB" w:rsidR="003E486C" w:rsidRPr="00E10A57" w:rsidRDefault="00AF6E7D" w:rsidP="003E486C">
            <w:pPr>
              <w:spacing w:after="120"/>
              <w:ind w:right="57"/>
              <w:rPr>
                <w:b/>
              </w:rPr>
            </w:pPr>
            <w:r w:rsidRPr="00E10A57">
              <w:rPr>
                <w:b/>
              </w:rPr>
              <w:t>Listing, classification and packing</w:t>
            </w:r>
          </w:p>
        </w:tc>
        <w:tc>
          <w:tcPr>
            <w:tcW w:w="5046" w:type="dxa"/>
            <w:shd w:val="clear" w:color="auto" w:fill="auto"/>
          </w:tcPr>
          <w:p w14:paraId="36F2C05D" w14:textId="0259988A" w:rsidR="003E486C" w:rsidRPr="006B20F6" w:rsidRDefault="003E486C" w:rsidP="003E486C">
            <w:pPr>
              <w:spacing w:after="120"/>
              <w:rPr>
                <w:b/>
                <w:strike/>
              </w:rPr>
            </w:pPr>
          </w:p>
        </w:tc>
      </w:tr>
    </w:tbl>
    <w:p w14:paraId="5C3587AF" w14:textId="22DE5312" w:rsidR="00E707A8" w:rsidRPr="00976143" w:rsidRDefault="00BB2667" w:rsidP="00AB38C5">
      <w:pPr>
        <w:pStyle w:val="HChG"/>
      </w:pPr>
      <w:r>
        <w:rPr>
          <w:rFonts w:eastAsia="MS Mincho"/>
        </w:rPr>
        <w:tab/>
      </w:r>
      <w:r>
        <w:rPr>
          <w:rFonts w:eastAsia="MS Mincho"/>
        </w:rPr>
        <w:tab/>
      </w:r>
      <w:r w:rsidR="00EE5D1E">
        <w:rPr>
          <w:rFonts w:eastAsia="MS Mincho"/>
        </w:rPr>
        <w:t>P</w:t>
      </w:r>
      <w:r w:rsidR="00ED26F3">
        <w:rPr>
          <w:rFonts w:eastAsia="MS Mincho"/>
        </w:rPr>
        <w:t>roposal for revision of C</w:t>
      </w:r>
      <w:r w:rsidR="00EE5D1E" w:rsidRPr="00EE5D1E">
        <w:rPr>
          <w:rFonts w:eastAsia="MS Mincho"/>
        </w:rPr>
        <w:t xml:space="preserve">hapter 2.8 of the Model Regulations: </w:t>
      </w:r>
      <w:r w:rsidR="00ED26F3">
        <w:rPr>
          <w:rFonts w:eastAsia="MS Mincho"/>
        </w:rPr>
        <w:t>i</w:t>
      </w:r>
      <w:r w:rsidR="00C00EF6">
        <w:rPr>
          <w:rFonts w:eastAsia="MS Mincho"/>
        </w:rPr>
        <w:t>ntroduction of alternative methods for c</w:t>
      </w:r>
      <w:r w:rsidR="004E2C30" w:rsidRPr="004E2C30">
        <w:rPr>
          <w:rFonts w:eastAsia="MS Mincho"/>
        </w:rPr>
        <w:t xml:space="preserve">lassification and </w:t>
      </w:r>
      <w:r w:rsidR="00C00EF6">
        <w:rPr>
          <w:rFonts w:eastAsia="MS Mincho"/>
        </w:rPr>
        <w:t>packing group assignment</w:t>
      </w:r>
      <w:r w:rsidR="00FB3CFE">
        <w:tab/>
      </w:r>
    </w:p>
    <w:p w14:paraId="62EE3A9B" w14:textId="76D27D96" w:rsidR="00E707A8" w:rsidRPr="00976143" w:rsidRDefault="00E707A8" w:rsidP="00E707A8">
      <w:pPr>
        <w:pStyle w:val="H1G"/>
        <w:ind w:firstLine="0"/>
      </w:pPr>
      <w:r w:rsidRPr="00976143">
        <w:t xml:space="preserve">Transmitted by </w:t>
      </w:r>
      <w:r w:rsidR="005201A9">
        <w:t xml:space="preserve">the expert from </w:t>
      </w:r>
      <w:r w:rsidR="00753625">
        <w:t xml:space="preserve">Canada, </w:t>
      </w:r>
      <w:r w:rsidRPr="00976143">
        <w:t xml:space="preserve">the </w:t>
      </w:r>
      <w:r>
        <w:t>European Chemical Industry Council</w:t>
      </w:r>
      <w:r w:rsidRPr="00976143">
        <w:t xml:space="preserve"> </w:t>
      </w:r>
      <w:r>
        <w:t>(</w:t>
      </w:r>
      <w:r w:rsidRPr="00976143">
        <w:t>C</w:t>
      </w:r>
      <w:r>
        <w:t>EFIC)</w:t>
      </w:r>
      <w:r w:rsidR="005C00DF">
        <w:t>,</w:t>
      </w:r>
      <w:r w:rsidR="00753625">
        <w:t xml:space="preserve"> and </w:t>
      </w:r>
      <w:r>
        <w:t>the International Association for Soaps, Detergents and Maintenance Products (AISE)</w:t>
      </w:r>
      <w:r w:rsidR="00EE5977" w:rsidRPr="00EE5977">
        <w:rPr>
          <w:rStyle w:val="FootnoteReference"/>
        </w:rPr>
        <w:t xml:space="preserve"> </w:t>
      </w:r>
      <w:r w:rsidR="00EE5977">
        <w:rPr>
          <w:rStyle w:val="FootnoteReference"/>
        </w:rPr>
        <w:footnoteReference w:id="2"/>
      </w:r>
      <w:r w:rsidR="008A6D13">
        <w:t xml:space="preserve"> </w:t>
      </w:r>
    </w:p>
    <w:p w14:paraId="0A0033DC" w14:textId="6A483ED3" w:rsidR="0059437E" w:rsidRPr="00976143" w:rsidRDefault="0059437E" w:rsidP="0093630E">
      <w:pPr>
        <w:pStyle w:val="HChG"/>
        <w:rPr>
          <w:rFonts w:eastAsia="MS Mincho"/>
        </w:rPr>
      </w:pPr>
      <w:r>
        <w:tab/>
      </w:r>
      <w:r>
        <w:tab/>
      </w:r>
      <w:r w:rsidR="008A6D13">
        <w:t>Introduction</w:t>
      </w:r>
    </w:p>
    <w:p w14:paraId="3D351A63" w14:textId="4209FA7C" w:rsidR="008A6D13" w:rsidRDefault="008A6D13" w:rsidP="0026649D">
      <w:pPr>
        <w:pStyle w:val="SingleTxtG"/>
        <w:numPr>
          <w:ilvl w:val="0"/>
          <w:numId w:val="14"/>
        </w:numPr>
        <w:ind w:left="1134" w:firstLine="0"/>
      </w:pPr>
      <w:r>
        <w:t>Over the past eight years, a recurring topic at the sessions of the Sub-Committee has been ‘</w:t>
      </w:r>
      <w:proofErr w:type="spellStart"/>
      <w:r>
        <w:t>corrosivity</w:t>
      </w:r>
      <w:proofErr w:type="spellEnd"/>
      <w:r>
        <w:t xml:space="preserve"> criteria’. The main issue in this topic is the assignment of packing groups within Class 8, as </w:t>
      </w:r>
      <w:r w:rsidR="008B7E91">
        <w:t>this currently has to be done in accordance with the test methods specified in Chapter 2.8 which is particularly difficult for industry in case of mixtures.</w:t>
      </w:r>
    </w:p>
    <w:p w14:paraId="75E20AAD" w14:textId="0CEBC6A1" w:rsidR="00447BE2" w:rsidRDefault="00EE5D1E" w:rsidP="0026649D">
      <w:pPr>
        <w:pStyle w:val="SingleTxtG"/>
        <w:numPr>
          <w:ilvl w:val="0"/>
          <w:numId w:val="14"/>
        </w:numPr>
        <w:ind w:left="1134" w:firstLine="0"/>
      </w:pPr>
      <w:r>
        <w:t>At the forty-</w:t>
      </w:r>
      <w:r w:rsidR="008B7E91">
        <w:t xml:space="preserve">eighth </w:t>
      </w:r>
      <w:r>
        <w:t>session</w:t>
      </w:r>
      <w:r w:rsidR="00ED26F3">
        <w:t>,</w:t>
      </w:r>
      <w:r w:rsidR="008B7E91">
        <w:t xml:space="preserve"> two proposals on this topic were discussed, </w:t>
      </w:r>
      <w:r w:rsidR="005744FE">
        <w:t xml:space="preserve">informal document </w:t>
      </w:r>
      <w:r w:rsidR="008B7E91">
        <w:t xml:space="preserve">INF.48 </w:t>
      </w:r>
      <w:r w:rsidR="005744FE">
        <w:t>(48</w:t>
      </w:r>
      <w:r w:rsidR="005744FE" w:rsidRPr="005744FE">
        <w:rPr>
          <w:vertAlign w:val="superscript"/>
        </w:rPr>
        <w:t>th</w:t>
      </w:r>
      <w:r w:rsidR="005744FE">
        <w:t xml:space="preserve"> session) </w:t>
      </w:r>
      <w:r w:rsidR="008B7E91">
        <w:t xml:space="preserve">submitted by Canada and </w:t>
      </w:r>
      <w:r w:rsidR="005744FE">
        <w:t xml:space="preserve">informal document </w:t>
      </w:r>
      <w:r w:rsidR="008B7E91">
        <w:t xml:space="preserve">INF.20 </w:t>
      </w:r>
      <w:r w:rsidR="005744FE">
        <w:t>(48</w:t>
      </w:r>
      <w:r w:rsidR="005744FE" w:rsidRPr="005744FE">
        <w:rPr>
          <w:vertAlign w:val="superscript"/>
        </w:rPr>
        <w:t>th</w:t>
      </w:r>
      <w:r w:rsidR="005744FE">
        <w:t xml:space="preserve"> session) </w:t>
      </w:r>
      <w:r w:rsidR="008B7E91">
        <w:t xml:space="preserve">submitted by </w:t>
      </w:r>
      <w:r w:rsidR="00637B88">
        <w:t>CEFIC/AISE</w:t>
      </w:r>
      <w:r w:rsidR="008B7E91">
        <w:t xml:space="preserve">. </w:t>
      </w:r>
      <w:r w:rsidR="005744FE">
        <w:t xml:space="preserve">Informal document </w:t>
      </w:r>
      <w:r w:rsidR="00D15364">
        <w:t>INF.48</w:t>
      </w:r>
      <w:r w:rsidR="008A1176">
        <w:t xml:space="preserve"> </w:t>
      </w:r>
      <w:r w:rsidR="00ED26F3">
        <w:t>(</w:t>
      </w:r>
      <w:r w:rsidR="005744FE">
        <w:t>8</w:t>
      </w:r>
      <w:r w:rsidR="005744FE" w:rsidRPr="005744FE">
        <w:rPr>
          <w:vertAlign w:val="superscript"/>
        </w:rPr>
        <w:t>th</w:t>
      </w:r>
      <w:r w:rsidR="00ED26F3">
        <w:t xml:space="preserve"> session) </w:t>
      </w:r>
      <w:r w:rsidR="008A1176">
        <w:t>lists</w:t>
      </w:r>
      <w:r w:rsidR="00D15364">
        <w:t xml:space="preserve"> references to previous papers</w:t>
      </w:r>
      <w:r w:rsidR="00447BE2">
        <w:t xml:space="preserve"> submitted </w:t>
      </w:r>
      <w:r w:rsidR="00D15364">
        <w:t>on</w:t>
      </w:r>
      <w:r w:rsidR="00447BE2">
        <w:t xml:space="preserve"> this topic. </w:t>
      </w:r>
    </w:p>
    <w:p w14:paraId="624A8B32" w14:textId="6BD41CFA" w:rsidR="00EE5D1E" w:rsidRDefault="008B7E91" w:rsidP="0026649D">
      <w:pPr>
        <w:pStyle w:val="SingleTxtG"/>
        <w:numPr>
          <w:ilvl w:val="0"/>
          <w:numId w:val="14"/>
        </w:numPr>
        <w:ind w:left="1134" w:firstLine="0"/>
      </w:pPr>
      <w:r>
        <w:t xml:space="preserve">During these discussions overall alignment </w:t>
      </w:r>
      <w:r w:rsidR="00EF4B0A">
        <w:t xml:space="preserve">was achieved </w:t>
      </w:r>
      <w:r>
        <w:t xml:space="preserve">amongst delegations on the </w:t>
      </w:r>
      <w:r w:rsidR="00C00EF6">
        <w:t>need for</w:t>
      </w:r>
      <w:r>
        <w:t xml:space="preserve"> alternative </w:t>
      </w:r>
      <w:r w:rsidR="0012406C">
        <w:t xml:space="preserve">methods for classification and </w:t>
      </w:r>
      <w:r w:rsidR="00C00EF6">
        <w:t>packing group assignment for mixtures</w:t>
      </w:r>
      <w:r w:rsidR="0012406C">
        <w:t xml:space="preserve">. </w:t>
      </w:r>
      <w:r w:rsidR="0012406C">
        <w:lastRenderedPageBreak/>
        <w:t>However,</w:t>
      </w:r>
      <w:r w:rsidR="00EF4B0A">
        <w:t xml:space="preserve"> the relevance and status of the specific proposed alternative methods was still subject to questions. In the end it was agreed that </w:t>
      </w:r>
      <w:r w:rsidR="00637B88">
        <w:t>CEFIC/AISE</w:t>
      </w:r>
      <w:r w:rsidR="00D15364">
        <w:t xml:space="preserve"> and Canada</w:t>
      </w:r>
      <w:r w:rsidR="00EF4B0A">
        <w:t xml:space="preserve"> would prepare an official proposal for the forty-ninth session of the Sub-Committee</w:t>
      </w:r>
      <w:r w:rsidR="00D15364">
        <w:t>,</w:t>
      </w:r>
      <w:r w:rsidR="00EF4B0A">
        <w:t xml:space="preserve"> taking into account bridging principles, </w:t>
      </w:r>
      <w:proofErr w:type="spellStart"/>
      <w:r w:rsidR="00EF4B0A">
        <w:t>additivity</w:t>
      </w:r>
      <w:proofErr w:type="spellEnd"/>
      <w:r w:rsidR="00D15364">
        <w:t>,</w:t>
      </w:r>
      <w:r w:rsidR="00EF4B0A">
        <w:t xml:space="preserve"> and extreme pH values as alternative methods for classification. </w:t>
      </w:r>
    </w:p>
    <w:p w14:paraId="1D928477" w14:textId="74B91C5A" w:rsidR="00D15364" w:rsidRDefault="00EF4B0A" w:rsidP="008A3266">
      <w:pPr>
        <w:pStyle w:val="SingleTxtG"/>
        <w:numPr>
          <w:ilvl w:val="0"/>
          <w:numId w:val="14"/>
        </w:numPr>
        <w:ind w:left="1134" w:firstLine="0"/>
      </w:pPr>
      <w:r>
        <w:t>In this document</w:t>
      </w:r>
      <w:r w:rsidR="00D15364">
        <w:t>,</w:t>
      </w:r>
      <w:r>
        <w:t xml:space="preserve"> a proposal is made to revise Chapter 2.8</w:t>
      </w:r>
      <w:r w:rsidR="000510DC">
        <w:t>.</w:t>
      </w:r>
      <w:r w:rsidR="00024261">
        <w:t xml:space="preserve"> The revision</w:t>
      </w:r>
      <w:r w:rsidR="000510DC">
        <w:t xml:space="preserve"> </w:t>
      </w:r>
      <w:r w:rsidR="00024261">
        <w:t xml:space="preserve">adds alternative methods for classification and packing group </w:t>
      </w:r>
      <w:r w:rsidR="00EE5977">
        <w:t xml:space="preserve">assignment. </w:t>
      </w:r>
      <w:r w:rsidR="000510DC">
        <w:t xml:space="preserve">A </w:t>
      </w:r>
      <w:r w:rsidR="00753625">
        <w:t xml:space="preserve">step-wise </w:t>
      </w:r>
      <w:r w:rsidR="000510DC">
        <w:t xml:space="preserve">approach towards alternative tests is taken, </w:t>
      </w:r>
      <w:r w:rsidR="00D15364">
        <w:t>clearly establishing</w:t>
      </w:r>
      <w:r w:rsidR="000510DC">
        <w:t xml:space="preserve"> that the most reliable method </w:t>
      </w:r>
      <w:r w:rsidR="00024261">
        <w:t>should</w:t>
      </w:r>
      <w:r w:rsidR="000510DC">
        <w:t xml:space="preserve"> be considered first. </w:t>
      </w:r>
    </w:p>
    <w:p w14:paraId="5D0C9C00" w14:textId="455FE44B" w:rsidR="00D15364" w:rsidRDefault="00753625" w:rsidP="008A3266">
      <w:pPr>
        <w:pStyle w:val="SingleTxtG"/>
        <w:numPr>
          <w:ilvl w:val="0"/>
          <w:numId w:val="14"/>
        </w:numPr>
        <w:ind w:left="1134" w:firstLine="0"/>
      </w:pPr>
      <w:r>
        <w:t>For substances</w:t>
      </w:r>
      <w:r w:rsidR="00D15364">
        <w:t>,</w:t>
      </w:r>
      <w:r>
        <w:t xml:space="preserve"> </w:t>
      </w:r>
      <w:r w:rsidR="00447BE2">
        <w:t>test data should be used. If these are not available, i</w:t>
      </w:r>
      <w:r w:rsidR="00447BE2" w:rsidRPr="00447BE2">
        <w:t xml:space="preserve">n some cases sufficient information may be available from </w:t>
      </w:r>
      <w:r w:rsidR="00000768" w:rsidRPr="00447BE2">
        <w:t>structurally</w:t>
      </w:r>
      <w:r w:rsidR="00000768">
        <w:t>-</w:t>
      </w:r>
      <w:r w:rsidR="00447BE2" w:rsidRPr="00447BE2">
        <w:t>related substances to make classification decisions.</w:t>
      </w:r>
      <w:r w:rsidR="00447BE2">
        <w:t xml:space="preserve"> </w:t>
      </w:r>
    </w:p>
    <w:p w14:paraId="3A42DD09" w14:textId="198D3B16" w:rsidR="0026649D" w:rsidRDefault="00447BE2" w:rsidP="008A3266">
      <w:pPr>
        <w:pStyle w:val="SingleTxtG"/>
        <w:numPr>
          <w:ilvl w:val="0"/>
          <w:numId w:val="14"/>
        </w:numPr>
        <w:ind w:left="1134" w:firstLine="0"/>
      </w:pPr>
      <w:r>
        <w:t>For</w:t>
      </w:r>
      <w:r w:rsidR="00753625">
        <w:t xml:space="preserve"> mixtures</w:t>
      </w:r>
      <w:r w:rsidR="00CE2F7C">
        <w:t>,</w:t>
      </w:r>
      <w:r w:rsidR="00753625">
        <w:t xml:space="preserve"> i</w:t>
      </w:r>
      <w:r w:rsidR="000510DC">
        <w:t>f testing itself is realistically not</w:t>
      </w:r>
      <w:r w:rsidR="00CE2F7C">
        <w:t xml:space="preserve"> possible</w:t>
      </w:r>
      <w:r w:rsidR="00024261">
        <w:t xml:space="preserve"> but data is available for bridging, the bridging principle method </w:t>
      </w:r>
      <w:r w:rsidR="00D15364">
        <w:t xml:space="preserve">can </w:t>
      </w:r>
      <w:r w:rsidR="00024261">
        <w:t xml:space="preserve">be used to classify and assign a packing group. </w:t>
      </w:r>
      <w:r w:rsidR="00637B88">
        <w:t>W</w:t>
      </w:r>
      <w:r w:rsidR="00024261">
        <w:t xml:space="preserve">hen no bridging data is available the (more conservative) </w:t>
      </w:r>
      <w:r w:rsidR="00882788">
        <w:t>calculation</w:t>
      </w:r>
      <w:r w:rsidR="00024261">
        <w:t xml:space="preserve"> method </w:t>
      </w:r>
      <w:r w:rsidR="00637B88">
        <w:t xml:space="preserve">should </w:t>
      </w:r>
      <w:r w:rsidR="00024261">
        <w:t xml:space="preserve">be considered. </w:t>
      </w:r>
      <w:r w:rsidR="00637B88">
        <w:t xml:space="preserve">This </w:t>
      </w:r>
      <w:r w:rsidR="00C00EF6">
        <w:t xml:space="preserve">tiered </w:t>
      </w:r>
      <w:r w:rsidR="00637B88">
        <w:t>approach ensures</w:t>
      </w:r>
      <w:r w:rsidR="00C00EF6">
        <w:t xml:space="preserve"> an appropriate level of safety in situations where reliable data is </w:t>
      </w:r>
      <w:r w:rsidR="0000031C">
        <w:t>less available</w:t>
      </w:r>
      <w:r w:rsidR="00C00EF6">
        <w:t>.</w:t>
      </w:r>
    </w:p>
    <w:p w14:paraId="7426DA87" w14:textId="2482D7D5" w:rsidR="00882788" w:rsidRDefault="00882788" w:rsidP="008A3266">
      <w:pPr>
        <w:pStyle w:val="SingleTxtG"/>
        <w:numPr>
          <w:ilvl w:val="0"/>
          <w:numId w:val="14"/>
        </w:numPr>
        <w:ind w:left="1134" w:firstLine="0"/>
      </w:pPr>
      <w:r>
        <w:t xml:space="preserve">The calculation method in this </w:t>
      </w:r>
      <w:r w:rsidR="005744FE">
        <w:t>proposal is different from the “</w:t>
      </w:r>
      <w:proofErr w:type="spellStart"/>
      <w:r>
        <w:t>additivity</w:t>
      </w:r>
      <w:proofErr w:type="spellEnd"/>
      <w:r>
        <w:t xml:space="preserve"> approach</w:t>
      </w:r>
      <w:r w:rsidR="005744FE">
        <w:t>”</w:t>
      </w:r>
      <w:r>
        <w:t xml:space="preserve"> as specified in </w:t>
      </w:r>
      <w:r w:rsidR="00ED26F3" w:rsidRPr="00ED26F3">
        <w:rPr>
          <w:lang w:val="en-US"/>
        </w:rPr>
        <w:t>the Globally Harmonized</w:t>
      </w:r>
      <w:r w:rsidR="00ED26F3" w:rsidRPr="00ED26F3">
        <w:rPr>
          <w:lang w:val="en-US"/>
        </w:rPr>
        <w:t xml:space="preserve"> </w:t>
      </w:r>
      <w:r w:rsidR="00ED26F3" w:rsidRPr="00ED26F3">
        <w:rPr>
          <w:lang w:val="en-US"/>
        </w:rPr>
        <w:t>System of Classification and Labelling of Chemicals</w:t>
      </w:r>
      <w:r w:rsidR="00ED26F3">
        <w:t xml:space="preserve"> (</w:t>
      </w:r>
      <w:r>
        <w:t>GHS</w:t>
      </w:r>
      <w:r w:rsidR="00ED26F3">
        <w:t>)</w:t>
      </w:r>
      <w:r>
        <w:t xml:space="preserve">. </w:t>
      </w:r>
      <w:r w:rsidR="005744FE">
        <w:t>To avoid confusion, “</w:t>
      </w:r>
      <w:proofErr w:type="spellStart"/>
      <w:r w:rsidR="005744FE">
        <w:t>additivity</w:t>
      </w:r>
      <w:proofErr w:type="spellEnd"/>
      <w:r w:rsidR="005744FE">
        <w:t>”</w:t>
      </w:r>
      <w:r>
        <w:t xml:space="preserve"> is not used as terminology in the remainder of this paper. </w:t>
      </w:r>
      <w:r w:rsidR="008F14C8">
        <w:t>Furthermore, t</w:t>
      </w:r>
      <w:r>
        <w:t xml:space="preserve">he extreme pH approach for mixtures, which was included in </w:t>
      </w:r>
      <w:r w:rsidR="005744FE">
        <w:t xml:space="preserve">informal document </w:t>
      </w:r>
      <w:r>
        <w:t>INF.48</w:t>
      </w:r>
      <w:r w:rsidR="005744FE">
        <w:t xml:space="preserve"> (48</w:t>
      </w:r>
      <w:r w:rsidR="005744FE" w:rsidRPr="005744FE">
        <w:rPr>
          <w:vertAlign w:val="superscript"/>
        </w:rPr>
        <w:t>th</w:t>
      </w:r>
      <w:r w:rsidR="005744FE">
        <w:t xml:space="preserve"> session)</w:t>
      </w:r>
      <w:r>
        <w:t xml:space="preserve">, is removed from this proposal. </w:t>
      </w:r>
      <w:r w:rsidR="00D15364">
        <w:t xml:space="preserve">This is justified insofar as </w:t>
      </w:r>
      <w:r>
        <w:t>situation</w:t>
      </w:r>
      <w:r w:rsidR="00D15364">
        <w:t>s</w:t>
      </w:r>
      <w:r>
        <w:t xml:space="preserve"> where no </w:t>
      </w:r>
      <w:r w:rsidR="001856D3">
        <w:t xml:space="preserve">hazard </w:t>
      </w:r>
      <w:r>
        <w:t xml:space="preserve">information </w:t>
      </w:r>
      <w:r w:rsidR="00D15364">
        <w:t xml:space="preserve">is available </w:t>
      </w:r>
      <w:r>
        <w:t xml:space="preserve">for </w:t>
      </w:r>
      <w:r w:rsidR="002F0084">
        <w:t xml:space="preserve">a substance or </w:t>
      </w:r>
      <w:r>
        <w:t xml:space="preserve">one or more ingredients of </w:t>
      </w:r>
      <w:r w:rsidR="008F14C8">
        <w:t>a</w:t>
      </w:r>
      <w:r>
        <w:t xml:space="preserve"> mixture </w:t>
      </w:r>
      <w:r w:rsidR="00D15364">
        <w:t xml:space="preserve">are </w:t>
      </w:r>
      <w:r w:rsidR="001856D3">
        <w:t>very rare</w:t>
      </w:r>
      <w:r w:rsidR="002F0084">
        <w:t xml:space="preserve">. </w:t>
      </w:r>
      <w:r w:rsidR="00D15364">
        <w:t>Should this be</w:t>
      </w:r>
      <w:r w:rsidR="002F0084">
        <w:t xml:space="preserve"> the case,</w:t>
      </w:r>
      <w:r w:rsidR="001856D3">
        <w:t xml:space="preserve"> transport </w:t>
      </w:r>
      <w:r w:rsidR="00D15364">
        <w:t xml:space="preserve">should then </w:t>
      </w:r>
      <w:r w:rsidR="002F0084">
        <w:t xml:space="preserve">be conducted </w:t>
      </w:r>
      <w:r w:rsidR="001856D3">
        <w:t xml:space="preserve">under </w:t>
      </w:r>
      <w:r w:rsidR="002F0084">
        <w:t xml:space="preserve">the </w:t>
      </w:r>
      <w:r w:rsidR="001856D3">
        <w:t>conditions</w:t>
      </w:r>
      <w:r w:rsidR="00A570B1">
        <w:t xml:space="preserve"> </w:t>
      </w:r>
      <w:r w:rsidR="002F0084">
        <w:t>for “samples”</w:t>
      </w:r>
      <w:r w:rsidR="00332654" w:rsidRPr="00332654">
        <w:t xml:space="preserve"> </w:t>
      </w:r>
      <w:r w:rsidR="00332654">
        <w:t>accor</w:t>
      </w:r>
      <w:r w:rsidR="005744FE">
        <w:t xml:space="preserve">ding to section 2.0.4 of the </w:t>
      </w:r>
      <w:r w:rsidR="00332654">
        <w:t xml:space="preserve">Model Regulations. </w:t>
      </w:r>
    </w:p>
    <w:p w14:paraId="7DC67050" w14:textId="2E2276A4" w:rsidR="003C007B" w:rsidRPr="003C007B" w:rsidRDefault="002B34AE" w:rsidP="002B34AE">
      <w:pPr>
        <w:pStyle w:val="HChG"/>
      </w:pPr>
      <w:r>
        <w:tab/>
      </w:r>
      <w:r>
        <w:tab/>
      </w:r>
      <w:r w:rsidR="003C007B" w:rsidRPr="003C007B">
        <w:t>Proposal</w:t>
      </w:r>
    </w:p>
    <w:p w14:paraId="2932DF0F" w14:textId="78CF5862" w:rsidR="00C316C3" w:rsidRDefault="00573639" w:rsidP="005F2F03">
      <w:pPr>
        <w:pStyle w:val="SingleTxtG"/>
        <w:numPr>
          <w:ilvl w:val="0"/>
          <w:numId w:val="14"/>
        </w:numPr>
        <w:ind w:left="1134" w:firstLine="0"/>
      </w:pPr>
      <w:r>
        <w:t xml:space="preserve">It is proposed </w:t>
      </w:r>
      <w:r w:rsidR="00BF4C25">
        <w:t xml:space="preserve">to the </w:t>
      </w:r>
      <w:r w:rsidR="00ED26F3">
        <w:t>Sub-Committee</w:t>
      </w:r>
      <w:r w:rsidR="00BF4C25">
        <w:t xml:space="preserve"> </w:t>
      </w:r>
      <w:r>
        <w:t>that Chapter 2.8 of the Model Regulations b</w:t>
      </w:r>
      <w:r w:rsidR="005F2F03">
        <w:t xml:space="preserve">e replaced with the text in the </w:t>
      </w:r>
      <w:r>
        <w:t>attached annex to this document. It focuses on providing alternative methods of classifying and assigning packing groups for mixtures, builds on work conducted in previous biennia, and proposes a first step towards better harmonisation with Chapter 3.2 of the GHS.</w:t>
      </w:r>
    </w:p>
    <w:p w14:paraId="55B6D7CC" w14:textId="33B0EAD4" w:rsidR="00BF4C25" w:rsidRDefault="00573639" w:rsidP="00BF4C25">
      <w:pPr>
        <w:pStyle w:val="SingleTxtG"/>
        <w:numPr>
          <w:ilvl w:val="0"/>
          <w:numId w:val="14"/>
        </w:numPr>
        <w:ind w:left="1134" w:firstLine="0"/>
      </w:pPr>
      <w:r>
        <w:t>In Annex I</w:t>
      </w:r>
      <w:r w:rsidR="00D15364">
        <w:t>,</w:t>
      </w:r>
      <w:r>
        <w:t xml:space="preserve"> new text is underlined and deleted text is crossed out</w:t>
      </w:r>
      <w:r w:rsidR="00D15364">
        <w:t xml:space="preserve"> based on </w:t>
      </w:r>
      <w:r w:rsidR="00EE5977">
        <w:t xml:space="preserve">the existing </w:t>
      </w:r>
      <w:r w:rsidR="00D15364">
        <w:t>Chapter 2.8 of the nineteenth revised edition of the Model Regulations</w:t>
      </w:r>
      <w:r>
        <w:t xml:space="preserve">. Annex II contains a ‘clean’ version of </w:t>
      </w:r>
      <w:r w:rsidR="005F2F03">
        <w:t xml:space="preserve">the new proposed </w:t>
      </w:r>
      <w:r>
        <w:t>Chapter 2.8</w:t>
      </w:r>
      <w:r w:rsidR="005F2F03">
        <w:t>.</w:t>
      </w:r>
    </w:p>
    <w:p w14:paraId="6C296306" w14:textId="5EBEFF6A" w:rsidR="00BF4C25" w:rsidRDefault="00BF4C25" w:rsidP="005F2F03">
      <w:pPr>
        <w:pStyle w:val="SingleTxtG"/>
        <w:numPr>
          <w:ilvl w:val="0"/>
          <w:numId w:val="14"/>
        </w:numPr>
        <w:ind w:left="1134" w:firstLine="0"/>
      </w:pPr>
      <w:r>
        <w:t xml:space="preserve">Should the abovementioned Chapter 2.8 be amended in the Model Regulations, a consequential amendment is required to the Manual of Tests and Criteria. It is proposed that Section 37 of Part III of the Manual of Tests and </w:t>
      </w:r>
      <w:r w:rsidR="00A6496B">
        <w:t>Criteria be amended as follows:</w:t>
      </w:r>
    </w:p>
    <w:p w14:paraId="7E2FAA03" w14:textId="338A6F54" w:rsidR="00EE5977" w:rsidRDefault="009D78CA" w:rsidP="002B34AE">
      <w:pPr>
        <w:pStyle w:val="SingleTxtG"/>
        <w:jc w:val="left"/>
      </w:pPr>
      <w:r>
        <w:tab/>
      </w:r>
      <w:r w:rsidR="00A6496B">
        <w:t>“3</w:t>
      </w:r>
      <w:r w:rsidR="00A6496B" w:rsidRPr="00A6496B">
        <w:t>7</w:t>
      </w:r>
      <w:r w:rsidR="00A6496B">
        <w:t>.2.1</w:t>
      </w:r>
      <w:r w:rsidR="00A6496B">
        <w:tab/>
        <w:t xml:space="preserve">New products offered for transport shall be subjected to the </w:t>
      </w:r>
      <w:r w:rsidR="00A6496B">
        <w:tab/>
      </w:r>
      <w:r w:rsidR="00A6496B">
        <w:tab/>
      </w:r>
      <w:r w:rsidR="00A6496B">
        <w:tab/>
      </w:r>
      <w:r w:rsidR="002B34AE">
        <w:tab/>
      </w:r>
      <w:r w:rsidR="00A6496B">
        <w:t xml:space="preserve">classification procedures as set out in paragraph </w:t>
      </w:r>
      <w:r w:rsidR="00A6496B" w:rsidRPr="00A6496B">
        <w:rPr>
          <w:strike/>
        </w:rPr>
        <w:t>2.8.2.6 (c) (ii)</w:t>
      </w:r>
      <w:r w:rsidR="00A6496B">
        <w:t xml:space="preserve"> </w:t>
      </w:r>
      <w:r w:rsidR="002B34AE">
        <w:tab/>
      </w:r>
      <w:r w:rsidR="002B34AE">
        <w:tab/>
      </w:r>
      <w:r w:rsidR="002B34AE">
        <w:tab/>
      </w:r>
      <w:r w:rsidR="002B34AE">
        <w:tab/>
      </w:r>
      <w:r w:rsidR="00A6496B" w:rsidRPr="00A6496B">
        <w:rPr>
          <w:u w:val="single"/>
        </w:rPr>
        <w:t>2.8.2.1 (c) (ii)</w:t>
      </w:r>
      <w:r w:rsidR="00A6496B">
        <w:t xml:space="preserve"> …”</w:t>
      </w:r>
    </w:p>
    <w:p w14:paraId="4FFD3EAF" w14:textId="77777777" w:rsidR="002B34AE" w:rsidRDefault="002B34AE" w:rsidP="002B34AE">
      <w:pPr>
        <w:pStyle w:val="SingleTxtG"/>
        <w:jc w:val="left"/>
      </w:pPr>
    </w:p>
    <w:p w14:paraId="415A901F" w14:textId="77777777" w:rsidR="002B34AE" w:rsidRDefault="002B34AE" w:rsidP="002B34AE">
      <w:pPr>
        <w:pStyle w:val="SingleTxtG"/>
        <w:jc w:val="left"/>
      </w:pPr>
    </w:p>
    <w:p w14:paraId="4A57D937" w14:textId="77777777" w:rsidR="002B34AE" w:rsidRPr="00A6496B" w:rsidRDefault="002B34AE" w:rsidP="002B34AE">
      <w:pPr>
        <w:pStyle w:val="SingleTxtG"/>
        <w:jc w:val="left"/>
        <w:sectPr w:rsidR="002B34AE" w:rsidRPr="00A6496B" w:rsidSect="00E478CC">
          <w:headerReference w:type="even" r:id="rId10"/>
          <w:headerReference w:type="default" r:id="rId11"/>
          <w:footerReference w:type="even" r:id="rId12"/>
          <w:footerReference w:type="default" r:id="rId13"/>
          <w:pgSz w:w="11907" w:h="16839" w:code="9"/>
          <w:pgMar w:top="1701" w:right="1134" w:bottom="2268" w:left="1134" w:header="1134" w:footer="1701" w:gutter="0"/>
          <w:cols w:space="708"/>
          <w:titlePg/>
          <w:docGrid w:linePitch="360"/>
        </w:sectPr>
      </w:pPr>
    </w:p>
    <w:p w14:paraId="086EF532" w14:textId="3BAD30A3" w:rsidR="00D15364" w:rsidRPr="00EE5977" w:rsidRDefault="00D15364" w:rsidP="005C0569">
      <w:pPr>
        <w:pStyle w:val="HChG"/>
      </w:pPr>
      <w:r w:rsidRPr="00781B4E">
        <w:rPr>
          <w:lang w:val="en-CA"/>
        </w:rPr>
        <w:lastRenderedPageBreak/>
        <w:t>Annex I</w:t>
      </w:r>
    </w:p>
    <w:p w14:paraId="47899AB0" w14:textId="7F1EB6A2" w:rsidR="00D15364" w:rsidRPr="00781B4E" w:rsidRDefault="005C0569" w:rsidP="005C0569">
      <w:pPr>
        <w:pStyle w:val="HChG"/>
        <w:rPr>
          <w:lang w:val="en-CA"/>
        </w:rPr>
      </w:pPr>
      <w:r>
        <w:rPr>
          <w:lang w:val="en-CA"/>
        </w:rPr>
        <w:tab/>
      </w:r>
      <w:r>
        <w:rPr>
          <w:lang w:val="en-CA"/>
        </w:rPr>
        <w:tab/>
      </w:r>
      <w:r w:rsidR="00D15364" w:rsidRPr="00781B4E">
        <w:rPr>
          <w:lang w:val="en-CA"/>
        </w:rPr>
        <w:t xml:space="preserve">Proposal for revision of Chapter 2.8 of the Model Regulations </w:t>
      </w:r>
    </w:p>
    <w:p w14:paraId="7215290A" w14:textId="0E3B2D5F" w:rsidR="00D15364" w:rsidRPr="00781B4E" w:rsidRDefault="00D15364" w:rsidP="005C0569">
      <w:pPr>
        <w:pStyle w:val="HChG"/>
        <w:jc w:val="center"/>
        <w:rPr>
          <w:lang w:val="en-CA"/>
        </w:rPr>
      </w:pPr>
      <w:r w:rsidRPr="00781B4E">
        <w:rPr>
          <w:lang w:val="en-CA"/>
        </w:rPr>
        <w:t>C</w:t>
      </w:r>
      <w:r w:rsidR="005C0569">
        <w:rPr>
          <w:lang w:val="en-CA"/>
        </w:rPr>
        <w:t>hapter</w:t>
      </w:r>
      <w:r w:rsidRPr="00781B4E">
        <w:rPr>
          <w:lang w:val="en-CA"/>
        </w:rPr>
        <w:t xml:space="preserve"> 2.8</w:t>
      </w:r>
    </w:p>
    <w:p w14:paraId="5F63D51B" w14:textId="037B3BF4" w:rsidR="00D15364" w:rsidRPr="00781B4E" w:rsidRDefault="00D15364" w:rsidP="005C0569">
      <w:pPr>
        <w:pStyle w:val="HChG"/>
        <w:jc w:val="center"/>
        <w:rPr>
          <w:lang w:val="en-CA"/>
        </w:rPr>
      </w:pPr>
      <w:r w:rsidRPr="00781B4E">
        <w:rPr>
          <w:lang w:val="en-CA"/>
        </w:rPr>
        <w:t>C</w:t>
      </w:r>
      <w:r w:rsidR="005C0569">
        <w:rPr>
          <w:lang w:val="en-CA"/>
        </w:rPr>
        <w:t>lass</w:t>
      </w:r>
      <w:r w:rsidRPr="00781B4E">
        <w:rPr>
          <w:lang w:val="en-CA"/>
        </w:rPr>
        <w:t xml:space="preserve"> 8 – C</w:t>
      </w:r>
      <w:r w:rsidR="005C0569">
        <w:rPr>
          <w:lang w:val="en-CA"/>
        </w:rPr>
        <w:t>orrosive substances</w:t>
      </w:r>
    </w:p>
    <w:p w14:paraId="78B32B69" w14:textId="070EDB32" w:rsidR="00D15364" w:rsidRPr="00781B4E" w:rsidRDefault="005C0569" w:rsidP="005C0569">
      <w:pPr>
        <w:pStyle w:val="H1G"/>
        <w:rPr>
          <w:lang w:val="en-CA"/>
        </w:rPr>
      </w:pPr>
      <w:r>
        <w:rPr>
          <w:lang w:val="en-CA"/>
        </w:rPr>
        <w:tab/>
      </w:r>
      <w:r>
        <w:rPr>
          <w:lang w:val="en-CA"/>
        </w:rPr>
        <w:tab/>
      </w:r>
      <w:r w:rsidR="00D15364" w:rsidRPr="00781B4E">
        <w:rPr>
          <w:lang w:val="en-CA"/>
        </w:rPr>
        <w:t>2.8.1</w:t>
      </w:r>
      <w:r w:rsidR="00D15364" w:rsidRPr="00781B4E">
        <w:rPr>
          <w:lang w:val="en-CA"/>
        </w:rPr>
        <w:tab/>
        <w:t xml:space="preserve">Definition </w:t>
      </w:r>
      <w:r w:rsidR="00D15364" w:rsidRPr="005C0569">
        <w:rPr>
          <w:u w:val="single"/>
          <w:lang w:val="en-CA"/>
        </w:rPr>
        <w:t>and general provisions</w:t>
      </w:r>
      <w:r w:rsidR="00D15364" w:rsidRPr="00781B4E">
        <w:rPr>
          <w:lang w:val="en-CA"/>
        </w:rPr>
        <w:t xml:space="preserve"> </w:t>
      </w:r>
    </w:p>
    <w:p w14:paraId="58571D15" w14:textId="77777777" w:rsidR="00D15364" w:rsidRPr="00781B4E" w:rsidRDefault="00D15364" w:rsidP="005C0569">
      <w:pPr>
        <w:pStyle w:val="SingleTxtG"/>
        <w:rPr>
          <w:lang w:val="en-CA"/>
        </w:rPr>
      </w:pPr>
      <w:r w:rsidRPr="00781B4E">
        <w:rPr>
          <w:u w:val="single"/>
          <w:lang w:val="en-CA"/>
        </w:rPr>
        <w:t>2.8.1.1</w:t>
      </w:r>
      <w:r w:rsidRPr="00781B4E">
        <w:rPr>
          <w:lang w:val="en-CA"/>
        </w:rPr>
        <w:t xml:space="preserve"> </w:t>
      </w:r>
      <w:r w:rsidRPr="00781B4E">
        <w:rPr>
          <w:lang w:val="en-CA"/>
        </w:rPr>
        <w:tab/>
      </w:r>
      <w:r w:rsidRPr="00781B4E">
        <w:rPr>
          <w:strike/>
          <w:lang w:val="en-CA"/>
        </w:rPr>
        <w:t>Class 8 substances (</w:t>
      </w:r>
      <w:r w:rsidRPr="00781B4E">
        <w:rPr>
          <w:i/>
          <w:iCs/>
          <w:strike/>
          <w:lang w:val="en-CA"/>
        </w:rPr>
        <w:t>c</w:t>
      </w:r>
      <w:r w:rsidRPr="00781B4E">
        <w:rPr>
          <w:i/>
          <w:iCs/>
          <w:lang w:val="en-CA"/>
        </w:rPr>
        <w:t xml:space="preserve"> Corrosive substances</w:t>
      </w:r>
      <w:r w:rsidRPr="00781B4E">
        <w:rPr>
          <w:i/>
          <w:iCs/>
          <w:strike/>
          <w:lang w:val="en-CA"/>
        </w:rPr>
        <w:t>)</w:t>
      </w:r>
      <w:r w:rsidRPr="00781B4E">
        <w:rPr>
          <w:i/>
          <w:iCs/>
          <w:lang w:val="en-CA"/>
        </w:rPr>
        <w:t xml:space="preserve"> </w:t>
      </w:r>
      <w:r w:rsidRPr="00781B4E">
        <w:rPr>
          <w:lang w:val="en-CA"/>
        </w:rPr>
        <w:t xml:space="preserve">are substances which, by chemical action, will cause </w:t>
      </w:r>
      <w:r w:rsidRPr="00781B4E">
        <w:rPr>
          <w:u w:val="single"/>
          <w:lang w:val="en-CA"/>
        </w:rPr>
        <w:t>irreversible</w:t>
      </w:r>
      <w:r w:rsidRPr="00781B4E">
        <w:rPr>
          <w:lang w:val="en-CA"/>
        </w:rPr>
        <w:t xml:space="preserve"> damage </w:t>
      </w:r>
      <w:r w:rsidRPr="00781B4E">
        <w:rPr>
          <w:u w:val="single"/>
          <w:lang w:val="en-CA"/>
        </w:rPr>
        <w:t>to the skin</w:t>
      </w:r>
      <w:r w:rsidRPr="00781B4E">
        <w:rPr>
          <w:strike/>
          <w:lang w:val="en-CA"/>
        </w:rPr>
        <w:t xml:space="preserve"> when in contact with living tissue,</w:t>
      </w:r>
      <w:r w:rsidRPr="00781B4E">
        <w:rPr>
          <w:lang w:val="en-CA"/>
        </w:rPr>
        <w:t xml:space="preserve"> or, in the case of leakage, will materially damage, or even destroy, other goods or the means of transport. </w:t>
      </w:r>
    </w:p>
    <w:p w14:paraId="1FCDD2D0" w14:textId="6227A73D" w:rsidR="00D15364" w:rsidRPr="005C0569" w:rsidRDefault="00D15364" w:rsidP="005C0569">
      <w:pPr>
        <w:pStyle w:val="SingleTxtG"/>
        <w:rPr>
          <w:u w:val="single"/>
          <w:lang w:val="en-CA"/>
        </w:rPr>
      </w:pPr>
      <w:r w:rsidRPr="005C0569">
        <w:rPr>
          <w:u w:val="single"/>
          <w:lang w:val="en-CA"/>
        </w:rPr>
        <w:t xml:space="preserve">2.8.1.2 </w:t>
      </w:r>
      <w:r w:rsidRPr="005C0569">
        <w:rPr>
          <w:u w:val="single"/>
          <w:lang w:val="en-CA"/>
        </w:rPr>
        <w:tab/>
        <w:t xml:space="preserve">For substances and mixtures that are corrosive to skin, </w:t>
      </w:r>
      <w:r w:rsidR="00994C9F" w:rsidRPr="005C0569">
        <w:rPr>
          <w:u w:val="single"/>
          <w:lang w:val="en-CA"/>
        </w:rPr>
        <w:t>packing group assignment</w:t>
      </w:r>
      <w:r w:rsidRPr="005C0569">
        <w:rPr>
          <w:u w:val="single"/>
          <w:lang w:val="en-CA"/>
        </w:rPr>
        <w:t xml:space="preserve"> is determined using criteria in section 2.8.2, where they will be assigned to a packing group. A substance is corrosive to skin when it leads to the destruction of skin tissue, namely, visible necrosis through the epidermis and into the dermis, in at least one tested animal after exposure for up to 4 hours. </w:t>
      </w:r>
      <w:r w:rsidR="00994C9F" w:rsidRPr="005C0569">
        <w:rPr>
          <w:u w:val="single"/>
          <w:lang w:val="en-CA"/>
        </w:rPr>
        <w:t>P</w:t>
      </w:r>
      <w:r w:rsidRPr="005C0569">
        <w:rPr>
          <w:u w:val="single"/>
          <w:lang w:val="en-CA"/>
        </w:rPr>
        <w:t>acking group assignment can alternatively be derived for substances using the criteria in section 2.8.3 and for mixtures using the criteria in section 2.8.4.</w:t>
      </w:r>
    </w:p>
    <w:p w14:paraId="176E99CD" w14:textId="77777777" w:rsidR="00D15364" w:rsidRPr="005C0569" w:rsidRDefault="00D15364" w:rsidP="005C0569">
      <w:pPr>
        <w:pStyle w:val="SingleTxtG"/>
        <w:rPr>
          <w:u w:val="single"/>
          <w:lang w:val="en-CA"/>
        </w:rPr>
      </w:pPr>
      <w:r w:rsidRPr="005C0569">
        <w:rPr>
          <w:u w:val="single"/>
          <w:lang w:val="en-CA"/>
        </w:rPr>
        <w:t xml:space="preserve">2.8.1.3 </w:t>
      </w:r>
      <w:r w:rsidRPr="005C0569">
        <w:rPr>
          <w:u w:val="single"/>
          <w:lang w:val="en-CA"/>
        </w:rPr>
        <w:tab/>
        <w:t>Liquids and solids which may become liquid during transport, which are judged not to be skin corrosive shall still be considered for their potential to cause corrosion to certain metal surfaces in accordance with the criteria in 2.8.2 (c) (ii).</w:t>
      </w:r>
    </w:p>
    <w:p w14:paraId="6CEF1EE6" w14:textId="552B7E66" w:rsidR="00D15364" w:rsidRPr="005C0569" w:rsidRDefault="005C0569" w:rsidP="005C0569">
      <w:pPr>
        <w:pStyle w:val="H1G"/>
        <w:rPr>
          <w:lang w:val="en-CA"/>
        </w:rPr>
      </w:pPr>
      <w:r>
        <w:rPr>
          <w:lang w:val="en-CA"/>
        </w:rPr>
        <w:tab/>
      </w:r>
      <w:r>
        <w:rPr>
          <w:lang w:val="en-CA"/>
        </w:rPr>
        <w:tab/>
      </w:r>
      <w:r w:rsidR="00D15364" w:rsidRPr="00781B4E">
        <w:rPr>
          <w:lang w:val="en-CA"/>
        </w:rPr>
        <w:t>2.8.2</w:t>
      </w:r>
      <w:r w:rsidR="00D15364" w:rsidRPr="00781B4E">
        <w:rPr>
          <w:lang w:val="en-CA"/>
        </w:rPr>
        <w:tab/>
      </w:r>
      <w:r w:rsidR="00D15364" w:rsidRPr="00D15364">
        <w:rPr>
          <w:lang w:val="en-CA"/>
        </w:rPr>
        <w:t>Assignment of packing groups</w:t>
      </w:r>
    </w:p>
    <w:p w14:paraId="2C813CCA" w14:textId="77777777" w:rsidR="00D15364" w:rsidRPr="00781B4E" w:rsidRDefault="00D15364" w:rsidP="005C0569">
      <w:pPr>
        <w:pStyle w:val="SingleTxtG"/>
        <w:rPr>
          <w:u w:val="single"/>
          <w:lang w:val="en-CA"/>
        </w:rPr>
      </w:pPr>
      <w:r w:rsidRPr="00781B4E">
        <w:rPr>
          <w:lang w:val="en-CA"/>
        </w:rPr>
        <w:t xml:space="preserve">2.8.2.1 </w:t>
      </w:r>
      <w:r w:rsidRPr="00781B4E">
        <w:rPr>
          <w:lang w:val="en-CA"/>
        </w:rPr>
        <w:tab/>
        <w:t>Substances and</w:t>
      </w:r>
      <w:r w:rsidRPr="00781B4E">
        <w:rPr>
          <w:strike/>
          <w:lang w:val="en-CA"/>
        </w:rPr>
        <w:t xml:space="preserve"> preparations</w:t>
      </w:r>
      <w:r w:rsidRPr="00781B4E">
        <w:rPr>
          <w:lang w:val="en-CA"/>
        </w:rPr>
        <w:t xml:space="preserve"> </w:t>
      </w:r>
      <w:r w:rsidRPr="00EE5977">
        <w:rPr>
          <w:u w:val="single"/>
          <w:lang w:val="en-CA"/>
        </w:rPr>
        <w:t>mixtures</w:t>
      </w:r>
      <w:r w:rsidRPr="00781B4E">
        <w:rPr>
          <w:lang w:val="en-CA"/>
        </w:rPr>
        <w:t xml:space="preserve"> of Class 8 are divided among the three packing groups according to their degree of hazard in transport </w:t>
      </w:r>
      <w:r w:rsidRPr="00781B4E">
        <w:rPr>
          <w:strike/>
          <w:lang w:val="en-CA"/>
        </w:rPr>
        <w:t xml:space="preserve">as follows, </w:t>
      </w:r>
      <w:r w:rsidRPr="00781B4E">
        <w:rPr>
          <w:u w:val="single"/>
          <w:lang w:val="en-CA"/>
        </w:rPr>
        <w:t xml:space="preserve">in accordance with the following criteria: </w:t>
      </w:r>
    </w:p>
    <w:p w14:paraId="7E5A442B" w14:textId="77777777" w:rsidR="00D15364" w:rsidRPr="00781B4E" w:rsidRDefault="00D15364" w:rsidP="005C0569">
      <w:pPr>
        <w:pStyle w:val="SingleTxtG"/>
        <w:ind w:left="2268"/>
        <w:rPr>
          <w:lang w:val="en-CA"/>
        </w:rPr>
      </w:pPr>
      <w:r w:rsidRPr="00781B4E">
        <w:rPr>
          <w:lang w:val="en-CA"/>
        </w:rPr>
        <w:t>(a)</w:t>
      </w:r>
      <w:r w:rsidRPr="00781B4E">
        <w:rPr>
          <w:lang w:val="en-CA"/>
        </w:rPr>
        <w:tab/>
      </w:r>
      <w:r w:rsidRPr="00781B4E">
        <w:rPr>
          <w:i/>
          <w:iCs/>
          <w:lang w:val="en-CA"/>
        </w:rPr>
        <w:t>Packing group I</w:t>
      </w:r>
      <w:r w:rsidRPr="00781B4E">
        <w:rPr>
          <w:strike/>
          <w:lang w:val="en-CA"/>
        </w:rPr>
        <w:t>:</w:t>
      </w:r>
      <w:r w:rsidRPr="00781B4E">
        <w:rPr>
          <w:vertAlign w:val="subscript"/>
          <w:lang w:val="en-CA"/>
        </w:rPr>
        <w:t xml:space="preserve"> </w:t>
      </w:r>
      <w:r w:rsidRPr="008836ED">
        <w:rPr>
          <w:u w:val="single"/>
          <w:lang w:val="en-CA"/>
        </w:rPr>
        <w:t>is assigned to</w:t>
      </w:r>
      <w:r w:rsidRPr="00781B4E">
        <w:rPr>
          <w:lang w:val="en-CA"/>
        </w:rPr>
        <w:t xml:space="preserve"> very dangerous substances and</w:t>
      </w:r>
      <w:r w:rsidRPr="00781B4E">
        <w:rPr>
          <w:strike/>
          <w:lang w:val="en-CA"/>
        </w:rPr>
        <w:t xml:space="preserve"> preparations</w:t>
      </w:r>
      <w:r w:rsidRPr="00781B4E">
        <w:rPr>
          <w:lang w:val="en-CA"/>
        </w:rPr>
        <w:t xml:space="preserve"> </w:t>
      </w:r>
      <w:r w:rsidRPr="008836ED">
        <w:rPr>
          <w:u w:val="single"/>
          <w:lang w:val="en-CA"/>
        </w:rPr>
        <w:t>mixtures that cause full thickness destruction of intact skin tissue within an observation period up to 60 minutes starting after the exposure time of three (3) minutes or less;</w:t>
      </w:r>
      <w:r w:rsidRPr="00781B4E">
        <w:rPr>
          <w:lang w:val="en-CA"/>
        </w:rPr>
        <w:t xml:space="preserve"> </w:t>
      </w:r>
    </w:p>
    <w:p w14:paraId="6ACACDBD" w14:textId="77777777" w:rsidR="00D15364" w:rsidRPr="00781B4E" w:rsidRDefault="00D15364" w:rsidP="00D91A37">
      <w:pPr>
        <w:pStyle w:val="SingleTxtG"/>
        <w:ind w:left="2268"/>
        <w:rPr>
          <w:lang w:val="en-CA"/>
        </w:rPr>
      </w:pPr>
      <w:r w:rsidRPr="00781B4E">
        <w:rPr>
          <w:lang w:val="en-CA"/>
        </w:rPr>
        <w:t xml:space="preserve">(b) </w:t>
      </w:r>
      <w:r w:rsidRPr="00781B4E">
        <w:rPr>
          <w:lang w:val="en-CA"/>
        </w:rPr>
        <w:tab/>
      </w:r>
      <w:r w:rsidRPr="00781B4E">
        <w:rPr>
          <w:i/>
          <w:iCs/>
          <w:lang w:val="en-CA"/>
        </w:rPr>
        <w:t>Packing group II</w:t>
      </w:r>
      <w:r w:rsidRPr="00781B4E">
        <w:rPr>
          <w:strike/>
          <w:lang w:val="en-CA"/>
        </w:rPr>
        <w:t>:</w:t>
      </w:r>
      <w:r w:rsidRPr="00781B4E">
        <w:rPr>
          <w:lang w:val="en-CA"/>
        </w:rPr>
        <w:t xml:space="preserve"> </w:t>
      </w:r>
      <w:r w:rsidRPr="008836ED">
        <w:rPr>
          <w:u w:val="single"/>
          <w:lang w:val="en-CA"/>
        </w:rPr>
        <w:t>is assigned to</w:t>
      </w:r>
      <w:r w:rsidRPr="00781B4E">
        <w:rPr>
          <w:lang w:val="en-CA"/>
        </w:rPr>
        <w:t xml:space="preserve"> substances and</w:t>
      </w:r>
      <w:r w:rsidRPr="00781B4E">
        <w:rPr>
          <w:strike/>
          <w:lang w:val="en-CA"/>
        </w:rPr>
        <w:t xml:space="preserve"> preparations </w:t>
      </w:r>
      <w:r w:rsidRPr="008836ED">
        <w:rPr>
          <w:u w:val="single"/>
          <w:lang w:val="en-CA"/>
        </w:rPr>
        <w:t>mixtures</w:t>
      </w:r>
      <w:r w:rsidRPr="00781B4E">
        <w:rPr>
          <w:lang w:val="en-CA"/>
        </w:rPr>
        <w:t xml:space="preserve"> presenting medium danger </w:t>
      </w:r>
      <w:r w:rsidRPr="008836ED">
        <w:rPr>
          <w:u w:val="single"/>
          <w:lang w:val="en-CA"/>
        </w:rPr>
        <w:t>that cause full thickness destruction of intact skin tissue within an observation period up to 14 days starting after the exposure time of more than three (3) minutes but not more than 60 minutes;</w:t>
      </w:r>
      <w:r w:rsidRPr="00781B4E">
        <w:rPr>
          <w:lang w:val="en-CA"/>
        </w:rPr>
        <w:t xml:space="preserve"> </w:t>
      </w:r>
    </w:p>
    <w:p w14:paraId="2007D996" w14:textId="77777777" w:rsidR="00D15364" w:rsidRPr="00781B4E" w:rsidRDefault="00D15364" w:rsidP="00D91A37">
      <w:pPr>
        <w:pStyle w:val="SingleTxtG"/>
        <w:ind w:left="2268"/>
        <w:rPr>
          <w:lang w:val="en-CA"/>
        </w:rPr>
      </w:pPr>
      <w:r w:rsidRPr="00781B4E">
        <w:rPr>
          <w:lang w:val="en-CA"/>
        </w:rPr>
        <w:t xml:space="preserve">(c) </w:t>
      </w:r>
      <w:r w:rsidRPr="00781B4E">
        <w:rPr>
          <w:lang w:val="en-CA"/>
        </w:rPr>
        <w:tab/>
      </w:r>
      <w:r w:rsidRPr="00781B4E">
        <w:rPr>
          <w:i/>
          <w:lang w:val="en-CA"/>
        </w:rPr>
        <w:t xml:space="preserve">Packing </w:t>
      </w:r>
      <w:r w:rsidRPr="00D91A37">
        <w:rPr>
          <w:lang w:val="en-CA"/>
        </w:rPr>
        <w:t>group</w:t>
      </w:r>
      <w:r w:rsidRPr="00781B4E">
        <w:rPr>
          <w:i/>
          <w:lang w:val="en-CA"/>
        </w:rPr>
        <w:t xml:space="preserve"> III</w:t>
      </w:r>
      <w:r w:rsidRPr="00781B4E">
        <w:rPr>
          <w:strike/>
          <w:lang w:val="en-CA"/>
        </w:rPr>
        <w:t>:</w:t>
      </w:r>
      <w:r w:rsidRPr="00781B4E">
        <w:rPr>
          <w:lang w:val="en-CA"/>
        </w:rPr>
        <w:t xml:space="preserve"> </w:t>
      </w:r>
      <w:r w:rsidRPr="008836ED">
        <w:rPr>
          <w:u w:val="single"/>
          <w:lang w:val="en-CA"/>
        </w:rPr>
        <w:t>is assigned to</w:t>
      </w:r>
      <w:r w:rsidRPr="00EE5977">
        <w:rPr>
          <w:lang w:val="en-CA"/>
        </w:rPr>
        <w:t xml:space="preserve"> substances and </w:t>
      </w:r>
      <w:r w:rsidRPr="00781B4E">
        <w:rPr>
          <w:strike/>
          <w:lang w:val="en-CA"/>
        </w:rPr>
        <w:t xml:space="preserve">preparations </w:t>
      </w:r>
      <w:r w:rsidRPr="008836ED">
        <w:rPr>
          <w:u w:val="single"/>
          <w:lang w:val="en-CA"/>
        </w:rPr>
        <w:t>mixtures</w:t>
      </w:r>
      <w:r w:rsidRPr="00EE5977">
        <w:rPr>
          <w:lang w:val="en-CA"/>
        </w:rPr>
        <w:t xml:space="preserve"> presenting minor danger </w:t>
      </w:r>
      <w:r w:rsidRPr="00781B4E">
        <w:rPr>
          <w:lang w:val="en-CA"/>
        </w:rPr>
        <w:t xml:space="preserve">that: </w:t>
      </w:r>
    </w:p>
    <w:p w14:paraId="08535DC7" w14:textId="5A63B017" w:rsidR="00D15364" w:rsidRPr="008836ED" w:rsidRDefault="008836ED" w:rsidP="008836ED">
      <w:pPr>
        <w:pStyle w:val="SingleTxtG"/>
        <w:ind w:left="2835"/>
        <w:rPr>
          <w:u w:val="single"/>
          <w:lang w:val="en-CA"/>
        </w:rPr>
      </w:pPr>
      <w:r w:rsidRPr="008836ED">
        <w:rPr>
          <w:u w:val="single"/>
          <w:lang w:val="en-CA"/>
        </w:rPr>
        <w:t>(</w:t>
      </w:r>
      <w:proofErr w:type="spellStart"/>
      <w:r w:rsidRPr="008836ED">
        <w:rPr>
          <w:u w:val="single"/>
          <w:lang w:val="en-CA"/>
        </w:rPr>
        <w:t>i</w:t>
      </w:r>
      <w:proofErr w:type="spellEnd"/>
      <w:r w:rsidRPr="008836ED">
        <w:rPr>
          <w:u w:val="single"/>
          <w:lang w:val="en-CA"/>
        </w:rPr>
        <w:t>)</w:t>
      </w:r>
      <w:r w:rsidRPr="008836ED">
        <w:rPr>
          <w:u w:val="single"/>
          <w:lang w:val="en-CA"/>
        </w:rPr>
        <w:tab/>
      </w:r>
      <w:r w:rsidR="00D15364" w:rsidRPr="008836ED">
        <w:rPr>
          <w:u w:val="single"/>
          <w:lang w:val="en-CA"/>
        </w:rPr>
        <w:t>cause full thickness destruction of intact skin tissue within an observation period up to 14 days starting after the exposure time of more than 60 minutes but not more than 4 hours; or</w:t>
      </w:r>
    </w:p>
    <w:p w14:paraId="014160D5" w14:textId="77777777" w:rsidR="00D15364" w:rsidRPr="00781B4E" w:rsidRDefault="00D15364" w:rsidP="00D15364">
      <w:pPr>
        <w:pStyle w:val="ListParagraph"/>
        <w:ind w:left="2844"/>
        <w:jc w:val="both"/>
        <w:rPr>
          <w:u w:val="single"/>
          <w:lang w:val="en-CA"/>
        </w:rPr>
      </w:pPr>
    </w:p>
    <w:p w14:paraId="442C6E12" w14:textId="77777777" w:rsidR="00D15364" w:rsidRPr="00D33BE3" w:rsidRDefault="00D15364" w:rsidP="00D33BE3">
      <w:pPr>
        <w:pStyle w:val="SingleTxtG"/>
        <w:ind w:left="2835"/>
        <w:rPr>
          <w:u w:val="single"/>
          <w:lang w:val="en-CA"/>
        </w:rPr>
      </w:pPr>
      <w:r w:rsidRPr="00D33BE3">
        <w:rPr>
          <w:u w:val="single"/>
          <w:lang w:val="en-CA"/>
        </w:rPr>
        <w:lastRenderedPageBreak/>
        <w:t xml:space="preserve">(ii) </w:t>
      </w:r>
      <w:r w:rsidRPr="00D33BE3">
        <w:rPr>
          <w:u w:val="single"/>
          <w:lang w:val="en-CA"/>
        </w:rPr>
        <w:tab/>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253439C8" w14:textId="77777777" w:rsidR="00D15364" w:rsidRPr="00D33BE3" w:rsidRDefault="00D15364" w:rsidP="00D33BE3">
      <w:pPr>
        <w:pStyle w:val="SingleTxtG"/>
        <w:ind w:left="2835"/>
        <w:rPr>
          <w:i/>
          <w:u w:val="single"/>
          <w:lang w:val="en-CA"/>
        </w:rPr>
      </w:pPr>
      <w:r w:rsidRPr="00D33BE3">
        <w:rPr>
          <w:b/>
          <w:bCs/>
          <w:i/>
          <w:u w:val="single"/>
          <w:lang w:val="en-CA"/>
        </w:rPr>
        <w:t xml:space="preserve">NOTE: </w:t>
      </w:r>
      <w:r w:rsidRPr="00D33BE3">
        <w:rPr>
          <w:i/>
          <w:u w:val="single"/>
          <w:lang w:val="en-CA"/>
        </w:rPr>
        <w:t>Where an initial test on either steel or aluminium indicates the substance being tested is corrosive the follow up test on the other metal is not required.</w:t>
      </w:r>
    </w:p>
    <w:p w14:paraId="1BF092DA" w14:textId="77777777" w:rsidR="00D15364" w:rsidRPr="00D33BE3" w:rsidRDefault="00D15364" w:rsidP="00D33BE3">
      <w:pPr>
        <w:pStyle w:val="H23G"/>
        <w:jc w:val="center"/>
        <w:rPr>
          <w:u w:val="single"/>
          <w:lang w:val="en-CA"/>
        </w:rPr>
      </w:pPr>
      <w:r w:rsidRPr="00D33BE3">
        <w:rPr>
          <w:u w:val="single"/>
          <w:lang w:val="en-CA"/>
        </w:rPr>
        <w:t>Table 2.8.2.1: Table summarizing the criteria in 2.8.2.1</w:t>
      </w:r>
    </w:p>
    <w:p w14:paraId="773E7182" w14:textId="77777777" w:rsidR="00D15364" w:rsidRPr="00781B4E" w:rsidRDefault="00D15364" w:rsidP="00D15364">
      <w:pPr>
        <w:ind w:left="1134"/>
        <w:jc w:val="center"/>
        <w:rPr>
          <w:b/>
          <w:color w:val="000000"/>
          <w:u w:val="single"/>
          <w:lang w:val="en-CA"/>
        </w:rPr>
      </w:pPr>
    </w:p>
    <w:tbl>
      <w:tblPr>
        <w:tblStyle w:val="TableGrid"/>
        <w:tblW w:w="0" w:type="auto"/>
        <w:tblInd w:w="1134" w:type="dxa"/>
        <w:tblLook w:val="04A0" w:firstRow="1" w:lastRow="0" w:firstColumn="1" w:lastColumn="0" w:noHBand="0" w:noVBand="1"/>
      </w:tblPr>
      <w:tblGrid>
        <w:gridCol w:w="959"/>
        <w:gridCol w:w="1559"/>
        <w:gridCol w:w="1276"/>
        <w:gridCol w:w="4433"/>
      </w:tblGrid>
      <w:tr w:rsidR="00D15364" w:rsidRPr="00781B4E" w14:paraId="470C0333" w14:textId="77777777" w:rsidTr="00AC0D7F">
        <w:tc>
          <w:tcPr>
            <w:tcW w:w="959" w:type="dxa"/>
          </w:tcPr>
          <w:p w14:paraId="319590E6" w14:textId="77777777" w:rsidR="00D15364" w:rsidRPr="00781B4E" w:rsidRDefault="00D15364" w:rsidP="00AC0D7F">
            <w:pPr>
              <w:ind w:left="43" w:right="43"/>
              <w:jc w:val="center"/>
              <w:rPr>
                <w:b/>
                <w:color w:val="000000"/>
                <w:lang w:val="en-CA"/>
              </w:rPr>
            </w:pPr>
            <w:r w:rsidRPr="00781B4E">
              <w:rPr>
                <w:b/>
                <w:color w:val="000000"/>
                <w:lang w:val="en-CA"/>
              </w:rPr>
              <w:t>Packing Group</w:t>
            </w:r>
          </w:p>
        </w:tc>
        <w:tc>
          <w:tcPr>
            <w:tcW w:w="1559" w:type="dxa"/>
          </w:tcPr>
          <w:p w14:paraId="51E48705" w14:textId="77777777" w:rsidR="00D15364" w:rsidRPr="00781B4E" w:rsidRDefault="00D15364" w:rsidP="00AC0D7F">
            <w:pPr>
              <w:ind w:left="43" w:right="43"/>
              <w:jc w:val="center"/>
              <w:rPr>
                <w:b/>
                <w:color w:val="000000"/>
                <w:lang w:val="en-CA"/>
              </w:rPr>
            </w:pPr>
            <w:r w:rsidRPr="00781B4E">
              <w:rPr>
                <w:b/>
                <w:color w:val="000000"/>
                <w:lang w:val="en-CA"/>
              </w:rPr>
              <w:t xml:space="preserve">Exposure </w:t>
            </w:r>
            <w:r w:rsidRPr="00781B4E">
              <w:rPr>
                <w:b/>
                <w:color w:val="000000"/>
                <w:lang w:val="en-CA"/>
              </w:rPr>
              <w:br/>
              <w:t>Time</w:t>
            </w:r>
          </w:p>
        </w:tc>
        <w:tc>
          <w:tcPr>
            <w:tcW w:w="1276" w:type="dxa"/>
          </w:tcPr>
          <w:p w14:paraId="471C9EE3" w14:textId="77777777" w:rsidR="00D15364" w:rsidRPr="00781B4E" w:rsidRDefault="00D15364" w:rsidP="00AC0D7F">
            <w:pPr>
              <w:ind w:left="43" w:right="43"/>
              <w:jc w:val="center"/>
              <w:rPr>
                <w:b/>
                <w:color w:val="000000"/>
                <w:lang w:val="en-CA"/>
              </w:rPr>
            </w:pPr>
            <w:r w:rsidRPr="00781B4E">
              <w:rPr>
                <w:b/>
                <w:color w:val="000000"/>
                <w:lang w:val="en-CA"/>
              </w:rPr>
              <w:t>Observation Period</w:t>
            </w:r>
          </w:p>
        </w:tc>
        <w:tc>
          <w:tcPr>
            <w:tcW w:w="4433" w:type="dxa"/>
          </w:tcPr>
          <w:p w14:paraId="30083CAA" w14:textId="77777777" w:rsidR="00D15364" w:rsidRPr="00781B4E" w:rsidRDefault="00D15364" w:rsidP="00AC0D7F">
            <w:pPr>
              <w:ind w:left="43" w:right="43"/>
              <w:jc w:val="center"/>
              <w:rPr>
                <w:b/>
                <w:color w:val="000000"/>
                <w:lang w:val="en-CA"/>
              </w:rPr>
            </w:pPr>
            <w:r w:rsidRPr="00781B4E">
              <w:rPr>
                <w:b/>
                <w:color w:val="000000"/>
                <w:lang w:val="en-CA"/>
              </w:rPr>
              <w:t>Effect</w:t>
            </w:r>
          </w:p>
        </w:tc>
      </w:tr>
      <w:tr w:rsidR="00D15364" w:rsidRPr="00781B4E" w14:paraId="2E62841C" w14:textId="77777777" w:rsidTr="00AC0D7F">
        <w:tc>
          <w:tcPr>
            <w:tcW w:w="959" w:type="dxa"/>
            <w:vAlign w:val="center"/>
          </w:tcPr>
          <w:p w14:paraId="32E39345" w14:textId="77777777" w:rsidR="00D15364" w:rsidRPr="00781B4E" w:rsidRDefault="00D15364" w:rsidP="00AC0D7F">
            <w:pPr>
              <w:ind w:left="43" w:right="43"/>
              <w:jc w:val="center"/>
              <w:rPr>
                <w:color w:val="000000"/>
                <w:lang w:val="en-CA"/>
              </w:rPr>
            </w:pPr>
            <w:r w:rsidRPr="00781B4E">
              <w:rPr>
                <w:color w:val="000000"/>
                <w:lang w:val="en-CA"/>
              </w:rPr>
              <w:t>I</w:t>
            </w:r>
          </w:p>
        </w:tc>
        <w:tc>
          <w:tcPr>
            <w:tcW w:w="1559" w:type="dxa"/>
            <w:vAlign w:val="center"/>
          </w:tcPr>
          <w:p w14:paraId="5F958C71" w14:textId="77777777" w:rsidR="00D15364" w:rsidRPr="00781B4E" w:rsidRDefault="00D15364" w:rsidP="00AC0D7F">
            <w:pPr>
              <w:ind w:left="43" w:right="43"/>
              <w:jc w:val="center"/>
              <w:rPr>
                <w:color w:val="000000"/>
                <w:lang w:val="en-CA"/>
              </w:rPr>
            </w:pPr>
            <w:r w:rsidRPr="00781B4E">
              <w:rPr>
                <w:color w:val="000000"/>
                <w:lang w:val="en-CA"/>
              </w:rPr>
              <w:t>≤ 3 min</w:t>
            </w:r>
          </w:p>
        </w:tc>
        <w:tc>
          <w:tcPr>
            <w:tcW w:w="1276" w:type="dxa"/>
            <w:vAlign w:val="center"/>
          </w:tcPr>
          <w:p w14:paraId="0739A4BE" w14:textId="77777777" w:rsidR="00D15364" w:rsidRPr="00781B4E" w:rsidRDefault="00D15364" w:rsidP="00AC0D7F">
            <w:pPr>
              <w:ind w:left="43" w:right="43"/>
              <w:jc w:val="center"/>
              <w:rPr>
                <w:color w:val="000000"/>
                <w:lang w:val="en-CA"/>
              </w:rPr>
            </w:pPr>
            <w:r w:rsidRPr="00781B4E">
              <w:rPr>
                <w:color w:val="000000"/>
                <w:lang w:val="en-CA"/>
              </w:rPr>
              <w:t>≤ 60 min</w:t>
            </w:r>
          </w:p>
        </w:tc>
        <w:tc>
          <w:tcPr>
            <w:tcW w:w="4433" w:type="dxa"/>
          </w:tcPr>
          <w:p w14:paraId="4971D0C2" w14:textId="77777777" w:rsidR="00D15364" w:rsidRPr="00781B4E" w:rsidRDefault="00D15364" w:rsidP="00AC0D7F">
            <w:pPr>
              <w:ind w:left="43" w:right="43"/>
              <w:rPr>
                <w:color w:val="000000"/>
                <w:lang w:val="en-CA"/>
              </w:rPr>
            </w:pPr>
            <w:r w:rsidRPr="00781B4E">
              <w:rPr>
                <w:color w:val="000000"/>
                <w:lang w:val="en-CA"/>
              </w:rPr>
              <w:t>Full thickness destruction of intact skin</w:t>
            </w:r>
          </w:p>
        </w:tc>
      </w:tr>
      <w:tr w:rsidR="00D15364" w:rsidRPr="00781B4E" w14:paraId="1B6DB644" w14:textId="77777777" w:rsidTr="00AC0D7F">
        <w:tc>
          <w:tcPr>
            <w:tcW w:w="959" w:type="dxa"/>
            <w:vAlign w:val="center"/>
          </w:tcPr>
          <w:p w14:paraId="1472F3A7" w14:textId="77777777" w:rsidR="00D15364" w:rsidRPr="00781B4E" w:rsidRDefault="00D15364" w:rsidP="00AC0D7F">
            <w:pPr>
              <w:ind w:left="43" w:right="43"/>
              <w:jc w:val="center"/>
              <w:rPr>
                <w:color w:val="000000"/>
                <w:lang w:val="en-CA"/>
              </w:rPr>
            </w:pPr>
            <w:r w:rsidRPr="00781B4E">
              <w:rPr>
                <w:color w:val="000000"/>
                <w:lang w:val="en-CA"/>
              </w:rPr>
              <w:t>II</w:t>
            </w:r>
          </w:p>
        </w:tc>
        <w:tc>
          <w:tcPr>
            <w:tcW w:w="1559" w:type="dxa"/>
            <w:vAlign w:val="center"/>
          </w:tcPr>
          <w:p w14:paraId="18F9FA1A" w14:textId="77777777" w:rsidR="00D15364" w:rsidRPr="00781B4E" w:rsidRDefault="00D15364" w:rsidP="00AC0D7F">
            <w:pPr>
              <w:ind w:left="43" w:right="43"/>
              <w:jc w:val="center"/>
              <w:rPr>
                <w:color w:val="000000"/>
                <w:lang w:val="en-CA"/>
              </w:rPr>
            </w:pPr>
            <w:r w:rsidRPr="00781B4E">
              <w:rPr>
                <w:color w:val="000000"/>
                <w:lang w:val="en-CA"/>
              </w:rPr>
              <w:t>&gt; 3 min ≤ 1 h</w:t>
            </w:r>
          </w:p>
        </w:tc>
        <w:tc>
          <w:tcPr>
            <w:tcW w:w="1276" w:type="dxa"/>
            <w:vAlign w:val="center"/>
          </w:tcPr>
          <w:p w14:paraId="48FC8645" w14:textId="77777777" w:rsidR="00D15364" w:rsidRPr="00781B4E" w:rsidRDefault="00D15364" w:rsidP="00AC0D7F">
            <w:pPr>
              <w:ind w:left="43" w:right="43"/>
              <w:jc w:val="center"/>
              <w:rPr>
                <w:color w:val="000000"/>
                <w:lang w:val="en-CA"/>
              </w:rPr>
            </w:pPr>
            <w:r w:rsidRPr="00781B4E">
              <w:rPr>
                <w:color w:val="000000"/>
                <w:lang w:val="en-CA"/>
              </w:rPr>
              <w:t>≤ 14 d</w:t>
            </w:r>
          </w:p>
        </w:tc>
        <w:tc>
          <w:tcPr>
            <w:tcW w:w="4433" w:type="dxa"/>
          </w:tcPr>
          <w:p w14:paraId="1AB7E234" w14:textId="77777777" w:rsidR="00D15364" w:rsidRPr="00781B4E" w:rsidRDefault="00D15364" w:rsidP="00AC0D7F">
            <w:pPr>
              <w:ind w:left="43" w:right="43"/>
              <w:rPr>
                <w:color w:val="000000"/>
                <w:lang w:val="en-CA"/>
              </w:rPr>
            </w:pPr>
            <w:r w:rsidRPr="00781B4E">
              <w:rPr>
                <w:color w:val="000000"/>
                <w:lang w:val="en-CA"/>
              </w:rPr>
              <w:t>Full thickness destruction of intact skin</w:t>
            </w:r>
          </w:p>
        </w:tc>
      </w:tr>
      <w:tr w:rsidR="00D15364" w:rsidRPr="00781B4E" w14:paraId="02FD53B4" w14:textId="77777777" w:rsidTr="00AC0D7F">
        <w:tc>
          <w:tcPr>
            <w:tcW w:w="959" w:type="dxa"/>
            <w:vAlign w:val="center"/>
          </w:tcPr>
          <w:p w14:paraId="5AF60C38" w14:textId="77777777" w:rsidR="00D15364" w:rsidRPr="00781B4E" w:rsidRDefault="00D15364" w:rsidP="00AC0D7F">
            <w:pPr>
              <w:ind w:left="43" w:right="43"/>
              <w:jc w:val="center"/>
              <w:rPr>
                <w:color w:val="000000"/>
                <w:lang w:val="en-CA"/>
              </w:rPr>
            </w:pPr>
            <w:r w:rsidRPr="00781B4E">
              <w:rPr>
                <w:color w:val="000000"/>
                <w:lang w:val="en-CA"/>
              </w:rPr>
              <w:t>III</w:t>
            </w:r>
          </w:p>
        </w:tc>
        <w:tc>
          <w:tcPr>
            <w:tcW w:w="1559" w:type="dxa"/>
            <w:vAlign w:val="center"/>
          </w:tcPr>
          <w:p w14:paraId="2C3F9F0E" w14:textId="77777777" w:rsidR="00D15364" w:rsidRPr="00781B4E" w:rsidRDefault="00D15364" w:rsidP="00AC0D7F">
            <w:pPr>
              <w:ind w:left="43" w:right="43"/>
              <w:jc w:val="center"/>
              <w:rPr>
                <w:color w:val="000000"/>
                <w:lang w:val="en-CA"/>
              </w:rPr>
            </w:pPr>
            <w:r w:rsidRPr="00781B4E">
              <w:rPr>
                <w:color w:val="000000"/>
                <w:lang w:val="en-CA"/>
              </w:rPr>
              <w:t>&gt; 1 h ≤ 4 h</w:t>
            </w:r>
          </w:p>
        </w:tc>
        <w:tc>
          <w:tcPr>
            <w:tcW w:w="1276" w:type="dxa"/>
            <w:vAlign w:val="center"/>
          </w:tcPr>
          <w:p w14:paraId="1FC5A658" w14:textId="77777777" w:rsidR="00D15364" w:rsidRPr="00781B4E" w:rsidRDefault="00D15364" w:rsidP="00AC0D7F">
            <w:pPr>
              <w:ind w:left="43" w:right="43"/>
              <w:jc w:val="center"/>
              <w:rPr>
                <w:color w:val="000000"/>
                <w:lang w:val="en-CA"/>
              </w:rPr>
            </w:pPr>
            <w:r w:rsidRPr="00781B4E">
              <w:rPr>
                <w:color w:val="000000"/>
                <w:lang w:val="en-CA"/>
              </w:rPr>
              <w:t>≤ 14 d</w:t>
            </w:r>
          </w:p>
        </w:tc>
        <w:tc>
          <w:tcPr>
            <w:tcW w:w="4433" w:type="dxa"/>
          </w:tcPr>
          <w:p w14:paraId="7C8B31AA" w14:textId="77777777" w:rsidR="00D15364" w:rsidRPr="00781B4E" w:rsidRDefault="00D15364" w:rsidP="00AC0D7F">
            <w:pPr>
              <w:ind w:left="43" w:right="43"/>
              <w:rPr>
                <w:color w:val="000000"/>
                <w:lang w:val="en-CA"/>
              </w:rPr>
            </w:pPr>
            <w:r w:rsidRPr="00781B4E">
              <w:rPr>
                <w:color w:val="000000"/>
                <w:lang w:val="en-CA"/>
              </w:rPr>
              <w:t>Full thickness destruction of intact skin</w:t>
            </w:r>
          </w:p>
        </w:tc>
      </w:tr>
      <w:tr w:rsidR="00D15364" w:rsidRPr="00781B4E" w14:paraId="2C2190A5" w14:textId="77777777" w:rsidTr="00AC0D7F">
        <w:tc>
          <w:tcPr>
            <w:tcW w:w="959" w:type="dxa"/>
          </w:tcPr>
          <w:p w14:paraId="4B80C721" w14:textId="77777777" w:rsidR="00D15364" w:rsidRPr="00781B4E" w:rsidRDefault="00D15364" w:rsidP="00AC0D7F">
            <w:pPr>
              <w:ind w:left="43" w:right="43"/>
              <w:jc w:val="center"/>
              <w:rPr>
                <w:color w:val="000000"/>
                <w:lang w:val="en-CA"/>
              </w:rPr>
            </w:pPr>
            <w:r w:rsidRPr="00781B4E">
              <w:rPr>
                <w:color w:val="000000"/>
                <w:lang w:val="en-CA"/>
              </w:rPr>
              <w:t>III</w:t>
            </w:r>
          </w:p>
        </w:tc>
        <w:tc>
          <w:tcPr>
            <w:tcW w:w="1559" w:type="dxa"/>
          </w:tcPr>
          <w:p w14:paraId="2664134F" w14:textId="77777777" w:rsidR="00D15364" w:rsidRPr="00781B4E" w:rsidRDefault="00D15364" w:rsidP="00AC0D7F">
            <w:pPr>
              <w:ind w:left="43" w:right="43"/>
              <w:jc w:val="center"/>
              <w:rPr>
                <w:color w:val="000000"/>
                <w:lang w:val="en-CA"/>
              </w:rPr>
            </w:pPr>
            <w:r w:rsidRPr="00781B4E">
              <w:rPr>
                <w:color w:val="000000"/>
                <w:lang w:val="en-CA"/>
              </w:rPr>
              <w:t>-</w:t>
            </w:r>
          </w:p>
        </w:tc>
        <w:tc>
          <w:tcPr>
            <w:tcW w:w="1276" w:type="dxa"/>
          </w:tcPr>
          <w:p w14:paraId="684591C4" w14:textId="77777777" w:rsidR="00D15364" w:rsidRPr="00781B4E" w:rsidRDefault="00D15364" w:rsidP="00AC0D7F">
            <w:pPr>
              <w:ind w:left="43" w:right="43"/>
              <w:jc w:val="center"/>
              <w:rPr>
                <w:color w:val="000000"/>
                <w:lang w:val="en-CA"/>
              </w:rPr>
            </w:pPr>
            <w:r w:rsidRPr="00781B4E">
              <w:rPr>
                <w:color w:val="000000"/>
                <w:lang w:val="en-CA"/>
              </w:rPr>
              <w:t>-</w:t>
            </w:r>
          </w:p>
        </w:tc>
        <w:tc>
          <w:tcPr>
            <w:tcW w:w="4433" w:type="dxa"/>
          </w:tcPr>
          <w:p w14:paraId="4FF604C3" w14:textId="77777777" w:rsidR="00D15364" w:rsidRPr="00781B4E" w:rsidRDefault="00D15364" w:rsidP="00AC0D7F">
            <w:pPr>
              <w:ind w:left="43" w:right="43"/>
              <w:jc w:val="both"/>
              <w:rPr>
                <w:color w:val="000000"/>
                <w:lang w:val="en-CA"/>
              </w:rPr>
            </w:pPr>
            <w:r w:rsidRPr="00781B4E">
              <w:rPr>
                <w:color w:val="000000"/>
                <w:lang w:val="en-CA"/>
              </w:rPr>
              <w:t>Corrosion rate on either steel or aluminium surfaces exceeding 6.25 mm a year at a test temperature of     55 ºC when tested on both materials</w:t>
            </w:r>
          </w:p>
        </w:tc>
      </w:tr>
    </w:tbl>
    <w:p w14:paraId="68FCC4F2" w14:textId="77777777" w:rsidR="00D15364" w:rsidRPr="00781B4E" w:rsidRDefault="00D15364" w:rsidP="00317804">
      <w:pPr>
        <w:pStyle w:val="SingleTxtG"/>
        <w:spacing w:before="240"/>
        <w:rPr>
          <w:lang w:val="en-CA"/>
        </w:rPr>
      </w:pPr>
      <w:r w:rsidRPr="00781B4E">
        <w:rPr>
          <w:lang w:val="en-CA"/>
        </w:rPr>
        <w:t xml:space="preserve">2.8.2.2 </w:t>
      </w:r>
      <w:r w:rsidRPr="00781B4E">
        <w:rPr>
          <w:lang w:val="en-CA"/>
        </w:rPr>
        <w:tab/>
        <w:t>Allocation of substances listed in the Dangerous Goods List in Chapter 3.2 to the packing groups in Class 8 has been made on the basis of experience taking into account such additional factors as inhalation risk (see 2.8.2.</w:t>
      </w:r>
      <w:r w:rsidRPr="00781B4E">
        <w:rPr>
          <w:strike/>
          <w:lang w:val="en-CA"/>
        </w:rPr>
        <w:t>3</w:t>
      </w:r>
      <w:r w:rsidRPr="00781B4E">
        <w:rPr>
          <w:lang w:val="en-CA"/>
        </w:rPr>
        <w:t xml:space="preserve">4) and reactivity with water (including the formation of dangerous decomposition products). </w:t>
      </w:r>
    </w:p>
    <w:p w14:paraId="133328D5" w14:textId="1AA95E8D" w:rsidR="00D15364" w:rsidRPr="00781B4E" w:rsidRDefault="00D15364" w:rsidP="00317804">
      <w:pPr>
        <w:pStyle w:val="SingleTxtG"/>
        <w:rPr>
          <w:strike/>
          <w:lang w:val="en-CA"/>
        </w:rPr>
      </w:pPr>
      <w:r w:rsidRPr="00781B4E">
        <w:rPr>
          <w:u w:val="single"/>
          <w:lang w:val="en-CA"/>
        </w:rPr>
        <w:t>2.8.2.3</w:t>
      </w:r>
      <w:r w:rsidRPr="00781B4E">
        <w:rPr>
          <w:u w:val="single"/>
          <w:lang w:val="en-CA"/>
        </w:rPr>
        <w:tab/>
      </w:r>
      <w:r w:rsidR="00317804">
        <w:rPr>
          <w:u w:val="single"/>
          <w:lang w:val="en-CA"/>
        </w:rPr>
        <w:tab/>
      </w:r>
      <w:r w:rsidRPr="00781B4E">
        <w:rPr>
          <w:lang w:val="en-CA"/>
        </w:rPr>
        <w:t>New substances</w:t>
      </w:r>
      <w:r w:rsidRPr="00781B4E">
        <w:rPr>
          <w:strike/>
          <w:lang w:val="en-CA"/>
        </w:rPr>
        <w:t>, including</w:t>
      </w:r>
      <w:r w:rsidRPr="00781B4E">
        <w:rPr>
          <w:lang w:val="en-CA"/>
        </w:rPr>
        <w:t xml:space="preserve"> </w:t>
      </w:r>
      <w:r w:rsidRPr="00781B4E">
        <w:rPr>
          <w:u w:val="single"/>
          <w:lang w:val="en-CA"/>
        </w:rPr>
        <w:t>and</w:t>
      </w:r>
      <w:r w:rsidRPr="00781B4E">
        <w:rPr>
          <w:lang w:val="en-CA"/>
        </w:rPr>
        <w:t xml:space="preserve"> mixtures</w:t>
      </w:r>
      <w:r w:rsidRPr="00781B4E">
        <w:rPr>
          <w:strike/>
          <w:lang w:val="en-CA"/>
        </w:rPr>
        <w:t>,</w:t>
      </w:r>
      <w:r w:rsidRPr="00781B4E">
        <w:rPr>
          <w:lang w:val="en-CA"/>
        </w:rPr>
        <w:t xml:space="preserve"> can be assigned to packing groups on the basis of the length of time of contact necessary to produce full thickness destruction of human skin in accordance with the criteria in 2.8.2.</w:t>
      </w:r>
      <w:r w:rsidRPr="00781B4E">
        <w:rPr>
          <w:strike/>
          <w:lang w:val="en-CA"/>
        </w:rPr>
        <w:t>4</w:t>
      </w:r>
      <w:r w:rsidRPr="00781B4E">
        <w:rPr>
          <w:lang w:val="en-CA"/>
        </w:rPr>
        <w:t xml:space="preserve">; </w:t>
      </w:r>
      <w:r w:rsidR="003428F2">
        <w:rPr>
          <w:lang w:val="en-CA"/>
        </w:rPr>
        <w:t xml:space="preserve">alternatively, </w:t>
      </w:r>
      <w:r w:rsidR="00E87B11" w:rsidRPr="00E87B11">
        <w:rPr>
          <w:u w:val="single"/>
          <w:lang w:val="en-CA"/>
        </w:rPr>
        <w:t>for substances the criteria in 2.8.3 and for mixtures the criteria in 2.8.4. can be used.</w:t>
      </w:r>
      <w:r w:rsidRPr="00781B4E">
        <w:rPr>
          <w:lang w:val="en-CA"/>
        </w:rPr>
        <w:t xml:space="preserve"> </w:t>
      </w:r>
      <w:r w:rsidRPr="00781B4E">
        <w:rPr>
          <w:strike/>
          <w:lang w:val="en-CA"/>
        </w:rPr>
        <w:t>Liquids and solids which may become liquid during transport, which are judged not to be skin corrosive shall still be considered for their potential to cause corrosion to certain metal surfaces in accordance with the criteria in 2.8.2.5 (c) (ii).</w:t>
      </w:r>
    </w:p>
    <w:p w14:paraId="4AB463C8" w14:textId="77777777" w:rsidR="00D15364" w:rsidRPr="00781B4E" w:rsidRDefault="00D15364" w:rsidP="00317804">
      <w:pPr>
        <w:pStyle w:val="SingleTxtG"/>
        <w:rPr>
          <w:lang w:val="en-CA"/>
        </w:rPr>
      </w:pPr>
      <w:r w:rsidRPr="00781B4E">
        <w:rPr>
          <w:lang w:val="en-CA"/>
        </w:rPr>
        <w:t>2.8.2.</w:t>
      </w:r>
      <w:r w:rsidRPr="00781B4E">
        <w:rPr>
          <w:strike/>
          <w:lang w:val="en-CA"/>
        </w:rPr>
        <w:t>3</w:t>
      </w:r>
      <w:r w:rsidRPr="00781B4E">
        <w:rPr>
          <w:u w:val="single"/>
          <w:lang w:val="en-CA"/>
        </w:rPr>
        <w:t>4</w:t>
      </w:r>
      <w:r w:rsidRPr="00781B4E">
        <w:rPr>
          <w:lang w:val="en-CA"/>
        </w:rPr>
        <w:t xml:space="preserve"> </w:t>
      </w:r>
      <w:r w:rsidRPr="00781B4E">
        <w:rPr>
          <w:lang w:val="en-CA"/>
        </w:rPr>
        <w:tab/>
        <w:t xml:space="preserve">A substance or </w:t>
      </w:r>
      <w:r w:rsidRPr="00781B4E">
        <w:rPr>
          <w:strike/>
          <w:lang w:val="en-CA"/>
        </w:rPr>
        <w:t xml:space="preserve">preparation </w:t>
      </w:r>
      <w:r w:rsidRPr="00781B4E">
        <w:rPr>
          <w:u w:val="single"/>
          <w:lang w:val="en-CA"/>
        </w:rPr>
        <w:t>mixture</w:t>
      </w:r>
      <w:r w:rsidRPr="00781B4E">
        <w:rPr>
          <w:lang w:val="en-CA"/>
        </w:rPr>
        <w:t xml:space="preserve"> meeting the criteria of Class 8 having an inhalation toxicity of dusts and mists (LC</w:t>
      </w:r>
      <w:r w:rsidRPr="00781B4E">
        <w:rPr>
          <w:vertAlign w:val="subscript"/>
          <w:lang w:val="en-CA"/>
        </w:rPr>
        <w:t>50</w:t>
      </w:r>
      <w:r w:rsidRPr="00781B4E">
        <w:rPr>
          <w:lang w:val="en-CA"/>
        </w:rPr>
        <w:t>) in the range of packing group I, but toxicity through oral ingestion or dermal contact only in the range of packing group III or less, shall be allocated to Class 8 (see note under 2.6.2.2.4.1).</w:t>
      </w:r>
    </w:p>
    <w:p w14:paraId="0584AAF8" w14:textId="19B2AA0E" w:rsidR="00D15364" w:rsidRPr="00781B4E" w:rsidRDefault="00D15364" w:rsidP="00317804">
      <w:pPr>
        <w:pStyle w:val="SingleTxtG"/>
        <w:rPr>
          <w:lang w:val="en-CA"/>
        </w:rPr>
      </w:pPr>
      <w:r w:rsidRPr="00781B4E">
        <w:rPr>
          <w:lang w:val="en-CA"/>
        </w:rPr>
        <w:t>2.8.2.</w:t>
      </w:r>
      <w:r w:rsidRPr="00781B4E">
        <w:rPr>
          <w:strike/>
          <w:lang w:val="en-CA"/>
        </w:rPr>
        <w:t>4</w:t>
      </w:r>
      <w:r w:rsidRPr="00781B4E">
        <w:rPr>
          <w:u w:val="single"/>
          <w:lang w:val="en-CA"/>
        </w:rPr>
        <w:t>5</w:t>
      </w:r>
      <w:r w:rsidRPr="00781B4E">
        <w:rPr>
          <w:lang w:val="en-CA"/>
        </w:rPr>
        <w:t xml:space="preserve"> </w:t>
      </w:r>
      <w:r w:rsidRPr="00781B4E">
        <w:rPr>
          <w:lang w:val="en-CA"/>
        </w:rPr>
        <w:tab/>
      </w:r>
      <w:r w:rsidR="0000031C">
        <w:rPr>
          <w:lang w:val="en-CA"/>
        </w:rPr>
        <w:t>When</w:t>
      </w:r>
      <w:r w:rsidR="0000031C" w:rsidRPr="00781B4E">
        <w:rPr>
          <w:lang w:val="en-CA"/>
        </w:rPr>
        <w:t xml:space="preserve"> </w:t>
      </w:r>
      <w:r w:rsidRPr="00781B4E">
        <w:rPr>
          <w:lang w:val="en-CA"/>
        </w:rPr>
        <w:t>assigning the packing group to a substance in accordance with 2.8.2.</w:t>
      </w:r>
      <w:r w:rsidRPr="00781B4E">
        <w:rPr>
          <w:strike/>
          <w:lang w:val="en-CA"/>
        </w:rPr>
        <w:t>2</w:t>
      </w:r>
      <w:r w:rsidRPr="00781B4E">
        <w:rPr>
          <w:u w:val="single"/>
          <w:lang w:val="en-CA"/>
        </w:rPr>
        <w:t>3</w:t>
      </w:r>
      <w:r w:rsidRPr="00781B4E">
        <w:rPr>
          <w:lang w:val="en-CA"/>
        </w:rPr>
        <w:t>, account shall be taken of human experience in instances of accidental exposure. In the absence of human experience the grouping shall be based on data obtained from experiments in accordance with OECD Test Guideline 404</w:t>
      </w:r>
      <w:r w:rsidRPr="00781B4E">
        <w:rPr>
          <w:rStyle w:val="FootnoteReference"/>
          <w:sz w:val="20"/>
          <w:lang w:val="en-CA"/>
        </w:rPr>
        <w:footnoteReference w:id="3"/>
      </w:r>
      <w:r w:rsidRPr="00781B4E">
        <w:rPr>
          <w:lang w:val="en-CA"/>
        </w:rPr>
        <w:t xml:space="preserve"> or 435</w:t>
      </w:r>
      <w:r w:rsidRPr="00781B4E">
        <w:rPr>
          <w:rStyle w:val="FootnoteReference"/>
          <w:sz w:val="20"/>
          <w:lang w:val="en-CA"/>
        </w:rPr>
        <w:footnoteReference w:id="4"/>
      </w:r>
      <w:r w:rsidRPr="00781B4E">
        <w:rPr>
          <w:lang w:val="en-CA"/>
        </w:rPr>
        <w:t xml:space="preserve">. A substance which is </w:t>
      </w:r>
      <w:r w:rsidRPr="00781B4E">
        <w:rPr>
          <w:lang w:val="en-CA"/>
        </w:rPr>
        <w:lastRenderedPageBreak/>
        <w:t>determined not to be corrosive in accordance with OECD Test Guideline 430</w:t>
      </w:r>
      <w:r w:rsidRPr="00781B4E">
        <w:rPr>
          <w:rStyle w:val="FootnoteReference"/>
          <w:sz w:val="20"/>
          <w:lang w:val="en-CA"/>
        </w:rPr>
        <w:footnoteReference w:id="5"/>
      </w:r>
      <w:r w:rsidRPr="00781B4E">
        <w:rPr>
          <w:lang w:val="en-CA"/>
        </w:rPr>
        <w:t xml:space="preserve"> or 431</w:t>
      </w:r>
      <w:r w:rsidRPr="00781B4E">
        <w:rPr>
          <w:rStyle w:val="FootnoteReference"/>
          <w:sz w:val="20"/>
          <w:lang w:val="en-CA"/>
        </w:rPr>
        <w:footnoteReference w:id="6"/>
      </w:r>
      <w:r w:rsidRPr="00781B4E">
        <w:rPr>
          <w:lang w:val="en-CA"/>
        </w:rPr>
        <w:t xml:space="preserve"> may be considered not to be corrosive to skin for the purposes of these Regulations without further testing.</w:t>
      </w:r>
    </w:p>
    <w:p w14:paraId="0037F006" w14:textId="77239415" w:rsidR="00D15364" w:rsidRPr="00FB34B0" w:rsidRDefault="00D15364" w:rsidP="00FB34B0">
      <w:pPr>
        <w:pStyle w:val="SingleTxtG"/>
        <w:rPr>
          <w:strike/>
          <w:lang w:val="en-CA"/>
        </w:rPr>
      </w:pPr>
      <w:r w:rsidRPr="00FB34B0">
        <w:rPr>
          <w:strike/>
          <w:lang w:val="en-CA"/>
        </w:rPr>
        <w:t>2.8.2.5</w:t>
      </w:r>
      <w:r w:rsidRPr="00FB34B0">
        <w:rPr>
          <w:strike/>
          <w:lang w:val="en-CA"/>
        </w:rPr>
        <w:tab/>
      </w:r>
      <w:r w:rsidR="00FB34B0" w:rsidRPr="00FB34B0">
        <w:rPr>
          <w:strike/>
          <w:lang w:val="en-CA"/>
        </w:rPr>
        <w:tab/>
      </w:r>
      <w:r w:rsidRPr="00FB34B0">
        <w:rPr>
          <w:strike/>
          <w:lang w:val="en-CA"/>
        </w:rPr>
        <w:t>Packing groups are assigned to corrosive substances in accordance with the following criteria:</w:t>
      </w:r>
    </w:p>
    <w:p w14:paraId="7D69325F" w14:textId="77777777" w:rsidR="00D15364" w:rsidRPr="00FB34B0" w:rsidRDefault="00D15364" w:rsidP="00FB34B0">
      <w:pPr>
        <w:pStyle w:val="SingleTxtG"/>
        <w:ind w:left="2268"/>
        <w:rPr>
          <w:strike/>
          <w:lang w:val="en-CA"/>
        </w:rPr>
      </w:pPr>
      <w:r w:rsidRPr="00FB34B0">
        <w:rPr>
          <w:strike/>
          <w:lang w:val="en-CA"/>
        </w:rPr>
        <w:t>(a)</w:t>
      </w:r>
      <w:r w:rsidRPr="00FB34B0">
        <w:rPr>
          <w:strike/>
          <w:lang w:val="en-CA"/>
        </w:rPr>
        <w:tab/>
      </w:r>
      <w:r w:rsidRPr="00FB34B0">
        <w:rPr>
          <w:i/>
          <w:strike/>
          <w:lang w:val="en-CA"/>
        </w:rPr>
        <w:t>Packing group I</w:t>
      </w:r>
      <w:r w:rsidRPr="00FB34B0">
        <w:rPr>
          <w:strike/>
          <w:lang w:val="en-CA"/>
        </w:rPr>
        <w:t xml:space="preserve"> is assigned to substances that cause full destruction of the intact skin tissue within an observation period up to 60 minutes starting after the exposure time of three minutes or less;</w:t>
      </w:r>
    </w:p>
    <w:p w14:paraId="6E494E4B" w14:textId="77777777" w:rsidR="00D15364" w:rsidRPr="00FB34B0" w:rsidRDefault="00D15364" w:rsidP="00FB34B0">
      <w:pPr>
        <w:pStyle w:val="SingleTxtG"/>
        <w:ind w:left="2268"/>
        <w:rPr>
          <w:strike/>
          <w:lang w:val="en-CA"/>
        </w:rPr>
      </w:pPr>
      <w:r w:rsidRPr="00FB34B0">
        <w:rPr>
          <w:strike/>
          <w:lang w:val="en-CA"/>
        </w:rPr>
        <w:t>(b)</w:t>
      </w:r>
      <w:r w:rsidRPr="00FB34B0">
        <w:rPr>
          <w:strike/>
          <w:lang w:val="en-CA"/>
        </w:rPr>
        <w:tab/>
      </w:r>
      <w:r w:rsidRPr="00FB34B0">
        <w:rPr>
          <w:i/>
          <w:strike/>
          <w:lang w:val="en-CA"/>
        </w:rPr>
        <w:t>Packing group II</w:t>
      </w:r>
      <w:r w:rsidRPr="00FB34B0">
        <w:rPr>
          <w:strike/>
          <w:lang w:val="en-CA"/>
        </w:rPr>
        <w:t xml:space="preserve"> is assigned to substances that cause full thickness destruction of intact skin tissue within an observation period up to 14 days starting after the exposure time of more than three minutes but not more than 60 minutes;</w:t>
      </w:r>
    </w:p>
    <w:p w14:paraId="737A9BF8" w14:textId="77777777" w:rsidR="00D15364" w:rsidRPr="00FB34B0" w:rsidRDefault="00D15364" w:rsidP="00FB34B0">
      <w:pPr>
        <w:pStyle w:val="SingleTxtG"/>
        <w:ind w:left="2268"/>
        <w:rPr>
          <w:strike/>
          <w:lang w:val="en-CA"/>
        </w:rPr>
      </w:pPr>
      <w:r w:rsidRPr="00FB34B0">
        <w:rPr>
          <w:strike/>
          <w:lang w:val="en-CA"/>
        </w:rPr>
        <w:t xml:space="preserve">(c) </w:t>
      </w:r>
      <w:r w:rsidRPr="00FB34B0">
        <w:rPr>
          <w:strike/>
          <w:lang w:val="en-CA"/>
        </w:rPr>
        <w:tab/>
      </w:r>
      <w:r w:rsidRPr="00FB34B0">
        <w:rPr>
          <w:i/>
          <w:strike/>
          <w:lang w:val="en-CA"/>
        </w:rPr>
        <w:t>Packing group III</w:t>
      </w:r>
      <w:r w:rsidRPr="00FB34B0">
        <w:rPr>
          <w:strike/>
          <w:lang w:val="en-CA"/>
        </w:rPr>
        <w:t xml:space="preserve"> is assigned to substances that:</w:t>
      </w:r>
    </w:p>
    <w:p w14:paraId="403AED38" w14:textId="2AF4E2F0" w:rsidR="00D15364" w:rsidRPr="00FB34B0" w:rsidRDefault="00FB34B0" w:rsidP="00FB34B0">
      <w:pPr>
        <w:pStyle w:val="SingleTxtG"/>
        <w:ind w:left="2835"/>
        <w:rPr>
          <w:strike/>
          <w:lang w:val="en-CA"/>
        </w:rPr>
      </w:pPr>
      <w:r>
        <w:rPr>
          <w:strike/>
          <w:lang w:val="en-CA"/>
        </w:rPr>
        <w:t>(</w:t>
      </w:r>
      <w:proofErr w:type="spellStart"/>
      <w:r>
        <w:rPr>
          <w:strike/>
          <w:lang w:val="en-CA"/>
        </w:rPr>
        <w:t>i</w:t>
      </w:r>
      <w:proofErr w:type="spellEnd"/>
      <w:r>
        <w:rPr>
          <w:strike/>
          <w:lang w:val="en-CA"/>
        </w:rPr>
        <w:t>)</w:t>
      </w:r>
      <w:r>
        <w:rPr>
          <w:strike/>
          <w:lang w:val="en-CA"/>
        </w:rPr>
        <w:tab/>
      </w:r>
      <w:r w:rsidR="00D15364" w:rsidRPr="00FB34B0">
        <w:rPr>
          <w:strike/>
          <w:lang w:val="en-CA"/>
        </w:rPr>
        <w:t>Cause full thickness destruction of intact skin tissue within an observation period up to 14 days starting after the exposure time of more than 60 minutes but not more than 4 hours; or</w:t>
      </w:r>
    </w:p>
    <w:p w14:paraId="6EB93BE3" w14:textId="7DA7A228" w:rsidR="00D15364" w:rsidRPr="00781B4E" w:rsidRDefault="00FB34B0" w:rsidP="00DC2E86">
      <w:pPr>
        <w:pStyle w:val="SingleTxtG"/>
        <w:ind w:left="2835"/>
        <w:rPr>
          <w:strike/>
          <w:lang w:val="en-CA"/>
        </w:rPr>
      </w:pPr>
      <w:r>
        <w:rPr>
          <w:strike/>
          <w:lang w:val="en-CA"/>
        </w:rPr>
        <w:t>(ii)</w:t>
      </w:r>
      <w:r>
        <w:rPr>
          <w:strike/>
          <w:lang w:val="en-CA"/>
        </w:rPr>
        <w:tab/>
      </w:r>
      <w:r w:rsidR="00D15364" w:rsidRPr="00FB34B0">
        <w:rPr>
          <w:strike/>
          <w:lang w:val="en-CA"/>
        </w:rPr>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533B7145" w14:textId="77777777" w:rsidR="00D15364" w:rsidRPr="00DC2E86" w:rsidRDefault="00D15364" w:rsidP="00DC2E86">
      <w:pPr>
        <w:pStyle w:val="SingleTxtG"/>
        <w:ind w:left="2835"/>
        <w:rPr>
          <w:strike/>
          <w:lang w:val="en-CA"/>
        </w:rPr>
      </w:pPr>
      <w:r w:rsidRPr="00DC2E86">
        <w:rPr>
          <w:b/>
          <w:strike/>
          <w:lang w:val="en-CA"/>
        </w:rPr>
        <w:t>NOTE:</w:t>
      </w:r>
      <w:r w:rsidRPr="00DC2E86">
        <w:rPr>
          <w:strike/>
          <w:lang w:val="en-CA"/>
        </w:rPr>
        <w:t xml:space="preserve"> Where an initial test on either steel or aluminium indicates the substance being tested is corrosive the follow up test on the other metal is not required.</w:t>
      </w:r>
    </w:p>
    <w:p w14:paraId="6EB24081" w14:textId="77777777" w:rsidR="00D15364" w:rsidRPr="00DC2E86" w:rsidRDefault="00D15364" w:rsidP="00DC2E86">
      <w:pPr>
        <w:pStyle w:val="H23G"/>
        <w:jc w:val="center"/>
        <w:rPr>
          <w:strike/>
          <w:lang w:val="en-CA"/>
        </w:rPr>
      </w:pPr>
      <w:r w:rsidRPr="00DC2E86">
        <w:rPr>
          <w:strike/>
          <w:lang w:val="en-CA"/>
        </w:rPr>
        <w:t>Table 2.8.2.5: Table summarizing the criteria in 2.8.2.5</w:t>
      </w:r>
    </w:p>
    <w:tbl>
      <w:tblPr>
        <w:tblStyle w:val="TableGrid"/>
        <w:tblW w:w="0" w:type="auto"/>
        <w:tblInd w:w="1134" w:type="dxa"/>
        <w:tblLook w:val="04A0" w:firstRow="1" w:lastRow="0" w:firstColumn="1" w:lastColumn="0" w:noHBand="0" w:noVBand="1"/>
      </w:tblPr>
      <w:tblGrid>
        <w:gridCol w:w="959"/>
        <w:gridCol w:w="1559"/>
        <w:gridCol w:w="1276"/>
        <w:gridCol w:w="4433"/>
      </w:tblGrid>
      <w:tr w:rsidR="00D15364" w:rsidRPr="00781B4E" w14:paraId="5B6DEDC0" w14:textId="77777777" w:rsidTr="00AC0D7F">
        <w:tc>
          <w:tcPr>
            <w:tcW w:w="959" w:type="dxa"/>
          </w:tcPr>
          <w:p w14:paraId="47617958" w14:textId="77777777" w:rsidR="00D15364" w:rsidRPr="00781B4E" w:rsidRDefault="00D15364" w:rsidP="00AC0D7F">
            <w:pPr>
              <w:jc w:val="center"/>
              <w:rPr>
                <w:b/>
                <w:strike/>
                <w:color w:val="000000"/>
                <w:lang w:val="en-CA"/>
              </w:rPr>
            </w:pPr>
            <w:r w:rsidRPr="00781B4E">
              <w:rPr>
                <w:b/>
                <w:strike/>
                <w:color w:val="000000"/>
                <w:lang w:val="en-CA"/>
              </w:rPr>
              <w:t>Packing Group</w:t>
            </w:r>
          </w:p>
        </w:tc>
        <w:tc>
          <w:tcPr>
            <w:tcW w:w="1559" w:type="dxa"/>
          </w:tcPr>
          <w:p w14:paraId="0178EEC7" w14:textId="77777777" w:rsidR="00D15364" w:rsidRPr="00781B4E" w:rsidRDefault="00D15364" w:rsidP="00AC0D7F">
            <w:pPr>
              <w:jc w:val="center"/>
              <w:rPr>
                <w:b/>
                <w:strike/>
                <w:color w:val="000000"/>
                <w:lang w:val="en-CA"/>
              </w:rPr>
            </w:pPr>
            <w:r w:rsidRPr="00781B4E">
              <w:rPr>
                <w:b/>
                <w:strike/>
                <w:color w:val="000000"/>
                <w:lang w:val="en-CA"/>
              </w:rPr>
              <w:t xml:space="preserve">Exposure </w:t>
            </w:r>
            <w:r w:rsidRPr="00781B4E">
              <w:rPr>
                <w:b/>
                <w:strike/>
                <w:color w:val="000000"/>
                <w:lang w:val="en-CA"/>
              </w:rPr>
              <w:br/>
              <w:t>Time</w:t>
            </w:r>
          </w:p>
        </w:tc>
        <w:tc>
          <w:tcPr>
            <w:tcW w:w="1276" w:type="dxa"/>
          </w:tcPr>
          <w:p w14:paraId="176CF88D" w14:textId="77777777" w:rsidR="00D15364" w:rsidRPr="00781B4E" w:rsidRDefault="00D15364" w:rsidP="00AC0D7F">
            <w:pPr>
              <w:jc w:val="center"/>
              <w:rPr>
                <w:b/>
                <w:strike/>
                <w:color w:val="000000"/>
                <w:lang w:val="en-CA"/>
              </w:rPr>
            </w:pPr>
            <w:r w:rsidRPr="00781B4E">
              <w:rPr>
                <w:b/>
                <w:strike/>
                <w:color w:val="000000"/>
                <w:lang w:val="en-CA"/>
              </w:rPr>
              <w:t>Observation Period</w:t>
            </w:r>
          </w:p>
        </w:tc>
        <w:tc>
          <w:tcPr>
            <w:tcW w:w="4433" w:type="dxa"/>
          </w:tcPr>
          <w:p w14:paraId="4A87EBCD" w14:textId="77777777" w:rsidR="00D15364" w:rsidRPr="00781B4E" w:rsidRDefault="00D15364" w:rsidP="00AC0D7F">
            <w:pPr>
              <w:jc w:val="center"/>
              <w:rPr>
                <w:b/>
                <w:strike/>
                <w:color w:val="000000"/>
                <w:lang w:val="en-CA"/>
              </w:rPr>
            </w:pPr>
            <w:r w:rsidRPr="00781B4E">
              <w:rPr>
                <w:b/>
                <w:strike/>
                <w:color w:val="000000"/>
                <w:lang w:val="en-CA"/>
              </w:rPr>
              <w:t>Effect</w:t>
            </w:r>
          </w:p>
        </w:tc>
      </w:tr>
      <w:tr w:rsidR="00D15364" w:rsidRPr="00781B4E" w14:paraId="21770612" w14:textId="77777777" w:rsidTr="00AC0D7F">
        <w:tc>
          <w:tcPr>
            <w:tcW w:w="959" w:type="dxa"/>
            <w:vAlign w:val="center"/>
          </w:tcPr>
          <w:p w14:paraId="2346D1D8" w14:textId="77777777" w:rsidR="00D15364" w:rsidRPr="00781B4E" w:rsidRDefault="00D15364" w:rsidP="00AC0D7F">
            <w:pPr>
              <w:jc w:val="center"/>
              <w:rPr>
                <w:strike/>
                <w:color w:val="000000"/>
                <w:lang w:val="en-CA"/>
              </w:rPr>
            </w:pPr>
            <w:r w:rsidRPr="00781B4E">
              <w:rPr>
                <w:strike/>
                <w:color w:val="000000"/>
                <w:lang w:val="en-CA"/>
              </w:rPr>
              <w:t>I</w:t>
            </w:r>
          </w:p>
        </w:tc>
        <w:tc>
          <w:tcPr>
            <w:tcW w:w="1559" w:type="dxa"/>
            <w:vAlign w:val="center"/>
          </w:tcPr>
          <w:p w14:paraId="6EECFEF1" w14:textId="77777777" w:rsidR="00D15364" w:rsidRPr="00781B4E" w:rsidRDefault="00D15364" w:rsidP="00AC0D7F">
            <w:pPr>
              <w:jc w:val="center"/>
              <w:rPr>
                <w:strike/>
                <w:color w:val="000000"/>
                <w:lang w:val="en-CA"/>
              </w:rPr>
            </w:pPr>
            <w:r w:rsidRPr="00781B4E">
              <w:rPr>
                <w:strike/>
                <w:color w:val="000000"/>
                <w:lang w:val="en-CA"/>
              </w:rPr>
              <w:t>≤ 3 min</w:t>
            </w:r>
          </w:p>
        </w:tc>
        <w:tc>
          <w:tcPr>
            <w:tcW w:w="1276" w:type="dxa"/>
            <w:vAlign w:val="center"/>
          </w:tcPr>
          <w:p w14:paraId="14FD5B97" w14:textId="77777777" w:rsidR="00D15364" w:rsidRPr="00781B4E" w:rsidRDefault="00D15364" w:rsidP="00AC0D7F">
            <w:pPr>
              <w:jc w:val="center"/>
              <w:rPr>
                <w:strike/>
                <w:color w:val="000000"/>
                <w:lang w:val="en-CA"/>
              </w:rPr>
            </w:pPr>
            <w:r w:rsidRPr="00781B4E">
              <w:rPr>
                <w:strike/>
                <w:color w:val="000000"/>
                <w:lang w:val="en-CA"/>
              </w:rPr>
              <w:t>≤ 60 min</w:t>
            </w:r>
          </w:p>
        </w:tc>
        <w:tc>
          <w:tcPr>
            <w:tcW w:w="4433" w:type="dxa"/>
          </w:tcPr>
          <w:p w14:paraId="56AF6308" w14:textId="77777777" w:rsidR="00D15364" w:rsidRPr="00781B4E" w:rsidRDefault="00D15364" w:rsidP="00AC0D7F">
            <w:pPr>
              <w:rPr>
                <w:strike/>
                <w:color w:val="000000"/>
                <w:lang w:val="en-CA"/>
              </w:rPr>
            </w:pPr>
            <w:r w:rsidRPr="00781B4E">
              <w:rPr>
                <w:strike/>
                <w:color w:val="000000"/>
                <w:lang w:val="en-CA"/>
              </w:rPr>
              <w:t>Full thickness destruction of intact skin</w:t>
            </w:r>
          </w:p>
        </w:tc>
      </w:tr>
      <w:tr w:rsidR="00D15364" w:rsidRPr="00781B4E" w14:paraId="0E7ECAEF" w14:textId="77777777" w:rsidTr="00AC0D7F">
        <w:tc>
          <w:tcPr>
            <w:tcW w:w="959" w:type="dxa"/>
            <w:vAlign w:val="center"/>
          </w:tcPr>
          <w:p w14:paraId="6E30A40C" w14:textId="77777777" w:rsidR="00D15364" w:rsidRPr="00781B4E" w:rsidRDefault="00D15364" w:rsidP="00AC0D7F">
            <w:pPr>
              <w:jc w:val="center"/>
              <w:rPr>
                <w:strike/>
                <w:color w:val="000000"/>
                <w:lang w:val="en-CA"/>
              </w:rPr>
            </w:pPr>
            <w:r w:rsidRPr="00781B4E">
              <w:rPr>
                <w:strike/>
                <w:color w:val="000000"/>
                <w:lang w:val="en-CA"/>
              </w:rPr>
              <w:t>II</w:t>
            </w:r>
          </w:p>
        </w:tc>
        <w:tc>
          <w:tcPr>
            <w:tcW w:w="1559" w:type="dxa"/>
            <w:vAlign w:val="center"/>
          </w:tcPr>
          <w:p w14:paraId="5B125373" w14:textId="77777777" w:rsidR="00D15364" w:rsidRPr="00781B4E" w:rsidRDefault="00D15364" w:rsidP="00AC0D7F">
            <w:pPr>
              <w:jc w:val="center"/>
              <w:rPr>
                <w:strike/>
                <w:color w:val="000000"/>
                <w:lang w:val="en-CA"/>
              </w:rPr>
            </w:pPr>
            <w:r w:rsidRPr="00781B4E">
              <w:rPr>
                <w:strike/>
                <w:color w:val="000000"/>
                <w:lang w:val="en-CA"/>
              </w:rPr>
              <w:t>&gt; 3 min ≤ 1 h</w:t>
            </w:r>
          </w:p>
        </w:tc>
        <w:tc>
          <w:tcPr>
            <w:tcW w:w="1276" w:type="dxa"/>
            <w:vAlign w:val="center"/>
          </w:tcPr>
          <w:p w14:paraId="69183C9D" w14:textId="77777777" w:rsidR="00D15364" w:rsidRPr="00781B4E" w:rsidRDefault="00D15364" w:rsidP="00AC0D7F">
            <w:pPr>
              <w:jc w:val="center"/>
              <w:rPr>
                <w:strike/>
                <w:color w:val="000000"/>
                <w:lang w:val="en-CA"/>
              </w:rPr>
            </w:pPr>
            <w:r w:rsidRPr="00781B4E">
              <w:rPr>
                <w:strike/>
                <w:color w:val="000000"/>
                <w:lang w:val="en-CA"/>
              </w:rPr>
              <w:t>≤ 14 d</w:t>
            </w:r>
          </w:p>
        </w:tc>
        <w:tc>
          <w:tcPr>
            <w:tcW w:w="4433" w:type="dxa"/>
          </w:tcPr>
          <w:p w14:paraId="61DA4B12" w14:textId="77777777" w:rsidR="00D15364" w:rsidRPr="00781B4E" w:rsidRDefault="00D15364" w:rsidP="00AC0D7F">
            <w:pPr>
              <w:rPr>
                <w:strike/>
                <w:color w:val="000000"/>
                <w:lang w:val="en-CA"/>
              </w:rPr>
            </w:pPr>
            <w:r w:rsidRPr="00781B4E">
              <w:rPr>
                <w:strike/>
                <w:color w:val="000000"/>
                <w:lang w:val="en-CA"/>
              </w:rPr>
              <w:t>Full thickness destruction of intact skin</w:t>
            </w:r>
          </w:p>
        </w:tc>
      </w:tr>
      <w:tr w:rsidR="00D15364" w:rsidRPr="00781B4E" w14:paraId="10A1E85F" w14:textId="77777777" w:rsidTr="00AC0D7F">
        <w:tc>
          <w:tcPr>
            <w:tcW w:w="959" w:type="dxa"/>
            <w:vAlign w:val="center"/>
          </w:tcPr>
          <w:p w14:paraId="313BDAB0" w14:textId="77777777" w:rsidR="00D15364" w:rsidRPr="00781B4E" w:rsidRDefault="00D15364" w:rsidP="00AC0D7F">
            <w:pPr>
              <w:jc w:val="center"/>
              <w:rPr>
                <w:strike/>
                <w:color w:val="000000"/>
                <w:lang w:val="en-CA"/>
              </w:rPr>
            </w:pPr>
            <w:r w:rsidRPr="00781B4E">
              <w:rPr>
                <w:strike/>
                <w:color w:val="000000"/>
                <w:lang w:val="en-CA"/>
              </w:rPr>
              <w:t>III</w:t>
            </w:r>
          </w:p>
        </w:tc>
        <w:tc>
          <w:tcPr>
            <w:tcW w:w="1559" w:type="dxa"/>
            <w:vAlign w:val="center"/>
          </w:tcPr>
          <w:p w14:paraId="60415DB0" w14:textId="77777777" w:rsidR="00D15364" w:rsidRPr="00781B4E" w:rsidRDefault="00D15364" w:rsidP="00AC0D7F">
            <w:pPr>
              <w:jc w:val="center"/>
              <w:rPr>
                <w:strike/>
                <w:color w:val="000000"/>
                <w:lang w:val="en-CA"/>
              </w:rPr>
            </w:pPr>
            <w:r w:rsidRPr="00781B4E">
              <w:rPr>
                <w:strike/>
                <w:color w:val="000000"/>
                <w:lang w:val="en-CA"/>
              </w:rPr>
              <w:t>&gt; 1 h ≤ 4 h</w:t>
            </w:r>
          </w:p>
        </w:tc>
        <w:tc>
          <w:tcPr>
            <w:tcW w:w="1276" w:type="dxa"/>
            <w:vAlign w:val="center"/>
          </w:tcPr>
          <w:p w14:paraId="46B41B47" w14:textId="77777777" w:rsidR="00D15364" w:rsidRPr="00781B4E" w:rsidRDefault="00D15364" w:rsidP="00AC0D7F">
            <w:pPr>
              <w:jc w:val="center"/>
              <w:rPr>
                <w:strike/>
                <w:color w:val="000000"/>
                <w:lang w:val="en-CA"/>
              </w:rPr>
            </w:pPr>
            <w:r w:rsidRPr="00781B4E">
              <w:rPr>
                <w:strike/>
                <w:color w:val="000000"/>
                <w:lang w:val="en-CA"/>
              </w:rPr>
              <w:t>≤ 14 d</w:t>
            </w:r>
          </w:p>
        </w:tc>
        <w:tc>
          <w:tcPr>
            <w:tcW w:w="4433" w:type="dxa"/>
          </w:tcPr>
          <w:p w14:paraId="068753AE" w14:textId="77777777" w:rsidR="00D15364" w:rsidRPr="00781B4E" w:rsidRDefault="00D15364" w:rsidP="00AC0D7F">
            <w:pPr>
              <w:rPr>
                <w:strike/>
                <w:color w:val="000000"/>
                <w:lang w:val="en-CA"/>
              </w:rPr>
            </w:pPr>
            <w:r w:rsidRPr="00781B4E">
              <w:rPr>
                <w:strike/>
                <w:color w:val="000000"/>
                <w:lang w:val="en-CA"/>
              </w:rPr>
              <w:t>Full thickness destruction of intact skin</w:t>
            </w:r>
          </w:p>
        </w:tc>
      </w:tr>
      <w:tr w:rsidR="00D15364" w:rsidRPr="00781B4E" w14:paraId="5715B295" w14:textId="77777777" w:rsidTr="00AC0D7F">
        <w:tc>
          <w:tcPr>
            <w:tcW w:w="959" w:type="dxa"/>
          </w:tcPr>
          <w:p w14:paraId="2E5C33CB" w14:textId="77777777" w:rsidR="00D15364" w:rsidRPr="00781B4E" w:rsidRDefault="00D15364" w:rsidP="00AC0D7F">
            <w:pPr>
              <w:jc w:val="center"/>
              <w:rPr>
                <w:strike/>
                <w:color w:val="000000"/>
                <w:lang w:val="en-CA"/>
              </w:rPr>
            </w:pPr>
            <w:r w:rsidRPr="00781B4E">
              <w:rPr>
                <w:strike/>
                <w:color w:val="000000"/>
                <w:lang w:val="en-CA"/>
              </w:rPr>
              <w:t>III</w:t>
            </w:r>
          </w:p>
        </w:tc>
        <w:tc>
          <w:tcPr>
            <w:tcW w:w="1559" w:type="dxa"/>
          </w:tcPr>
          <w:p w14:paraId="223BBDD4" w14:textId="77777777" w:rsidR="00D15364" w:rsidRPr="00781B4E" w:rsidRDefault="00D15364" w:rsidP="00AC0D7F">
            <w:pPr>
              <w:jc w:val="center"/>
              <w:rPr>
                <w:strike/>
                <w:color w:val="000000"/>
                <w:lang w:val="en-CA"/>
              </w:rPr>
            </w:pPr>
            <w:r w:rsidRPr="00781B4E">
              <w:rPr>
                <w:strike/>
                <w:color w:val="000000"/>
                <w:lang w:val="en-CA"/>
              </w:rPr>
              <w:t>-</w:t>
            </w:r>
          </w:p>
        </w:tc>
        <w:tc>
          <w:tcPr>
            <w:tcW w:w="1276" w:type="dxa"/>
          </w:tcPr>
          <w:p w14:paraId="68EE21A4" w14:textId="77777777" w:rsidR="00D15364" w:rsidRPr="00781B4E" w:rsidRDefault="00D15364" w:rsidP="00AC0D7F">
            <w:pPr>
              <w:jc w:val="center"/>
              <w:rPr>
                <w:strike/>
                <w:color w:val="000000"/>
                <w:lang w:val="en-CA"/>
              </w:rPr>
            </w:pPr>
            <w:r w:rsidRPr="00781B4E">
              <w:rPr>
                <w:strike/>
                <w:color w:val="000000"/>
                <w:lang w:val="en-CA"/>
              </w:rPr>
              <w:t>-</w:t>
            </w:r>
          </w:p>
        </w:tc>
        <w:tc>
          <w:tcPr>
            <w:tcW w:w="4433" w:type="dxa"/>
          </w:tcPr>
          <w:p w14:paraId="128D7031" w14:textId="77777777" w:rsidR="00D15364" w:rsidRPr="00781B4E" w:rsidRDefault="00D15364" w:rsidP="00AC0D7F">
            <w:pPr>
              <w:jc w:val="both"/>
              <w:rPr>
                <w:strike/>
                <w:color w:val="000000"/>
                <w:lang w:val="en-CA"/>
              </w:rPr>
            </w:pPr>
            <w:r w:rsidRPr="00781B4E">
              <w:rPr>
                <w:strike/>
                <w:color w:val="000000"/>
                <w:lang w:val="en-CA"/>
              </w:rPr>
              <w:t>Corrosion rate on either steel or aluminium surfaces exceeding 6.25 mm a year at a test temperature of     55 ºC when tested on both materials</w:t>
            </w:r>
          </w:p>
        </w:tc>
      </w:tr>
    </w:tbl>
    <w:p w14:paraId="7670F377" w14:textId="77777777" w:rsidR="00D15364" w:rsidRPr="00781B4E" w:rsidRDefault="00D15364" w:rsidP="00D15364">
      <w:pPr>
        <w:pStyle w:val="Default"/>
        <w:rPr>
          <w:strike/>
          <w:sz w:val="20"/>
          <w:szCs w:val="20"/>
          <w:lang w:val="en-CA"/>
        </w:rPr>
      </w:pPr>
    </w:p>
    <w:p w14:paraId="6639074D" w14:textId="77777777" w:rsidR="00D15364" w:rsidRPr="00781B4E" w:rsidRDefault="00D15364" w:rsidP="00D15364">
      <w:pPr>
        <w:suppressAutoHyphens w:val="0"/>
        <w:spacing w:line="240" w:lineRule="auto"/>
        <w:rPr>
          <w:rFonts w:eastAsiaTheme="minorHAnsi"/>
          <w:b/>
          <w:bCs/>
          <w:color w:val="000000"/>
          <w:sz w:val="23"/>
          <w:szCs w:val="23"/>
          <w:u w:val="single"/>
          <w:lang w:val="en-CA"/>
        </w:rPr>
      </w:pPr>
    </w:p>
    <w:p w14:paraId="34DA048B" w14:textId="300B8C75" w:rsidR="00D15364" w:rsidRPr="00CC0920" w:rsidRDefault="00DC2E86" w:rsidP="00DC2E86">
      <w:pPr>
        <w:pStyle w:val="H1G"/>
        <w:rPr>
          <w:u w:val="single"/>
          <w:lang w:val="en-CA"/>
        </w:rPr>
      </w:pPr>
      <w:r>
        <w:rPr>
          <w:lang w:val="en-CA"/>
        </w:rPr>
        <w:lastRenderedPageBreak/>
        <w:tab/>
      </w:r>
      <w:r>
        <w:rPr>
          <w:lang w:val="en-CA"/>
        </w:rPr>
        <w:tab/>
      </w:r>
      <w:r w:rsidR="00D15364" w:rsidRPr="00CC0920">
        <w:rPr>
          <w:u w:val="single"/>
          <w:lang w:val="en-CA"/>
        </w:rPr>
        <w:t xml:space="preserve">2.8.3 </w:t>
      </w:r>
      <w:r w:rsidR="00D15364" w:rsidRPr="00CC0920">
        <w:rPr>
          <w:u w:val="single"/>
          <w:lang w:val="en-CA"/>
        </w:rPr>
        <w:tab/>
      </w:r>
      <w:r w:rsidR="00CC0920" w:rsidRPr="00CC0920">
        <w:rPr>
          <w:u w:val="single"/>
          <w:lang w:val="en-CA"/>
        </w:rPr>
        <w:tab/>
      </w:r>
      <w:r w:rsidR="00994C9F" w:rsidRPr="00CC0920">
        <w:rPr>
          <w:u w:val="single"/>
          <w:lang w:val="en-CA"/>
        </w:rPr>
        <w:t>Packing group assignment</w:t>
      </w:r>
      <w:r w:rsidR="00D15364" w:rsidRPr="00CC0920">
        <w:rPr>
          <w:u w:val="single"/>
          <w:lang w:val="en-CA"/>
        </w:rPr>
        <w:t xml:space="preserve"> of substances corrosive to skin</w:t>
      </w:r>
    </w:p>
    <w:p w14:paraId="2AED0DBB" w14:textId="482D7F0C" w:rsidR="00D15364" w:rsidRPr="00CC0920" w:rsidRDefault="00CC0920" w:rsidP="00CC0920">
      <w:pPr>
        <w:pStyle w:val="H23G"/>
        <w:rPr>
          <w:u w:val="single"/>
          <w:lang w:val="en-CA"/>
        </w:rPr>
      </w:pPr>
      <w:r>
        <w:rPr>
          <w:u w:color="7F7F7F" w:themeColor="text1" w:themeTint="80"/>
          <w:lang w:val="en-CA"/>
        </w:rPr>
        <w:tab/>
      </w:r>
      <w:r>
        <w:rPr>
          <w:u w:color="7F7F7F" w:themeColor="text1" w:themeTint="80"/>
          <w:lang w:val="en-CA"/>
        </w:rPr>
        <w:tab/>
      </w:r>
      <w:r w:rsidR="00D15364" w:rsidRPr="00CC0920">
        <w:rPr>
          <w:u w:val="single"/>
          <w:lang w:val="en-CA"/>
        </w:rPr>
        <w:t>2.8.3.1</w:t>
      </w:r>
      <w:r w:rsidR="00D15364" w:rsidRPr="00CC0920">
        <w:rPr>
          <w:u w:val="single"/>
          <w:lang w:val="en-CA"/>
        </w:rPr>
        <w:tab/>
      </w:r>
      <w:r w:rsidRPr="00CC0920">
        <w:rPr>
          <w:u w:val="single"/>
          <w:lang w:val="en-CA"/>
        </w:rPr>
        <w:tab/>
      </w:r>
      <w:r w:rsidR="00D15364" w:rsidRPr="00CC0920">
        <w:rPr>
          <w:u w:val="single"/>
          <w:lang w:val="en-CA"/>
        </w:rPr>
        <w:t>Classification based on experimental data</w:t>
      </w:r>
    </w:p>
    <w:p w14:paraId="6334927A" w14:textId="4929A556" w:rsidR="00D15364" w:rsidRPr="00CC0920" w:rsidRDefault="00D15364" w:rsidP="00CC0920">
      <w:pPr>
        <w:pStyle w:val="SingleTxtG"/>
        <w:ind w:left="2268"/>
        <w:rPr>
          <w:u w:val="single"/>
          <w:lang w:val="en-CA"/>
        </w:rPr>
      </w:pPr>
      <w:r w:rsidRPr="00CC0920">
        <w:rPr>
          <w:u w:val="single"/>
          <w:lang w:val="en-CA"/>
        </w:rPr>
        <w:t>2.8.3.1.1</w:t>
      </w:r>
      <w:r w:rsidRPr="00CC0920">
        <w:rPr>
          <w:u w:val="single"/>
          <w:lang w:val="en-CA"/>
        </w:rPr>
        <w:tab/>
        <w:t>A substance is corrosive to skin and assigned to the appropriate packing group when it produces irreversible damage to the skin tissue following the application of the substance for up to 4 hours as per the criteria in 2.8.2.1.</w:t>
      </w:r>
    </w:p>
    <w:p w14:paraId="3989EF85" w14:textId="3325C43E" w:rsidR="00D15364" w:rsidRPr="00CC0920" w:rsidRDefault="00D15364" w:rsidP="00CC0920">
      <w:pPr>
        <w:pStyle w:val="SingleTxtG"/>
        <w:ind w:left="2268"/>
        <w:rPr>
          <w:u w:val="single"/>
          <w:lang w:val="en-CA"/>
        </w:rPr>
      </w:pPr>
      <w:r w:rsidRPr="00CC0920">
        <w:rPr>
          <w:u w:val="single"/>
          <w:lang w:val="en-CA"/>
        </w:rPr>
        <w:t>2.8.3.</w:t>
      </w:r>
      <w:r w:rsidR="004624EA" w:rsidRPr="00CC0920">
        <w:rPr>
          <w:u w:val="single"/>
          <w:lang w:val="en-CA"/>
        </w:rPr>
        <w:t>1.</w:t>
      </w:r>
      <w:r w:rsidRPr="00CC0920">
        <w:rPr>
          <w:u w:val="single"/>
          <w:lang w:val="en-CA"/>
        </w:rPr>
        <w:t>2.</w:t>
      </w:r>
      <w:r w:rsidRPr="00CC0920">
        <w:rPr>
          <w:u w:val="single"/>
          <w:lang w:val="en-CA"/>
        </w:rPr>
        <w:tab/>
        <w:t>Existing human and animal data including information from single or repeated exposure shall be the first line of evaluation, as they give information directly relevant to effects on the skin.</w:t>
      </w:r>
    </w:p>
    <w:p w14:paraId="7BB69682" w14:textId="50A8B9E8" w:rsidR="00D15364" w:rsidRPr="00CC0920" w:rsidRDefault="00D15364" w:rsidP="00CC0920">
      <w:pPr>
        <w:pStyle w:val="SingleTxtG"/>
        <w:ind w:left="2268"/>
        <w:rPr>
          <w:szCs w:val="22"/>
          <w:u w:val="single"/>
          <w:lang w:val="en-CA"/>
        </w:rPr>
      </w:pPr>
      <w:r w:rsidRPr="00CC0920">
        <w:rPr>
          <w:szCs w:val="22"/>
          <w:u w:val="single"/>
          <w:lang w:val="en-CA"/>
        </w:rPr>
        <w:t>2.8.3.</w:t>
      </w:r>
      <w:r w:rsidR="004624EA" w:rsidRPr="00CC0920">
        <w:rPr>
          <w:szCs w:val="22"/>
          <w:u w:val="single"/>
          <w:lang w:val="en-CA"/>
        </w:rPr>
        <w:t>1</w:t>
      </w:r>
      <w:r w:rsidRPr="00CC0920">
        <w:rPr>
          <w:szCs w:val="22"/>
          <w:u w:val="single"/>
          <w:lang w:val="en-CA"/>
        </w:rPr>
        <w:t>.</w:t>
      </w:r>
      <w:r w:rsidR="004624EA" w:rsidRPr="00CC0920">
        <w:rPr>
          <w:szCs w:val="22"/>
          <w:u w:val="single"/>
          <w:lang w:val="en-CA"/>
        </w:rPr>
        <w:t>3</w:t>
      </w:r>
      <w:r w:rsidRPr="00CC0920">
        <w:rPr>
          <w:i/>
          <w:szCs w:val="22"/>
          <w:u w:val="single"/>
          <w:lang w:val="en-CA"/>
        </w:rPr>
        <w:tab/>
        <w:t>In vitro</w:t>
      </w:r>
      <w:r w:rsidRPr="00CC0920">
        <w:rPr>
          <w:szCs w:val="22"/>
          <w:u w:val="single"/>
          <w:lang w:val="en-CA"/>
        </w:rPr>
        <w:t xml:space="preserve"> alternatives that have been validated and accepted can be used to make classification decisions</w:t>
      </w:r>
      <w:r w:rsidR="004624EA" w:rsidRPr="00CC0920">
        <w:rPr>
          <w:szCs w:val="22"/>
          <w:u w:val="single"/>
          <w:lang w:val="en-CA"/>
        </w:rPr>
        <w:t xml:space="preserve"> and assign packing groups, if the </w:t>
      </w:r>
      <w:r w:rsidR="004624EA" w:rsidRPr="00CC0920">
        <w:rPr>
          <w:i/>
          <w:szCs w:val="22"/>
          <w:u w:val="single"/>
          <w:lang w:val="en-CA"/>
        </w:rPr>
        <w:t>in vitro</w:t>
      </w:r>
      <w:r w:rsidR="004624EA" w:rsidRPr="00CC0920">
        <w:rPr>
          <w:szCs w:val="22"/>
          <w:u w:val="single"/>
          <w:lang w:val="en-CA"/>
        </w:rPr>
        <w:t xml:space="preserve"> test method is suitable for this</w:t>
      </w:r>
      <w:r w:rsidRPr="00CC0920">
        <w:rPr>
          <w:szCs w:val="22"/>
          <w:u w:val="single"/>
          <w:lang w:val="en-CA"/>
        </w:rPr>
        <w:t xml:space="preserve">. </w:t>
      </w:r>
      <w:r w:rsidR="00600981" w:rsidRPr="00CC0920">
        <w:rPr>
          <w:szCs w:val="22"/>
          <w:u w:val="single"/>
          <w:lang w:val="en-CA"/>
        </w:rPr>
        <w:t>Internationally accepted validated test methods for skin corrosion are listed in 2.8.2.5.</w:t>
      </w:r>
    </w:p>
    <w:p w14:paraId="1E8B4210" w14:textId="73F0CDA6" w:rsidR="00D15364" w:rsidRPr="00CC0920" w:rsidRDefault="004624EA" w:rsidP="00CC0920">
      <w:pPr>
        <w:pStyle w:val="SingleTxtG"/>
        <w:ind w:left="2268"/>
        <w:rPr>
          <w:szCs w:val="22"/>
          <w:u w:val="single"/>
          <w:lang w:val="en-CA"/>
        </w:rPr>
      </w:pPr>
      <w:r w:rsidRPr="00CC0920">
        <w:rPr>
          <w:szCs w:val="22"/>
          <w:u w:val="single"/>
          <w:lang w:val="en-CA"/>
        </w:rPr>
        <w:t>2.8.3.1</w:t>
      </w:r>
      <w:r w:rsidR="00D15364" w:rsidRPr="00CC0920">
        <w:rPr>
          <w:szCs w:val="22"/>
          <w:u w:val="single"/>
          <w:lang w:val="en-CA"/>
        </w:rPr>
        <w:t>.4</w:t>
      </w:r>
      <w:r w:rsidR="00D15364" w:rsidRPr="00CC0920">
        <w:rPr>
          <w:szCs w:val="22"/>
          <w:u w:val="single"/>
          <w:lang w:val="en-CA"/>
        </w:rPr>
        <w:tab/>
        <w:t>In some cases, sufficient information may be available from structurally</w:t>
      </w:r>
      <w:r w:rsidR="00600981" w:rsidRPr="00CC0920">
        <w:rPr>
          <w:szCs w:val="22"/>
          <w:u w:val="single"/>
          <w:lang w:val="en-CA"/>
        </w:rPr>
        <w:t>-</w:t>
      </w:r>
      <w:r w:rsidR="00D15364" w:rsidRPr="00CC0920">
        <w:rPr>
          <w:szCs w:val="22"/>
          <w:u w:val="single"/>
          <w:lang w:val="en-CA"/>
        </w:rPr>
        <w:t>related substances to make classification decisions</w:t>
      </w:r>
      <w:r w:rsidR="00C63BE1" w:rsidRPr="00CC0920">
        <w:rPr>
          <w:szCs w:val="22"/>
          <w:u w:val="single"/>
          <w:lang w:val="en-CA"/>
        </w:rPr>
        <w:t xml:space="preserve"> in accordance with the OECD Guidance on Grouping of Chemicals</w:t>
      </w:r>
      <w:r w:rsidR="00C63BE1" w:rsidRPr="00CC0920">
        <w:rPr>
          <w:rStyle w:val="FootnoteReference"/>
          <w:szCs w:val="22"/>
          <w:u w:val="single"/>
          <w:lang w:val="en-CA"/>
        </w:rPr>
        <w:footnoteReference w:id="7"/>
      </w:r>
      <w:r w:rsidR="00D15364" w:rsidRPr="00CC0920">
        <w:rPr>
          <w:szCs w:val="22"/>
          <w:u w:val="single"/>
          <w:lang w:val="en-CA"/>
        </w:rPr>
        <w:t>.</w:t>
      </w:r>
    </w:p>
    <w:p w14:paraId="5F7216CF" w14:textId="5A035356" w:rsidR="00D15364" w:rsidRPr="00CC0920" w:rsidRDefault="00CC0920" w:rsidP="00CC0920">
      <w:pPr>
        <w:pStyle w:val="H1G"/>
        <w:rPr>
          <w:u w:val="single"/>
          <w:lang w:val="en-CA"/>
        </w:rPr>
      </w:pPr>
      <w:r>
        <w:rPr>
          <w:lang w:val="en-CA"/>
        </w:rPr>
        <w:tab/>
      </w:r>
      <w:r>
        <w:rPr>
          <w:lang w:val="en-CA"/>
        </w:rPr>
        <w:tab/>
      </w:r>
      <w:r w:rsidR="00D15364" w:rsidRPr="00CC0920">
        <w:rPr>
          <w:u w:val="single"/>
          <w:lang w:val="en-CA"/>
        </w:rPr>
        <w:t xml:space="preserve">2.8.4 </w:t>
      </w:r>
      <w:r w:rsidR="00D15364" w:rsidRPr="00CC0920">
        <w:rPr>
          <w:u w:val="single"/>
          <w:lang w:val="en-CA"/>
        </w:rPr>
        <w:tab/>
      </w:r>
      <w:r w:rsidRPr="00CC0920">
        <w:rPr>
          <w:u w:val="single"/>
          <w:lang w:val="en-CA"/>
        </w:rPr>
        <w:tab/>
      </w:r>
      <w:r w:rsidR="00994C9F" w:rsidRPr="00CC0920">
        <w:rPr>
          <w:u w:val="single"/>
          <w:lang w:val="en-CA"/>
        </w:rPr>
        <w:t>Packing group assignment</w:t>
      </w:r>
      <w:r w:rsidR="00D15364" w:rsidRPr="00CC0920">
        <w:rPr>
          <w:u w:val="single"/>
          <w:lang w:val="en-CA"/>
        </w:rPr>
        <w:t xml:space="preserve"> procedure for mixtures corrosive to skin</w:t>
      </w:r>
      <w:r w:rsidR="004624EA" w:rsidRPr="00CC0920">
        <w:rPr>
          <w:u w:val="single"/>
          <w:lang w:val="en-CA"/>
        </w:rPr>
        <w:t>: Step-wise approach</w:t>
      </w:r>
    </w:p>
    <w:p w14:paraId="13C6C4D7" w14:textId="4CA0E1FC" w:rsidR="00D15364" w:rsidRPr="00CC0920" w:rsidRDefault="00D15364" w:rsidP="00CC0920">
      <w:pPr>
        <w:pStyle w:val="SingleTxtG"/>
        <w:rPr>
          <w:u w:val="single"/>
          <w:lang w:val="en-CA"/>
        </w:rPr>
      </w:pPr>
      <w:r w:rsidRPr="00CC0920">
        <w:rPr>
          <w:u w:val="single"/>
          <w:lang w:val="en-CA"/>
        </w:rPr>
        <w:t xml:space="preserve">2.8.4.1 </w:t>
      </w:r>
      <w:r w:rsidRPr="00CC0920">
        <w:rPr>
          <w:u w:val="single"/>
          <w:lang w:val="en-CA"/>
        </w:rPr>
        <w:tab/>
      </w:r>
      <w:r w:rsidR="004624EA" w:rsidRPr="00CC0920">
        <w:rPr>
          <w:u w:val="single"/>
          <w:lang w:val="en-CA"/>
        </w:rPr>
        <w:t>General Provisions</w:t>
      </w:r>
    </w:p>
    <w:p w14:paraId="320BB340" w14:textId="4125CB6A" w:rsidR="004624EA" w:rsidRPr="00CC0920" w:rsidRDefault="00D15364" w:rsidP="00CC0920">
      <w:pPr>
        <w:pStyle w:val="SingleTxtG"/>
        <w:rPr>
          <w:u w:val="single"/>
          <w:lang w:val="en-CA"/>
        </w:rPr>
      </w:pPr>
      <w:r w:rsidRPr="00CC0920">
        <w:rPr>
          <w:u w:val="single"/>
          <w:lang w:val="en-CA"/>
        </w:rPr>
        <w:t>2.8.4.1.</w:t>
      </w:r>
      <w:r w:rsidR="004624EA" w:rsidRPr="00CC0920">
        <w:rPr>
          <w:u w:val="single"/>
          <w:lang w:val="en-CA"/>
        </w:rPr>
        <w:t>1</w:t>
      </w:r>
      <w:r w:rsidRPr="00CC0920">
        <w:rPr>
          <w:u w:val="single"/>
          <w:lang w:val="en-CA"/>
        </w:rPr>
        <w:t xml:space="preserve"> </w:t>
      </w:r>
      <w:r w:rsidR="004624EA" w:rsidRPr="00CC0920">
        <w:rPr>
          <w:u w:val="single"/>
          <w:lang w:val="en-CA"/>
        </w:rPr>
        <w:t xml:space="preserve">Where sufficient test data from </w:t>
      </w:r>
      <w:r w:rsidR="004624EA" w:rsidRPr="00CC0920">
        <w:rPr>
          <w:i/>
          <w:u w:val="single"/>
          <w:lang w:val="en-CA"/>
        </w:rPr>
        <w:t>in vivo</w:t>
      </w:r>
      <w:r w:rsidR="004624EA" w:rsidRPr="00CC0920">
        <w:rPr>
          <w:u w:val="single"/>
          <w:lang w:val="en-CA"/>
        </w:rPr>
        <w:t xml:space="preserve"> or </w:t>
      </w:r>
      <w:r w:rsidR="004624EA" w:rsidRPr="00CC0920">
        <w:rPr>
          <w:i/>
          <w:u w:val="single"/>
          <w:lang w:val="en-CA"/>
        </w:rPr>
        <w:t>in vitro</w:t>
      </w:r>
      <w:r w:rsidR="004624EA" w:rsidRPr="00CC0920">
        <w:rPr>
          <w:u w:val="single"/>
          <w:lang w:val="en-CA"/>
        </w:rPr>
        <w:t xml:space="preserve"> tests is available for classification, the mixture shall be classified using the criteria for substances in 2.8.2.1 as illustrated in Table 2.8.2.1.</w:t>
      </w:r>
    </w:p>
    <w:p w14:paraId="43E451BB" w14:textId="4E530B1B" w:rsidR="00D15364" w:rsidRPr="00CC0920" w:rsidRDefault="004624EA" w:rsidP="00CC0920">
      <w:pPr>
        <w:pStyle w:val="SingleTxtG"/>
        <w:rPr>
          <w:u w:val="single"/>
          <w:lang w:val="en-CA"/>
        </w:rPr>
      </w:pPr>
      <w:r w:rsidRPr="00CC0920">
        <w:rPr>
          <w:u w:val="single"/>
          <w:lang w:val="en-CA"/>
        </w:rPr>
        <w:t>2.8.4.1.2 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w:t>
      </w:r>
    </w:p>
    <w:p w14:paraId="292057DD" w14:textId="77777777" w:rsidR="00D15364" w:rsidRPr="00781B4E" w:rsidRDefault="00D15364" w:rsidP="00D15364">
      <w:pPr>
        <w:pStyle w:val="Default"/>
        <w:ind w:left="1134"/>
        <w:jc w:val="both"/>
        <w:rPr>
          <w:sz w:val="20"/>
          <w:szCs w:val="20"/>
          <w:u w:val="single"/>
          <w:lang w:val="en-CA"/>
        </w:rPr>
      </w:pPr>
    </w:p>
    <w:p w14:paraId="257E59F9" w14:textId="77777777" w:rsidR="007836FA" w:rsidRDefault="007836FA">
      <w:pPr>
        <w:suppressAutoHyphens w:val="0"/>
        <w:spacing w:line="240" w:lineRule="auto"/>
        <w:rPr>
          <w:b/>
          <w:u w:val="single"/>
          <w:lang w:val="en-CA"/>
        </w:rPr>
      </w:pPr>
      <w:r>
        <w:rPr>
          <w:b/>
          <w:u w:val="single"/>
          <w:lang w:val="en-CA"/>
        </w:rPr>
        <w:br w:type="page"/>
      </w:r>
    </w:p>
    <w:p w14:paraId="58D78676" w14:textId="65E53710" w:rsidR="00D15364" w:rsidRPr="00781B4E" w:rsidRDefault="00D15364" w:rsidP="00D15364">
      <w:pPr>
        <w:pStyle w:val="SingleTxtG"/>
        <w:ind w:left="1080" w:right="0"/>
        <w:jc w:val="center"/>
        <w:rPr>
          <w:b/>
          <w:u w:val="single"/>
          <w:lang w:val="en-CA"/>
        </w:rPr>
      </w:pPr>
      <w:r w:rsidRPr="00781B4E">
        <w:rPr>
          <w:b/>
          <w:u w:val="single"/>
          <w:lang w:val="en-CA"/>
        </w:rPr>
        <w:lastRenderedPageBreak/>
        <w:t>Figure 2.8.</w:t>
      </w:r>
      <w:r>
        <w:rPr>
          <w:b/>
          <w:u w:val="single"/>
          <w:lang w:val="en-CA"/>
        </w:rPr>
        <w:t>4.1</w:t>
      </w:r>
      <w:r w:rsidRPr="00781B4E">
        <w:rPr>
          <w:b/>
          <w:u w:val="single"/>
          <w:lang w:val="en-CA"/>
        </w:rPr>
        <w:t xml:space="preserve">: </w:t>
      </w:r>
      <w:r w:rsidR="004624EA">
        <w:rPr>
          <w:b/>
          <w:u w:val="single"/>
          <w:lang w:val="en-CA"/>
        </w:rPr>
        <w:t>Step-wise</w:t>
      </w:r>
      <w:r w:rsidRPr="00781B4E">
        <w:rPr>
          <w:b/>
          <w:u w:val="single"/>
          <w:lang w:val="en-CA"/>
        </w:rPr>
        <w:t xml:space="preserve"> approach to classify and assign packing group of corrosive mixtures</w:t>
      </w:r>
    </w:p>
    <w:p w14:paraId="5F4E3A27" w14:textId="288E0CB5" w:rsidR="00D15364" w:rsidRPr="00781B4E" w:rsidRDefault="004624EA" w:rsidP="007836FA">
      <w:pPr>
        <w:pStyle w:val="SingleTxtG"/>
        <w:ind w:left="1080" w:right="0"/>
        <w:jc w:val="left"/>
        <w:rPr>
          <w:u w:val="single"/>
          <w:lang w:val="en-CA"/>
        </w:rPr>
      </w:pPr>
      <w:r>
        <w:rPr>
          <w:noProof/>
          <w:lang w:eastAsia="en-GB"/>
        </w:rPr>
        <w:drawing>
          <wp:inline distT="0" distB="0" distL="0" distR="0" wp14:anchorId="6C8A3EAA" wp14:editId="3872E8E1">
            <wp:extent cx="6120765" cy="2623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623185"/>
                    </a:xfrm>
                    <a:prstGeom prst="rect">
                      <a:avLst/>
                    </a:prstGeom>
                  </pic:spPr>
                </pic:pic>
              </a:graphicData>
            </a:graphic>
          </wp:inline>
        </w:drawing>
      </w:r>
    </w:p>
    <w:p w14:paraId="5719C97A" w14:textId="22257C15" w:rsidR="00D15364" w:rsidRPr="006E38A0" w:rsidRDefault="00D15364" w:rsidP="006E38A0">
      <w:pPr>
        <w:pStyle w:val="SingleTxtG"/>
        <w:rPr>
          <w:u w:val="single"/>
          <w:lang w:val="en-CA"/>
        </w:rPr>
      </w:pPr>
      <w:r w:rsidRPr="006E38A0">
        <w:rPr>
          <w:u w:val="single"/>
          <w:lang w:val="en-CA"/>
        </w:rPr>
        <w:t>2.8.4.2</w:t>
      </w:r>
      <w:r w:rsidRPr="006E38A0">
        <w:rPr>
          <w:u w:val="single"/>
          <w:lang w:val="en-CA"/>
        </w:rPr>
        <w:tab/>
      </w:r>
      <w:r w:rsidR="006E38A0" w:rsidRPr="006E38A0">
        <w:rPr>
          <w:u w:val="single"/>
          <w:lang w:val="en-CA"/>
        </w:rPr>
        <w:tab/>
      </w:r>
      <w:r w:rsidRPr="006E38A0">
        <w:rPr>
          <w:u w:val="single"/>
          <w:lang w:val="en-CA"/>
        </w:rPr>
        <w:t>Bridging principles</w:t>
      </w:r>
    </w:p>
    <w:p w14:paraId="135328F6" w14:textId="77777777" w:rsidR="00D15364" w:rsidRPr="006E38A0" w:rsidRDefault="00D15364" w:rsidP="006E38A0">
      <w:pPr>
        <w:pStyle w:val="SingleTxtG"/>
        <w:rPr>
          <w:u w:val="single"/>
        </w:rPr>
      </w:pPr>
      <w:r w:rsidRPr="006E38A0">
        <w:rPr>
          <w:u w:val="single"/>
        </w:rPr>
        <w:t>2.8.4.2.1</w:t>
      </w:r>
      <w:r w:rsidRPr="006E38A0">
        <w:rPr>
          <w:u w:val="single"/>
        </w:rPr>
        <w:tab/>
        <w:t>Where a mixture has not been tested to determine its skin corrosion potential, but there are sufficient data on both the individual ingredients and similar tested mixtures to adequately classify the mixture, these data may be used in accordance with the following bridging principles. This ensures that the classification process uses the available data to the greatest extent possible in characterizing the hazards of the mixture.</w:t>
      </w:r>
    </w:p>
    <w:p w14:paraId="78571E76" w14:textId="77777777" w:rsidR="00D15364" w:rsidRPr="006E38A0" w:rsidRDefault="00D15364" w:rsidP="006E38A0">
      <w:pPr>
        <w:pStyle w:val="SingleTxtG"/>
        <w:ind w:left="2268"/>
        <w:rPr>
          <w:u w:val="single"/>
        </w:rPr>
      </w:pPr>
      <w:r w:rsidRPr="006E38A0">
        <w:rPr>
          <w:u w:val="single"/>
        </w:rPr>
        <w:t>(a)</w:t>
      </w:r>
      <w:r w:rsidRPr="006E38A0">
        <w:rPr>
          <w:u w:val="single"/>
        </w:rPr>
        <w:tab/>
      </w:r>
      <w:r w:rsidRPr="006E38A0">
        <w:rPr>
          <w:b/>
          <w:u w:val="single"/>
        </w:rPr>
        <w:t>Dilution</w:t>
      </w:r>
      <w:r w:rsidRPr="006E38A0">
        <w:rPr>
          <w:u w:val="single"/>
        </w:rPr>
        <w:t>: Unless the consideration of synergistic or antagonistic effects suggests otherwise, if a tested mixture is diluted with a diluent which does not meet the criteria for Class 8 and does not affect the packing group of other ingredients, then the new diluted mixture may be assigned to the same packing group as the original tested mixture.</w:t>
      </w:r>
    </w:p>
    <w:p w14:paraId="41387E71" w14:textId="4F3032DC" w:rsidR="00D15364" w:rsidRPr="006E38A0" w:rsidRDefault="00D15364" w:rsidP="006E38A0">
      <w:pPr>
        <w:pStyle w:val="SingleTxtG"/>
        <w:ind w:left="2268"/>
        <w:rPr>
          <w:u w:val="single"/>
        </w:rPr>
      </w:pPr>
      <w:r w:rsidRPr="006E38A0">
        <w:rPr>
          <w:u w:val="single"/>
        </w:rPr>
        <w:t>(b)</w:t>
      </w:r>
      <w:r w:rsidRPr="006E38A0">
        <w:rPr>
          <w:u w:val="single"/>
        </w:rPr>
        <w:tab/>
      </w:r>
      <w:r w:rsidRPr="006E38A0">
        <w:rPr>
          <w:b/>
          <w:u w:val="single"/>
        </w:rPr>
        <w:t>Batching</w:t>
      </w:r>
      <w:r w:rsidR="006E38A0">
        <w:rPr>
          <w:u w:val="single"/>
        </w:rPr>
        <w:t xml:space="preserve">: </w:t>
      </w:r>
      <w:r w:rsidRPr="006E38A0">
        <w:rPr>
          <w:u w:val="single"/>
        </w:rPr>
        <w:t>The skin corrosion potential of a tested production batch of a mixture may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2F578C58" w14:textId="77777777" w:rsidR="00D15364" w:rsidRPr="00E51061" w:rsidRDefault="00D15364" w:rsidP="00E51061">
      <w:pPr>
        <w:pStyle w:val="SingleTxtG"/>
        <w:ind w:left="2268"/>
        <w:rPr>
          <w:u w:val="single"/>
        </w:rPr>
      </w:pPr>
      <w:r w:rsidRPr="00E51061">
        <w:rPr>
          <w:u w:val="single"/>
        </w:rPr>
        <w:t>(c)</w:t>
      </w:r>
      <w:r w:rsidRPr="00E51061">
        <w:rPr>
          <w:u w:val="single"/>
        </w:rPr>
        <w:tab/>
      </w:r>
      <w:r w:rsidRPr="00E51061">
        <w:rPr>
          <w:b/>
          <w:u w:val="single"/>
        </w:rPr>
        <w:t>Concentration of mixtures of packing group I</w:t>
      </w:r>
      <w:r w:rsidRPr="00E51061">
        <w:rPr>
          <w:u w:val="single"/>
        </w:rPr>
        <w:t>:  If a tested mixture meeting the criteria for inclusion in packing group I is concentrated, the more concentrated untested mixture may be assigned to packing group I without additional testing.</w:t>
      </w:r>
    </w:p>
    <w:p w14:paraId="4CAFD6E6" w14:textId="77777777" w:rsidR="00D15364" w:rsidRPr="00E51061" w:rsidRDefault="00D15364" w:rsidP="00E51061">
      <w:pPr>
        <w:pStyle w:val="SingleTxtG"/>
        <w:ind w:left="2268"/>
        <w:rPr>
          <w:u w:val="single"/>
        </w:rPr>
      </w:pPr>
      <w:r w:rsidRPr="00E51061">
        <w:rPr>
          <w:u w:val="single"/>
        </w:rPr>
        <w:t>(d)</w:t>
      </w:r>
      <w:r w:rsidRPr="00E51061">
        <w:rPr>
          <w:u w:val="single"/>
        </w:rPr>
        <w:tab/>
      </w:r>
      <w:r w:rsidRPr="00E51061">
        <w:rPr>
          <w:b/>
          <w:u w:val="single"/>
        </w:rPr>
        <w:t>Interpolation within one packing group</w:t>
      </w:r>
      <w:r w:rsidRPr="00E51061">
        <w:rPr>
          <w:u w:val="single"/>
        </w:rPr>
        <w:t xml:space="preserve">:  For three mixtures (X, Y and Z) with identical ingredients, where mixtures X and Y have been tested and are in the same skin corrosion packing group, and where untested mixture Z has the same active ingredients as mixtures X and Y but has concentrations of active ingredients intermediate to the concentrations in mixtures X and Y, then mixture Z is assumed to be in the same skin corrosion packing group as X and Y. </w:t>
      </w:r>
    </w:p>
    <w:p w14:paraId="10D4019C" w14:textId="77777777" w:rsidR="00D15364" w:rsidRPr="00E51061" w:rsidRDefault="00D15364" w:rsidP="00E51061">
      <w:pPr>
        <w:pStyle w:val="SingleTxtG"/>
        <w:ind w:left="2268"/>
        <w:rPr>
          <w:u w:val="single"/>
        </w:rPr>
      </w:pPr>
      <w:r w:rsidRPr="00E51061">
        <w:rPr>
          <w:u w:val="single"/>
        </w:rPr>
        <w:t>(e)</w:t>
      </w:r>
      <w:r w:rsidRPr="00E51061">
        <w:rPr>
          <w:u w:val="single"/>
        </w:rPr>
        <w:tab/>
      </w:r>
      <w:r w:rsidRPr="00E51061">
        <w:rPr>
          <w:b/>
          <w:u w:val="single"/>
        </w:rPr>
        <w:t>Substantially similar mixtures</w:t>
      </w:r>
      <w:r w:rsidRPr="00E51061">
        <w:rPr>
          <w:u w:val="single"/>
        </w:rPr>
        <w:t>: Given the following:</w:t>
      </w:r>
    </w:p>
    <w:p w14:paraId="304E7F29" w14:textId="7DFE3291" w:rsidR="00D15364" w:rsidRPr="00E51061" w:rsidRDefault="00D15364" w:rsidP="00E51061">
      <w:pPr>
        <w:pStyle w:val="SingleTxtG"/>
        <w:ind w:left="2835"/>
        <w:rPr>
          <w:u w:val="single"/>
        </w:rPr>
      </w:pPr>
      <w:r w:rsidRPr="00E51061">
        <w:rPr>
          <w:u w:val="single"/>
        </w:rPr>
        <w:lastRenderedPageBreak/>
        <w:t>(</w:t>
      </w:r>
      <w:proofErr w:type="spellStart"/>
      <w:r w:rsidRPr="00E51061">
        <w:rPr>
          <w:u w:val="single"/>
        </w:rPr>
        <w:t>i</w:t>
      </w:r>
      <w:proofErr w:type="spellEnd"/>
      <w:r w:rsidRPr="00E51061">
        <w:rPr>
          <w:u w:val="single"/>
        </w:rPr>
        <w:t>)</w:t>
      </w:r>
      <w:r w:rsidRPr="00E51061">
        <w:rPr>
          <w:u w:val="single"/>
        </w:rPr>
        <w:tab/>
        <w:t>Two mixtures:  (X+Y) and (Z+Y);</w:t>
      </w:r>
    </w:p>
    <w:p w14:paraId="4E71184B" w14:textId="77777777" w:rsidR="00D15364" w:rsidRPr="00E51061" w:rsidRDefault="00D15364" w:rsidP="00E51061">
      <w:pPr>
        <w:pStyle w:val="SingleTxtG"/>
        <w:ind w:left="2835"/>
        <w:rPr>
          <w:u w:val="single"/>
        </w:rPr>
      </w:pPr>
      <w:r w:rsidRPr="00E51061">
        <w:rPr>
          <w:u w:val="single"/>
        </w:rPr>
        <w:t>(ii)</w:t>
      </w:r>
      <w:r w:rsidRPr="00E51061">
        <w:rPr>
          <w:u w:val="single"/>
        </w:rPr>
        <w:tab/>
        <w:t>The concentration of ingredient Y is the same in both mixtures;</w:t>
      </w:r>
    </w:p>
    <w:p w14:paraId="63BDCB43" w14:textId="77777777" w:rsidR="00D15364" w:rsidRPr="00E51061" w:rsidRDefault="00D15364" w:rsidP="00E51061">
      <w:pPr>
        <w:pStyle w:val="SingleTxtG"/>
        <w:ind w:left="2835"/>
        <w:rPr>
          <w:u w:val="single"/>
        </w:rPr>
      </w:pPr>
      <w:r w:rsidRPr="00E51061">
        <w:rPr>
          <w:u w:val="single"/>
        </w:rPr>
        <w:t>The concentration of ingredient X in mixture (X+Y) equals the concentration of ingredient Z in mixture (Z+Y);</w:t>
      </w:r>
    </w:p>
    <w:p w14:paraId="032BB744" w14:textId="77777777" w:rsidR="00D15364" w:rsidRPr="00E51061" w:rsidRDefault="00D15364" w:rsidP="00E51061">
      <w:pPr>
        <w:pStyle w:val="SingleTxtG"/>
        <w:ind w:left="2835"/>
        <w:rPr>
          <w:u w:val="single"/>
        </w:rPr>
      </w:pPr>
      <w:r w:rsidRPr="00E51061">
        <w:rPr>
          <w:u w:val="single"/>
        </w:rPr>
        <w:t>(iv)</w:t>
      </w:r>
      <w:r w:rsidRPr="00E51061">
        <w:rPr>
          <w:u w:val="single"/>
        </w:rPr>
        <w:tab/>
        <w:t>Data on skin corrosion for X and Z are available and substantially equivalent, i.e. they are the same skin corrosion packing group and do not affect the skin corrosion potential of Y.</w:t>
      </w:r>
    </w:p>
    <w:p w14:paraId="3F224AB9" w14:textId="77777777" w:rsidR="00D15364" w:rsidRPr="00E51061" w:rsidRDefault="00D15364" w:rsidP="00E51061">
      <w:pPr>
        <w:pStyle w:val="SingleTxtG"/>
        <w:ind w:left="2835"/>
        <w:rPr>
          <w:u w:val="single"/>
        </w:rPr>
      </w:pPr>
      <w:r w:rsidRPr="00E51061">
        <w:rPr>
          <w:u w:val="single"/>
        </w:rPr>
        <w:t>If mixture (X+Y) or (Z+Y) is already classified based on test data, then the other mixture may be assigned to the same packing group.</w:t>
      </w:r>
    </w:p>
    <w:p w14:paraId="185168D9" w14:textId="4553ED89" w:rsidR="00D15364" w:rsidRPr="00CB420F" w:rsidRDefault="00D15364" w:rsidP="00CB420F">
      <w:pPr>
        <w:pStyle w:val="SingleTxtG"/>
        <w:rPr>
          <w:i/>
          <w:u w:val="single"/>
          <w:lang w:val="en-CA"/>
        </w:rPr>
      </w:pPr>
      <w:r w:rsidRPr="00CB420F">
        <w:rPr>
          <w:i/>
          <w:u w:val="single"/>
          <w:lang w:val="en-CA"/>
        </w:rPr>
        <w:t>2.8.4</w:t>
      </w:r>
      <w:r w:rsidR="004624EA" w:rsidRPr="00CB420F">
        <w:rPr>
          <w:i/>
          <w:u w:val="single"/>
          <w:lang w:val="en-CA"/>
        </w:rPr>
        <w:t>.</w:t>
      </w:r>
      <w:r w:rsidRPr="00CB420F">
        <w:rPr>
          <w:i/>
          <w:u w:val="single"/>
          <w:lang w:val="en-CA"/>
        </w:rPr>
        <w:t>3</w:t>
      </w:r>
      <w:r w:rsidRPr="00CB420F">
        <w:rPr>
          <w:i/>
          <w:u w:val="single"/>
          <w:lang w:val="en-CA"/>
        </w:rPr>
        <w:tab/>
      </w:r>
      <w:r w:rsidR="00CB420F" w:rsidRPr="00CB420F">
        <w:rPr>
          <w:i/>
          <w:u w:val="single"/>
          <w:lang w:val="en-CA"/>
        </w:rPr>
        <w:tab/>
      </w:r>
      <w:r w:rsidRPr="00CB420F">
        <w:rPr>
          <w:i/>
          <w:u w:val="single"/>
          <w:lang w:val="en-CA"/>
        </w:rPr>
        <w:t xml:space="preserve">Calculation method based on the classification of the </w:t>
      </w:r>
      <w:r w:rsidR="00600981" w:rsidRPr="00CB420F">
        <w:rPr>
          <w:i/>
          <w:u w:val="single"/>
          <w:lang w:val="en-CA"/>
        </w:rPr>
        <w:t>substances</w:t>
      </w:r>
    </w:p>
    <w:p w14:paraId="795AD5F2" w14:textId="2A46EAB8" w:rsidR="00D15364" w:rsidRPr="00CB420F" w:rsidRDefault="00D15364" w:rsidP="00CB420F">
      <w:pPr>
        <w:pStyle w:val="SingleTxtG"/>
        <w:rPr>
          <w:u w:val="single"/>
          <w:lang w:val="en-CA"/>
        </w:rPr>
      </w:pPr>
      <w:r w:rsidRPr="00CB420F">
        <w:rPr>
          <w:u w:val="single"/>
          <w:lang w:val="en-CA"/>
        </w:rPr>
        <w:t xml:space="preserve">2.8.4.3.1 </w:t>
      </w:r>
      <w:r w:rsidRPr="00CB420F">
        <w:rPr>
          <w:u w:val="single"/>
          <w:lang w:val="en-CA"/>
        </w:rPr>
        <w:tab/>
        <w:t xml:space="preserve">Where a mixture has not been tested to determine its skin corrosion potential, and there is not sufficient data available on similar mixtures, the corrosive properties of the </w:t>
      </w:r>
      <w:r w:rsidR="00600981" w:rsidRPr="00CB420F">
        <w:rPr>
          <w:u w:val="single"/>
          <w:lang w:val="en-CA"/>
        </w:rPr>
        <w:t xml:space="preserve">substances </w:t>
      </w:r>
      <w:r w:rsidRPr="00CB420F">
        <w:rPr>
          <w:u w:val="single"/>
          <w:lang w:val="en-CA"/>
        </w:rPr>
        <w:t xml:space="preserve">in the mixture shall be considered to classify and assign a packing group. This is possible when all </w:t>
      </w:r>
      <w:r w:rsidR="004624EA" w:rsidRPr="00CB420F">
        <w:rPr>
          <w:u w:val="single"/>
          <w:lang w:val="en-CA"/>
        </w:rPr>
        <w:t>corrosive</w:t>
      </w:r>
      <w:r w:rsidRPr="00CB420F">
        <w:rPr>
          <w:u w:val="single"/>
          <w:lang w:val="en-CA"/>
        </w:rPr>
        <w:t xml:space="preserve"> </w:t>
      </w:r>
      <w:r w:rsidR="00600981" w:rsidRPr="00CB420F">
        <w:rPr>
          <w:u w:val="single"/>
          <w:lang w:val="en-CA"/>
        </w:rPr>
        <w:t xml:space="preserve">substances </w:t>
      </w:r>
      <w:r w:rsidRPr="00CB420F">
        <w:rPr>
          <w:u w:val="single"/>
          <w:lang w:val="en-CA"/>
        </w:rPr>
        <w:t>in the mixture, which are present in concentrations of &gt;1%, are considered for classification in accordance with Chapter 2.</w:t>
      </w:r>
    </w:p>
    <w:p w14:paraId="102B0FDB" w14:textId="18AD5F83" w:rsidR="00D15364" w:rsidRPr="00CB420F" w:rsidRDefault="00D15364" w:rsidP="00CB420F">
      <w:pPr>
        <w:pStyle w:val="SingleTxtG"/>
        <w:rPr>
          <w:u w:val="single"/>
          <w:lang w:val="en-CA"/>
        </w:rPr>
      </w:pPr>
      <w:r w:rsidRPr="00CB420F">
        <w:rPr>
          <w:u w:val="single"/>
          <w:lang w:val="en-CA"/>
        </w:rPr>
        <w:t xml:space="preserve">Application of the calculation method is only allowed if there are no known synergistic effects that make the mixture more corrosive than </w:t>
      </w:r>
      <w:r w:rsidR="0000031C" w:rsidRPr="00CB420F">
        <w:rPr>
          <w:u w:val="single"/>
          <w:lang w:val="en-CA"/>
        </w:rPr>
        <w:t>the sum of its</w:t>
      </w:r>
      <w:r w:rsidRPr="00CB420F">
        <w:rPr>
          <w:u w:val="single"/>
          <w:lang w:val="en-CA"/>
        </w:rPr>
        <w:t xml:space="preserve"> </w:t>
      </w:r>
      <w:r w:rsidR="00600981" w:rsidRPr="00CB420F">
        <w:rPr>
          <w:u w:val="single"/>
          <w:lang w:val="en-CA"/>
        </w:rPr>
        <w:t>substances</w:t>
      </w:r>
      <w:r w:rsidRPr="00CB420F">
        <w:rPr>
          <w:u w:val="single"/>
          <w:lang w:val="en-CA"/>
        </w:rPr>
        <w:t xml:space="preserve">. </w:t>
      </w:r>
      <w:r w:rsidR="004624EA" w:rsidRPr="00CB420F">
        <w:rPr>
          <w:u w:val="single"/>
          <w:lang w:val="en-CA"/>
        </w:rPr>
        <w:t>This restriction applies only if packing group II or III would be assigned to the mixture.</w:t>
      </w:r>
    </w:p>
    <w:p w14:paraId="5F0C0273" w14:textId="4E35DCDC" w:rsidR="00D15364" w:rsidRPr="00CB420F" w:rsidRDefault="00D15364" w:rsidP="00CB420F">
      <w:pPr>
        <w:pStyle w:val="SingleTxtG"/>
        <w:rPr>
          <w:u w:val="single"/>
          <w:lang w:val="en-CA"/>
        </w:rPr>
      </w:pPr>
      <w:r w:rsidRPr="00CB420F">
        <w:rPr>
          <w:u w:val="single"/>
          <w:lang w:val="en-CA"/>
        </w:rPr>
        <w:t>2.8.4.3.2</w:t>
      </w:r>
      <w:r w:rsidRPr="00CB420F">
        <w:rPr>
          <w:u w:val="single"/>
          <w:lang w:val="en-CA"/>
        </w:rPr>
        <w:tab/>
      </w:r>
      <w:r w:rsidR="004624EA" w:rsidRPr="00CB420F">
        <w:rPr>
          <w:u w:val="single"/>
          <w:lang w:val="en-CA"/>
        </w:rPr>
        <w:t xml:space="preserve">The generic cut-off value for the corrosive </w:t>
      </w:r>
      <w:r w:rsidR="00600981" w:rsidRPr="00CB420F">
        <w:rPr>
          <w:u w:val="single"/>
          <w:lang w:val="en-CA"/>
        </w:rPr>
        <w:t xml:space="preserve">substances </w:t>
      </w:r>
      <w:r w:rsidR="004624EA" w:rsidRPr="00CB420F">
        <w:rPr>
          <w:u w:val="single"/>
          <w:lang w:val="en-CA"/>
        </w:rPr>
        <w:t>to be taken into account is 1%, or &lt;1% if there is a presumption that the ingredients present at a concentration &lt;1% can still be relevant for classifying the mixture to be corrosive to skin.</w:t>
      </w:r>
    </w:p>
    <w:p w14:paraId="684B6FBE" w14:textId="6F0E6331" w:rsidR="00D15364" w:rsidRPr="00CB420F" w:rsidRDefault="00D15364" w:rsidP="00CB420F">
      <w:pPr>
        <w:pStyle w:val="SingleTxtG"/>
        <w:rPr>
          <w:u w:val="single"/>
          <w:lang w:val="en-CA"/>
        </w:rPr>
      </w:pPr>
      <w:r w:rsidRPr="00CB420F">
        <w:rPr>
          <w:u w:val="single"/>
          <w:lang w:val="en-CA"/>
        </w:rPr>
        <w:t>2.8.4.3.3</w:t>
      </w:r>
      <w:r w:rsidRPr="00CB420F">
        <w:rPr>
          <w:u w:val="single"/>
          <w:lang w:val="en-CA"/>
        </w:rPr>
        <w:tab/>
      </w:r>
      <w:r w:rsidR="000F081A" w:rsidRPr="00CB420F">
        <w:rPr>
          <w:color w:val="000000" w:themeColor="text1"/>
          <w:u w:val="single"/>
        </w:rPr>
        <w:t xml:space="preserve">To determine whether a mixture containing corrosive </w:t>
      </w:r>
      <w:r w:rsidR="00600981" w:rsidRPr="00CB420F">
        <w:rPr>
          <w:color w:val="000000" w:themeColor="text1"/>
          <w:u w:val="single"/>
        </w:rPr>
        <w:t xml:space="preserve">substances </w:t>
      </w:r>
      <w:r w:rsidR="000F081A" w:rsidRPr="00CB420F">
        <w:rPr>
          <w:color w:val="000000" w:themeColor="text1"/>
          <w:u w:val="single"/>
        </w:rPr>
        <w:t xml:space="preserve">shall be considered </w:t>
      </w:r>
      <w:r w:rsidR="00600981" w:rsidRPr="00CB420F">
        <w:rPr>
          <w:color w:val="000000" w:themeColor="text1"/>
          <w:u w:val="single"/>
        </w:rPr>
        <w:t>a corrosive mixture</w:t>
      </w:r>
      <w:r w:rsidR="000F081A" w:rsidRPr="00CB420F">
        <w:rPr>
          <w:color w:val="000000" w:themeColor="text1"/>
          <w:u w:val="single"/>
        </w:rPr>
        <w:t xml:space="preserve"> and to assign a packing group, the calculation method in the flow chart in Figure 2.8.4.3 shall be applied. When a specific concentration limit is assigned to a </w:t>
      </w:r>
      <w:r w:rsidR="00600981" w:rsidRPr="00CB420F">
        <w:rPr>
          <w:color w:val="000000" w:themeColor="text1"/>
          <w:u w:val="single"/>
        </w:rPr>
        <w:t xml:space="preserve">substance </w:t>
      </w:r>
      <w:r w:rsidR="000F081A" w:rsidRPr="00CB420F">
        <w:rPr>
          <w:color w:val="000000" w:themeColor="text1"/>
          <w:u w:val="single"/>
        </w:rPr>
        <w:t>following its entry in the Dangerous Goods List</w:t>
      </w:r>
      <w:r w:rsidR="00600981" w:rsidRPr="00CB420F">
        <w:rPr>
          <w:color w:val="000000" w:themeColor="text1"/>
          <w:u w:val="single"/>
        </w:rPr>
        <w:t xml:space="preserve"> or in a Special Provision</w:t>
      </w:r>
      <w:r w:rsidR="000F081A" w:rsidRPr="00CB420F">
        <w:rPr>
          <w:color w:val="000000" w:themeColor="text1"/>
          <w:u w:val="single"/>
        </w:rPr>
        <w:t>, this limit shall be used instead of the generic limits in Figure 2.8.4.3.</w:t>
      </w:r>
    </w:p>
    <w:p w14:paraId="00DA5D57" w14:textId="3FCC70A5" w:rsidR="00D15364" w:rsidRDefault="00D15364" w:rsidP="00CB420F">
      <w:pPr>
        <w:pStyle w:val="Default"/>
        <w:spacing w:before="120"/>
        <w:ind w:left="1134"/>
        <w:jc w:val="center"/>
        <w:rPr>
          <w:noProof/>
          <w:u w:val="single"/>
          <w:lang w:val="en-CA" w:eastAsia="nl-NL"/>
        </w:rPr>
      </w:pPr>
      <w:r w:rsidRPr="00781B4E">
        <w:rPr>
          <w:b/>
          <w:sz w:val="20"/>
          <w:szCs w:val="20"/>
          <w:u w:val="single"/>
          <w:lang w:val="en-CA"/>
        </w:rPr>
        <w:t>Figure 2.8.</w:t>
      </w:r>
      <w:r>
        <w:rPr>
          <w:b/>
          <w:sz w:val="20"/>
          <w:szCs w:val="20"/>
          <w:u w:val="single"/>
          <w:lang w:val="en-CA"/>
        </w:rPr>
        <w:t>4</w:t>
      </w:r>
      <w:r w:rsidRPr="00781B4E">
        <w:rPr>
          <w:b/>
          <w:sz w:val="20"/>
          <w:szCs w:val="20"/>
          <w:u w:val="single"/>
          <w:lang w:val="en-CA"/>
        </w:rPr>
        <w:t>.3: Calculation method</w:t>
      </w:r>
    </w:p>
    <w:p w14:paraId="543B8555" w14:textId="277559BF" w:rsidR="00D15364" w:rsidRDefault="00D15364" w:rsidP="00586213">
      <w:pPr>
        <w:pStyle w:val="Default"/>
        <w:rPr>
          <w:noProof/>
          <w:u w:val="single"/>
          <w:lang w:val="en-CA" w:eastAsia="nl-NL"/>
        </w:rPr>
      </w:pPr>
    </w:p>
    <w:p w14:paraId="5C00C096" w14:textId="2D7F69A4" w:rsidR="00586213" w:rsidRPr="00781B4E" w:rsidRDefault="00D31D8E" w:rsidP="00586213">
      <w:pPr>
        <w:pStyle w:val="Default"/>
        <w:rPr>
          <w:b/>
          <w:sz w:val="20"/>
          <w:szCs w:val="20"/>
          <w:u w:val="single"/>
          <w:lang w:val="en-CA"/>
        </w:rPr>
      </w:pPr>
      <w:r>
        <w:rPr>
          <w:b/>
          <w:noProof/>
          <w:sz w:val="20"/>
          <w:szCs w:val="20"/>
          <w:u w:val="single"/>
          <w:lang w:val="en-GB" w:eastAsia="en-GB"/>
        </w:rPr>
        <w:drawing>
          <wp:inline distT="0" distB="0" distL="0" distR="0" wp14:anchorId="297A8BE2" wp14:editId="31D0F958">
            <wp:extent cx="6150022" cy="2741576"/>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5267" cy="2757288"/>
                    </a:xfrm>
                    <a:prstGeom prst="rect">
                      <a:avLst/>
                    </a:prstGeom>
                    <a:noFill/>
                  </pic:spPr>
                </pic:pic>
              </a:graphicData>
            </a:graphic>
          </wp:inline>
        </w:drawing>
      </w:r>
    </w:p>
    <w:p w14:paraId="0A76E699" w14:textId="77777777" w:rsidR="00D15364" w:rsidRPr="00781B4E" w:rsidRDefault="00D15364" w:rsidP="00D15364">
      <w:pPr>
        <w:pStyle w:val="Default"/>
        <w:ind w:left="1134"/>
        <w:rPr>
          <w:b/>
          <w:sz w:val="20"/>
          <w:szCs w:val="20"/>
          <w:u w:val="single"/>
          <w:lang w:val="en-CA"/>
        </w:rPr>
      </w:pPr>
    </w:p>
    <w:p w14:paraId="0E793CEC" w14:textId="1BB3ACAE" w:rsidR="00D15364" w:rsidRPr="0048596A" w:rsidRDefault="00CB420F" w:rsidP="00CB420F">
      <w:pPr>
        <w:pStyle w:val="H1G"/>
        <w:rPr>
          <w:lang w:val="en-CA"/>
        </w:rPr>
      </w:pPr>
      <w:r w:rsidRPr="00CB420F">
        <w:rPr>
          <w:lang w:val="en-CA"/>
        </w:rPr>
        <w:lastRenderedPageBreak/>
        <w:tab/>
      </w:r>
      <w:r w:rsidRPr="00CB420F">
        <w:rPr>
          <w:lang w:val="en-CA"/>
        </w:rPr>
        <w:tab/>
      </w:r>
      <w:r w:rsidR="00D15364" w:rsidRPr="0048596A">
        <w:rPr>
          <w:strike/>
          <w:lang w:val="en-CA"/>
        </w:rPr>
        <w:t>2.8.3</w:t>
      </w:r>
      <w:r w:rsidR="00D15364" w:rsidRPr="0048596A">
        <w:rPr>
          <w:u w:val="single"/>
          <w:lang w:val="en-CA"/>
        </w:rPr>
        <w:t>2.8.5</w:t>
      </w:r>
      <w:r w:rsidR="00D15364" w:rsidRPr="0048596A">
        <w:rPr>
          <w:lang w:val="en-CA"/>
        </w:rPr>
        <w:t xml:space="preserve"> </w:t>
      </w:r>
      <w:r w:rsidR="00D15364" w:rsidRPr="0048596A">
        <w:rPr>
          <w:lang w:val="en-CA"/>
        </w:rPr>
        <w:tab/>
        <w:t>Substances not accepted for transport</w:t>
      </w:r>
    </w:p>
    <w:p w14:paraId="42CC186D" w14:textId="77AE7D91" w:rsidR="00D15364" w:rsidRPr="00781B4E" w:rsidRDefault="00D15364" w:rsidP="00CB420F">
      <w:pPr>
        <w:pStyle w:val="SingleTxtG"/>
        <w:rPr>
          <w:lang w:val="en-CA"/>
        </w:rPr>
      </w:pPr>
      <w:r w:rsidRPr="00781B4E">
        <w:rPr>
          <w:lang w:val="en-CA"/>
        </w:rPr>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
    <w:p w14:paraId="5932289F" w14:textId="0F5D00ED" w:rsidR="00D15364" w:rsidRDefault="00D15364">
      <w:pPr>
        <w:suppressAutoHyphens w:val="0"/>
        <w:spacing w:line="240" w:lineRule="auto"/>
        <w:rPr>
          <w:rFonts w:eastAsiaTheme="minorHAnsi"/>
          <w:b/>
          <w:bCs/>
          <w:color w:val="000000"/>
          <w:sz w:val="28"/>
          <w:szCs w:val="28"/>
        </w:rPr>
      </w:pPr>
    </w:p>
    <w:p w14:paraId="5D62ADBC" w14:textId="77777777" w:rsidR="00EE5977" w:rsidRDefault="00EE5977" w:rsidP="005F2F03">
      <w:pPr>
        <w:pStyle w:val="Default"/>
        <w:rPr>
          <w:b/>
          <w:bCs/>
          <w:sz w:val="28"/>
          <w:szCs w:val="28"/>
          <w:lang w:val="en-GB"/>
        </w:rPr>
        <w:sectPr w:rsidR="00EE5977" w:rsidSect="00E478C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code="9"/>
          <w:pgMar w:top="1701" w:right="1134" w:bottom="2268" w:left="1134" w:header="1134" w:footer="1701" w:gutter="0"/>
          <w:cols w:space="708"/>
          <w:titlePg/>
          <w:docGrid w:linePitch="360"/>
        </w:sectPr>
      </w:pPr>
    </w:p>
    <w:p w14:paraId="403B43E2" w14:textId="2A3B914D" w:rsidR="005F2F03" w:rsidRPr="00CB420F" w:rsidRDefault="005F2F03" w:rsidP="00CB420F">
      <w:pPr>
        <w:pStyle w:val="HChG"/>
      </w:pPr>
      <w:r w:rsidRPr="0059260F">
        <w:lastRenderedPageBreak/>
        <w:t xml:space="preserve">Annex </w:t>
      </w:r>
      <w:r>
        <w:t>II</w:t>
      </w:r>
      <w:r w:rsidR="00CB420F">
        <w:tab/>
      </w:r>
    </w:p>
    <w:p w14:paraId="165D84B5" w14:textId="5DAEC0EB" w:rsidR="005F2F03" w:rsidRPr="00CB420F" w:rsidRDefault="00CB420F" w:rsidP="00CB420F">
      <w:pPr>
        <w:pStyle w:val="HChG"/>
      </w:pPr>
      <w:r>
        <w:tab/>
      </w:r>
      <w:r>
        <w:tab/>
      </w:r>
      <w:r w:rsidR="005F2F03" w:rsidRPr="0059260F">
        <w:t xml:space="preserve">Proposal for revision of Chapter 2.8 of the Model Regulations </w:t>
      </w:r>
    </w:p>
    <w:p w14:paraId="7AF60F1D" w14:textId="1D94E486" w:rsidR="005F2F03" w:rsidRPr="00CB420F" w:rsidRDefault="005F2F03" w:rsidP="00CB420F">
      <w:pPr>
        <w:pStyle w:val="HChG"/>
        <w:jc w:val="center"/>
      </w:pPr>
      <w:r w:rsidRPr="0059260F">
        <w:t>C</w:t>
      </w:r>
      <w:r w:rsidR="00CB420F">
        <w:t>hapter</w:t>
      </w:r>
      <w:r w:rsidRPr="0059260F">
        <w:t xml:space="preserve"> 2.8</w:t>
      </w:r>
    </w:p>
    <w:p w14:paraId="6A51D1D1" w14:textId="56A76465" w:rsidR="005F2F03" w:rsidRPr="00CB420F" w:rsidRDefault="005F2F03" w:rsidP="00CB420F">
      <w:pPr>
        <w:pStyle w:val="HChG"/>
        <w:jc w:val="center"/>
      </w:pPr>
      <w:r w:rsidRPr="0059260F">
        <w:t>C</w:t>
      </w:r>
      <w:r w:rsidR="00CB420F">
        <w:t>lass</w:t>
      </w:r>
      <w:r w:rsidRPr="0059260F">
        <w:t xml:space="preserve"> 8 – C</w:t>
      </w:r>
      <w:r w:rsidR="00CB420F">
        <w:t>orrosive substances</w:t>
      </w:r>
    </w:p>
    <w:p w14:paraId="5FEB2E45" w14:textId="49468D47" w:rsidR="005F2F03" w:rsidRDefault="00CB420F" w:rsidP="00CB420F">
      <w:pPr>
        <w:pStyle w:val="H1G"/>
        <w:rPr>
          <w:u w:val="single"/>
        </w:rPr>
      </w:pPr>
      <w:r>
        <w:tab/>
      </w:r>
      <w:r>
        <w:tab/>
      </w:r>
      <w:r w:rsidR="005F2F03">
        <w:t>2.8.1</w:t>
      </w:r>
      <w:r w:rsidR="005F2F03">
        <w:tab/>
      </w:r>
      <w:r>
        <w:tab/>
      </w:r>
      <w:r w:rsidR="005F2F03" w:rsidRPr="0059260F">
        <w:t xml:space="preserve">Definition </w:t>
      </w:r>
      <w:r w:rsidR="005F2F03" w:rsidRPr="00584C18">
        <w:t>and general provisions</w:t>
      </w:r>
      <w:r w:rsidR="005F2F03" w:rsidRPr="0059260F">
        <w:rPr>
          <w:u w:val="single"/>
        </w:rPr>
        <w:t xml:space="preserve"> </w:t>
      </w:r>
    </w:p>
    <w:p w14:paraId="25E06963" w14:textId="4572800C" w:rsidR="005F2F03" w:rsidRPr="00584C18" w:rsidRDefault="005F2F03" w:rsidP="00CB420F">
      <w:pPr>
        <w:pStyle w:val="SingleTxtG"/>
      </w:pPr>
      <w:r w:rsidRPr="00584C18">
        <w:t xml:space="preserve">2.8.1.1 </w:t>
      </w:r>
      <w:r w:rsidRPr="00584C18">
        <w:tab/>
      </w:r>
      <w:r w:rsidRPr="00584C18">
        <w:rPr>
          <w:i/>
          <w:iCs/>
        </w:rPr>
        <w:t>Corrosive substances</w:t>
      </w:r>
      <w:r>
        <w:rPr>
          <w:i/>
          <w:iCs/>
        </w:rPr>
        <w:t xml:space="preserve"> </w:t>
      </w:r>
      <w:r w:rsidRPr="00584C18">
        <w:t xml:space="preserve">are substances which, by chemical action, will cause irreversible damage to the </w:t>
      </w:r>
      <w:r>
        <w:t>skin</w:t>
      </w:r>
      <w:r w:rsidRPr="00584C18">
        <w:t xml:space="preserve">, or, in the case of leakage, will materially damage, or even destroy, other goods or the means of transport. </w:t>
      </w:r>
    </w:p>
    <w:p w14:paraId="4F0BD59D" w14:textId="6779209E" w:rsidR="005F2F03" w:rsidRPr="00584C18" w:rsidRDefault="005F2F03" w:rsidP="00CB420F">
      <w:pPr>
        <w:pStyle w:val="SingleTxtG"/>
      </w:pPr>
      <w:r w:rsidRPr="00584C18">
        <w:t xml:space="preserve">2.8.1.2 </w:t>
      </w:r>
      <w:r w:rsidRPr="00584C18">
        <w:tab/>
        <w:t xml:space="preserve">For substances </w:t>
      </w:r>
      <w:r w:rsidR="001C567E">
        <w:t xml:space="preserve">and mixtures </w:t>
      </w:r>
      <w:r w:rsidRPr="00584C18">
        <w:t xml:space="preserve">that are corrosive to skin, </w:t>
      </w:r>
      <w:r w:rsidR="00994C9F">
        <w:t>packing group assignment</w:t>
      </w:r>
      <w:r w:rsidRPr="00584C18">
        <w:t xml:space="preserve"> is determined using criteria in section 2.8.2, where they will be assigned to a packing group. A substance is corrosive to skin when it leads to the destruction of skin tissue, namely, visible necrosis through the epidermis and into the dermis, in at least one tested animal after exposure for up to 4 hours. </w:t>
      </w:r>
      <w:r w:rsidR="00994C9F">
        <w:t>P</w:t>
      </w:r>
      <w:r w:rsidRPr="00584C18">
        <w:t xml:space="preserve">acking group determination can alternatively be derived </w:t>
      </w:r>
      <w:r w:rsidR="00D83F1A">
        <w:t xml:space="preserve">for substances </w:t>
      </w:r>
      <w:r w:rsidRPr="00584C18">
        <w:t>using the criteria in section 2.8.</w:t>
      </w:r>
      <w:r w:rsidR="00D83F1A">
        <w:t>3 and for mixtures using the criteria in section 2.8.4</w:t>
      </w:r>
      <w:r w:rsidRPr="00584C18">
        <w:t>.</w:t>
      </w:r>
    </w:p>
    <w:p w14:paraId="17FF1FB8" w14:textId="04B27974" w:rsidR="005F2F03" w:rsidRPr="00584C18" w:rsidRDefault="005F2F03" w:rsidP="00CB420F">
      <w:pPr>
        <w:pStyle w:val="SingleTxtG"/>
      </w:pPr>
      <w:r w:rsidRPr="00584C18">
        <w:t>2.8.1.</w:t>
      </w:r>
      <w:r w:rsidR="00565A67">
        <w:t>3</w:t>
      </w:r>
      <w:r w:rsidRPr="00584C18">
        <w:t xml:space="preserve"> </w:t>
      </w:r>
      <w:r w:rsidRPr="00584C18">
        <w:tab/>
        <w:t>Liquids and solids which may become liquid during transport, which are judged not to be skin corrosive shall still be considered for their potential to cause corrosion to certain metal surfaces in accordance with the criteria in 2.8.2</w:t>
      </w:r>
      <w:r w:rsidR="000B502A">
        <w:t>.1</w:t>
      </w:r>
      <w:r w:rsidRPr="00584C18">
        <w:t xml:space="preserve"> (c) (ii). </w:t>
      </w:r>
    </w:p>
    <w:p w14:paraId="157408D3" w14:textId="3401EF50" w:rsidR="005F2F03" w:rsidRPr="00CB420F" w:rsidRDefault="00CB420F" w:rsidP="00CB420F">
      <w:pPr>
        <w:pStyle w:val="H1G"/>
      </w:pPr>
      <w:r>
        <w:tab/>
      </w:r>
      <w:r>
        <w:tab/>
      </w:r>
      <w:r w:rsidR="005F2F03">
        <w:t>2.8.2</w:t>
      </w:r>
      <w:r w:rsidR="005F2F03">
        <w:tab/>
      </w:r>
      <w:r>
        <w:tab/>
      </w:r>
      <w:r w:rsidR="00D15364">
        <w:t>Assignment of packing groups</w:t>
      </w:r>
    </w:p>
    <w:p w14:paraId="1F8347FE" w14:textId="77777777" w:rsidR="005F2F03" w:rsidRPr="00584C18" w:rsidRDefault="005F2F03" w:rsidP="00CB420F">
      <w:pPr>
        <w:pStyle w:val="SingleTxtG"/>
      </w:pPr>
      <w:r w:rsidRPr="0059260F">
        <w:t>2.8</w:t>
      </w:r>
      <w:r w:rsidRPr="00584C18">
        <w:t xml:space="preserve">.2.1 </w:t>
      </w:r>
      <w:r w:rsidRPr="00584C18">
        <w:tab/>
        <w:t xml:space="preserve">Substances and mixtures of Class 8 are divided among the three packing groups according to their degree of hazard in transport in accordance with the following criteria: </w:t>
      </w:r>
    </w:p>
    <w:p w14:paraId="2A49138F" w14:textId="41E7EC92" w:rsidR="005F2F03" w:rsidRPr="00584C18" w:rsidRDefault="005F2F03" w:rsidP="00CB420F">
      <w:pPr>
        <w:pStyle w:val="SingleTxtG"/>
        <w:ind w:left="2268"/>
      </w:pPr>
      <w:r w:rsidRPr="00584C18">
        <w:t>(a)</w:t>
      </w:r>
      <w:r w:rsidRPr="00584C18">
        <w:tab/>
      </w:r>
      <w:r w:rsidRPr="00584C18">
        <w:rPr>
          <w:i/>
          <w:iCs/>
        </w:rPr>
        <w:t xml:space="preserve">Packing group I </w:t>
      </w:r>
      <w:r w:rsidRPr="00584C18">
        <w:t xml:space="preserve">is assigned to </w:t>
      </w:r>
      <w:r w:rsidR="000E5995">
        <w:t xml:space="preserve">very dangerous </w:t>
      </w:r>
      <w:r w:rsidRPr="00584C18">
        <w:t xml:space="preserve">substances and mixtures that cause full thickness destruction of intact skin tissue within an observation period up to 60 minutes starting after the exposure time of three (3) minutes or less; </w:t>
      </w:r>
    </w:p>
    <w:p w14:paraId="5DB5ADE7" w14:textId="796B6E7C" w:rsidR="005F2F03" w:rsidRPr="00584C18" w:rsidRDefault="005F2F03" w:rsidP="00CB420F">
      <w:pPr>
        <w:pStyle w:val="SingleTxtG"/>
        <w:ind w:left="2268"/>
      </w:pPr>
      <w:r w:rsidRPr="00584C18">
        <w:t xml:space="preserve">(b) </w:t>
      </w:r>
      <w:r w:rsidRPr="00584C18">
        <w:tab/>
      </w:r>
      <w:r w:rsidRPr="00584C18">
        <w:rPr>
          <w:i/>
          <w:iCs/>
        </w:rPr>
        <w:t>Packing group II</w:t>
      </w:r>
      <w:r w:rsidRPr="00584C18">
        <w:t xml:space="preserve"> is assigned to substances and mixtures </w:t>
      </w:r>
      <w:r w:rsidR="000E5995">
        <w:t xml:space="preserve">presenting medium danger </w:t>
      </w:r>
      <w:r w:rsidRPr="00584C18">
        <w:t xml:space="preserve">that cause full thickness destruction of intact skin tissue within an observation period up to 14 days starting after the exposure time of more than three (3) minutes but not more than 60 minutes; </w:t>
      </w:r>
    </w:p>
    <w:p w14:paraId="5002620B" w14:textId="297A75E5" w:rsidR="005F2F03" w:rsidRPr="00584C18" w:rsidRDefault="005F2F03" w:rsidP="00CB420F">
      <w:pPr>
        <w:pStyle w:val="SingleTxtG"/>
        <w:ind w:left="2268"/>
      </w:pPr>
      <w:r w:rsidRPr="00584C18">
        <w:t xml:space="preserve">(c) </w:t>
      </w:r>
      <w:r w:rsidRPr="00584C18">
        <w:tab/>
      </w:r>
      <w:r w:rsidRPr="00584C18">
        <w:rPr>
          <w:i/>
        </w:rPr>
        <w:t>Packing group III</w:t>
      </w:r>
      <w:r w:rsidRPr="00584C18">
        <w:t xml:space="preserve"> is assigned to substances and mixtures that</w:t>
      </w:r>
      <w:r w:rsidR="000E5995">
        <w:t xml:space="preserve"> present minor danger and</w:t>
      </w:r>
      <w:r w:rsidRPr="00584C18">
        <w:t xml:space="preserve">: </w:t>
      </w:r>
    </w:p>
    <w:p w14:paraId="48393BC7" w14:textId="32A6C5FE" w:rsidR="005F2F03" w:rsidRDefault="00CB420F" w:rsidP="00CB420F">
      <w:pPr>
        <w:pStyle w:val="SingleTxtG"/>
        <w:ind w:left="2835"/>
      </w:pPr>
      <w:r>
        <w:t>(</w:t>
      </w:r>
      <w:proofErr w:type="spellStart"/>
      <w:r>
        <w:t>i</w:t>
      </w:r>
      <w:proofErr w:type="spellEnd"/>
      <w:r>
        <w:t>)</w:t>
      </w:r>
      <w:r>
        <w:tab/>
      </w:r>
      <w:r w:rsidR="005F2F03" w:rsidRPr="00584C18">
        <w:t xml:space="preserve">cause full thickness destruction of intact skin tissue within an observation period up to 14 days starting after the exposure time of more than 60 </w:t>
      </w:r>
      <w:r w:rsidR="007F0D2A">
        <w:t xml:space="preserve">minutes but not more than </w:t>
      </w:r>
      <w:r w:rsidR="005F2F03" w:rsidRPr="00584C18">
        <w:t>4 hours; or</w:t>
      </w:r>
    </w:p>
    <w:p w14:paraId="5A1A3919" w14:textId="77777777" w:rsidR="007F0D2A" w:rsidRPr="00584C18" w:rsidRDefault="007F0D2A" w:rsidP="007F0D2A">
      <w:pPr>
        <w:pStyle w:val="ListParagraph"/>
        <w:ind w:left="2844"/>
      </w:pPr>
    </w:p>
    <w:p w14:paraId="56B712BD" w14:textId="77777777" w:rsidR="005F2F03" w:rsidRPr="00584C18" w:rsidRDefault="005F2F03" w:rsidP="00CB420F">
      <w:pPr>
        <w:pStyle w:val="SingleTxtG"/>
        <w:ind w:left="2835"/>
      </w:pPr>
      <w:r w:rsidRPr="00584C18">
        <w:lastRenderedPageBreak/>
        <w:t xml:space="preserve">(ii) </w:t>
      </w:r>
      <w:r w:rsidRPr="00584C18">
        <w:tab/>
        <w:t xml:space="preserve">are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4430A0D1" w14:textId="77777777" w:rsidR="005F2F03" w:rsidRPr="00CB420F" w:rsidRDefault="005F2F03" w:rsidP="00CB420F">
      <w:pPr>
        <w:pStyle w:val="SingleTxtG"/>
        <w:ind w:left="2835"/>
        <w:rPr>
          <w:i/>
        </w:rPr>
      </w:pPr>
      <w:r w:rsidRPr="00CB420F">
        <w:rPr>
          <w:b/>
          <w:bCs/>
          <w:i/>
        </w:rPr>
        <w:t xml:space="preserve">NOTE: </w:t>
      </w:r>
      <w:r w:rsidRPr="00CB420F">
        <w:rPr>
          <w:i/>
        </w:rPr>
        <w:t>Where an initial test on either steel or aluminium indicates the substance being tested is corrosive the follow up test on the other metal is not required.</w:t>
      </w:r>
    </w:p>
    <w:p w14:paraId="569DEA21" w14:textId="77777777" w:rsidR="005F2F03" w:rsidRDefault="005F2F03" w:rsidP="005F2F03">
      <w:pPr>
        <w:pStyle w:val="NoSpacing"/>
        <w:ind w:left="1134"/>
        <w:jc w:val="center"/>
        <w:rPr>
          <w:rFonts w:ascii="Times New Roman" w:hAnsi="Times New Roman" w:cs="Times New Roman"/>
          <w:b/>
          <w:sz w:val="20"/>
          <w:szCs w:val="20"/>
          <w:lang w:val="en-GB"/>
        </w:rPr>
      </w:pPr>
      <w:r w:rsidRPr="00353900">
        <w:rPr>
          <w:rFonts w:ascii="Times New Roman" w:hAnsi="Times New Roman" w:cs="Times New Roman"/>
          <w:b/>
          <w:sz w:val="20"/>
          <w:szCs w:val="20"/>
          <w:lang w:val="en-GB"/>
        </w:rPr>
        <w:t>Table 2.8.2.1: Table summarizing the criteria in 2.8.2.1</w:t>
      </w:r>
    </w:p>
    <w:p w14:paraId="7A719A9F" w14:textId="77777777" w:rsidR="002F0084" w:rsidRPr="00353900" w:rsidRDefault="002F0084" w:rsidP="005F2F03">
      <w:pPr>
        <w:pStyle w:val="NoSpacing"/>
        <w:ind w:left="1134"/>
        <w:jc w:val="center"/>
        <w:rPr>
          <w:rFonts w:ascii="Times New Roman" w:hAnsi="Times New Roman" w:cs="Times New Roman"/>
          <w:b/>
          <w:sz w:val="20"/>
          <w:szCs w:val="20"/>
          <w:lang w:val="en-GB"/>
        </w:rPr>
      </w:pPr>
    </w:p>
    <w:tbl>
      <w:tblPr>
        <w:tblStyle w:val="TableGrid"/>
        <w:tblW w:w="0" w:type="auto"/>
        <w:tblInd w:w="1134" w:type="dxa"/>
        <w:tblLook w:val="04A0" w:firstRow="1" w:lastRow="0" w:firstColumn="1" w:lastColumn="0" w:noHBand="0" w:noVBand="1"/>
      </w:tblPr>
      <w:tblGrid>
        <w:gridCol w:w="959"/>
        <w:gridCol w:w="1559"/>
        <w:gridCol w:w="1276"/>
        <w:gridCol w:w="4433"/>
      </w:tblGrid>
      <w:tr w:rsidR="004E2E53" w14:paraId="5C1DADC1" w14:textId="77777777" w:rsidTr="00416FC2">
        <w:tc>
          <w:tcPr>
            <w:tcW w:w="959" w:type="dxa"/>
          </w:tcPr>
          <w:p w14:paraId="0FFF9A0C" w14:textId="77777777" w:rsidR="004E2E53" w:rsidRPr="00DD29F4" w:rsidRDefault="004E2E53" w:rsidP="00416FC2">
            <w:pPr>
              <w:jc w:val="center"/>
              <w:rPr>
                <w:b/>
                <w:color w:val="000000"/>
              </w:rPr>
            </w:pPr>
            <w:r w:rsidRPr="00DD29F4">
              <w:rPr>
                <w:b/>
                <w:color w:val="000000"/>
              </w:rPr>
              <w:t>Packing Group</w:t>
            </w:r>
          </w:p>
        </w:tc>
        <w:tc>
          <w:tcPr>
            <w:tcW w:w="1559" w:type="dxa"/>
          </w:tcPr>
          <w:p w14:paraId="5BC586E3" w14:textId="77777777" w:rsidR="004E2E53" w:rsidRPr="00DD29F4" w:rsidRDefault="004E2E53" w:rsidP="00416FC2">
            <w:pPr>
              <w:jc w:val="center"/>
              <w:rPr>
                <w:b/>
                <w:color w:val="000000"/>
              </w:rPr>
            </w:pPr>
            <w:r w:rsidRPr="00DD29F4">
              <w:rPr>
                <w:b/>
                <w:color w:val="000000"/>
              </w:rPr>
              <w:t xml:space="preserve">Exposure </w:t>
            </w:r>
            <w:r w:rsidRPr="00DD29F4">
              <w:rPr>
                <w:b/>
                <w:color w:val="000000"/>
              </w:rPr>
              <w:br/>
              <w:t>Time</w:t>
            </w:r>
          </w:p>
        </w:tc>
        <w:tc>
          <w:tcPr>
            <w:tcW w:w="1276" w:type="dxa"/>
          </w:tcPr>
          <w:p w14:paraId="43D4AC13" w14:textId="77777777" w:rsidR="004E2E53" w:rsidRPr="00DD29F4" w:rsidRDefault="004E2E53" w:rsidP="00416FC2">
            <w:pPr>
              <w:jc w:val="center"/>
              <w:rPr>
                <w:b/>
                <w:color w:val="000000"/>
              </w:rPr>
            </w:pPr>
            <w:r w:rsidRPr="00DD29F4">
              <w:rPr>
                <w:b/>
                <w:color w:val="000000"/>
              </w:rPr>
              <w:t>Observation Period</w:t>
            </w:r>
          </w:p>
        </w:tc>
        <w:tc>
          <w:tcPr>
            <w:tcW w:w="4433" w:type="dxa"/>
          </w:tcPr>
          <w:p w14:paraId="50DA272C" w14:textId="77777777" w:rsidR="004E2E53" w:rsidRPr="00DD29F4" w:rsidRDefault="004E2E53" w:rsidP="00416FC2">
            <w:pPr>
              <w:jc w:val="center"/>
              <w:rPr>
                <w:b/>
                <w:color w:val="000000"/>
              </w:rPr>
            </w:pPr>
            <w:r w:rsidRPr="00DD29F4">
              <w:rPr>
                <w:b/>
                <w:color w:val="000000"/>
              </w:rPr>
              <w:t>Effect</w:t>
            </w:r>
          </w:p>
        </w:tc>
      </w:tr>
      <w:tr w:rsidR="004E2E53" w:rsidRPr="002A0072" w14:paraId="66E89E8D" w14:textId="77777777" w:rsidTr="00416FC2">
        <w:tc>
          <w:tcPr>
            <w:tcW w:w="959" w:type="dxa"/>
            <w:vAlign w:val="center"/>
          </w:tcPr>
          <w:p w14:paraId="799FBF18" w14:textId="77777777" w:rsidR="004E2E53" w:rsidRPr="005F2F03" w:rsidRDefault="004E2E53" w:rsidP="00416FC2">
            <w:pPr>
              <w:jc w:val="center"/>
              <w:rPr>
                <w:color w:val="000000"/>
              </w:rPr>
            </w:pPr>
            <w:r w:rsidRPr="005F2F03">
              <w:rPr>
                <w:color w:val="000000"/>
              </w:rPr>
              <w:t>I</w:t>
            </w:r>
          </w:p>
        </w:tc>
        <w:tc>
          <w:tcPr>
            <w:tcW w:w="1559" w:type="dxa"/>
            <w:vAlign w:val="center"/>
          </w:tcPr>
          <w:p w14:paraId="0072F0D6" w14:textId="77777777" w:rsidR="004E2E53" w:rsidRPr="005F2F03" w:rsidRDefault="004E2E53" w:rsidP="00416FC2">
            <w:pPr>
              <w:jc w:val="center"/>
              <w:rPr>
                <w:color w:val="000000"/>
              </w:rPr>
            </w:pPr>
            <w:r w:rsidRPr="005F2F03">
              <w:rPr>
                <w:color w:val="000000"/>
              </w:rPr>
              <w:t>≤ 3 min</w:t>
            </w:r>
          </w:p>
        </w:tc>
        <w:tc>
          <w:tcPr>
            <w:tcW w:w="1276" w:type="dxa"/>
            <w:vAlign w:val="center"/>
          </w:tcPr>
          <w:p w14:paraId="548DF19F" w14:textId="77777777" w:rsidR="004E2E53" w:rsidRPr="005F2F03" w:rsidRDefault="004E2E53" w:rsidP="00416FC2">
            <w:pPr>
              <w:jc w:val="center"/>
              <w:rPr>
                <w:color w:val="000000"/>
              </w:rPr>
            </w:pPr>
            <w:r w:rsidRPr="005F2F03">
              <w:rPr>
                <w:color w:val="000000"/>
              </w:rPr>
              <w:t>≤ 60 min</w:t>
            </w:r>
          </w:p>
        </w:tc>
        <w:tc>
          <w:tcPr>
            <w:tcW w:w="4433" w:type="dxa"/>
          </w:tcPr>
          <w:p w14:paraId="647B3D39" w14:textId="77777777" w:rsidR="004E2E53" w:rsidRPr="005F2F03" w:rsidRDefault="004E2E53" w:rsidP="00416FC2">
            <w:pPr>
              <w:rPr>
                <w:color w:val="000000"/>
              </w:rPr>
            </w:pPr>
            <w:r w:rsidRPr="005F2F03">
              <w:rPr>
                <w:color w:val="000000"/>
              </w:rPr>
              <w:t>Full thickness destruction of intact skin</w:t>
            </w:r>
          </w:p>
        </w:tc>
      </w:tr>
      <w:tr w:rsidR="004E2E53" w:rsidRPr="002A0072" w14:paraId="5E72033F" w14:textId="77777777" w:rsidTr="00416FC2">
        <w:tc>
          <w:tcPr>
            <w:tcW w:w="959" w:type="dxa"/>
            <w:vAlign w:val="center"/>
          </w:tcPr>
          <w:p w14:paraId="0517882E" w14:textId="77777777" w:rsidR="004E2E53" w:rsidRPr="005F2F03" w:rsidRDefault="004E2E53" w:rsidP="00416FC2">
            <w:pPr>
              <w:jc w:val="center"/>
              <w:rPr>
                <w:color w:val="000000"/>
              </w:rPr>
            </w:pPr>
            <w:r w:rsidRPr="005F2F03">
              <w:rPr>
                <w:color w:val="000000"/>
              </w:rPr>
              <w:t>II</w:t>
            </w:r>
          </w:p>
        </w:tc>
        <w:tc>
          <w:tcPr>
            <w:tcW w:w="1559" w:type="dxa"/>
            <w:vAlign w:val="center"/>
          </w:tcPr>
          <w:p w14:paraId="72CFF0F9" w14:textId="77777777" w:rsidR="004E2E53" w:rsidRPr="005F2F03" w:rsidRDefault="004E2E53" w:rsidP="00416FC2">
            <w:pPr>
              <w:jc w:val="center"/>
              <w:rPr>
                <w:color w:val="000000"/>
              </w:rPr>
            </w:pPr>
            <w:r w:rsidRPr="005F2F03">
              <w:rPr>
                <w:color w:val="000000"/>
              </w:rPr>
              <w:t>&gt; 3 min ≤ 1 h</w:t>
            </w:r>
          </w:p>
        </w:tc>
        <w:tc>
          <w:tcPr>
            <w:tcW w:w="1276" w:type="dxa"/>
            <w:vAlign w:val="center"/>
          </w:tcPr>
          <w:p w14:paraId="2E5C7D5D" w14:textId="77777777" w:rsidR="004E2E53" w:rsidRPr="005F2F03" w:rsidRDefault="004E2E53" w:rsidP="00416FC2">
            <w:pPr>
              <w:jc w:val="center"/>
              <w:rPr>
                <w:color w:val="000000"/>
              </w:rPr>
            </w:pPr>
            <w:r w:rsidRPr="005F2F03">
              <w:rPr>
                <w:color w:val="000000"/>
              </w:rPr>
              <w:t>≤ 14 d</w:t>
            </w:r>
          </w:p>
        </w:tc>
        <w:tc>
          <w:tcPr>
            <w:tcW w:w="4433" w:type="dxa"/>
          </w:tcPr>
          <w:p w14:paraId="2D422AD5" w14:textId="77777777" w:rsidR="004E2E53" w:rsidRPr="005F2F03" w:rsidRDefault="004E2E53" w:rsidP="00416FC2">
            <w:pPr>
              <w:rPr>
                <w:color w:val="000000"/>
              </w:rPr>
            </w:pPr>
            <w:r w:rsidRPr="005F2F03">
              <w:rPr>
                <w:color w:val="000000"/>
              </w:rPr>
              <w:t>Full thickness destruction of intact skin</w:t>
            </w:r>
          </w:p>
        </w:tc>
      </w:tr>
      <w:tr w:rsidR="004E2E53" w:rsidRPr="002A0072" w14:paraId="2D1DE9CF" w14:textId="77777777" w:rsidTr="00416FC2">
        <w:tc>
          <w:tcPr>
            <w:tcW w:w="959" w:type="dxa"/>
            <w:vAlign w:val="center"/>
          </w:tcPr>
          <w:p w14:paraId="56F367DE" w14:textId="77777777" w:rsidR="004E2E53" w:rsidRPr="005F2F03" w:rsidRDefault="004E2E53" w:rsidP="00416FC2">
            <w:pPr>
              <w:jc w:val="center"/>
              <w:rPr>
                <w:color w:val="000000"/>
              </w:rPr>
            </w:pPr>
            <w:r w:rsidRPr="005F2F03">
              <w:rPr>
                <w:color w:val="000000"/>
              </w:rPr>
              <w:t>III</w:t>
            </w:r>
          </w:p>
        </w:tc>
        <w:tc>
          <w:tcPr>
            <w:tcW w:w="1559" w:type="dxa"/>
            <w:vAlign w:val="center"/>
          </w:tcPr>
          <w:p w14:paraId="52E4A3A3" w14:textId="77777777" w:rsidR="004E2E53" w:rsidRPr="005F2F03" w:rsidRDefault="004E2E53" w:rsidP="00416FC2">
            <w:pPr>
              <w:jc w:val="center"/>
              <w:rPr>
                <w:color w:val="000000"/>
              </w:rPr>
            </w:pPr>
            <w:r w:rsidRPr="005F2F03">
              <w:rPr>
                <w:color w:val="000000"/>
              </w:rPr>
              <w:t>&gt; 1 h ≤ 4 h</w:t>
            </w:r>
          </w:p>
        </w:tc>
        <w:tc>
          <w:tcPr>
            <w:tcW w:w="1276" w:type="dxa"/>
            <w:vAlign w:val="center"/>
          </w:tcPr>
          <w:p w14:paraId="286684F3" w14:textId="77777777" w:rsidR="004E2E53" w:rsidRPr="005F2F03" w:rsidRDefault="004E2E53" w:rsidP="00416FC2">
            <w:pPr>
              <w:jc w:val="center"/>
              <w:rPr>
                <w:color w:val="000000"/>
              </w:rPr>
            </w:pPr>
            <w:r w:rsidRPr="005F2F03">
              <w:rPr>
                <w:color w:val="000000"/>
              </w:rPr>
              <w:t>≤ 14 d</w:t>
            </w:r>
          </w:p>
        </w:tc>
        <w:tc>
          <w:tcPr>
            <w:tcW w:w="4433" w:type="dxa"/>
          </w:tcPr>
          <w:p w14:paraId="000724DD" w14:textId="77777777" w:rsidR="004E2E53" w:rsidRPr="005F2F03" w:rsidRDefault="004E2E53" w:rsidP="00416FC2">
            <w:pPr>
              <w:rPr>
                <w:color w:val="000000"/>
              </w:rPr>
            </w:pPr>
            <w:r w:rsidRPr="005F2F03">
              <w:rPr>
                <w:color w:val="000000"/>
              </w:rPr>
              <w:t>Full thickness destruction of intact skin</w:t>
            </w:r>
          </w:p>
        </w:tc>
      </w:tr>
      <w:tr w:rsidR="004E2E53" w:rsidRPr="002A0072" w14:paraId="50686A46" w14:textId="77777777" w:rsidTr="00416FC2">
        <w:tc>
          <w:tcPr>
            <w:tcW w:w="959" w:type="dxa"/>
          </w:tcPr>
          <w:p w14:paraId="6F9F7487" w14:textId="77777777" w:rsidR="004E2E53" w:rsidRPr="005F2F03" w:rsidRDefault="004E2E53" w:rsidP="00416FC2">
            <w:pPr>
              <w:jc w:val="center"/>
              <w:rPr>
                <w:color w:val="000000"/>
              </w:rPr>
            </w:pPr>
            <w:r w:rsidRPr="005F2F03">
              <w:rPr>
                <w:color w:val="000000"/>
              </w:rPr>
              <w:t>III</w:t>
            </w:r>
          </w:p>
        </w:tc>
        <w:tc>
          <w:tcPr>
            <w:tcW w:w="1559" w:type="dxa"/>
          </w:tcPr>
          <w:p w14:paraId="53464DB6" w14:textId="77777777" w:rsidR="004E2E53" w:rsidRPr="005F2F03" w:rsidRDefault="004E2E53" w:rsidP="00416FC2">
            <w:pPr>
              <w:jc w:val="center"/>
              <w:rPr>
                <w:color w:val="000000"/>
              </w:rPr>
            </w:pPr>
            <w:r w:rsidRPr="005F2F03">
              <w:rPr>
                <w:color w:val="000000"/>
              </w:rPr>
              <w:t>-</w:t>
            </w:r>
          </w:p>
        </w:tc>
        <w:tc>
          <w:tcPr>
            <w:tcW w:w="1276" w:type="dxa"/>
          </w:tcPr>
          <w:p w14:paraId="4B2023E5" w14:textId="77777777" w:rsidR="004E2E53" w:rsidRPr="005F2F03" w:rsidRDefault="004E2E53" w:rsidP="00416FC2">
            <w:pPr>
              <w:jc w:val="center"/>
              <w:rPr>
                <w:color w:val="000000"/>
              </w:rPr>
            </w:pPr>
            <w:r w:rsidRPr="005F2F03">
              <w:rPr>
                <w:color w:val="000000"/>
              </w:rPr>
              <w:t>-</w:t>
            </w:r>
          </w:p>
        </w:tc>
        <w:tc>
          <w:tcPr>
            <w:tcW w:w="4433" w:type="dxa"/>
          </w:tcPr>
          <w:p w14:paraId="2B0DEDCC" w14:textId="71E4B326" w:rsidR="004E2E53" w:rsidRPr="005F2F03" w:rsidRDefault="004E2E53" w:rsidP="003855B1">
            <w:pPr>
              <w:jc w:val="both"/>
              <w:rPr>
                <w:color w:val="000000"/>
              </w:rPr>
            </w:pPr>
            <w:r w:rsidRPr="005F2F03">
              <w:rPr>
                <w:color w:val="000000"/>
              </w:rPr>
              <w:t>Corrosion rate on either steel or aluminium surfaces exceeding 6.25 mm a year at a test temperature of 55 ºC when tested on both materials</w:t>
            </w:r>
          </w:p>
        </w:tc>
      </w:tr>
    </w:tbl>
    <w:p w14:paraId="5A09ACC7" w14:textId="6DD474AB" w:rsidR="000E5995" w:rsidRDefault="005F2F03" w:rsidP="00BE31F6">
      <w:pPr>
        <w:pStyle w:val="SingleTxtG"/>
        <w:spacing w:before="120"/>
      </w:pPr>
      <w:r w:rsidRPr="005A093A">
        <w:t xml:space="preserve">2.8.2.2 </w:t>
      </w:r>
      <w:r>
        <w:tab/>
      </w:r>
      <w:r w:rsidRPr="005A093A">
        <w:t>Allocation of substances listed in the Dangerous Goods List in Chapter 3.2 to the packing groups in Class 8 has been made on the basis of experience taking into account such additional factors</w:t>
      </w:r>
      <w:r w:rsidR="000E5995">
        <w:t xml:space="preserve"> as inhalation risk (see 2.8.2.4</w:t>
      </w:r>
      <w:r w:rsidRPr="005A093A">
        <w:t xml:space="preserve">) and reactivity with water (including the formation of dangerous decomposition products). </w:t>
      </w:r>
    </w:p>
    <w:p w14:paraId="396EEB2A" w14:textId="72B9ABCE" w:rsidR="005F2F03" w:rsidRDefault="000E5995" w:rsidP="00BE31F6">
      <w:pPr>
        <w:pStyle w:val="SingleTxtG"/>
        <w:rPr>
          <w:strike/>
        </w:rPr>
      </w:pPr>
      <w:r>
        <w:t>2.8.2.3</w:t>
      </w:r>
      <w:r>
        <w:tab/>
      </w:r>
      <w:r>
        <w:tab/>
        <w:t xml:space="preserve">New substances and </w:t>
      </w:r>
      <w:r w:rsidR="005F2F03" w:rsidRPr="005A093A">
        <w:t>mixtures can be assigned to packing groups on the basis of the length of time of contact necessary to produce full thickness destruction of human skin in accorda</w:t>
      </w:r>
      <w:r>
        <w:t>nce with the criteria in 2.8.2.</w:t>
      </w:r>
      <w:r w:rsidR="000B502A">
        <w:t>1</w:t>
      </w:r>
      <w:r w:rsidR="005F2F03" w:rsidRPr="005A093A">
        <w:t xml:space="preserve">; </w:t>
      </w:r>
      <w:r w:rsidR="003428F2">
        <w:t xml:space="preserve">alternatively, for substances the criteria in 2.8.3 can be used and </w:t>
      </w:r>
      <w:r w:rsidR="000B502A">
        <w:t xml:space="preserve">for mixtures </w:t>
      </w:r>
      <w:r w:rsidR="005F2F03" w:rsidRPr="00353900">
        <w:t>the criteria in 2.8.</w:t>
      </w:r>
      <w:r w:rsidR="003428F2">
        <w:t>4</w:t>
      </w:r>
      <w:r w:rsidR="003428F2" w:rsidRPr="00353900">
        <w:t xml:space="preserve"> </w:t>
      </w:r>
      <w:r w:rsidR="005F2F03" w:rsidRPr="00353900">
        <w:t>can be used.</w:t>
      </w:r>
      <w:r w:rsidR="005F2F03" w:rsidRPr="005A093A">
        <w:t xml:space="preserve"> </w:t>
      </w:r>
    </w:p>
    <w:p w14:paraId="160D87CE" w14:textId="19ABA83A" w:rsidR="005F2F03" w:rsidRDefault="000E5995" w:rsidP="00BE31F6">
      <w:pPr>
        <w:pStyle w:val="SingleTxtG"/>
      </w:pPr>
      <w:r>
        <w:t>2.8.2.4</w:t>
      </w:r>
      <w:r w:rsidR="005F2F03" w:rsidRPr="005A093A">
        <w:t xml:space="preserve"> </w:t>
      </w:r>
      <w:r w:rsidR="005F2F03">
        <w:tab/>
      </w:r>
      <w:r w:rsidR="005F2F03" w:rsidRPr="005A093A">
        <w:t xml:space="preserve">A substance or </w:t>
      </w:r>
      <w:r w:rsidR="005F2F03" w:rsidRPr="00353900">
        <w:t>mixture</w:t>
      </w:r>
      <w:r w:rsidR="005F2F03" w:rsidRPr="005A093A">
        <w:t xml:space="preserve"> meeting the criteria of Class 8 having an inhalation toxicity of dusts and mists (LC</w:t>
      </w:r>
      <w:r w:rsidR="005F2F03" w:rsidRPr="008F0CB8">
        <w:rPr>
          <w:vertAlign w:val="subscript"/>
        </w:rPr>
        <w:t>50</w:t>
      </w:r>
      <w:r w:rsidR="005F2F03" w:rsidRPr="005A093A">
        <w:t>) in the range of packing group I, but toxicity through oral ingestion or dermal contact only in the range of packing group III or less, shall be allocated to Class 8 (see note under 2.6.2.2.4.1).</w:t>
      </w:r>
    </w:p>
    <w:p w14:paraId="78785102" w14:textId="5800FBF0" w:rsidR="005F2F03" w:rsidRDefault="000E5995" w:rsidP="00BE31F6">
      <w:pPr>
        <w:pStyle w:val="SingleTxtG"/>
      </w:pPr>
      <w:r>
        <w:t>2.8.2.5</w:t>
      </w:r>
      <w:r w:rsidR="005F2F03" w:rsidRPr="005A093A">
        <w:t xml:space="preserve"> </w:t>
      </w:r>
      <w:r w:rsidR="005F2F03">
        <w:tab/>
      </w:r>
      <w:r w:rsidR="0000031C">
        <w:t>When</w:t>
      </w:r>
      <w:r w:rsidR="0000031C" w:rsidRPr="005A093A">
        <w:t xml:space="preserve"> </w:t>
      </w:r>
      <w:r w:rsidR="005F2F03" w:rsidRPr="005A093A">
        <w:t>assigning the packing group to a substance</w:t>
      </w:r>
      <w:r>
        <w:t xml:space="preserve"> or mixture</w:t>
      </w:r>
      <w:r w:rsidR="005F2F03" w:rsidRPr="005A093A">
        <w:t xml:space="preserve"> in accordance with 2.8.2.</w:t>
      </w:r>
      <w:r>
        <w:t>3</w:t>
      </w:r>
      <w:r w:rsidR="005F2F03" w:rsidRPr="005A093A">
        <w:t xml:space="preserve">, account shall be taken of human experience in instances of accidental exposure. </w:t>
      </w:r>
      <w:r w:rsidR="004E2E53">
        <w:t>I</w:t>
      </w:r>
      <w:r w:rsidR="005F2F03" w:rsidRPr="00353900">
        <w:t>n the absence of human experience the grouping shall be based on data obtained from experiments in accordance with OECD Test Guideline 404</w:t>
      </w:r>
      <w:r w:rsidR="005F2F03" w:rsidRPr="00353900">
        <w:rPr>
          <w:rStyle w:val="FootnoteReference"/>
          <w:sz w:val="20"/>
        </w:rPr>
        <w:footnoteReference w:id="8"/>
      </w:r>
      <w:r w:rsidR="005F2F03" w:rsidRPr="00353900">
        <w:t xml:space="preserve"> or 435</w:t>
      </w:r>
      <w:r w:rsidR="005F2F03" w:rsidRPr="00353900">
        <w:rPr>
          <w:rStyle w:val="FootnoteReference"/>
          <w:sz w:val="20"/>
        </w:rPr>
        <w:footnoteReference w:id="9"/>
      </w:r>
      <w:r w:rsidR="005F2F03" w:rsidRPr="00353900">
        <w:t>.</w:t>
      </w:r>
      <w:r w:rsidR="005F2F03" w:rsidRPr="005A093A">
        <w:t xml:space="preserve"> A substance </w:t>
      </w:r>
      <w:r>
        <w:t xml:space="preserve">or mixture </w:t>
      </w:r>
      <w:r w:rsidR="005F2F03" w:rsidRPr="005A093A">
        <w:t>which is</w:t>
      </w:r>
      <w:r w:rsidR="005F2F03">
        <w:t xml:space="preserve"> </w:t>
      </w:r>
      <w:r w:rsidR="005F2F03" w:rsidRPr="008F0CB8">
        <w:t>determined not to be corrosive in accordance with OECD Test Guideline 430</w:t>
      </w:r>
      <w:r w:rsidR="005F2F03">
        <w:rPr>
          <w:rStyle w:val="FootnoteReference"/>
          <w:sz w:val="20"/>
        </w:rPr>
        <w:footnoteReference w:id="10"/>
      </w:r>
      <w:r w:rsidR="005F2F03" w:rsidRPr="008F0CB8">
        <w:t xml:space="preserve"> or 431</w:t>
      </w:r>
      <w:r w:rsidR="005F2F03">
        <w:rPr>
          <w:rStyle w:val="FootnoteReference"/>
          <w:sz w:val="20"/>
        </w:rPr>
        <w:footnoteReference w:id="11"/>
      </w:r>
      <w:r w:rsidR="005F2F03" w:rsidRPr="008F0CB8">
        <w:t xml:space="preserve"> may be considered not to be corrosive to skin for the purposes of these Regulations without further testing.</w:t>
      </w:r>
    </w:p>
    <w:p w14:paraId="7D790118" w14:textId="77777777" w:rsidR="00BE31F6" w:rsidRDefault="00BE31F6">
      <w:pPr>
        <w:suppressAutoHyphens w:val="0"/>
        <w:spacing w:line="240" w:lineRule="auto"/>
        <w:rPr>
          <w:rFonts w:eastAsiaTheme="minorHAnsi"/>
          <w:b/>
          <w:bCs/>
          <w:color w:val="000000"/>
          <w:sz w:val="23"/>
          <w:szCs w:val="23"/>
        </w:rPr>
      </w:pPr>
      <w:r>
        <w:rPr>
          <w:rFonts w:eastAsiaTheme="minorHAnsi"/>
          <w:b/>
          <w:bCs/>
          <w:color w:val="000000"/>
          <w:sz w:val="23"/>
          <w:szCs w:val="23"/>
        </w:rPr>
        <w:br w:type="page"/>
      </w:r>
    </w:p>
    <w:p w14:paraId="50C12F4D" w14:textId="0117EA3F" w:rsidR="00CF0CC8" w:rsidRDefault="00BE31F6" w:rsidP="00BE31F6">
      <w:pPr>
        <w:pStyle w:val="H1G"/>
        <w:rPr>
          <w:rFonts w:eastAsiaTheme="minorHAnsi"/>
        </w:rPr>
      </w:pPr>
      <w:r>
        <w:rPr>
          <w:rFonts w:eastAsiaTheme="minorHAnsi"/>
        </w:rPr>
        <w:lastRenderedPageBreak/>
        <w:tab/>
      </w:r>
      <w:r>
        <w:rPr>
          <w:rFonts w:eastAsiaTheme="minorHAnsi"/>
        </w:rPr>
        <w:tab/>
      </w:r>
      <w:r w:rsidR="0025753E" w:rsidRPr="00CF0CC8">
        <w:rPr>
          <w:rFonts w:eastAsiaTheme="minorHAnsi"/>
        </w:rPr>
        <w:t>2.8.3</w:t>
      </w:r>
      <w:r w:rsidR="0025753E" w:rsidRPr="00CF0CC8">
        <w:rPr>
          <w:rFonts w:eastAsiaTheme="minorHAnsi"/>
        </w:rPr>
        <w:tab/>
      </w:r>
      <w:r w:rsidR="0025753E" w:rsidRPr="00CF0CC8">
        <w:rPr>
          <w:rFonts w:eastAsiaTheme="minorHAnsi"/>
        </w:rPr>
        <w:tab/>
      </w:r>
      <w:r w:rsidR="00994C9F">
        <w:rPr>
          <w:rFonts w:eastAsiaTheme="minorHAnsi"/>
        </w:rPr>
        <w:t>Packing group assignment</w:t>
      </w:r>
      <w:r w:rsidR="0025753E" w:rsidRPr="00CF0CC8">
        <w:rPr>
          <w:rFonts w:eastAsiaTheme="minorHAnsi"/>
        </w:rPr>
        <w:t xml:space="preserve"> of substances corrosive to skin</w:t>
      </w:r>
    </w:p>
    <w:p w14:paraId="47E47B13" w14:textId="4134B646" w:rsidR="0025753E" w:rsidRPr="00BE31F6" w:rsidRDefault="0025753E" w:rsidP="00BE31F6">
      <w:pPr>
        <w:pStyle w:val="SingleTxtG"/>
        <w:rPr>
          <w:i/>
        </w:rPr>
      </w:pPr>
      <w:r w:rsidRPr="00BE31F6">
        <w:rPr>
          <w:i/>
        </w:rPr>
        <w:t>2.8.3.1</w:t>
      </w:r>
      <w:r w:rsidRPr="00BE31F6">
        <w:rPr>
          <w:i/>
        </w:rPr>
        <w:tab/>
      </w:r>
      <w:r w:rsidR="00CF0CC8" w:rsidRPr="00BE31F6">
        <w:rPr>
          <w:i/>
        </w:rPr>
        <w:tab/>
      </w:r>
      <w:r w:rsidRPr="00BE31F6">
        <w:rPr>
          <w:i/>
        </w:rPr>
        <w:t xml:space="preserve">Classification based on </w:t>
      </w:r>
      <w:r w:rsidR="00D15364" w:rsidRPr="00BE31F6">
        <w:rPr>
          <w:i/>
        </w:rPr>
        <w:t>experimental data</w:t>
      </w:r>
    </w:p>
    <w:p w14:paraId="40DF5096" w14:textId="6C3A7058" w:rsidR="00CF0CC8" w:rsidRPr="00DE364E" w:rsidRDefault="0025753E" w:rsidP="00BE31F6">
      <w:pPr>
        <w:pStyle w:val="SingleTxtG"/>
        <w:rPr>
          <w:sz w:val="18"/>
        </w:rPr>
      </w:pPr>
      <w:r w:rsidRPr="00DE364E">
        <w:t>2.8.3.1.1</w:t>
      </w:r>
      <w:r w:rsidRPr="00DE364E">
        <w:tab/>
        <w:t xml:space="preserve">A substance is corrosive to skin </w:t>
      </w:r>
      <w:r w:rsidR="008E0E76" w:rsidRPr="00DE364E">
        <w:t xml:space="preserve">and assigned to the appropriate packing group </w:t>
      </w:r>
      <w:r w:rsidRPr="00DE364E">
        <w:t>when it produces irreversible destruction of skin tissue following the application of the substance for up to 4 hours as per the criteria in 2.8.2.1.</w:t>
      </w:r>
    </w:p>
    <w:p w14:paraId="1E3A2AAD" w14:textId="0A64D248" w:rsidR="0025753E" w:rsidRPr="00DE364E" w:rsidRDefault="0025753E" w:rsidP="00BE31F6">
      <w:pPr>
        <w:pStyle w:val="SingleTxtG"/>
      </w:pPr>
      <w:r w:rsidRPr="00DE364E">
        <w:t>2.8.3.</w:t>
      </w:r>
      <w:r w:rsidR="00D15364" w:rsidRPr="00DE364E">
        <w:t>1</w:t>
      </w:r>
      <w:r w:rsidRPr="00DE364E">
        <w:t>.</w:t>
      </w:r>
      <w:r w:rsidR="00D15364" w:rsidRPr="00DE364E">
        <w:t>2</w:t>
      </w:r>
      <w:r w:rsidRPr="00DE364E">
        <w:tab/>
        <w:t>Existing human and animal data including information from single or repeated exposure shall be the first line of evaluation, as they give information directly relevant to effects on the skin.</w:t>
      </w:r>
    </w:p>
    <w:p w14:paraId="38840278" w14:textId="5F4E7CBB" w:rsidR="0025753E" w:rsidRPr="00DE364E" w:rsidRDefault="0025753E" w:rsidP="00BE31F6">
      <w:pPr>
        <w:pStyle w:val="SingleTxtG"/>
      </w:pPr>
      <w:r w:rsidRPr="00DE364E">
        <w:t>2.8.3.</w:t>
      </w:r>
      <w:r w:rsidR="00D15364" w:rsidRPr="00DE364E">
        <w:t>1</w:t>
      </w:r>
      <w:r w:rsidRPr="00DE364E">
        <w:t>.</w:t>
      </w:r>
      <w:r w:rsidR="00D15364" w:rsidRPr="00DE364E">
        <w:t>3</w:t>
      </w:r>
      <w:r w:rsidRPr="00DE364E">
        <w:rPr>
          <w:i/>
        </w:rPr>
        <w:tab/>
        <w:t>In vitro</w:t>
      </w:r>
      <w:r w:rsidRPr="00DE364E">
        <w:t xml:space="preserve"> alternatives that have been validated and accepted can be used to make classification decisions</w:t>
      </w:r>
      <w:r w:rsidR="008E0E76" w:rsidRPr="00DE364E">
        <w:t xml:space="preserve"> and assign packing groups, if the </w:t>
      </w:r>
      <w:r w:rsidR="008E0E76" w:rsidRPr="00DE364E">
        <w:rPr>
          <w:i/>
        </w:rPr>
        <w:t>in vitro</w:t>
      </w:r>
      <w:r w:rsidR="008E0E76" w:rsidRPr="00DE364E">
        <w:t xml:space="preserve"> test method is suitable for this</w:t>
      </w:r>
      <w:r w:rsidRPr="00DE364E">
        <w:t xml:space="preserve">. </w:t>
      </w:r>
      <w:r w:rsidR="00600981" w:rsidRPr="00DE364E">
        <w:rPr>
          <w:u w:val="single" w:color="7F7F7F" w:themeColor="text1" w:themeTint="80"/>
          <w:lang w:val="en-CA"/>
        </w:rPr>
        <w:t>Internationally accepted validated test methods for skin corrosion are listed in 2.8.2.5.</w:t>
      </w:r>
    </w:p>
    <w:p w14:paraId="11242C74" w14:textId="57A735CD" w:rsidR="00CF2274" w:rsidRPr="00DE364E" w:rsidRDefault="00CF2274" w:rsidP="00BE31F6">
      <w:pPr>
        <w:pStyle w:val="SingleTxtG"/>
      </w:pPr>
      <w:r w:rsidRPr="00DE364E">
        <w:t>2.8.3.</w:t>
      </w:r>
      <w:r w:rsidR="00D15364" w:rsidRPr="00DE364E">
        <w:t>1</w:t>
      </w:r>
      <w:r w:rsidRPr="00DE364E">
        <w:t>.</w:t>
      </w:r>
      <w:r w:rsidR="00D15364" w:rsidRPr="00DE364E">
        <w:t>4</w:t>
      </w:r>
      <w:r w:rsidRPr="00DE364E">
        <w:tab/>
        <w:t>In some cases sufficient information may be available from structurally</w:t>
      </w:r>
      <w:r w:rsidR="00600981" w:rsidRPr="00DE364E">
        <w:t>-</w:t>
      </w:r>
      <w:r w:rsidRPr="00DE364E">
        <w:t>related substances to make classification decisions</w:t>
      </w:r>
      <w:r w:rsidR="00994C9F">
        <w:t xml:space="preserve"> in accordance with the OECD Guidance on Grouping of Chemicals</w:t>
      </w:r>
      <w:r w:rsidR="00994C9F">
        <w:rPr>
          <w:rStyle w:val="FootnoteReference"/>
          <w:szCs w:val="22"/>
        </w:rPr>
        <w:footnoteReference w:id="12"/>
      </w:r>
      <w:r w:rsidR="00994C9F">
        <w:t>.</w:t>
      </w:r>
    </w:p>
    <w:p w14:paraId="3E2218C8" w14:textId="56A19CF7" w:rsidR="005F2F03" w:rsidRPr="00353900" w:rsidRDefault="00BE31F6" w:rsidP="00BE31F6">
      <w:pPr>
        <w:pStyle w:val="H1G"/>
      </w:pPr>
      <w:r>
        <w:tab/>
      </w:r>
      <w:r>
        <w:tab/>
      </w:r>
      <w:r w:rsidR="005F2F03" w:rsidRPr="00353900">
        <w:t>2.8.</w:t>
      </w:r>
      <w:r w:rsidR="0025753E">
        <w:t>4</w:t>
      </w:r>
      <w:r w:rsidR="005F2F03" w:rsidRPr="00353900">
        <w:t xml:space="preserve"> </w:t>
      </w:r>
      <w:r w:rsidR="005F2F03" w:rsidRPr="00353900">
        <w:tab/>
      </w:r>
      <w:r w:rsidR="00994C9F">
        <w:t>Packing group assignment</w:t>
      </w:r>
      <w:r w:rsidR="005F2F03" w:rsidRPr="00353900">
        <w:t xml:space="preserve"> of mixtures corrosive to skin</w:t>
      </w:r>
      <w:r w:rsidR="00D15364">
        <w:t>: Step-wise approach</w:t>
      </w:r>
    </w:p>
    <w:p w14:paraId="31935918" w14:textId="110F86C3" w:rsidR="005F2F03" w:rsidRPr="00D15364" w:rsidRDefault="005F2F03" w:rsidP="00BE31F6">
      <w:pPr>
        <w:pStyle w:val="SingleTxtG"/>
        <w:rPr>
          <w:bCs/>
        </w:rPr>
      </w:pPr>
      <w:r w:rsidRPr="00D15364">
        <w:rPr>
          <w:bCs/>
        </w:rPr>
        <w:t>2.8.</w:t>
      </w:r>
      <w:r w:rsidR="0025753E" w:rsidRPr="00D15364">
        <w:rPr>
          <w:bCs/>
        </w:rPr>
        <w:t>4</w:t>
      </w:r>
      <w:r w:rsidRPr="00D15364">
        <w:rPr>
          <w:bCs/>
        </w:rPr>
        <w:t xml:space="preserve">.1 </w:t>
      </w:r>
      <w:r w:rsidRPr="00D15364">
        <w:rPr>
          <w:bCs/>
        </w:rPr>
        <w:tab/>
      </w:r>
      <w:r w:rsidR="00D15364" w:rsidRPr="00BE31F6">
        <w:rPr>
          <w:i/>
        </w:rPr>
        <w:t>General provisions</w:t>
      </w:r>
    </w:p>
    <w:p w14:paraId="7CCDBD4A" w14:textId="77777777" w:rsidR="005F2F03" w:rsidRPr="00353900" w:rsidRDefault="005F2F03" w:rsidP="00CF0CC8">
      <w:pPr>
        <w:pStyle w:val="Default"/>
        <w:ind w:left="2268"/>
        <w:rPr>
          <w:sz w:val="20"/>
          <w:szCs w:val="20"/>
          <w:lang w:val="en-GB"/>
        </w:rPr>
      </w:pPr>
    </w:p>
    <w:p w14:paraId="19F3812A" w14:textId="4E7B8C9D" w:rsidR="0025753E" w:rsidRDefault="0025753E" w:rsidP="00BE31F6">
      <w:pPr>
        <w:pStyle w:val="SingleTxtG"/>
      </w:pPr>
      <w:r>
        <w:t>2.8.4.1.1</w:t>
      </w:r>
      <w:r>
        <w:tab/>
      </w:r>
      <w:r w:rsidRPr="0025753E">
        <w:t>Where sufficient</w:t>
      </w:r>
      <w:r w:rsidR="008E0E76">
        <w:t xml:space="preserve"> test</w:t>
      </w:r>
      <w:r w:rsidRPr="0025753E">
        <w:t xml:space="preserve"> data </w:t>
      </w:r>
      <w:r w:rsidR="008E0E76">
        <w:t xml:space="preserve">from in vivo or in vitro tests </w:t>
      </w:r>
      <w:r w:rsidRPr="0025753E">
        <w:t>is available for classification, the mixture shall be classified using the criteria for substances in 2.8.2.</w:t>
      </w:r>
      <w:r>
        <w:t>1</w:t>
      </w:r>
      <w:r w:rsidRPr="0025753E">
        <w:t xml:space="preserve"> as illustrated in Table 2.8.2.</w:t>
      </w:r>
      <w:r>
        <w:t>1</w:t>
      </w:r>
      <w:r w:rsidRPr="0025753E">
        <w:t>.</w:t>
      </w:r>
    </w:p>
    <w:p w14:paraId="7BE3BC56" w14:textId="7523AB47" w:rsidR="005F2F03" w:rsidRDefault="005F2F03" w:rsidP="00BE31F6">
      <w:pPr>
        <w:pStyle w:val="SingleTxtG"/>
      </w:pPr>
      <w:r w:rsidRPr="00353900">
        <w:t>2.8.</w:t>
      </w:r>
      <w:r w:rsidR="0025753E">
        <w:t>4</w:t>
      </w:r>
      <w:r w:rsidRPr="00353900">
        <w:t>.1.</w:t>
      </w:r>
      <w:r w:rsidR="0025753E">
        <w:t>2</w:t>
      </w:r>
      <w:r w:rsidRPr="00353900">
        <w:t xml:space="preserve"> </w:t>
      </w:r>
      <w:r w:rsidRPr="00353900">
        <w:tab/>
        <w:t>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w:t>
      </w:r>
      <w:r w:rsidR="000E5995">
        <w:t>, for similar mixtures</w:t>
      </w:r>
      <w:r w:rsidRPr="00353900">
        <w:t xml:space="preserve"> and</w:t>
      </w:r>
      <w:r w:rsidR="000E5995">
        <w:t>/or</w:t>
      </w:r>
      <w:r w:rsidRPr="00353900">
        <w:t xml:space="preserve"> for its ingredients. The flow chart of Figure 2.8.</w:t>
      </w:r>
      <w:r w:rsidR="0025753E">
        <w:t>4</w:t>
      </w:r>
      <w:r w:rsidRPr="00353900">
        <w:t xml:space="preserve">.1 below outlines the process to be followed: </w:t>
      </w:r>
    </w:p>
    <w:p w14:paraId="4229CEE3" w14:textId="77777777" w:rsidR="004B5BBA" w:rsidRDefault="004B5BBA" w:rsidP="00BE31F6">
      <w:pPr>
        <w:pStyle w:val="SingleTxtG"/>
      </w:pPr>
    </w:p>
    <w:p w14:paraId="0A3467AD" w14:textId="77777777" w:rsidR="00BE31F6" w:rsidRDefault="00BE31F6">
      <w:pPr>
        <w:suppressAutoHyphens w:val="0"/>
        <w:spacing w:line="240" w:lineRule="auto"/>
        <w:rPr>
          <w:b/>
          <w:lang w:val="en-US"/>
        </w:rPr>
      </w:pPr>
      <w:r>
        <w:rPr>
          <w:b/>
          <w:lang w:val="en-US"/>
        </w:rPr>
        <w:br w:type="page"/>
      </w:r>
    </w:p>
    <w:p w14:paraId="6ABD2434" w14:textId="1BB1AC87" w:rsidR="005F2F03" w:rsidRPr="007F0D2A" w:rsidRDefault="005F2F03" w:rsidP="00BE31F6">
      <w:pPr>
        <w:pStyle w:val="SingleTxtG"/>
        <w:ind w:left="1077"/>
        <w:jc w:val="center"/>
        <w:rPr>
          <w:b/>
          <w:noProof/>
          <w:lang w:eastAsia="nl-NL"/>
        </w:rPr>
      </w:pPr>
      <w:r w:rsidRPr="00353900">
        <w:rPr>
          <w:b/>
          <w:lang w:val="en-US"/>
        </w:rPr>
        <w:lastRenderedPageBreak/>
        <w:t>Figure 2.8.</w:t>
      </w:r>
      <w:r w:rsidR="0025753E">
        <w:rPr>
          <w:b/>
          <w:lang w:val="en-US"/>
        </w:rPr>
        <w:t>4</w:t>
      </w:r>
      <w:r w:rsidRPr="00353900">
        <w:rPr>
          <w:b/>
          <w:lang w:val="en-US"/>
        </w:rPr>
        <w:t xml:space="preserve">.1: </w:t>
      </w:r>
      <w:r w:rsidR="004B5BBA">
        <w:rPr>
          <w:b/>
          <w:lang w:val="en-US"/>
        </w:rPr>
        <w:t>Step-wise</w:t>
      </w:r>
      <w:r w:rsidR="004B5BBA" w:rsidRPr="00353900">
        <w:rPr>
          <w:b/>
          <w:lang w:val="en-US"/>
        </w:rPr>
        <w:t xml:space="preserve"> </w:t>
      </w:r>
      <w:r w:rsidRPr="00353900">
        <w:rPr>
          <w:b/>
          <w:lang w:val="en-US"/>
        </w:rPr>
        <w:t>approach to classify and assign packing group of corrosive mixtures</w:t>
      </w:r>
    </w:p>
    <w:p w14:paraId="1D6932F8" w14:textId="7C7CCC25" w:rsidR="000E5995" w:rsidRPr="00353900" w:rsidRDefault="004B5BBA" w:rsidP="005F2F03">
      <w:pPr>
        <w:pStyle w:val="SingleTxtG"/>
        <w:ind w:left="1080"/>
        <w:jc w:val="left"/>
        <w:rPr>
          <w:lang w:val="en-US"/>
        </w:rPr>
      </w:pPr>
      <w:r>
        <w:rPr>
          <w:noProof/>
          <w:lang w:eastAsia="en-GB"/>
        </w:rPr>
        <w:drawing>
          <wp:inline distT="0" distB="0" distL="0" distR="0" wp14:anchorId="5AB0ABD7" wp14:editId="739BFC45">
            <wp:extent cx="6120765" cy="26231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623185"/>
                    </a:xfrm>
                    <a:prstGeom prst="rect">
                      <a:avLst/>
                    </a:prstGeom>
                  </pic:spPr>
                </pic:pic>
              </a:graphicData>
            </a:graphic>
          </wp:inline>
        </w:drawing>
      </w:r>
    </w:p>
    <w:p w14:paraId="2B75A44E" w14:textId="4F81F95D" w:rsidR="005F2F03" w:rsidRPr="00353900" w:rsidRDefault="005F2F03" w:rsidP="003A3A53">
      <w:pPr>
        <w:pStyle w:val="SingleTxtG"/>
      </w:pPr>
      <w:r w:rsidRPr="00353900">
        <w:t>2.8.</w:t>
      </w:r>
      <w:r w:rsidR="0025753E">
        <w:t>4</w:t>
      </w:r>
      <w:r w:rsidRPr="00353900">
        <w:t>.2</w:t>
      </w:r>
      <w:r w:rsidRPr="00353900">
        <w:tab/>
      </w:r>
      <w:r w:rsidR="00BE31F6">
        <w:tab/>
      </w:r>
      <w:r w:rsidRPr="00BE31F6">
        <w:rPr>
          <w:i/>
        </w:rPr>
        <w:t>Bridging principles</w:t>
      </w:r>
    </w:p>
    <w:p w14:paraId="06E0EDA5" w14:textId="4F09ACBA" w:rsidR="0025753E" w:rsidRDefault="005F2F03" w:rsidP="003A3A53">
      <w:pPr>
        <w:pStyle w:val="SingleTxtG"/>
      </w:pPr>
      <w:r w:rsidRPr="00353900">
        <w:t>2.8.</w:t>
      </w:r>
      <w:r w:rsidR="0025753E">
        <w:t>4</w:t>
      </w:r>
      <w:r w:rsidRPr="00353900">
        <w:t>.2.1</w:t>
      </w:r>
      <w:r w:rsidRPr="00353900">
        <w:tab/>
      </w:r>
      <w:r w:rsidR="0025753E" w:rsidRPr="0025753E">
        <w:t>Where a mixture has not been tested to determine its skin corrosion potential, but there are sufficient data on both the individual ingredients and similar tested mixtures to adequately classify the mixture, these data may be used in accordance with the following bridging principles. This ensures that the classification process uses the available data to the greatest extent possible in characterizing the hazards of the mixture.</w:t>
      </w:r>
    </w:p>
    <w:p w14:paraId="7E09758E" w14:textId="762D38B3" w:rsidR="0025753E" w:rsidRDefault="0025753E" w:rsidP="003A3A53">
      <w:pPr>
        <w:pStyle w:val="SingleTxtG"/>
        <w:ind w:left="2268"/>
      </w:pPr>
      <w:r>
        <w:t>(a</w:t>
      </w:r>
      <w:r w:rsidRPr="0025753E">
        <w:t>)</w:t>
      </w:r>
      <w:r w:rsidRPr="0025753E">
        <w:tab/>
      </w:r>
      <w:r w:rsidRPr="000F081A">
        <w:rPr>
          <w:b/>
        </w:rPr>
        <w:t>Dilution:</w:t>
      </w:r>
      <w:r w:rsidRPr="0025753E">
        <w:t xml:space="preserve"> Unless the consideration of synergistic or antagonistic effects suggests otherwise, if a tested mixture is diluted with a diluent which does not meet the criteria for Class 8 and does not affect the packing group of other ingredients, then the new diluted mixture may be assigned to the same packing group as the original tested mixture.</w:t>
      </w:r>
    </w:p>
    <w:p w14:paraId="4BEFC5A4" w14:textId="52E3E8C5" w:rsidR="0025753E" w:rsidRDefault="0025753E" w:rsidP="003A3A53">
      <w:pPr>
        <w:pStyle w:val="SingleTxtG"/>
        <w:ind w:left="2268"/>
      </w:pPr>
      <w:r>
        <w:t>(b</w:t>
      </w:r>
      <w:r w:rsidRPr="0025753E">
        <w:t>)</w:t>
      </w:r>
      <w:r w:rsidRPr="0025753E">
        <w:tab/>
      </w:r>
      <w:r w:rsidRPr="000F081A">
        <w:rPr>
          <w:b/>
        </w:rPr>
        <w:t>Batching:</w:t>
      </w:r>
      <w:r w:rsidRPr="0025753E">
        <w:t xml:space="preserve">  The skin corrosion potential of a tested production batch of a mixture may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487E0490" w14:textId="3435A28C" w:rsidR="0025753E" w:rsidRDefault="0025753E" w:rsidP="003A3A53">
      <w:pPr>
        <w:pStyle w:val="SingleTxtG"/>
        <w:ind w:left="2268"/>
      </w:pPr>
      <w:r>
        <w:t>(c</w:t>
      </w:r>
      <w:r w:rsidRPr="0025753E">
        <w:t>)</w:t>
      </w:r>
      <w:r w:rsidRPr="0025753E">
        <w:tab/>
      </w:r>
      <w:r w:rsidRPr="000F081A">
        <w:rPr>
          <w:b/>
        </w:rPr>
        <w:t>Concentration of mixtures of packing group I:</w:t>
      </w:r>
      <w:r w:rsidRPr="0025753E">
        <w:t xml:space="preserve">  If a tested mixture meeting the criteria for inclusion in packing group I is concentrated, the more concentrated untested mixture may be assigned to packing group I without additional testing.</w:t>
      </w:r>
    </w:p>
    <w:p w14:paraId="2581D5F1" w14:textId="6F554992" w:rsidR="0025753E" w:rsidRDefault="0025753E" w:rsidP="003A3A53">
      <w:pPr>
        <w:pStyle w:val="SingleTxtG"/>
        <w:ind w:left="2268"/>
      </w:pPr>
      <w:r w:rsidRPr="0025753E">
        <w:t>(</w:t>
      </w:r>
      <w:r>
        <w:t>d</w:t>
      </w:r>
      <w:r w:rsidRPr="0025753E">
        <w:t>)</w:t>
      </w:r>
      <w:r w:rsidRPr="0025753E">
        <w:tab/>
      </w:r>
      <w:r w:rsidRPr="000F081A">
        <w:rPr>
          <w:b/>
        </w:rPr>
        <w:t xml:space="preserve">Interpolation within one packing group:  </w:t>
      </w:r>
      <w:r w:rsidRPr="0025753E">
        <w:t xml:space="preserve">For three mixtures (X, Y and Z) with identical ingredients, where mixtures X and Y have been tested and are in the same skin corrosion packing group, and where untested mixture Z has the same active ingredients as mixtures X and Y but has concentrations of active ingredients intermediate to the concentrations in mixtures X and Y, then mixture Z is assumed to be in the same skin corrosion packing group as X and Y. </w:t>
      </w:r>
    </w:p>
    <w:p w14:paraId="43E70E0D" w14:textId="77777777" w:rsidR="0025753E" w:rsidRPr="0025753E" w:rsidRDefault="0025753E" w:rsidP="003A3A53">
      <w:pPr>
        <w:pStyle w:val="SingleTxtG"/>
        <w:ind w:left="2268"/>
      </w:pPr>
    </w:p>
    <w:p w14:paraId="00F938ED" w14:textId="783A75ED" w:rsidR="0025753E" w:rsidRPr="0025753E" w:rsidRDefault="0025753E" w:rsidP="003A3A53">
      <w:pPr>
        <w:pStyle w:val="SingleTxtG"/>
        <w:ind w:left="2268"/>
      </w:pPr>
      <w:r>
        <w:lastRenderedPageBreak/>
        <w:t>(e</w:t>
      </w:r>
      <w:r w:rsidRPr="0025753E">
        <w:t>)</w:t>
      </w:r>
      <w:r w:rsidRPr="0025753E">
        <w:tab/>
      </w:r>
      <w:r w:rsidRPr="000F081A">
        <w:rPr>
          <w:b/>
        </w:rPr>
        <w:t>Substantially similar mixtures:</w:t>
      </w:r>
      <w:r w:rsidRPr="0025753E">
        <w:t xml:space="preserve"> Given the following:</w:t>
      </w:r>
    </w:p>
    <w:p w14:paraId="239F060A" w14:textId="5BE43584" w:rsidR="0025753E" w:rsidRPr="0025753E" w:rsidRDefault="0025753E" w:rsidP="00CB4D97">
      <w:pPr>
        <w:pStyle w:val="SingleTxtG"/>
        <w:ind w:left="2835"/>
      </w:pPr>
      <w:r w:rsidRPr="0025753E">
        <w:t>(</w:t>
      </w:r>
      <w:proofErr w:type="spellStart"/>
      <w:r>
        <w:t>i</w:t>
      </w:r>
      <w:proofErr w:type="spellEnd"/>
      <w:r w:rsidRPr="0025753E">
        <w:t>)</w:t>
      </w:r>
      <w:r w:rsidRPr="0025753E">
        <w:tab/>
        <w:t>Two mixtures:  (X+Y) and (Z+Y);</w:t>
      </w:r>
    </w:p>
    <w:p w14:paraId="26B765AE" w14:textId="5CE5F1A0" w:rsidR="0025753E" w:rsidRPr="0025753E" w:rsidRDefault="0025753E" w:rsidP="00CB4D97">
      <w:pPr>
        <w:pStyle w:val="SingleTxtG"/>
        <w:ind w:left="2835"/>
      </w:pPr>
      <w:r w:rsidRPr="0025753E">
        <w:t>(</w:t>
      </w:r>
      <w:r>
        <w:t>i</w:t>
      </w:r>
      <w:r w:rsidRPr="0025753E">
        <w:t>i)</w:t>
      </w:r>
      <w:r w:rsidRPr="0025753E">
        <w:tab/>
        <w:t>The concentration of ingredient Y is the same in both mixtures;</w:t>
      </w:r>
    </w:p>
    <w:p w14:paraId="64C498F4" w14:textId="7C737DCF" w:rsidR="0025753E" w:rsidRPr="0025753E" w:rsidRDefault="0025753E" w:rsidP="00CB4D97">
      <w:pPr>
        <w:pStyle w:val="SingleTxtG"/>
        <w:ind w:left="2835"/>
      </w:pPr>
      <w:r>
        <w:t>(i</w:t>
      </w:r>
      <w:r w:rsidRPr="0025753E">
        <w:t>ii)</w:t>
      </w:r>
      <w:r w:rsidRPr="0025753E">
        <w:tab/>
        <w:t>The concentration of ingredient X in mixture (X+Y) equals the concentration of ingredient Z in mixture (Z+Y);</w:t>
      </w:r>
    </w:p>
    <w:p w14:paraId="7ED1E950" w14:textId="661ABEF6" w:rsidR="0025753E" w:rsidRDefault="0025753E" w:rsidP="00CB4D97">
      <w:pPr>
        <w:pStyle w:val="SingleTxtG"/>
        <w:ind w:left="2835"/>
      </w:pPr>
      <w:r w:rsidRPr="0025753E">
        <w:t>(</w:t>
      </w:r>
      <w:r>
        <w:t>iv</w:t>
      </w:r>
      <w:r w:rsidRPr="0025753E">
        <w:t>)</w:t>
      </w:r>
      <w:r w:rsidRPr="0025753E">
        <w:tab/>
        <w:t>Data on skin corrosion for X and Z are available and substantially equivalent, i.e. they are the same skin corrosion packing group and do not affect the skin corrosion potential of Y.</w:t>
      </w:r>
    </w:p>
    <w:p w14:paraId="5B2D079F" w14:textId="55F091EE" w:rsidR="005F2F03" w:rsidRPr="00353900" w:rsidRDefault="0025753E" w:rsidP="00786906">
      <w:pPr>
        <w:pStyle w:val="SingleTxtG"/>
        <w:ind w:left="2835"/>
      </w:pPr>
      <w:r w:rsidRPr="0025753E">
        <w:t>If mixture (X+Y) or (Z+Y) is already classified based on test data, then the other mixture may be assigned to the same packing group.</w:t>
      </w:r>
    </w:p>
    <w:p w14:paraId="7750F61D" w14:textId="58851CEB" w:rsidR="005F2F03" w:rsidRPr="00353900" w:rsidRDefault="005F2F03" w:rsidP="00786906">
      <w:pPr>
        <w:pStyle w:val="SingleTxtG"/>
      </w:pPr>
      <w:r w:rsidRPr="00353900">
        <w:t>2.8.</w:t>
      </w:r>
      <w:r w:rsidR="0025753E">
        <w:t>4</w:t>
      </w:r>
      <w:r w:rsidRPr="00353900">
        <w:t xml:space="preserve">.3 </w:t>
      </w:r>
      <w:r w:rsidRPr="00353900">
        <w:tab/>
      </w:r>
      <w:r w:rsidR="000E5995" w:rsidRPr="00786906">
        <w:rPr>
          <w:i/>
        </w:rPr>
        <w:t xml:space="preserve">Calculation method based on the classification of the </w:t>
      </w:r>
      <w:r w:rsidR="00F47447" w:rsidRPr="00786906">
        <w:rPr>
          <w:i/>
        </w:rPr>
        <w:t>substances</w:t>
      </w:r>
    </w:p>
    <w:p w14:paraId="0050D273" w14:textId="0E583EE5" w:rsidR="005F2F03" w:rsidRDefault="005F2F03" w:rsidP="00786906">
      <w:pPr>
        <w:pStyle w:val="SingleTxtG"/>
      </w:pPr>
      <w:r w:rsidRPr="00353900">
        <w:t>2.8.</w:t>
      </w:r>
      <w:r w:rsidR="0025753E">
        <w:t>4</w:t>
      </w:r>
      <w:r w:rsidRPr="00353900">
        <w:t xml:space="preserve">.3.1 </w:t>
      </w:r>
      <w:r w:rsidRPr="00353900">
        <w:tab/>
        <w:t xml:space="preserve">Where a mixture has not been tested to determine its skin corrosion potential, nor is sufficient data available on similar mixtures, the corrosive properties of the </w:t>
      </w:r>
      <w:r w:rsidR="00F47447">
        <w:t>substances</w:t>
      </w:r>
      <w:r w:rsidR="00F47447" w:rsidRPr="00353900">
        <w:t xml:space="preserve"> </w:t>
      </w:r>
      <w:r w:rsidRPr="00353900">
        <w:t xml:space="preserve">in the mixture shall be considered to classify and assign a packing group. This is possible when all </w:t>
      </w:r>
      <w:r w:rsidR="00F47447">
        <w:t>substances</w:t>
      </w:r>
      <w:r w:rsidR="00F47447" w:rsidRPr="00353900">
        <w:t xml:space="preserve"> </w:t>
      </w:r>
      <w:r w:rsidRPr="00353900">
        <w:t>in the mixture (i.e. present in concentrations of &gt;1%) are considered for classification in accordance with Chapter 2.</w:t>
      </w:r>
    </w:p>
    <w:p w14:paraId="7124A323" w14:textId="1FEA5EEB" w:rsidR="000E5995" w:rsidRPr="00353900" w:rsidRDefault="000E5995" w:rsidP="00786906">
      <w:pPr>
        <w:pStyle w:val="SingleTxtG"/>
      </w:pPr>
      <w:r>
        <w:t>Applying the calculation method is only allowed if there are no synergistic effects</w:t>
      </w:r>
      <w:r w:rsidR="003B6CAF">
        <w:t xml:space="preserve"> known that make the mixture more corrosive than </w:t>
      </w:r>
      <w:r w:rsidR="0000031C">
        <w:rPr>
          <w:u w:val="single"/>
          <w:lang w:val="en-CA"/>
        </w:rPr>
        <w:t>the sum of its</w:t>
      </w:r>
      <w:r w:rsidR="0000031C" w:rsidRPr="00600981">
        <w:rPr>
          <w:u w:val="single"/>
          <w:lang w:val="en-CA"/>
        </w:rPr>
        <w:t xml:space="preserve"> substances</w:t>
      </w:r>
      <w:r w:rsidR="003B6CAF">
        <w:t xml:space="preserve">. This restriction applies only if packing group </w:t>
      </w:r>
      <w:r w:rsidR="002040CA">
        <w:t xml:space="preserve">II </w:t>
      </w:r>
      <w:r w:rsidR="003B6CAF">
        <w:t>or III would be assigned to the mixture.</w:t>
      </w:r>
    </w:p>
    <w:p w14:paraId="7C03E5E8" w14:textId="7D481989" w:rsidR="005F2F03" w:rsidRPr="00353900" w:rsidRDefault="005F2F03" w:rsidP="00786906">
      <w:pPr>
        <w:pStyle w:val="SingleTxtG"/>
      </w:pPr>
      <w:r w:rsidRPr="00353900">
        <w:t>2.8.</w:t>
      </w:r>
      <w:r w:rsidR="0025753E">
        <w:t>4</w:t>
      </w:r>
      <w:r w:rsidRPr="00353900">
        <w:t>.3.2</w:t>
      </w:r>
      <w:r w:rsidRPr="00353900">
        <w:tab/>
        <w:t xml:space="preserve">The generic cut-off value for the corrosive </w:t>
      </w:r>
      <w:r w:rsidR="00F47447">
        <w:t>substances</w:t>
      </w:r>
      <w:r w:rsidR="00F47447" w:rsidRPr="00353900">
        <w:t xml:space="preserve"> </w:t>
      </w:r>
      <w:r w:rsidRPr="00353900">
        <w:t>to be taken into account is 1%, or &lt;1% if there is a presumption that the ingredients present at a concentration &lt;1% can still be relevant for classifying the mixture to be corrosive to skin.</w:t>
      </w:r>
    </w:p>
    <w:p w14:paraId="2E609465" w14:textId="23342F1A" w:rsidR="005F2F03" w:rsidRDefault="005F2F03" w:rsidP="00786906">
      <w:pPr>
        <w:pStyle w:val="SingleTxtG"/>
      </w:pPr>
      <w:r w:rsidRPr="00353900">
        <w:t>2.8.</w:t>
      </w:r>
      <w:r w:rsidR="0025753E">
        <w:t>4</w:t>
      </w:r>
      <w:r w:rsidRPr="00353900">
        <w:t>.3.3</w:t>
      </w:r>
      <w:r w:rsidRPr="00353900">
        <w:tab/>
        <w:t xml:space="preserve">To determine whether a mixture containing corrosive </w:t>
      </w:r>
      <w:r w:rsidR="00F47447">
        <w:t>substances</w:t>
      </w:r>
      <w:r w:rsidR="00F47447" w:rsidRPr="00353900">
        <w:t xml:space="preserve"> </w:t>
      </w:r>
      <w:r w:rsidRPr="00353900">
        <w:t xml:space="preserve">shall be considered </w:t>
      </w:r>
      <w:r w:rsidR="00F47447">
        <w:t>a corrosive mixture</w:t>
      </w:r>
      <w:r w:rsidRPr="00353900">
        <w:t xml:space="preserve"> and to assign a packing group, the </w:t>
      </w:r>
      <w:r w:rsidR="00732486">
        <w:t>calculation method</w:t>
      </w:r>
      <w:r w:rsidRPr="00353900">
        <w:t xml:space="preserve"> in the flow chart in Figure 2.8.</w:t>
      </w:r>
      <w:r w:rsidR="0025753E">
        <w:t>4</w:t>
      </w:r>
      <w:r w:rsidRPr="00353900">
        <w:t xml:space="preserve">.3 shall be applied. When a specific concentration limit is assigned to </w:t>
      </w:r>
      <w:r w:rsidR="00F47447">
        <w:t>a substance</w:t>
      </w:r>
      <w:r w:rsidRPr="00353900">
        <w:t xml:space="preserve"> following its entry in the Dangerous Goods List</w:t>
      </w:r>
      <w:r w:rsidR="00F47447">
        <w:t xml:space="preserve"> or in a Special Provision</w:t>
      </w:r>
      <w:r w:rsidRPr="00353900">
        <w:t>, this limit shall be used instead of the generic limits in Figure 2.8.</w:t>
      </w:r>
      <w:r w:rsidR="0025753E">
        <w:t>4</w:t>
      </w:r>
      <w:r w:rsidRPr="00353900">
        <w:t>.</w:t>
      </w:r>
      <w:r w:rsidR="00D15364">
        <w:t>3</w:t>
      </w:r>
      <w:r w:rsidRPr="00353900">
        <w:t>.</w:t>
      </w:r>
    </w:p>
    <w:p w14:paraId="1E930538" w14:textId="2F414F59" w:rsidR="00CF0CC8" w:rsidRDefault="005F2F03" w:rsidP="005F2F03">
      <w:pPr>
        <w:pStyle w:val="Default"/>
        <w:ind w:left="1134"/>
        <w:rPr>
          <w:b/>
          <w:sz w:val="20"/>
          <w:szCs w:val="20"/>
          <w:lang w:val="en-GB"/>
        </w:rPr>
      </w:pPr>
      <w:r w:rsidRPr="00353900">
        <w:rPr>
          <w:b/>
          <w:sz w:val="20"/>
          <w:szCs w:val="20"/>
          <w:lang w:val="en-GB"/>
        </w:rPr>
        <w:t>Figure 2.8.</w:t>
      </w:r>
      <w:r w:rsidR="0025753E">
        <w:rPr>
          <w:b/>
          <w:sz w:val="20"/>
          <w:szCs w:val="20"/>
          <w:lang w:val="en-GB"/>
        </w:rPr>
        <w:t>4</w:t>
      </w:r>
      <w:r w:rsidRPr="00353900">
        <w:rPr>
          <w:b/>
          <w:sz w:val="20"/>
          <w:szCs w:val="20"/>
          <w:lang w:val="en-GB"/>
        </w:rPr>
        <w:t xml:space="preserve">.3: </w:t>
      </w:r>
      <w:r w:rsidR="003B6CAF">
        <w:rPr>
          <w:b/>
          <w:sz w:val="20"/>
          <w:szCs w:val="20"/>
          <w:lang w:val="en-GB"/>
        </w:rPr>
        <w:t>Calculation method</w:t>
      </w:r>
    </w:p>
    <w:p w14:paraId="5D1452CB" w14:textId="77777777" w:rsidR="00CF0CC8" w:rsidRDefault="00CF0CC8" w:rsidP="005F2F03">
      <w:pPr>
        <w:pStyle w:val="Default"/>
        <w:ind w:left="1134"/>
        <w:rPr>
          <w:b/>
          <w:sz w:val="20"/>
          <w:szCs w:val="20"/>
          <w:lang w:val="en-GB"/>
        </w:rPr>
      </w:pPr>
    </w:p>
    <w:p w14:paraId="3F1F4F54" w14:textId="093BFAE2" w:rsidR="005F2F03" w:rsidRPr="00353900" w:rsidRDefault="005F2F03" w:rsidP="005F2F03">
      <w:pPr>
        <w:pStyle w:val="Default"/>
        <w:ind w:left="1134"/>
        <w:rPr>
          <w:b/>
          <w:sz w:val="20"/>
          <w:szCs w:val="20"/>
          <w:lang w:val="en-GB"/>
        </w:rPr>
      </w:pPr>
      <w:r w:rsidRPr="00353900">
        <w:rPr>
          <w:noProof/>
          <w:lang w:val="en-GB" w:eastAsia="en-GB"/>
        </w:rPr>
        <w:drawing>
          <wp:inline distT="0" distB="0" distL="0" distR="0" wp14:anchorId="4870FCA7" wp14:editId="31996B16">
            <wp:extent cx="5760720" cy="2379828"/>
            <wp:effectExtent l="0" t="0" r="0" b="190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379828"/>
                    </a:xfrm>
                    <a:prstGeom prst="rect">
                      <a:avLst/>
                    </a:prstGeom>
                    <a:noFill/>
                    <a:ln>
                      <a:noFill/>
                    </a:ln>
                  </pic:spPr>
                </pic:pic>
              </a:graphicData>
            </a:graphic>
          </wp:inline>
        </w:drawing>
      </w:r>
    </w:p>
    <w:p w14:paraId="2F331E7C" w14:textId="77777777" w:rsidR="005F2F03" w:rsidRPr="00353900" w:rsidRDefault="005F2F03" w:rsidP="005F2F03">
      <w:pPr>
        <w:pStyle w:val="Default"/>
        <w:ind w:left="1134"/>
        <w:rPr>
          <w:b/>
          <w:sz w:val="20"/>
          <w:szCs w:val="20"/>
          <w:lang w:val="en-GB"/>
        </w:rPr>
      </w:pPr>
    </w:p>
    <w:p w14:paraId="2E571A02" w14:textId="77777777" w:rsidR="005F2F03" w:rsidRDefault="005F2F03" w:rsidP="005F2F03">
      <w:pPr>
        <w:pStyle w:val="Default"/>
        <w:rPr>
          <w:b/>
          <w:sz w:val="20"/>
          <w:szCs w:val="20"/>
          <w:lang w:val="en-GB"/>
        </w:rPr>
      </w:pPr>
    </w:p>
    <w:p w14:paraId="4DF7C836" w14:textId="77777777" w:rsidR="00786906" w:rsidRDefault="00786906">
      <w:pPr>
        <w:suppressAutoHyphens w:val="0"/>
        <w:spacing w:line="240" w:lineRule="auto"/>
        <w:rPr>
          <w:rFonts w:eastAsiaTheme="minorHAnsi"/>
          <w:b/>
          <w:bCs/>
          <w:color w:val="000000"/>
          <w:sz w:val="23"/>
          <w:szCs w:val="23"/>
        </w:rPr>
      </w:pPr>
      <w:r>
        <w:rPr>
          <w:b/>
          <w:bCs/>
          <w:sz w:val="23"/>
          <w:szCs w:val="23"/>
        </w:rPr>
        <w:br w:type="page"/>
      </w:r>
    </w:p>
    <w:p w14:paraId="5E8D8755" w14:textId="2006298E" w:rsidR="005F2F03" w:rsidRDefault="00786906" w:rsidP="00786906">
      <w:pPr>
        <w:pStyle w:val="H1G"/>
      </w:pPr>
      <w:r>
        <w:lastRenderedPageBreak/>
        <w:tab/>
      </w:r>
      <w:r>
        <w:tab/>
      </w:r>
      <w:r w:rsidR="005F2F03" w:rsidRPr="00353900">
        <w:t>2.8.</w:t>
      </w:r>
      <w:r w:rsidR="0025753E">
        <w:t>5</w:t>
      </w:r>
      <w:r w:rsidR="005F2F03" w:rsidRPr="00353900">
        <w:t xml:space="preserve"> </w:t>
      </w:r>
      <w:r>
        <w:tab/>
      </w:r>
      <w:r w:rsidR="005F2F03" w:rsidRPr="00353900">
        <w:tab/>
      </w:r>
      <w:r w:rsidR="005F2F03">
        <w:t>Substances not accepted for transport</w:t>
      </w:r>
    </w:p>
    <w:p w14:paraId="329040DF" w14:textId="4CC13515" w:rsidR="005F2F03" w:rsidRPr="00353900" w:rsidRDefault="005F2F03" w:rsidP="00786906">
      <w:pPr>
        <w:pStyle w:val="SingleTxtG"/>
      </w:pPr>
      <w:r>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
    <w:p w14:paraId="18DE2107" w14:textId="77777777" w:rsidR="00573639" w:rsidRDefault="00573639" w:rsidP="005F2F03">
      <w:pPr>
        <w:suppressAutoHyphens w:val="0"/>
        <w:spacing w:line="240" w:lineRule="auto"/>
      </w:pPr>
    </w:p>
    <w:p w14:paraId="1FA406B6" w14:textId="77777777" w:rsidR="00C316C3" w:rsidRPr="00D511AF" w:rsidRDefault="00C316C3" w:rsidP="00C316C3">
      <w:pPr>
        <w:pStyle w:val="SingleTxtG"/>
        <w:ind w:left="1080"/>
        <w:jc w:val="center"/>
        <w:rPr>
          <w:u w:val="single"/>
        </w:rPr>
      </w:pPr>
      <w:r>
        <w:t>_______________</w:t>
      </w:r>
    </w:p>
    <w:p w14:paraId="64C25FD5" w14:textId="77777777" w:rsidR="00C316C3" w:rsidRDefault="00C316C3" w:rsidP="00B373EB">
      <w:pPr>
        <w:pStyle w:val="SingleTxtG"/>
        <w:ind w:left="1080"/>
      </w:pPr>
    </w:p>
    <w:sectPr w:rsidR="00C316C3" w:rsidSect="00E478CC">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0899" w14:textId="77777777" w:rsidR="007556E0" w:rsidRDefault="007556E0"/>
  </w:endnote>
  <w:endnote w:type="continuationSeparator" w:id="0">
    <w:p w14:paraId="046CD20B" w14:textId="77777777" w:rsidR="007556E0" w:rsidRDefault="007556E0"/>
  </w:endnote>
  <w:endnote w:type="continuationNotice" w:id="1">
    <w:p w14:paraId="0F200978" w14:textId="77777777" w:rsidR="007556E0" w:rsidRDefault="00755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7B02" w14:textId="77777777" w:rsidR="0003612E" w:rsidRDefault="0003612E">
    <w:pPr>
      <w:pStyle w:val="Footer"/>
    </w:pPr>
    <w:r>
      <w:fldChar w:fldCharType="begin"/>
    </w:r>
    <w:r>
      <w:instrText xml:space="preserve"> PAGE   \* MERGEFORMAT </w:instrText>
    </w:r>
    <w:r>
      <w:fldChar w:fldCharType="separate"/>
    </w:r>
    <w:r w:rsidR="00662361">
      <w:rPr>
        <w:noProof/>
      </w:rPr>
      <w:t>2</w:t>
    </w:r>
    <w:r>
      <w:rPr>
        <w:noProof/>
      </w:rPr>
      <w:fldChar w:fldCharType="end"/>
    </w:r>
  </w:p>
  <w:p w14:paraId="7BBEE153" w14:textId="77777777" w:rsidR="0003612E" w:rsidRDefault="00036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39A2" w14:textId="5BDCFE38" w:rsidR="0003612E" w:rsidRDefault="0003612E" w:rsidP="000E427C">
    <w:pPr>
      <w:pStyle w:val="Footer"/>
      <w:jc w:val="right"/>
    </w:pPr>
    <w:r>
      <w:fldChar w:fldCharType="begin"/>
    </w:r>
    <w:r>
      <w:instrText xml:space="preserve"> PAGE   \* MERGEFORMAT </w:instrText>
    </w:r>
    <w:r>
      <w:fldChar w:fldCharType="separate"/>
    </w:r>
    <w:r w:rsidR="00786906">
      <w:rPr>
        <w:noProof/>
      </w:rPr>
      <w:t>9</w:t>
    </w:r>
    <w:r>
      <w:rPr>
        <w:noProof/>
      </w:rPr>
      <w:fldChar w:fldCharType="end"/>
    </w:r>
  </w:p>
  <w:p w14:paraId="3013BF23" w14:textId="77777777" w:rsidR="0003612E" w:rsidRDefault="0003612E"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AB7A" w14:textId="77777777" w:rsidR="00786906" w:rsidRDefault="00786906">
    <w:pPr>
      <w:pStyle w:val="Footer"/>
    </w:pPr>
    <w:r>
      <w:fldChar w:fldCharType="begin"/>
    </w:r>
    <w:r>
      <w:instrText xml:space="preserve"> PAGE   \* MERGEFORMAT </w:instrText>
    </w:r>
    <w:r>
      <w:fldChar w:fldCharType="separate"/>
    </w:r>
    <w:r w:rsidR="00662361">
      <w:rPr>
        <w:noProof/>
      </w:rPr>
      <w:t>8</w:t>
    </w:r>
    <w:r>
      <w:rPr>
        <w:noProof/>
      </w:rPr>
      <w:fldChar w:fldCharType="end"/>
    </w:r>
  </w:p>
  <w:p w14:paraId="67E32B34" w14:textId="77777777" w:rsidR="00786906" w:rsidRDefault="007869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F8CB" w14:textId="77777777" w:rsidR="00786906" w:rsidRDefault="00786906" w:rsidP="000E427C">
    <w:pPr>
      <w:pStyle w:val="Footer"/>
      <w:jc w:val="right"/>
    </w:pPr>
    <w:r>
      <w:fldChar w:fldCharType="begin"/>
    </w:r>
    <w:r>
      <w:instrText xml:space="preserve"> PAGE   \* MERGEFORMAT </w:instrText>
    </w:r>
    <w:r>
      <w:fldChar w:fldCharType="separate"/>
    </w:r>
    <w:r w:rsidR="00662361">
      <w:rPr>
        <w:noProof/>
      </w:rPr>
      <w:t>9</w:t>
    </w:r>
    <w:r>
      <w:rPr>
        <w:noProof/>
      </w:rPr>
      <w:fldChar w:fldCharType="end"/>
    </w:r>
  </w:p>
  <w:p w14:paraId="06C54E3B" w14:textId="77777777" w:rsidR="00786906" w:rsidRDefault="00786906" w:rsidP="000E427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73245"/>
      <w:docPartObj>
        <w:docPartGallery w:val="Page Numbers (Bottom of Page)"/>
        <w:docPartUnique/>
      </w:docPartObj>
    </w:sdtPr>
    <w:sdtEndPr>
      <w:rPr>
        <w:noProof/>
      </w:rPr>
    </w:sdtEndPr>
    <w:sdtContent>
      <w:p w14:paraId="4BDBCF24" w14:textId="71BA3005" w:rsidR="00786906" w:rsidRDefault="00786906">
        <w:pPr>
          <w:pStyle w:val="Footer"/>
          <w:jc w:val="right"/>
        </w:pPr>
        <w:r>
          <w:fldChar w:fldCharType="begin"/>
        </w:r>
        <w:r>
          <w:instrText xml:space="preserve"> PAGE   \* MERGEFORMAT </w:instrText>
        </w:r>
        <w:r>
          <w:fldChar w:fldCharType="separate"/>
        </w:r>
        <w:r w:rsidR="00662361">
          <w:rPr>
            <w:noProof/>
          </w:rPr>
          <w:t>3</w:t>
        </w:r>
        <w:r>
          <w:rPr>
            <w:noProof/>
          </w:rPr>
          <w:fldChar w:fldCharType="end"/>
        </w:r>
      </w:p>
    </w:sdtContent>
  </w:sdt>
  <w:p w14:paraId="1D82C7FF" w14:textId="77777777" w:rsidR="00786906" w:rsidRDefault="007869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64D1" w14:textId="77777777" w:rsidR="00786906" w:rsidRDefault="00786906">
    <w:pPr>
      <w:pStyle w:val="Footer"/>
    </w:pPr>
    <w:r>
      <w:fldChar w:fldCharType="begin"/>
    </w:r>
    <w:r>
      <w:instrText xml:space="preserve"> PAGE   \* MERGEFORMAT </w:instrText>
    </w:r>
    <w:r>
      <w:fldChar w:fldCharType="separate"/>
    </w:r>
    <w:r w:rsidR="00662361">
      <w:rPr>
        <w:noProof/>
      </w:rPr>
      <w:t>14</w:t>
    </w:r>
    <w:r>
      <w:rPr>
        <w:noProof/>
      </w:rPr>
      <w:fldChar w:fldCharType="end"/>
    </w:r>
  </w:p>
  <w:p w14:paraId="75A3A1C8" w14:textId="77777777" w:rsidR="00786906" w:rsidRDefault="007869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D2A3" w14:textId="77777777" w:rsidR="00786906" w:rsidRDefault="00786906" w:rsidP="000E427C">
    <w:pPr>
      <w:pStyle w:val="Footer"/>
      <w:jc w:val="right"/>
    </w:pPr>
    <w:r>
      <w:fldChar w:fldCharType="begin"/>
    </w:r>
    <w:r>
      <w:instrText xml:space="preserve"> PAGE   \* MERGEFORMAT </w:instrText>
    </w:r>
    <w:r>
      <w:fldChar w:fldCharType="separate"/>
    </w:r>
    <w:r w:rsidR="00662361">
      <w:rPr>
        <w:noProof/>
      </w:rPr>
      <w:t>15</w:t>
    </w:r>
    <w:r>
      <w:rPr>
        <w:noProof/>
      </w:rPr>
      <w:fldChar w:fldCharType="end"/>
    </w:r>
  </w:p>
  <w:p w14:paraId="7FB373FA" w14:textId="77777777" w:rsidR="00786906" w:rsidRDefault="00786906" w:rsidP="000E427C">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63178"/>
      <w:docPartObj>
        <w:docPartGallery w:val="Page Numbers (Bottom of Page)"/>
        <w:docPartUnique/>
      </w:docPartObj>
    </w:sdtPr>
    <w:sdtEndPr>
      <w:rPr>
        <w:noProof/>
      </w:rPr>
    </w:sdtEndPr>
    <w:sdtContent>
      <w:p w14:paraId="489947E6" w14:textId="23022CC8" w:rsidR="00786906" w:rsidRDefault="00786906">
        <w:pPr>
          <w:pStyle w:val="Footer"/>
        </w:pPr>
        <w:r>
          <w:fldChar w:fldCharType="begin"/>
        </w:r>
        <w:r>
          <w:instrText xml:space="preserve"> PAGE   \* MERGEFORMAT </w:instrText>
        </w:r>
        <w:r>
          <w:fldChar w:fldCharType="separate"/>
        </w:r>
        <w:r w:rsidR="00662361">
          <w:rPr>
            <w:noProof/>
          </w:rPr>
          <w:t>10</w:t>
        </w:r>
        <w:r>
          <w:rPr>
            <w:noProof/>
          </w:rPr>
          <w:fldChar w:fldCharType="end"/>
        </w:r>
      </w:p>
    </w:sdtContent>
  </w:sdt>
  <w:p w14:paraId="54E831F1" w14:textId="77777777" w:rsidR="00786906" w:rsidRDefault="0078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7612" w14:textId="77777777" w:rsidR="007556E0" w:rsidRPr="000B175B" w:rsidRDefault="007556E0" w:rsidP="000B175B">
      <w:pPr>
        <w:tabs>
          <w:tab w:val="right" w:pos="2155"/>
        </w:tabs>
        <w:spacing w:after="80"/>
        <w:ind w:left="680"/>
        <w:rPr>
          <w:u w:val="single"/>
        </w:rPr>
      </w:pPr>
      <w:r>
        <w:rPr>
          <w:u w:val="single"/>
        </w:rPr>
        <w:tab/>
      </w:r>
    </w:p>
  </w:footnote>
  <w:footnote w:type="continuationSeparator" w:id="0">
    <w:p w14:paraId="0E300B6A" w14:textId="77777777" w:rsidR="007556E0" w:rsidRPr="00FC68B7" w:rsidRDefault="007556E0" w:rsidP="00FC68B7">
      <w:pPr>
        <w:tabs>
          <w:tab w:val="left" w:pos="2155"/>
        </w:tabs>
        <w:spacing w:after="80"/>
        <w:ind w:left="680"/>
        <w:rPr>
          <w:u w:val="single"/>
        </w:rPr>
      </w:pPr>
      <w:r>
        <w:rPr>
          <w:u w:val="single"/>
        </w:rPr>
        <w:tab/>
      </w:r>
    </w:p>
  </w:footnote>
  <w:footnote w:type="continuationNotice" w:id="1">
    <w:p w14:paraId="04A6EC6B" w14:textId="77777777" w:rsidR="007556E0" w:rsidRDefault="007556E0"/>
  </w:footnote>
  <w:footnote w:id="2">
    <w:p w14:paraId="1BAFBBEC" w14:textId="77777777" w:rsidR="00EE5977" w:rsidRPr="00D15364" w:rsidRDefault="00EE5977" w:rsidP="00EE5977">
      <w:pPr>
        <w:pStyle w:val="FootnoteText"/>
        <w:ind w:firstLine="0"/>
        <w:rPr>
          <w:lang w:val="en-CA"/>
        </w:rPr>
      </w:pPr>
      <w:r>
        <w:rPr>
          <w:rStyle w:val="FootnoteReference"/>
        </w:rPr>
        <w:footnoteRef/>
      </w:r>
      <w:r>
        <w:t xml:space="preserve"> </w:t>
      </w:r>
      <w:r w:rsidRPr="00554D27">
        <w:t>In accordance with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 w:id="3">
    <w:p w14:paraId="52062720" w14:textId="77777777" w:rsidR="00D15364" w:rsidRPr="008F0CB8" w:rsidRDefault="00D15364" w:rsidP="00317804">
      <w:pPr>
        <w:pStyle w:val="FootnoteText"/>
        <w:ind w:firstLine="0"/>
      </w:pPr>
      <w:r w:rsidRPr="008F0CB8">
        <w:rPr>
          <w:rStyle w:val="FootnoteReference"/>
          <w:sz w:val="16"/>
          <w:szCs w:val="16"/>
        </w:rPr>
        <w:footnoteRef/>
      </w:r>
      <w:r w:rsidRPr="008F0CB8">
        <w:rPr>
          <w:sz w:val="16"/>
          <w:szCs w:val="16"/>
        </w:rPr>
        <w:t xml:space="preserve"> </w:t>
      </w:r>
      <w:r w:rsidRPr="008F0CB8">
        <w:rPr>
          <w:i/>
          <w:sz w:val="16"/>
          <w:szCs w:val="16"/>
        </w:rPr>
        <w:t>OECD Guideline for the testing of chemicals No. 404 "Acute Dermal Irritation/Corrosion" 2002</w:t>
      </w:r>
    </w:p>
  </w:footnote>
  <w:footnote w:id="4">
    <w:p w14:paraId="5117D136" w14:textId="77777777" w:rsidR="00D15364" w:rsidRPr="008F0CB8" w:rsidRDefault="00D15364" w:rsidP="00317804">
      <w:pPr>
        <w:pStyle w:val="FootnoteText"/>
        <w:ind w:firstLine="0"/>
      </w:pPr>
      <w:r w:rsidRPr="008F0CB8">
        <w:rPr>
          <w:rStyle w:val="FootnoteReference"/>
          <w:sz w:val="16"/>
          <w:szCs w:val="16"/>
        </w:rPr>
        <w:footnoteRef/>
      </w:r>
      <w:r w:rsidRPr="008F0CB8">
        <w:rPr>
          <w:sz w:val="16"/>
          <w:szCs w:val="16"/>
        </w:rPr>
        <w:t xml:space="preserve"> </w:t>
      </w:r>
      <w:r w:rsidRPr="008F0CB8">
        <w:rPr>
          <w:i/>
          <w:sz w:val="16"/>
          <w:szCs w:val="16"/>
        </w:rPr>
        <w:t xml:space="preserve">OECD Guideline for the testing of chemicals No. 435 "In Vitro Membrane Barrier Test </w:t>
      </w:r>
      <w:r>
        <w:rPr>
          <w:i/>
          <w:sz w:val="16"/>
          <w:szCs w:val="16"/>
        </w:rPr>
        <w:t>Method for Skin Corrosion” 2006</w:t>
      </w:r>
    </w:p>
  </w:footnote>
  <w:footnote w:id="5">
    <w:p w14:paraId="19C1F59D" w14:textId="77777777" w:rsidR="00D15364" w:rsidRPr="008F0CB8" w:rsidRDefault="00D15364" w:rsidP="00317804">
      <w:pPr>
        <w:pStyle w:val="FootnoteText"/>
        <w:ind w:firstLine="0"/>
        <w:rPr>
          <w:sz w:val="16"/>
          <w:szCs w:val="16"/>
        </w:rPr>
      </w:pPr>
      <w:r w:rsidRPr="008F0CB8">
        <w:rPr>
          <w:rStyle w:val="FootnoteReference"/>
          <w:sz w:val="16"/>
          <w:szCs w:val="16"/>
        </w:rPr>
        <w:footnoteRef/>
      </w:r>
      <w:r w:rsidRPr="008F0CB8">
        <w:rPr>
          <w:sz w:val="16"/>
          <w:szCs w:val="16"/>
        </w:rPr>
        <w:t xml:space="preserve"> </w:t>
      </w:r>
      <w:r w:rsidRPr="008F0CB8">
        <w:rPr>
          <w:i/>
          <w:sz w:val="16"/>
          <w:szCs w:val="16"/>
        </w:rPr>
        <w:t xml:space="preserve">OECD Guideline for the testing of chemicals No. 430 "In Vitro Skin Corrosion: Transcutaneous Electrical Resistance Test (TER)” </w:t>
      </w:r>
      <w:r>
        <w:rPr>
          <w:i/>
          <w:sz w:val="16"/>
          <w:szCs w:val="16"/>
        </w:rPr>
        <w:t>2</w:t>
      </w:r>
      <w:r w:rsidRPr="008F0CB8">
        <w:rPr>
          <w:i/>
          <w:sz w:val="16"/>
          <w:szCs w:val="16"/>
        </w:rPr>
        <w:t>004</w:t>
      </w:r>
    </w:p>
  </w:footnote>
  <w:footnote w:id="6">
    <w:p w14:paraId="40F83837" w14:textId="77777777" w:rsidR="00D15364" w:rsidRPr="009B191F" w:rsidRDefault="00D15364" w:rsidP="00DC2E86">
      <w:pPr>
        <w:pStyle w:val="FootnoteText"/>
        <w:ind w:firstLine="0"/>
        <w:rPr>
          <w:sz w:val="16"/>
          <w:szCs w:val="16"/>
        </w:rPr>
      </w:pPr>
      <w:r w:rsidRPr="009B191F">
        <w:rPr>
          <w:rStyle w:val="FootnoteReference"/>
          <w:sz w:val="16"/>
          <w:szCs w:val="16"/>
        </w:rPr>
        <w:footnoteRef/>
      </w:r>
      <w:r w:rsidRPr="009B191F">
        <w:rPr>
          <w:sz w:val="16"/>
          <w:szCs w:val="16"/>
        </w:rPr>
        <w:t xml:space="preserve"> </w:t>
      </w:r>
      <w:r w:rsidRPr="009B191F">
        <w:rPr>
          <w:i/>
          <w:sz w:val="16"/>
          <w:szCs w:val="16"/>
        </w:rPr>
        <w:t>OECD Guideline for the testing of chemicals No. 431 "In Vitro Skin Corrosi</w:t>
      </w:r>
      <w:r>
        <w:rPr>
          <w:i/>
          <w:sz w:val="16"/>
          <w:szCs w:val="16"/>
        </w:rPr>
        <w:t>on: Human Skin Model Test" 2004</w:t>
      </w:r>
    </w:p>
  </w:footnote>
  <w:footnote w:id="7">
    <w:p w14:paraId="31907933" w14:textId="7620FCAE" w:rsidR="00C63BE1" w:rsidRPr="00C63BE1" w:rsidRDefault="00C63BE1" w:rsidP="006E38A0">
      <w:pPr>
        <w:pStyle w:val="FootnoteText"/>
        <w:keepLines/>
        <w:ind w:firstLine="0"/>
      </w:pPr>
      <w:r>
        <w:rPr>
          <w:rStyle w:val="FootnoteReference"/>
        </w:rPr>
        <w:footnoteRef/>
      </w:r>
      <w:r>
        <w:t xml:space="preserve"> </w:t>
      </w:r>
      <w:r w:rsidRPr="00C63BE1">
        <w:t>Organisation for Economic Co-operation and Development. 2014. Guidance on Grouping of Chemicals, Second Edition. Paris (FR): OECD, Environment Directorate. (Series on Testing and Assessment No. 194). Report No.: ENV/JM/MONO(2014)4, JT03356214. Available from: http://www.oecd.org/officialdocuments/</w:t>
      </w:r>
    </w:p>
  </w:footnote>
  <w:footnote w:id="8">
    <w:p w14:paraId="5C8E36D1" w14:textId="570207CF" w:rsidR="005F2F03" w:rsidRPr="008F0CB8" w:rsidRDefault="005F2F03" w:rsidP="00BE31F6">
      <w:pPr>
        <w:pStyle w:val="FootnoteText"/>
        <w:ind w:firstLine="0"/>
      </w:pPr>
      <w:r w:rsidRPr="008F0CB8">
        <w:rPr>
          <w:rStyle w:val="FootnoteReference"/>
          <w:sz w:val="16"/>
          <w:szCs w:val="16"/>
        </w:rPr>
        <w:footnoteRef/>
      </w:r>
      <w:r w:rsidRPr="008F0CB8">
        <w:rPr>
          <w:sz w:val="16"/>
          <w:szCs w:val="16"/>
        </w:rPr>
        <w:t xml:space="preserve"> </w:t>
      </w:r>
      <w:r w:rsidRPr="008F0CB8">
        <w:rPr>
          <w:i/>
          <w:sz w:val="16"/>
          <w:szCs w:val="16"/>
        </w:rPr>
        <w:t>OECD Guideline for the testing of chemicals No. 404 "Acute De</w:t>
      </w:r>
      <w:r w:rsidR="00C04BFE">
        <w:rPr>
          <w:i/>
          <w:sz w:val="16"/>
          <w:szCs w:val="16"/>
        </w:rPr>
        <w:t>rmal Irritation/Corrosion" 2002</w:t>
      </w:r>
    </w:p>
  </w:footnote>
  <w:footnote w:id="9">
    <w:p w14:paraId="56D9EA22" w14:textId="07450303" w:rsidR="005F2F03" w:rsidRPr="008F0CB8" w:rsidRDefault="005F2F03" w:rsidP="00BE31F6">
      <w:pPr>
        <w:pStyle w:val="FootnoteText"/>
        <w:ind w:firstLine="0"/>
      </w:pPr>
      <w:r w:rsidRPr="008F0CB8">
        <w:rPr>
          <w:rStyle w:val="FootnoteReference"/>
          <w:sz w:val="16"/>
          <w:szCs w:val="16"/>
        </w:rPr>
        <w:footnoteRef/>
      </w:r>
      <w:r w:rsidRPr="008F0CB8">
        <w:rPr>
          <w:sz w:val="16"/>
          <w:szCs w:val="16"/>
        </w:rPr>
        <w:t xml:space="preserve"> </w:t>
      </w:r>
      <w:r w:rsidRPr="008F0CB8">
        <w:rPr>
          <w:i/>
          <w:sz w:val="16"/>
          <w:szCs w:val="16"/>
        </w:rPr>
        <w:t xml:space="preserve">OECD Guideline for the testing of chemicals No. 435 "In Vitro Membrane Barrier Test </w:t>
      </w:r>
      <w:r w:rsidR="00C04BFE">
        <w:rPr>
          <w:i/>
          <w:sz w:val="16"/>
          <w:szCs w:val="16"/>
        </w:rPr>
        <w:t>Method for Skin Corrosion” 2006</w:t>
      </w:r>
    </w:p>
  </w:footnote>
  <w:footnote w:id="10">
    <w:p w14:paraId="00F7FE03" w14:textId="065FB5C0" w:rsidR="005F2F03" w:rsidRPr="008F0CB8" w:rsidRDefault="005F2F03" w:rsidP="00BE31F6">
      <w:pPr>
        <w:pStyle w:val="FootnoteText"/>
        <w:ind w:firstLine="0"/>
        <w:rPr>
          <w:sz w:val="16"/>
          <w:szCs w:val="16"/>
        </w:rPr>
      </w:pPr>
      <w:r w:rsidRPr="008F0CB8">
        <w:rPr>
          <w:rStyle w:val="FootnoteReference"/>
          <w:sz w:val="16"/>
          <w:szCs w:val="16"/>
        </w:rPr>
        <w:footnoteRef/>
      </w:r>
      <w:r w:rsidRPr="008F0CB8">
        <w:rPr>
          <w:sz w:val="16"/>
          <w:szCs w:val="16"/>
        </w:rPr>
        <w:t xml:space="preserve"> </w:t>
      </w:r>
      <w:r w:rsidRPr="008F0CB8">
        <w:rPr>
          <w:i/>
          <w:sz w:val="16"/>
          <w:szCs w:val="16"/>
        </w:rPr>
        <w:t>OECD Guideline for the testing of chemicals No. 430 "In Vitro Skin Corrosion: Transcutaneous Electri</w:t>
      </w:r>
      <w:r w:rsidR="00C04BFE">
        <w:rPr>
          <w:i/>
          <w:sz w:val="16"/>
          <w:szCs w:val="16"/>
        </w:rPr>
        <w:t>cal Resistance Test (TER)” 2004</w:t>
      </w:r>
    </w:p>
  </w:footnote>
  <w:footnote w:id="11">
    <w:p w14:paraId="44D85C88" w14:textId="4A8E9758" w:rsidR="005F2F03" w:rsidRPr="009B191F" w:rsidRDefault="005F2F03" w:rsidP="00BE31F6">
      <w:pPr>
        <w:pStyle w:val="FootnoteText"/>
        <w:ind w:firstLine="0"/>
        <w:rPr>
          <w:sz w:val="16"/>
          <w:szCs w:val="16"/>
        </w:rPr>
      </w:pPr>
      <w:r w:rsidRPr="009B191F">
        <w:rPr>
          <w:rStyle w:val="FootnoteReference"/>
          <w:sz w:val="16"/>
          <w:szCs w:val="16"/>
        </w:rPr>
        <w:footnoteRef/>
      </w:r>
      <w:r w:rsidRPr="009B191F">
        <w:rPr>
          <w:sz w:val="16"/>
          <w:szCs w:val="16"/>
        </w:rPr>
        <w:t xml:space="preserve"> </w:t>
      </w:r>
      <w:r w:rsidRPr="009B191F">
        <w:rPr>
          <w:i/>
          <w:sz w:val="16"/>
          <w:szCs w:val="16"/>
        </w:rPr>
        <w:t>OECD Guideline for the testing of chemicals No. 431 "In Vitro Skin Corrosion: Human Sk</w:t>
      </w:r>
      <w:r w:rsidR="00C04BFE">
        <w:rPr>
          <w:i/>
          <w:sz w:val="16"/>
          <w:szCs w:val="16"/>
        </w:rPr>
        <w:t>in Model Test" 2004</w:t>
      </w:r>
    </w:p>
  </w:footnote>
  <w:footnote w:id="12">
    <w:p w14:paraId="33CA2782" w14:textId="355066BE" w:rsidR="00994C9F" w:rsidRPr="00994C9F" w:rsidRDefault="00994C9F">
      <w:pPr>
        <w:pStyle w:val="FootnoteText"/>
        <w:rPr>
          <w:lang w:val="en-CA"/>
        </w:rPr>
      </w:pPr>
      <w:r>
        <w:rPr>
          <w:rStyle w:val="FootnoteReference"/>
        </w:rPr>
        <w:footnoteRef/>
      </w:r>
      <w:r>
        <w:t xml:space="preserve"> </w:t>
      </w:r>
      <w:r w:rsidRPr="006D3789">
        <w:rPr>
          <w:i/>
        </w:rPr>
        <w:t>Organisation for Economic Co-operation and Development. 2014. Guidance on Grouping of Chemicals, Second Edition. Paris (FR): OECD, Environment Directorate. (Series on Testing and Assessment No. 194). Report No.: ENV/JM/MONO(2014)4, JT03356214. Available from: http://www.oecd.org/officialdocuments/publicdisplaydocumentpdf/?cote=env/jm/mono(2014)4&amp;doclanguage=en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B15B" w14:textId="242AAD11" w:rsidR="00111F1B" w:rsidRPr="0093630E" w:rsidRDefault="00EF4B0A" w:rsidP="00EF4B0A">
    <w:pPr>
      <w:pStyle w:val="Header"/>
      <w:rPr>
        <w:szCs w:val="18"/>
      </w:rPr>
    </w:pPr>
    <w:r w:rsidRPr="0093630E">
      <w:rPr>
        <w:color w:val="000000"/>
        <w:szCs w:val="18"/>
        <w:lang w:val="de-DE"/>
      </w:rPr>
      <w:t>ST</w:t>
    </w:r>
    <w:r w:rsidR="0093630E" w:rsidRPr="0093630E">
      <w:rPr>
        <w:szCs w:val="18"/>
      </w:rPr>
      <w:t>/SG/AC.10/C.3/2016/21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4E2C" w14:textId="16AF54EF" w:rsidR="00111F1B" w:rsidRPr="005F2F03" w:rsidRDefault="005F2F03" w:rsidP="005F2F03">
    <w:pPr>
      <w:pStyle w:val="Header"/>
      <w:jc w:val="right"/>
    </w:pPr>
    <w:r>
      <w:rPr>
        <w:b w:val="0"/>
        <w:color w:val="000000"/>
        <w:sz w:val="40"/>
        <w:szCs w:val="40"/>
        <w:lang w:val="de-DE"/>
      </w:rPr>
      <w:t>ST</w:t>
    </w:r>
    <w:r w:rsidRPr="00EF4B0A">
      <w:rPr>
        <w:b w:val="0"/>
      </w:rPr>
      <w:t>/SG/AC.10/C.3/2016/XX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BDFE" w14:textId="77777777" w:rsidR="00786906" w:rsidRPr="0093630E" w:rsidRDefault="00786906" w:rsidP="00EF4B0A">
    <w:pPr>
      <w:pStyle w:val="Header"/>
      <w:rPr>
        <w:szCs w:val="18"/>
      </w:rPr>
    </w:pPr>
    <w:r w:rsidRPr="0093630E">
      <w:rPr>
        <w:color w:val="000000"/>
        <w:szCs w:val="18"/>
        <w:lang w:val="de-DE"/>
      </w:rPr>
      <w:t>ST</w:t>
    </w:r>
    <w:r w:rsidRPr="0093630E">
      <w:rPr>
        <w:szCs w:val="18"/>
      </w:rPr>
      <w:t>/SG/AC.10/C.3/2016/21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05F7" w14:textId="6B9537C1" w:rsidR="00786906" w:rsidRPr="00786906" w:rsidRDefault="00786906" w:rsidP="005F2F03">
    <w:pPr>
      <w:pStyle w:val="Header"/>
      <w:jc w:val="right"/>
      <w:rPr>
        <w:szCs w:val="18"/>
      </w:rPr>
    </w:pPr>
    <w:r w:rsidRPr="00786906">
      <w:rPr>
        <w:color w:val="000000"/>
        <w:szCs w:val="18"/>
        <w:lang w:val="de-DE"/>
      </w:rPr>
      <w:t>ST</w:t>
    </w:r>
    <w:r w:rsidRPr="00786906">
      <w:rPr>
        <w:szCs w:val="18"/>
      </w:rPr>
      <w:t>/SG/AC.10/C.3/2016/21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7667" w14:textId="7B476A72" w:rsidR="00786906" w:rsidRDefault="00786906" w:rsidP="00786906">
    <w:pPr>
      <w:pStyle w:val="Header"/>
      <w:jc w:val="right"/>
    </w:pPr>
    <w:r w:rsidRPr="0093630E">
      <w:rPr>
        <w:color w:val="000000"/>
        <w:szCs w:val="18"/>
        <w:lang w:val="de-DE"/>
      </w:rPr>
      <w:t>ST</w:t>
    </w:r>
    <w:r w:rsidRPr="0093630E">
      <w:rPr>
        <w:szCs w:val="18"/>
      </w:rPr>
      <w:t>/SG/AC.10/C.3/2016/21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603F" w14:textId="77777777" w:rsidR="00786906" w:rsidRPr="0093630E" w:rsidRDefault="00786906" w:rsidP="00EF4B0A">
    <w:pPr>
      <w:pStyle w:val="Header"/>
      <w:rPr>
        <w:szCs w:val="18"/>
      </w:rPr>
    </w:pPr>
    <w:r w:rsidRPr="0093630E">
      <w:rPr>
        <w:color w:val="000000"/>
        <w:szCs w:val="18"/>
        <w:lang w:val="de-DE"/>
      </w:rPr>
      <w:t>ST</w:t>
    </w:r>
    <w:r w:rsidRPr="0093630E">
      <w:rPr>
        <w:szCs w:val="18"/>
      </w:rPr>
      <w:t>/SG/AC.10/C.3/2016/21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73EA" w14:textId="5EF8E063" w:rsidR="00786906" w:rsidRPr="00786906" w:rsidRDefault="00786906" w:rsidP="005F2F03">
    <w:pPr>
      <w:pStyle w:val="Header"/>
      <w:jc w:val="right"/>
      <w:rPr>
        <w:szCs w:val="18"/>
      </w:rPr>
    </w:pPr>
    <w:r w:rsidRPr="00786906">
      <w:rPr>
        <w:color w:val="000000"/>
        <w:szCs w:val="18"/>
        <w:lang w:val="de-DE"/>
      </w:rPr>
      <w:t>ST</w:t>
    </w:r>
    <w:r w:rsidRPr="00786906">
      <w:rPr>
        <w:szCs w:val="18"/>
      </w:rPr>
      <w:t>/SG/AC.10/C.3</w:t>
    </w:r>
    <w:r>
      <w:rPr>
        <w:szCs w:val="18"/>
      </w:rPr>
      <w:t>/2016/21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056D" w14:textId="25FAE343" w:rsidR="00786906" w:rsidRDefault="00786906">
    <w:pPr>
      <w:pStyle w:val="Header"/>
    </w:pPr>
    <w:r w:rsidRPr="0093630E">
      <w:rPr>
        <w:color w:val="000000"/>
        <w:szCs w:val="18"/>
        <w:lang w:val="de-DE"/>
      </w:rPr>
      <w:t>ST</w:t>
    </w:r>
    <w:r w:rsidRPr="0093630E">
      <w:rPr>
        <w:szCs w:val="18"/>
      </w:rPr>
      <w:t>/SG/AC.10/C.3/2016/21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68A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3465FE"/>
    <w:multiLevelType w:val="hybridMultilevel"/>
    <w:tmpl w:val="8C46BD64"/>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nsid w:val="08C93121"/>
    <w:multiLevelType w:val="hybridMultilevel"/>
    <w:tmpl w:val="B5D0A22C"/>
    <w:lvl w:ilvl="0" w:tplc="58926EF2">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8256668"/>
    <w:multiLevelType w:val="hybridMultilevel"/>
    <w:tmpl w:val="FDE4B264"/>
    <w:lvl w:ilvl="0" w:tplc="593A776C">
      <w:start w:val="1"/>
      <w:numFmt w:val="bullet"/>
      <w:lvlText w:val=""/>
      <w:lvlJc w:val="left"/>
      <w:pPr>
        <w:tabs>
          <w:tab w:val="num" w:pos="1494"/>
        </w:tabs>
        <w:ind w:left="1494" w:hanging="360"/>
      </w:pPr>
      <w:rPr>
        <w:rFonts w:ascii="Wingdings" w:hAnsi="Wingdings" w:hint="default"/>
      </w:rPr>
    </w:lvl>
    <w:lvl w:ilvl="1" w:tplc="EB92DD76">
      <w:start w:val="27"/>
      <w:numFmt w:val="bullet"/>
      <w:lvlText w:val="―"/>
      <w:lvlJc w:val="left"/>
      <w:pPr>
        <w:tabs>
          <w:tab w:val="num" w:pos="2214"/>
        </w:tabs>
        <w:ind w:left="2214" w:hanging="360"/>
      </w:pPr>
      <w:rPr>
        <w:rFonts w:ascii="Arial Narrow" w:hAnsi="Arial Narrow" w:hint="default"/>
      </w:rPr>
    </w:lvl>
    <w:lvl w:ilvl="2" w:tplc="9D7C1C66">
      <w:start w:val="27"/>
      <w:numFmt w:val="bullet"/>
      <w:lvlText w:val="•"/>
      <w:lvlJc w:val="left"/>
      <w:pPr>
        <w:tabs>
          <w:tab w:val="num" w:pos="2934"/>
        </w:tabs>
        <w:ind w:left="2934" w:hanging="360"/>
      </w:pPr>
      <w:rPr>
        <w:rFonts w:ascii="Arial" w:hAnsi="Arial" w:hint="default"/>
      </w:rPr>
    </w:lvl>
    <w:lvl w:ilvl="3" w:tplc="B52E1F86" w:tentative="1">
      <w:start w:val="1"/>
      <w:numFmt w:val="bullet"/>
      <w:lvlText w:val=""/>
      <w:lvlJc w:val="left"/>
      <w:pPr>
        <w:tabs>
          <w:tab w:val="num" w:pos="3654"/>
        </w:tabs>
        <w:ind w:left="3654" w:hanging="360"/>
      </w:pPr>
      <w:rPr>
        <w:rFonts w:ascii="Wingdings" w:hAnsi="Wingdings" w:hint="default"/>
      </w:rPr>
    </w:lvl>
    <w:lvl w:ilvl="4" w:tplc="C8480F78" w:tentative="1">
      <w:start w:val="1"/>
      <w:numFmt w:val="bullet"/>
      <w:lvlText w:val=""/>
      <w:lvlJc w:val="left"/>
      <w:pPr>
        <w:tabs>
          <w:tab w:val="num" w:pos="4374"/>
        </w:tabs>
        <w:ind w:left="4374" w:hanging="360"/>
      </w:pPr>
      <w:rPr>
        <w:rFonts w:ascii="Wingdings" w:hAnsi="Wingdings" w:hint="default"/>
      </w:rPr>
    </w:lvl>
    <w:lvl w:ilvl="5" w:tplc="EABCF728" w:tentative="1">
      <w:start w:val="1"/>
      <w:numFmt w:val="bullet"/>
      <w:lvlText w:val=""/>
      <w:lvlJc w:val="left"/>
      <w:pPr>
        <w:tabs>
          <w:tab w:val="num" w:pos="5094"/>
        </w:tabs>
        <w:ind w:left="5094" w:hanging="360"/>
      </w:pPr>
      <w:rPr>
        <w:rFonts w:ascii="Wingdings" w:hAnsi="Wingdings" w:hint="default"/>
      </w:rPr>
    </w:lvl>
    <w:lvl w:ilvl="6" w:tplc="5A24A506" w:tentative="1">
      <w:start w:val="1"/>
      <w:numFmt w:val="bullet"/>
      <w:lvlText w:val=""/>
      <w:lvlJc w:val="left"/>
      <w:pPr>
        <w:tabs>
          <w:tab w:val="num" w:pos="5814"/>
        </w:tabs>
        <w:ind w:left="5814" w:hanging="360"/>
      </w:pPr>
      <w:rPr>
        <w:rFonts w:ascii="Wingdings" w:hAnsi="Wingdings" w:hint="default"/>
      </w:rPr>
    </w:lvl>
    <w:lvl w:ilvl="7" w:tplc="78222906" w:tentative="1">
      <w:start w:val="1"/>
      <w:numFmt w:val="bullet"/>
      <w:lvlText w:val=""/>
      <w:lvlJc w:val="left"/>
      <w:pPr>
        <w:tabs>
          <w:tab w:val="num" w:pos="6534"/>
        </w:tabs>
        <w:ind w:left="6534" w:hanging="360"/>
      </w:pPr>
      <w:rPr>
        <w:rFonts w:ascii="Wingdings" w:hAnsi="Wingdings" w:hint="default"/>
      </w:rPr>
    </w:lvl>
    <w:lvl w:ilvl="8" w:tplc="5202A080" w:tentative="1">
      <w:start w:val="1"/>
      <w:numFmt w:val="bullet"/>
      <w:lvlText w:val=""/>
      <w:lvlJc w:val="left"/>
      <w:pPr>
        <w:tabs>
          <w:tab w:val="num" w:pos="7254"/>
        </w:tabs>
        <w:ind w:left="7254" w:hanging="360"/>
      </w:pPr>
      <w:rPr>
        <w:rFonts w:ascii="Wingdings" w:hAnsi="Wingdings" w:hint="default"/>
      </w:rPr>
    </w:lvl>
  </w:abstractNum>
  <w:abstractNum w:abstractNumId="7">
    <w:nsid w:val="19FC1724"/>
    <w:multiLevelType w:val="hybridMultilevel"/>
    <w:tmpl w:val="AA528776"/>
    <w:lvl w:ilvl="0" w:tplc="D2CC7C78">
      <w:start w:val="1"/>
      <w:numFmt w:val="lowerRoman"/>
      <w:lvlText w:val="(%1)"/>
      <w:lvlJc w:val="left"/>
      <w:pPr>
        <w:ind w:left="3549" w:hanging="720"/>
      </w:pPr>
      <w:rPr>
        <w:rFonts w:hint="default"/>
      </w:rPr>
    </w:lvl>
    <w:lvl w:ilvl="1" w:tplc="04130019" w:tentative="1">
      <w:start w:val="1"/>
      <w:numFmt w:val="lowerLetter"/>
      <w:lvlText w:val="%2."/>
      <w:lvlJc w:val="left"/>
      <w:pPr>
        <w:ind w:left="3909" w:hanging="360"/>
      </w:pPr>
    </w:lvl>
    <w:lvl w:ilvl="2" w:tplc="0413001B" w:tentative="1">
      <w:start w:val="1"/>
      <w:numFmt w:val="lowerRoman"/>
      <w:lvlText w:val="%3."/>
      <w:lvlJc w:val="right"/>
      <w:pPr>
        <w:ind w:left="4629" w:hanging="180"/>
      </w:pPr>
    </w:lvl>
    <w:lvl w:ilvl="3" w:tplc="0413000F" w:tentative="1">
      <w:start w:val="1"/>
      <w:numFmt w:val="decimal"/>
      <w:lvlText w:val="%4."/>
      <w:lvlJc w:val="left"/>
      <w:pPr>
        <w:ind w:left="5349" w:hanging="360"/>
      </w:pPr>
    </w:lvl>
    <w:lvl w:ilvl="4" w:tplc="04130019" w:tentative="1">
      <w:start w:val="1"/>
      <w:numFmt w:val="lowerLetter"/>
      <w:lvlText w:val="%5."/>
      <w:lvlJc w:val="left"/>
      <w:pPr>
        <w:ind w:left="6069" w:hanging="360"/>
      </w:pPr>
    </w:lvl>
    <w:lvl w:ilvl="5" w:tplc="0413001B" w:tentative="1">
      <w:start w:val="1"/>
      <w:numFmt w:val="lowerRoman"/>
      <w:lvlText w:val="%6."/>
      <w:lvlJc w:val="right"/>
      <w:pPr>
        <w:ind w:left="6789" w:hanging="180"/>
      </w:pPr>
    </w:lvl>
    <w:lvl w:ilvl="6" w:tplc="0413000F" w:tentative="1">
      <w:start w:val="1"/>
      <w:numFmt w:val="decimal"/>
      <w:lvlText w:val="%7."/>
      <w:lvlJc w:val="left"/>
      <w:pPr>
        <w:ind w:left="7509" w:hanging="360"/>
      </w:pPr>
    </w:lvl>
    <w:lvl w:ilvl="7" w:tplc="04130019" w:tentative="1">
      <w:start w:val="1"/>
      <w:numFmt w:val="lowerLetter"/>
      <w:lvlText w:val="%8."/>
      <w:lvlJc w:val="left"/>
      <w:pPr>
        <w:ind w:left="8229" w:hanging="360"/>
      </w:pPr>
    </w:lvl>
    <w:lvl w:ilvl="8" w:tplc="0413001B" w:tentative="1">
      <w:start w:val="1"/>
      <w:numFmt w:val="lowerRoman"/>
      <w:lvlText w:val="%9."/>
      <w:lvlJc w:val="right"/>
      <w:pPr>
        <w:ind w:left="8949" w:hanging="180"/>
      </w:pPr>
    </w:lvl>
  </w:abstractNum>
  <w:abstractNum w:abstractNumId="8">
    <w:nsid w:val="1BE54EBA"/>
    <w:multiLevelType w:val="hybridMultilevel"/>
    <w:tmpl w:val="EDCE75EC"/>
    <w:lvl w:ilvl="0" w:tplc="5BEE2E56">
      <w:start w:val="1"/>
      <w:numFmt w:val="bullet"/>
      <w:lvlText w:val="―"/>
      <w:lvlJc w:val="left"/>
      <w:pPr>
        <w:tabs>
          <w:tab w:val="num" w:pos="720"/>
        </w:tabs>
        <w:ind w:left="720" w:hanging="360"/>
      </w:pPr>
      <w:rPr>
        <w:rFonts w:ascii="Arial Narrow" w:hAnsi="Arial Narrow" w:hint="default"/>
      </w:rPr>
    </w:lvl>
    <w:lvl w:ilvl="1" w:tplc="00B21CB4">
      <w:start w:val="1"/>
      <w:numFmt w:val="bullet"/>
      <w:lvlText w:val="―"/>
      <w:lvlJc w:val="left"/>
      <w:pPr>
        <w:tabs>
          <w:tab w:val="num" w:pos="1440"/>
        </w:tabs>
        <w:ind w:left="1440" w:hanging="360"/>
      </w:pPr>
      <w:rPr>
        <w:rFonts w:ascii="Arial Narrow" w:hAnsi="Arial Narrow" w:hint="default"/>
      </w:rPr>
    </w:lvl>
    <w:lvl w:ilvl="2" w:tplc="A4249874">
      <w:start w:val="27"/>
      <w:numFmt w:val="bullet"/>
      <w:lvlText w:val="•"/>
      <w:lvlJc w:val="left"/>
      <w:pPr>
        <w:tabs>
          <w:tab w:val="num" w:pos="2160"/>
        </w:tabs>
        <w:ind w:left="2160" w:hanging="360"/>
      </w:pPr>
      <w:rPr>
        <w:rFonts w:ascii="Arial" w:hAnsi="Arial" w:hint="default"/>
      </w:rPr>
    </w:lvl>
    <w:lvl w:ilvl="3" w:tplc="0B565D9C" w:tentative="1">
      <w:start w:val="1"/>
      <w:numFmt w:val="bullet"/>
      <w:lvlText w:val="―"/>
      <w:lvlJc w:val="left"/>
      <w:pPr>
        <w:tabs>
          <w:tab w:val="num" w:pos="2880"/>
        </w:tabs>
        <w:ind w:left="2880" w:hanging="360"/>
      </w:pPr>
      <w:rPr>
        <w:rFonts w:ascii="Arial Narrow" w:hAnsi="Arial Narrow" w:hint="default"/>
      </w:rPr>
    </w:lvl>
    <w:lvl w:ilvl="4" w:tplc="99640BE0" w:tentative="1">
      <w:start w:val="1"/>
      <w:numFmt w:val="bullet"/>
      <w:lvlText w:val="―"/>
      <w:lvlJc w:val="left"/>
      <w:pPr>
        <w:tabs>
          <w:tab w:val="num" w:pos="3600"/>
        </w:tabs>
        <w:ind w:left="3600" w:hanging="360"/>
      </w:pPr>
      <w:rPr>
        <w:rFonts w:ascii="Arial Narrow" w:hAnsi="Arial Narrow" w:hint="default"/>
      </w:rPr>
    </w:lvl>
    <w:lvl w:ilvl="5" w:tplc="FEACD4A0" w:tentative="1">
      <w:start w:val="1"/>
      <w:numFmt w:val="bullet"/>
      <w:lvlText w:val="―"/>
      <w:lvlJc w:val="left"/>
      <w:pPr>
        <w:tabs>
          <w:tab w:val="num" w:pos="4320"/>
        </w:tabs>
        <w:ind w:left="4320" w:hanging="360"/>
      </w:pPr>
      <w:rPr>
        <w:rFonts w:ascii="Arial Narrow" w:hAnsi="Arial Narrow" w:hint="default"/>
      </w:rPr>
    </w:lvl>
    <w:lvl w:ilvl="6" w:tplc="76D665D8" w:tentative="1">
      <w:start w:val="1"/>
      <w:numFmt w:val="bullet"/>
      <w:lvlText w:val="―"/>
      <w:lvlJc w:val="left"/>
      <w:pPr>
        <w:tabs>
          <w:tab w:val="num" w:pos="5040"/>
        </w:tabs>
        <w:ind w:left="5040" w:hanging="360"/>
      </w:pPr>
      <w:rPr>
        <w:rFonts w:ascii="Arial Narrow" w:hAnsi="Arial Narrow" w:hint="default"/>
      </w:rPr>
    </w:lvl>
    <w:lvl w:ilvl="7" w:tplc="729A0A10" w:tentative="1">
      <w:start w:val="1"/>
      <w:numFmt w:val="bullet"/>
      <w:lvlText w:val="―"/>
      <w:lvlJc w:val="left"/>
      <w:pPr>
        <w:tabs>
          <w:tab w:val="num" w:pos="5760"/>
        </w:tabs>
        <w:ind w:left="5760" w:hanging="360"/>
      </w:pPr>
      <w:rPr>
        <w:rFonts w:ascii="Arial Narrow" w:hAnsi="Arial Narrow" w:hint="default"/>
      </w:rPr>
    </w:lvl>
    <w:lvl w:ilvl="8" w:tplc="410CE904" w:tentative="1">
      <w:start w:val="1"/>
      <w:numFmt w:val="bullet"/>
      <w:lvlText w:val="―"/>
      <w:lvlJc w:val="left"/>
      <w:pPr>
        <w:tabs>
          <w:tab w:val="num" w:pos="6480"/>
        </w:tabs>
        <w:ind w:left="6480" w:hanging="360"/>
      </w:pPr>
      <w:rPr>
        <w:rFonts w:ascii="Arial Narrow" w:hAnsi="Arial Narrow" w:hint="default"/>
      </w:rPr>
    </w:lvl>
  </w:abstractNum>
  <w:abstractNum w:abstractNumId="9">
    <w:nsid w:val="1F245AB9"/>
    <w:multiLevelType w:val="hybridMultilevel"/>
    <w:tmpl w:val="61BA784C"/>
    <w:lvl w:ilvl="0" w:tplc="68388848">
      <w:start w:val="1"/>
      <w:numFmt w:val="bullet"/>
      <w:lvlText w:val="―"/>
      <w:lvlJc w:val="left"/>
      <w:pPr>
        <w:tabs>
          <w:tab w:val="num" w:pos="720"/>
        </w:tabs>
        <w:ind w:left="720" w:hanging="360"/>
      </w:pPr>
      <w:rPr>
        <w:rFonts w:ascii="Arial Narrow" w:hAnsi="Arial Narrow" w:hint="default"/>
      </w:rPr>
    </w:lvl>
    <w:lvl w:ilvl="1" w:tplc="979EFC08">
      <w:start w:val="1"/>
      <w:numFmt w:val="bullet"/>
      <w:lvlText w:val="―"/>
      <w:lvlJc w:val="left"/>
      <w:pPr>
        <w:tabs>
          <w:tab w:val="num" w:pos="1440"/>
        </w:tabs>
        <w:ind w:left="1440" w:hanging="360"/>
      </w:pPr>
      <w:rPr>
        <w:rFonts w:ascii="Arial Narrow" w:hAnsi="Arial Narrow" w:hint="default"/>
      </w:rPr>
    </w:lvl>
    <w:lvl w:ilvl="2" w:tplc="4AEEFB64" w:tentative="1">
      <w:start w:val="1"/>
      <w:numFmt w:val="bullet"/>
      <w:lvlText w:val="―"/>
      <w:lvlJc w:val="left"/>
      <w:pPr>
        <w:tabs>
          <w:tab w:val="num" w:pos="2160"/>
        </w:tabs>
        <w:ind w:left="2160" w:hanging="360"/>
      </w:pPr>
      <w:rPr>
        <w:rFonts w:ascii="Arial Narrow" w:hAnsi="Arial Narrow" w:hint="default"/>
      </w:rPr>
    </w:lvl>
    <w:lvl w:ilvl="3" w:tplc="D1B251FA" w:tentative="1">
      <w:start w:val="1"/>
      <w:numFmt w:val="bullet"/>
      <w:lvlText w:val="―"/>
      <w:lvlJc w:val="left"/>
      <w:pPr>
        <w:tabs>
          <w:tab w:val="num" w:pos="2880"/>
        </w:tabs>
        <w:ind w:left="2880" w:hanging="360"/>
      </w:pPr>
      <w:rPr>
        <w:rFonts w:ascii="Arial Narrow" w:hAnsi="Arial Narrow" w:hint="default"/>
      </w:rPr>
    </w:lvl>
    <w:lvl w:ilvl="4" w:tplc="7A50E764" w:tentative="1">
      <w:start w:val="1"/>
      <w:numFmt w:val="bullet"/>
      <w:lvlText w:val="―"/>
      <w:lvlJc w:val="left"/>
      <w:pPr>
        <w:tabs>
          <w:tab w:val="num" w:pos="3600"/>
        </w:tabs>
        <w:ind w:left="3600" w:hanging="360"/>
      </w:pPr>
      <w:rPr>
        <w:rFonts w:ascii="Arial Narrow" w:hAnsi="Arial Narrow" w:hint="default"/>
      </w:rPr>
    </w:lvl>
    <w:lvl w:ilvl="5" w:tplc="9FAE7EE6" w:tentative="1">
      <w:start w:val="1"/>
      <w:numFmt w:val="bullet"/>
      <w:lvlText w:val="―"/>
      <w:lvlJc w:val="left"/>
      <w:pPr>
        <w:tabs>
          <w:tab w:val="num" w:pos="4320"/>
        </w:tabs>
        <w:ind w:left="4320" w:hanging="360"/>
      </w:pPr>
      <w:rPr>
        <w:rFonts w:ascii="Arial Narrow" w:hAnsi="Arial Narrow" w:hint="default"/>
      </w:rPr>
    </w:lvl>
    <w:lvl w:ilvl="6" w:tplc="A2EEFDC4" w:tentative="1">
      <w:start w:val="1"/>
      <w:numFmt w:val="bullet"/>
      <w:lvlText w:val="―"/>
      <w:lvlJc w:val="left"/>
      <w:pPr>
        <w:tabs>
          <w:tab w:val="num" w:pos="5040"/>
        </w:tabs>
        <w:ind w:left="5040" w:hanging="360"/>
      </w:pPr>
      <w:rPr>
        <w:rFonts w:ascii="Arial Narrow" w:hAnsi="Arial Narrow" w:hint="default"/>
      </w:rPr>
    </w:lvl>
    <w:lvl w:ilvl="7" w:tplc="DC880856" w:tentative="1">
      <w:start w:val="1"/>
      <w:numFmt w:val="bullet"/>
      <w:lvlText w:val="―"/>
      <w:lvlJc w:val="left"/>
      <w:pPr>
        <w:tabs>
          <w:tab w:val="num" w:pos="5760"/>
        </w:tabs>
        <w:ind w:left="5760" w:hanging="360"/>
      </w:pPr>
      <w:rPr>
        <w:rFonts w:ascii="Arial Narrow" w:hAnsi="Arial Narrow" w:hint="default"/>
      </w:rPr>
    </w:lvl>
    <w:lvl w:ilvl="8" w:tplc="16146EC4" w:tentative="1">
      <w:start w:val="1"/>
      <w:numFmt w:val="bullet"/>
      <w:lvlText w:val="―"/>
      <w:lvlJc w:val="left"/>
      <w:pPr>
        <w:tabs>
          <w:tab w:val="num" w:pos="6480"/>
        </w:tabs>
        <w:ind w:left="6480" w:hanging="360"/>
      </w:pPr>
      <w:rPr>
        <w:rFonts w:ascii="Arial Narrow" w:hAnsi="Arial Narrow" w:hint="default"/>
      </w:rPr>
    </w:lvl>
  </w:abstractNum>
  <w:abstractNum w:abstractNumId="10">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1">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28F212F0"/>
    <w:multiLevelType w:val="hybridMultilevel"/>
    <w:tmpl w:val="A0AA059C"/>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nsid w:val="29A90408"/>
    <w:multiLevelType w:val="hybridMultilevel"/>
    <w:tmpl w:val="8AD6AF10"/>
    <w:lvl w:ilvl="0" w:tplc="94784CC0">
      <w:start w:val="1"/>
      <w:numFmt w:val="bullet"/>
      <w:lvlText w:val="―"/>
      <w:lvlJc w:val="left"/>
      <w:pPr>
        <w:tabs>
          <w:tab w:val="num" w:pos="720"/>
        </w:tabs>
        <w:ind w:left="720" w:hanging="360"/>
      </w:pPr>
      <w:rPr>
        <w:rFonts w:ascii="Arial Narrow" w:hAnsi="Arial Narrow" w:hint="default"/>
      </w:rPr>
    </w:lvl>
    <w:lvl w:ilvl="1" w:tplc="CCE2A580">
      <w:start w:val="1"/>
      <w:numFmt w:val="bullet"/>
      <w:lvlText w:val="―"/>
      <w:lvlJc w:val="left"/>
      <w:pPr>
        <w:tabs>
          <w:tab w:val="num" w:pos="1440"/>
        </w:tabs>
        <w:ind w:left="1440" w:hanging="360"/>
      </w:pPr>
      <w:rPr>
        <w:rFonts w:ascii="Arial Narrow" w:hAnsi="Arial Narrow" w:hint="default"/>
      </w:rPr>
    </w:lvl>
    <w:lvl w:ilvl="2" w:tplc="9C04F33C">
      <w:start w:val="27"/>
      <w:numFmt w:val="bullet"/>
      <w:lvlText w:val="•"/>
      <w:lvlJc w:val="left"/>
      <w:pPr>
        <w:tabs>
          <w:tab w:val="num" w:pos="2160"/>
        </w:tabs>
        <w:ind w:left="2160" w:hanging="360"/>
      </w:pPr>
      <w:rPr>
        <w:rFonts w:ascii="Arial" w:hAnsi="Arial" w:hint="default"/>
      </w:rPr>
    </w:lvl>
    <w:lvl w:ilvl="3" w:tplc="DCB0E322" w:tentative="1">
      <w:start w:val="1"/>
      <w:numFmt w:val="bullet"/>
      <w:lvlText w:val="―"/>
      <w:lvlJc w:val="left"/>
      <w:pPr>
        <w:tabs>
          <w:tab w:val="num" w:pos="2880"/>
        </w:tabs>
        <w:ind w:left="2880" w:hanging="360"/>
      </w:pPr>
      <w:rPr>
        <w:rFonts w:ascii="Arial Narrow" w:hAnsi="Arial Narrow" w:hint="default"/>
      </w:rPr>
    </w:lvl>
    <w:lvl w:ilvl="4" w:tplc="43B041B4" w:tentative="1">
      <w:start w:val="1"/>
      <w:numFmt w:val="bullet"/>
      <w:lvlText w:val="―"/>
      <w:lvlJc w:val="left"/>
      <w:pPr>
        <w:tabs>
          <w:tab w:val="num" w:pos="3600"/>
        </w:tabs>
        <w:ind w:left="3600" w:hanging="360"/>
      </w:pPr>
      <w:rPr>
        <w:rFonts w:ascii="Arial Narrow" w:hAnsi="Arial Narrow" w:hint="default"/>
      </w:rPr>
    </w:lvl>
    <w:lvl w:ilvl="5" w:tplc="F8B24808" w:tentative="1">
      <w:start w:val="1"/>
      <w:numFmt w:val="bullet"/>
      <w:lvlText w:val="―"/>
      <w:lvlJc w:val="left"/>
      <w:pPr>
        <w:tabs>
          <w:tab w:val="num" w:pos="4320"/>
        </w:tabs>
        <w:ind w:left="4320" w:hanging="360"/>
      </w:pPr>
      <w:rPr>
        <w:rFonts w:ascii="Arial Narrow" w:hAnsi="Arial Narrow" w:hint="default"/>
      </w:rPr>
    </w:lvl>
    <w:lvl w:ilvl="6" w:tplc="CFC656D0" w:tentative="1">
      <w:start w:val="1"/>
      <w:numFmt w:val="bullet"/>
      <w:lvlText w:val="―"/>
      <w:lvlJc w:val="left"/>
      <w:pPr>
        <w:tabs>
          <w:tab w:val="num" w:pos="5040"/>
        </w:tabs>
        <w:ind w:left="5040" w:hanging="360"/>
      </w:pPr>
      <w:rPr>
        <w:rFonts w:ascii="Arial Narrow" w:hAnsi="Arial Narrow" w:hint="default"/>
      </w:rPr>
    </w:lvl>
    <w:lvl w:ilvl="7" w:tplc="D82CAC94" w:tentative="1">
      <w:start w:val="1"/>
      <w:numFmt w:val="bullet"/>
      <w:lvlText w:val="―"/>
      <w:lvlJc w:val="left"/>
      <w:pPr>
        <w:tabs>
          <w:tab w:val="num" w:pos="5760"/>
        </w:tabs>
        <w:ind w:left="5760" w:hanging="360"/>
      </w:pPr>
      <w:rPr>
        <w:rFonts w:ascii="Arial Narrow" w:hAnsi="Arial Narrow" w:hint="default"/>
      </w:rPr>
    </w:lvl>
    <w:lvl w:ilvl="8" w:tplc="3AA08486" w:tentative="1">
      <w:start w:val="1"/>
      <w:numFmt w:val="bullet"/>
      <w:lvlText w:val="―"/>
      <w:lvlJc w:val="left"/>
      <w:pPr>
        <w:tabs>
          <w:tab w:val="num" w:pos="6480"/>
        </w:tabs>
        <w:ind w:left="6480" w:hanging="360"/>
      </w:pPr>
      <w:rPr>
        <w:rFonts w:ascii="Arial Narrow" w:hAnsi="Arial Narrow" w:hint="default"/>
      </w:rPr>
    </w:lvl>
  </w:abstractNum>
  <w:abstractNum w:abstractNumId="14">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18">
    <w:nsid w:val="4022071B"/>
    <w:multiLevelType w:val="hybridMultilevel"/>
    <w:tmpl w:val="21CA880A"/>
    <w:lvl w:ilvl="0" w:tplc="A1EEB200">
      <w:start w:val="1"/>
      <w:numFmt w:val="decimal"/>
      <w:lvlText w:val="(%1)"/>
      <w:lvlJc w:val="left"/>
      <w:pPr>
        <w:ind w:left="649" w:hanging="360"/>
      </w:pPr>
      <w:rPr>
        <w:rFonts w:hint="default"/>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19">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0E57CC"/>
    <w:multiLevelType w:val="hybridMultilevel"/>
    <w:tmpl w:val="4F3621BE"/>
    <w:lvl w:ilvl="0" w:tplc="A560DF26">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1">
    <w:nsid w:val="4DF91AEE"/>
    <w:multiLevelType w:val="hybridMultilevel"/>
    <w:tmpl w:val="C4D6DB04"/>
    <w:lvl w:ilvl="0" w:tplc="C922A158">
      <w:start w:val="1"/>
      <w:numFmt w:val="bullet"/>
      <w:lvlText w:val="―"/>
      <w:lvlJc w:val="left"/>
      <w:pPr>
        <w:tabs>
          <w:tab w:val="num" w:pos="720"/>
        </w:tabs>
        <w:ind w:left="720" w:hanging="360"/>
      </w:pPr>
      <w:rPr>
        <w:rFonts w:ascii="Arial Narrow" w:hAnsi="Arial Narrow" w:hint="default"/>
      </w:rPr>
    </w:lvl>
    <w:lvl w:ilvl="1" w:tplc="22F69400">
      <w:start w:val="1"/>
      <w:numFmt w:val="bullet"/>
      <w:lvlText w:val="―"/>
      <w:lvlJc w:val="left"/>
      <w:pPr>
        <w:tabs>
          <w:tab w:val="num" w:pos="1440"/>
        </w:tabs>
        <w:ind w:left="1440" w:hanging="360"/>
      </w:pPr>
      <w:rPr>
        <w:rFonts w:ascii="Arial Narrow" w:hAnsi="Arial Narrow" w:hint="default"/>
      </w:rPr>
    </w:lvl>
    <w:lvl w:ilvl="2" w:tplc="2E5E54F6" w:tentative="1">
      <w:start w:val="1"/>
      <w:numFmt w:val="bullet"/>
      <w:lvlText w:val="―"/>
      <w:lvlJc w:val="left"/>
      <w:pPr>
        <w:tabs>
          <w:tab w:val="num" w:pos="2160"/>
        </w:tabs>
        <w:ind w:left="2160" w:hanging="360"/>
      </w:pPr>
      <w:rPr>
        <w:rFonts w:ascii="Arial Narrow" w:hAnsi="Arial Narrow" w:hint="default"/>
      </w:rPr>
    </w:lvl>
    <w:lvl w:ilvl="3" w:tplc="CE96E74A" w:tentative="1">
      <w:start w:val="1"/>
      <w:numFmt w:val="bullet"/>
      <w:lvlText w:val="―"/>
      <w:lvlJc w:val="left"/>
      <w:pPr>
        <w:tabs>
          <w:tab w:val="num" w:pos="2880"/>
        </w:tabs>
        <w:ind w:left="2880" w:hanging="360"/>
      </w:pPr>
      <w:rPr>
        <w:rFonts w:ascii="Arial Narrow" w:hAnsi="Arial Narrow" w:hint="default"/>
      </w:rPr>
    </w:lvl>
    <w:lvl w:ilvl="4" w:tplc="9168AF22" w:tentative="1">
      <w:start w:val="1"/>
      <w:numFmt w:val="bullet"/>
      <w:lvlText w:val="―"/>
      <w:lvlJc w:val="left"/>
      <w:pPr>
        <w:tabs>
          <w:tab w:val="num" w:pos="3600"/>
        </w:tabs>
        <w:ind w:left="3600" w:hanging="360"/>
      </w:pPr>
      <w:rPr>
        <w:rFonts w:ascii="Arial Narrow" w:hAnsi="Arial Narrow" w:hint="default"/>
      </w:rPr>
    </w:lvl>
    <w:lvl w:ilvl="5" w:tplc="3016414C" w:tentative="1">
      <w:start w:val="1"/>
      <w:numFmt w:val="bullet"/>
      <w:lvlText w:val="―"/>
      <w:lvlJc w:val="left"/>
      <w:pPr>
        <w:tabs>
          <w:tab w:val="num" w:pos="4320"/>
        </w:tabs>
        <w:ind w:left="4320" w:hanging="360"/>
      </w:pPr>
      <w:rPr>
        <w:rFonts w:ascii="Arial Narrow" w:hAnsi="Arial Narrow" w:hint="default"/>
      </w:rPr>
    </w:lvl>
    <w:lvl w:ilvl="6" w:tplc="7518B500" w:tentative="1">
      <w:start w:val="1"/>
      <w:numFmt w:val="bullet"/>
      <w:lvlText w:val="―"/>
      <w:lvlJc w:val="left"/>
      <w:pPr>
        <w:tabs>
          <w:tab w:val="num" w:pos="5040"/>
        </w:tabs>
        <w:ind w:left="5040" w:hanging="360"/>
      </w:pPr>
      <w:rPr>
        <w:rFonts w:ascii="Arial Narrow" w:hAnsi="Arial Narrow" w:hint="default"/>
      </w:rPr>
    </w:lvl>
    <w:lvl w:ilvl="7" w:tplc="4E7C837A" w:tentative="1">
      <w:start w:val="1"/>
      <w:numFmt w:val="bullet"/>
      <w:lvlText w:val="―"/>
      <w:lvlJc w:val="left"/>
      <w:pPr>
        <w:tabs>
          <w:tab w:val="num" w:pos="5760"/>
        </w:tabs>
        <w:ind w:left="5760" w:hanging="360"/>
      </w:pPr>
      <w:rPr>
        <w:rFonts w:ascii="Arial Narrow" w:hAnsi="Arial Narrow" w:hint="default"/>
      </w:rPr>
    </w:lvl>
    <w:lvl w:ilvl="8" w:tplc="505C4226" w:tentative="1">
      <w:start w:val="1"/>
      <w:numFmt w:val="bullet"/>
      <w:lvlText w:val="―"/>
      <w:lvlJc w:val="left"/>
      <w:pPr>
        <w:tabs>
          <w:tab w:val="num" w:pos="6480"/>
        </w:tabs>
        <w:ind w:left="6480" w:hanging="360"/>
      </w:pPr>
      <w:rPr>
        <w:rFonts w:ascii="Arial Narrow" w:hAnsi="Arial Narrow" w:hint="default"/>
      </w:rPr>
    </w:lvl>
  </w:abstractNum>
  <w:abstractNum w:abstractNumId="22">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3">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24">
    <w:nsid w:val="589D37A2"/>
    <w:multiLevelType w:val="hybridMultilevel"/>
    <w:tmpl w:val="25F45068"/>
    <w:lvl w:ilvl="0" w:tplc="BADC1B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8">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2063313"/>
    <w:multiLevelType w:val="hybridMultilevel"/>
    <w:tmpl w:val="1CC659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2"/>
  </w:num>
  <w:num w:numId="2">
    <w:abstractNumId w:val="27"/>
  </w:num>
  <w:num w:numId="3">
    <w:abstractNumId w:val="25"/>
  </w:num>
  <w:num w:numId="4">
    <w:abstractNumId w:val="14"/>
  </w:num>
  <w:num w:numId="5">
    <w:abstractNumId w:val="28"/>
  </w:num>
  <w:num w:numId="6">
    <w:abstractNumId w:val="28"/>
    <w:lvlOverride w:ilvl="0">
      <w:startOverride w:val="1"/>
    </w:lvlOverride>
  </w:num>
  <w:num w:numId="7">
    <w:abstractNumId w:val="29"/>
  </w:num>
  <w:num w:numId="8">
    <w:abstractNumId w:val="5"/>
  </w:num>
  <w:num w:numId="9">
    <w:abstractNumId w:val="18"/>
  </w:num>
  <w:num w:numId="10">
    <w:abstractNumId w:val="12"/>
  </w:num>
  <w:num w:numId="11">
    <w:abstractNumId w:val="11"/>
  </w:num>
  <w:num w:numId="12">
    <w:abstractNumId w:val="3"/>
  </w:num>
  <w:num w:numId="13">
    <w:abstractNumId w:val="30"/>
  </w:num>
  <w:num w:numId="14">
    <w:abstractNumId w:val="16"/>
  </w:num>
  <w:num w:numId="15">
    <w:abstractNumId w:val="1"/>
  </w:num>
  <w:num w:numId="16">
    <w:abstractNumId w:val="24"/>
  </w:num>
  <w:num w:numId="17">
    <w:abstractNumId w:val="26"/>
  </w:num>
  <w:num w:numId="18">
    <w:abstractNumId w:val="22"/>
  </w:num>
  <w:num w:numId="19">
    <w:abstractNumId w:val="17"/>
  </w:num>
  <w:num w:numId="20">
    <w:abstractNumId w:val="19"/>
  </w:num>
  <w:num w:numId="21">
    <w:abstractNumId w:val="8"/>
  </w:num>
  <w:num w:numId="22">
    <w:abstractNumId w:val="6"/>
  </w:num>
  <w:num w:numId="23">
    <w:abstractNumId w:val="10"/>
  </w:num>
  <w:num w:numId="24">
    <w:abstractNumId w:val="23"/>
  </w:num>
  <w:num w:numId="25">
    <w:abstractNumId w:val="9"/>
  </w:num>
  <w:num w:numId="26">
    <w:abstractNumId w:val="13"/>
  </w:num>
  <w:num w:numId="27">
    <w:abstractNumId w:val="21"/>
  </w:num>
  <w:num w:numId="28">
    <w:abstractNumId w:val="15"/>
  </w:num>
  <w:num w:numId="29">
    <w:abstractNumId w:val="7"/>
  </w:num>
  <w:num w:numId="30">
    <w:abstractNumId w:val="4"/>
  </w:num>
  <w:num w:numId="31">
    <w:abstractNumId w:val="20"/>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de-DE"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31C"/>
    <w:rsid w:val="000005CD"/>
    <w:rsid w:val="00000768"/>
    <w:rsid w:val="00000C95"/>
    <w:rsid w:val="000015A8"/>
    <w:rsid w:val="00002EFA"/>
    <w:rsid w:val="00005266"/>
    <w:rsid w:val="000054F7"/>
    <w:rsid w:val="00005A9B"/>
    <w:rsid w:val="00005EE1"/>
    <w:rsid w:val="00007D11"/>
    <w:rsid w:val="000115BC"/>
    <w:rsid w:val="000161ED"/>
    <w:rsid w:val="00016EE1"/>
    <w:rsid w:val="00024261"/>
    <w:rsid w:val="00024ECE"/>
    <w:rsid w:val="0002575A"/>
    <w:rsid w:val="0003612E"/>
    <w:rsid w:val="0004797A"/>
    <w:rsid w:val="00047B11"/>
    <w:rsid w:val="00050F6B"/>
    <w:rsid w:val="000510DC"/>
    <w:rsid w:val="0005167F"/>
    <w:rsid w:val="000516E8"/>
    <w:rsid w:val="00064422"/>
    <w:rsid w:val="00064F06"/>
    <w:rsid w:val="00072295"/>
    <w:rsid w:val="00072C8C"/>
    <w:rsid w:val="00076008"/>
    <w:rsid w:val="000768B5"/>
    <w:rsid w:val="00080525"/>
    <w:rsid w:val="00083B47"/>
    <w:rsid w:val="000931C0"/>
    <w:rsid w:val="000960CB"/>
    <w:rsid w:val="00096EA6"/>
    <w:rsid w:val="000976B7"/>
    <w:rsid w:val="000A10E8"/>
    <w:rsid w:val="000B175B"/>
    <w:rsid w:val="000B3A0F"/>
    <w:rsid w:val="000B3EC8"/>
    <w:rsid w:val="000B4E1E"/>
    <w:rsid w:val="000B502A"/>
    <w:rsid w:val="000B6933"/>
    <w:rsid w:val="000B7636"/>
    <w:rsid w:val="000D396F"/>
    <w:rsid w:val="000E0415"/>
    <w:rsid w:val="000E26C9"/>
    <w:rsid w:val="000E427C"/>
    <w:rsid w:val="000E5995"/>
    <w:rsid w:val="000E7A5F"/>
    <w:rsid w:val="000E7B2F"/>
    <w:rsid w:val="000F081A"/>
    <w:rsid w:val="000F0C42"/>
    <w:rsid w:val="000F2D7D"/>
    <w:rsid w:val="000F4BC1"/>
    <w:rsid w:val="00100CA2"/>
    <w:rsid w:val="00101420"/>
    <w:rsid w:val="00102412"/>
    <w:rsid w:val="0010383F"/>
    <w:rsid w:val="001054E0"/>
    <w:rsid w:val="00111F1B"/>
    <w:rsid w:val="00120E8D"/>
    <w:rsid w:val="001220B8"/>
    <w:rsid w:val="0012406C"/>
    <w:rsid w:val="00125DE6"/>
    <w:rsid w:val="00132DFF"/>
    <w:rsid w:val="0013648D"/>
    <w:rsid w:val="00141681"/>
    <w:rsid w:val="0014506D"/>
    <w:rsid w:val="001478B7"/>
    <w:rsid w:val="00157742"/>
    <w:rsid w:val="00162177"/>
    <w:rsid w:val="00163963"/>
    <w:rsid w:val="001661CF"/>
    <w:rsid w:val="001856D3"/>
    <w:rsid w:val="00194883"/>
    <w:rsid w:val="001952FD"/>
    <w:rsid w:val="00195B70"/>
    <w:rsid w:val="001968A6"/>
    <w:rsid w:val="00196D27"/>
    <w:rsid w:val="001A0B30"/>
    <w:rsid w:val="001A1189"/>
    <w:rsid w:val="001A45FA"/>
    <w:rsid w:val="001A4CA2"/>
    <w:rsid w:val="001B4B04"/>
    <w:rsid w:val="001B63DC"/>
    <w:rsid w:val="001C567E"/>
    <w:rsid w:val="001C6663"/>
    <w:rsid w:val="001C7895"/>
    <w:rsid w:val="001D26DF"/>
    <w:rsid w:val="001D279C"/>
    <w:rsid w:val="001E2F5B"/>
    <w:rsid w:val="001E3A1E"/>
    <w:rsid w:val="001E3F52"/>
    <w:rsid w:val="001F04C3"/>
    <w:rsid w:val="002040CA"/>
    <w:rsid w:val="00211E0B"/>
    <w:rsid w:val="00214894"/>
    <w:rsid w:val="00220045"/>
    <w:rsid w:val="002216C5"/>
    <w:rsid w:val="00224988"/>
    <w:rsid w:val="002272A1"/>
    <w:rsid w:val="00230A43"/>
    <w:rsid w:val="002405A7"/>
    <w:rsid w:val="00242C1C"/>
    <w:rsid w:val="00242CC7"/>
    <w:rsid w:val="0024378A"/>
    <w:rsid w:val="00244F4D"/>
    <w:rsid w:val="0024550A"/>
    <w:rsid w:val="00251623"/>
    <w:rsid w:val="0025326A"/>
    <w:rsid w:val="00253550"/>
    <w:rsid w:val="002547A1"/>
    <w:rsid w:val="0025753E"/>
    <w:rsid w:val="002605A2"/>
    <w:rsid w:val="0026649D"/>
    <w:rsid w:val="002810F7"/>
    <w:rsid w:val="0028290D"/>
    <w:rsid w:val="002917B1"/>
    <w:rsid w:val="00291BD4"/>
    <w:rsid w:val="00296553"/>
    <w:rsid w:val="00296746"/>
    <w:rsid w:val="002A350E"/>
    <w:rsid w:val="002A76F9"/>
    <w:rsid w:val="002B34AE"/>
    <w:rsid w:val="002D6C59"/>
    <w:rsid w:val="002E24E3"/>
    <w:rsid w:val="002E2516"/>
    <w:rsid w:val="002E4478"/>
    <w:rsid w:val="002E64F0"/>
    <w:rsid w:val="002F0084"/>
    <w:rsid w:val="002F3539"/>
    <w:rsid w:val="00302A9C"/>
    <w:rsid w:val="00303441"/>
    <w:rsid w:val="003107FA"/>
    <w:rsid w:val="00315552"/>
    <w:rsid w:val="003177B8"/>
    <w:rsid w:val="00317804"/>
    <w:rsid w:val="0032124C"/>
    <w:rsid w:val="003229D8"/>
    <w:rsid w:val="00322C71"/>
    <w:rsid w:val="00325012"/>
    <w:rsid w:val="00327140"/>
    <w:rsid w:val="00330C53"/>
    <w:rsid w:val="00332654"/>
    <w:rsid w:val="00336CF2"/>
    <w:rsid w:val="0033745A"/>
    <w:rsid w:val="003428F2"/>
    <w:rsid w:val="003432D3"/>
    <w:rsid w:val="0034583F"/>
    <w:rsid w:val="0035039D"/>
    <w:rsid w:val="00353222"/>
    <w:rsid w:val="00362AF0"/>
    <w:rsid w:val="003677A6"/>
    <w:rsid w:val="00380C1E"/>
    <w:rsid w:val="003855B1"/>
    <w:rsid w:val="0039277A"/>
    <w:rsid w:val="00395821"/>
    <w:rsid w:val="00395ABA"/>
    <w:rsid w:val="00396858"/>
    <w:rsid w:val="003972E0"/>
    <w:rsid w:val="003A3627"/>
    <w:rsid w:val="003A3A53"/>
    <w:rsid w:val="003B0AEE"/>
    <w:rsid w:val="003B13C3"/>
    <w:rsid w:val="003B1C3C"/>
    <w:rsid w:val="003B4B4A"/>
    <w:rsid w:val="003B5E5B"/>
    <w:rsid w:val="003B6CAF"/>
    <w:rsid w:val="003C007B"/>
    <w:rsid w:val="003C162A"/>
    <w:rsid w:val="003C2CC4"/>
    <w:rsid w:val="003C3936"/>
    <w:rsid w:val="003C3F2A"/>
    <w:rsid w:val="003C4269"/>
    <w:rsid w:val="003C4ABF"/>
    <w:rsid w:val="003C62A0"/>
    <w:rsid w:val="003C7211"/>
    <w:rsid w:val="003D4B23"/>
    <w:rsid w:val="003E1027"/>
    <w:rsid w:val="003E28F7"/>
    <w:rsid w:val="003E37C7"/>
    <w:rsid w:val="003E3F87"/>
    <w:rsid w:val="003E486C"/>
    <w:rsid w:val="003E489D"/>
    <w:rsid w:val="003E4B08"/>
    <w:rsid w:val="003E7D4D"/>
    <w:rsid w:val="003F1ED3"/>
    <w:rsid w:val="003F3553"/>
    <w:rsid w:val="003F5E9D"/>
    <w:rsid w:val="003F6C4E"/>
    <w:rsid w:val="00402904"/>
    <w:rsid w:val="0040793A"/>
    <w:rsid w:val="00407CD5"/>
    <w:rsid w:val="004128F0"/>
    <w:rsid w:val="00416880"/>
    <w:rsid w:val="004178EE"/>
    <w:rsid w:val="004225A5"/>
    <w:rsid w:val="00425041"/>
    <w:rsid w:val="00430C76"/>
    <w:rsid w:val="004325CB"/>
    <w:rsid w:val="00443089"/>
    <w:rsid w:val="00445CD3"/>
    <w:rsid w:val="00446DE4"/>
    <w:rsid w:val="0044704D"/>
    <w:rsid w:val="00447158"/>
    <w:rsid w:val="00447BE2"/>
    <w:rsid w:val="00451856"/>
    <w:rsid w:val="00451BC0"/>
    <w:rsid w:val="00460DD9"/>
    <w:rsid w:val="004624EA"/>
    <w:rsid w:val="00464F83"/>
    <w:rsid w:val="0047254D"/>
    <w:rsid w:val="00481430"/>
    <w:rsid w:val="00481EB2"/>
    <w:rsid w:val="0048239B"/>
    <w:rsid w:val="00483D2A"/>
    <w:rsid w:val="00484F9A"/>
    <w:rsid w:val="0048793F"/>
    <w:rsid w:val="00490FA7"/>
    <w:rsid w:val="004938C9"/>
    <w:rsid w:val="0049716C"/>
    <w:rsid w:val="004A41CA"/>
    <w:rsid w:val="004A4E97"/>
    <w:rsid w:val="004A5A05"/>
    <w:rsid w:val="004B5BBA"/>
    <w:rsid w:val="004C1B40"/>
    <w:rsid w:val="004C3795"/>
    <w:rsid w:val="004C3901"/>
    <w:rsid w:val="004C4A39"/>
    <w:rsid w:val="004C6328"/>
    <w:rsid w:val="004C7387"/>
    <w:rsid w:val="004C7904"/>
    <w:rsid w:val="004D0637"/>
    <w:rsid w:val="004D6EF2"/>
    <w:rsid w:val="004D7A56"/>
    <w:rsid w:val="004E0EB2"/>
    <w:rsid w:val="004E2C30"/>
    <w:rsid w:val="004E2DDA"/>
    <w:rsid w:val="004E2E53"/>
    <w:rsid w:val="004F0DC2"/>
    <w:rsid w:val="004F1D7C"/>
    <w:rsid w:val="00503228"/>
    <w:rsid w:val="00504D5F"/>
    <w:rsid w:val="00505384"/>
    <w:rsid w:val="005113AA"/>
    <w:rsid w:val="005138AF"/>
    <w:rsid w:val="00515909"/>
    <w:rsid w:val="005201A9"/>
    <w:rsid w:val="00520F1F"/>
    <w:rsid w:val="00521405"/>
    <w:rsid w:val="005234C1"/>
    <w:rsid w:val="00525196"/>
    <w:rsid w:val="005305C1"/>
    <w:rsid w:val="00531DCF"/>
    <w:rsid w:val="00535C9A"/>
    <w:rsid w:val="0053602D"/>
    <w:rsid w:val="005420F2"/>
    <w:rsid w:val="0055358F"/>
    <w:rsid w:val="00554E9D"/>
    <w:rsid w:val="005564E1"/>
    <w:rsid w:val="0055653E"/>
    <w:rsid w:val="0055758E"/>
    <w:rsid w:val="00563DD8"/>
    <w:rsid w:val="00565A67"/>
    <w:rsid w:val="0057268F"/>
    <w:rsid w:val="00573639"/>
    <w:rsid w:val="005744FE"/>
    <w:rsid w:val="00574E8D"/>
    <w:rsid w:val="0057599D"/>
    <w:rsid w:val="005762EC"/>
    <w:rsid w:val="00581FD4"/>
    <w:rsid w:val="0058339A"/>
    <w:rsid w:val="00584267"/>
    <w:rsid w:val="005861D0"/>
    <w:rsid w:val="00586213"/>
    <w:rsid w:val="0059437E"/>
    <w:rsid w:val="005973B9"/>
    <w:rsid w:val="005A0D33"/>
    <w:rsid w:val="005B0ACA"/>
    <w:rsid w:val="005B0FA2"/>
    <w:rsid w:val="005B3C87"/>
    <w:rsid w:val="005B3DB3"/>
    <w:rsid w:val="005B6A7B"/>
    <w:rsid w:val="005C00DF"/>
    <w:rsid w:val="005C0569"/>
    <w:rsid w:val="005C0FE9"/>
    <w:rsid w:val="005C260B"/>
    <w:rsid w:val="005C505F"/>
    <w:rsid w:val="005D1DD0"/>
    <w:rsid w:val="005D5B38"/>
    <w:rsid w:val="005D6A83"/>
    <w:rsid w:val="005E10A1"/>
    <w:rsid w:val="005E7692"/>
    <w:rsid w:val="005F2F03"/>
    <w:rsid w:val="005F61C7"/>
    <w:rsid w:val="005F79E9"/>
    <w:rsid w:val="005F7B5F"/>
    <w:rsid w:val="00600609"/>
    <w:rsid w:val="00600981"/>
    <w:rsid w:val="0061033B"/>
    <w:rsid w:val="00611FC4"/>
    <w:rsid w:val="0061475B"/>
    <w:rsid w:val="006157DB"/>
    <w:rsid w:val="006176FB"/>
    <w:rsid w:val="006240A6"/>
    <w:rsid w:val="00624639"/>
    <w:rsid w:val="00626270"/>
    <w:rsid w:val="00627ED0"/>
    <w:rsid w:val="0063371B"/>
    <w:rsid w:val="00634C05"/>
    <w:rsid w:val="00635396"/>
    <w:rsid w:val="006361AC"/>
    <w:rsid w:val="00636D47"/>
    <w:rsid w:val="00637A4A"/>
    <w:rsid w:val="00637B88"/>
    <w:rsid w:val="00637EB2"/>
    <w:rsid w:val="006409BE"/>
    <w:rsid w:val="00640B26"/>
    <w:rsid w:val="006522BF"/>
    <w:rsid w:val="00656FFF"/>
    <w:rsid w:val="006618F8"/>
    <w:rsid w:val="00662361"/>
    <w:rsid w:val="006625E2"/>
    <w:rsid w:val="006652A0"/>
    <w:rsid w:val="00665595"/>
    <w:rsid w:val="00666E89"/>
    <w:rsid w:val="0066790F"/>
    <w:rsid w:val="00676A07"/>
    <w:rsid w:val="00683202"/>
    <w:rsid w:val="0068677A"/>
    <w:rsid w:val="00691F20"/>
    <w:rsid w:val="006921C5"/>
    <w:rsid w:val="00692E0C"/>
    <w:rsid w:val="00693303"/>
    <w:rsid w:val="00693C13"/>
    <w:rsid w:val="00693E94"/>
    <w:rsid w:val="00695780"/>
    <w:rsid w:val="006972CE"/>
    <w:rsid w:val="006979D8"/>
    <w:rsid w:val="006A2D41"/>
    <w:rsid w:val="006A7392"/>
    <w:rsid w:val="006B2C20"/>
    <w:rsid w:val="006B5ADF"/>
    <w:rsid w:val="006C153E"/>
    <w:rsid w:val="006C18AA"/>
    <w:rsid w:val="006D3789"/>
    <w:rsid w:val="006E221E"/>
    <w:rsid w:val="006E3191"/>
    <w:rsid w:val="006E38A0"/>
    <w:rsid w:val="006E564B"/>
    <w:rsid w:val="006F03DE"/>
    <w:rsid w:val="006F044B"/>
    <w:rsid w:val="007006C3"/>
    <w:rsid w:val="0070454E"/>
    <w:rsid w:val="00704953"/>
    <w:rsid w:val="0070499B"/>
    <w:rsid w:val="00704E77"/>
    <w:rsid w:val="0070749A"/>
    <w:rsid w:val="007119DE"/>
    <w:rsid w:val="00720DEB"/>
    <w:rsid w:val="0072632A"/>
    <w:rsid w:val="00727B00"/>
    <w:rsid w:val="00731451"/>
    <w:rsid w:val="00732486"/>
    <w:rsid w:val="00733AAE"/>
    <w:rsid w:val="0074475E"/>
    <w:rsid w:val="00747703"/>
    <w:rsid w:val="007501B0"/>
    <w:rsid w:val="00753625"/>
    <w:rsid w:val="007537E5"/>
    <w:rsid w:val="007549FF"/>
    <w:rsid w:val="007556E0"/>
    <w:rsid w:val="00756C81"/>
    <w:rsid w:val="00767DE9"/>
    <w:rsid w:val="0077723B"/>
    <w:rsid w:val="007836FA"/>
    <w:rsid w:val="00785C3A"/>
    <w:rsid w:val="00785E07"/>
    <w:rsid w:val="00786906"/>
    <w:rsid w:val="00787D5E"/>
    <w:rsid w:val="00787DE5"/>
    <w:rsid w:val="007A1636"/>
    <w:rsid w:val="007A317E"/>
    <w:rsid w:val="007A587E"/>
    <w:rsid w:val="007B6BA5"/>
    <w:rsid w:val="007C2A62"/>
    <w:rsid w:val="007C30F2"/>
    <w:rsid w:val="007C3390"/>
    <w:rsid w:val="007C4ED5"/>
    <w:rsid w:val="007C4F4B"/>
    <w:rsid w:val="007D2FBA"/>
    <w:rsid w:val="007D642B"/>
    <w:rsid w:val="007D69B9"/>
    <w:rsid w:val="007E42C1"/>
    <w:rsid w:val="007F0B83"/>
    <w:rsid w:val="007F0D2A"/>
    <w:rsid w:val="007F2720"/>
    <w:rsid w:val="007F316E"/>
    <w:rsid w:val="007F4285"/>
    <w:rsid w:val="007F4FCD"/>
    <w:rsid w:val="007F6611"/>
    <w:rsid w:val="008030B2"/>
    <w:rsid w:val="008058D1"/>
    <w:rsid w:val="00807BCD"/>
    <w:rsid w:val="0081165A"/>
    <w:rsid w:val="00813BAE"/>
    <w:rsid w:val="00815B10"/>
    <w:rsid w:val="00816D7E"/>
    <w:rsid w:val="008175E9"/>
    <w:rsid w:val="00821B90"/>
    <w:rsid w:val="00821CD3"/>
    <w:rsid w:val="008220B7"/>
    <w:rsid w:val="008242D7"/>
    <w:rsid w:val="008250F8"/>
    <w:rsid w:val="0082714A"/>
    <w:rsid w:val="00827E05"/>
    <w:rsid w:val="008311A3"/>
    <w:rsid w:val="00832416"/>
    <w:rsid w:val="008329A2"/>
    <w:rsid w:val="00835EDD"/>
    <w:rsid w:val="0083741D"/>
    <w:rsid w:val="00843463"/>
    <w:rsid w:val="00851BC1"/>
    <w:rsid w:val="0085249E"/>
    <w:rsid w:val="008532B4"/>
    <w:rsid w:val="0086444D"/>
    <w:rsid w:val="00867D51"/>
    <w:rsid w:val="00871FD5"/>
    <w:rsid w:val="00882788"/>
    <w:rsid w:val="00882F4D"/>
    <w:rsid w:val="00883242"/>
    <w:rsid w:val="00883344"/>
    <w:rsid w:val="008836ED"/>
    <w:rsid w:val="00885E8B"/>
    <w:rsid w:val="0089517F"/>
    <w:rsid w:val="0089578F"/>
    <w:rsid w:val="0089721E"/>
    <w:rsid w:val="008979B1"/>
    <w:rsid w:val="008A0412"/>
    <w:rsid w:val="008A1176"/>
    <w:rsid w:val="008A3266"/>
    <w:rsid w:val="008A6866"/>
    <w:rsid w:val="008A6B25"/>
    <w:rsid w:val="008A6C4F"/>
    <w:rsid w:val="008A6D13"/>
    <w:rsid w:val="008B7E91"/>
    <w:rsid w:val="008D1C54"/>
    <w:rsid w:val="008E0E46"/>
    <w:rsid w:val="008E0E76"/>
    <w:rsid w:val="008E172C"/>
    <w:rsid w:val="008E7D79"/>
    <w:rsid w:val="008F14C8"/>
    <w:rsid w:val="008F1B1E"/>
    <w:rsid w:val="008F55AE"/>
    <w:rsid w:val="00907AD2"/>
    <w:rsid w:val="00910614"/>
    <w:rsid w:val="00913146"/>
    <w:rsid w:val="009165C3"/>
    <w:rsid w:val="00917A40"/>
    <w:rsid w:val="009201A5"/>
    <w:rsid w:val="00920515"/>
    <w:rsid w:val="00921C16"/>
    <w:rsid w:val="0092258D"/>
    <w:rsid w:val="00922620"/>
    <w:rsid w:val="0093061D"/>
    <w:rsid w:val="0093392A"/>
    <w:rsid w:val="0093630E"/>
    <w:rsid w:val="009371A0"/>
    <w:rsid w:val="009377CD"/>
    <w:rsid w:val="0094098D"/>
    <w:rsid w:val="0094137B"/>
    <w:rsid w:val="0094234B"/>
    <w:rsid w:val="00943512"/>
    <w:rsid w:val="0095111C"/>
    <w:rsid w:val="00951DB5"/>
    <w:rsid w:val="00955F14"/>
    <w:rsid w:val="0095705F"/>
    <w:rsid w:val="00963CBA"/>
    <w:rsid w:val="00966397"/>
    <w:rsid w:val="00974A8D"/>
    <w:rsid w:val="00976143"/>
    <w:rsid w:val="00977544"/>
    <w:rsid w:val="009804C0"/>
    <w:rsid w:val="009822AD"/>
    <w:rsid w:val="00982DF7"/>
    <w:rsid w:val="0098566B"/>
    <w:rsid w:val="0099001C"/>
    <w:rsid w:val="00990DFD"/>
    <w:rsid w:val="00991261"/>
    <w:rsid w:val="00991CEC"/>
    <w:rsid w:val="00991E2C"/>
    <w:rsid w:val="0099354A"/>
    <w:rsid w:val="00994C9F"/>
    <w:rsid w:val="00995336"/>
    <w:rsid w:val="00995B71"/>
    <w:rsid w:val="009A0FDC"/>
    <w:rsid w:val="009A6878"/>
    <w:rsid w:val="009A6E50"/>
    <w:rsid w:val="009B0181"/>
    <w:rsid w:val="009B2B69"/>
    <w:rsid w:val="009B66E5"/>
    <w:rsid w:val="009B77B0"/>
    <w:rsid w:val="009C3E2F"/>
    <w:rsid w:val="009C515C"/>
    <w:rsid w:val="009D40E9"/>
    <w:rsid w:val="009D78CA"/>
    <w:rsid w:val="009D7C3A"/>
    <w:rsid w:val="009E081C"/>
    <w:rsid w:val="009E1FF8"/>
    <w:rsid w:val="009E25B0"/>
    <w:rsid w:val="009E6179"/>
    <w:rsid w:val="009E61DE"/>
    <w:rsid w:val="009F38BE"/>
    <w:rsid w:val="009F3A17"/>
    <w:rsid w:val="009F7093"/>
    <w:rsid w:val="00A01AB6"/>
    <w:rsid w:val="00A01ACE"/>
    <w:rsid w:val="00A023EE"/>
    <w:rsid w:val="00A0552B"/>
    <w:rsid w:val="00A10646"/>
    <w:rsid w:val="00A1427D"/>
    <w:rsid w:val="00A16987"/>
    <w:rsid w:val="00A17C19"/>
    <w:rsid w:val="00A219B4"/>
    <w:rsid w:val="00A263B6"/>
    <w:rsid w:val="00A338D3"/>
    <w:rsid w:val="00A339CC"/>
    <w:rsid w:val="00A4068E"/>
    <w:rsid w:val="00A43F7C"/>
    <w:rsid w:val="00A45A8C"/>
    <w:rsid w:val="00A5176B"/>
    <w:rsid w:val="00A54C19"/>
    <w:rsid w:val="00A567A8"/>
    <w:rsid w:val="00A570B1"/>
    <w:rsid w:val="00A6071A"/>
    <w:rsid w:val="00A64747"/>
    <w:rsid w:val="00A6496B"/>
    <w:rsid w:val="00A671A6"/>
    <w:rsid w:val="00A72F22"/>
    <w:rsid w:val="00A748A6"/>
    <w:rsid w:val="00A771C3"/>
    <w:rsid w:val="00A805EB"/>
    <w:rsid w:val="00A818C0"/>
    <w:rsid w:val="00A8249D"/>
    <w:rsid w:val="00A85230"/>
    <w:rsid w:val="00A879A4"/>
    <w:rsid w:val="00A905E2"/>
    <w:rsid w:val="00AA0177"/>
    <w:rsid w:val="00AA4655"/>
    <w:rsid w:val="00AA496B"/>
    <w:rsid w:val="00AA60DA"/>
    <w:rsid w:val="00AA6D57"/>
    <w:rsid w:val="00AA7550"/>
    <w:rsid w:val="00AB0952"/>
    <w:rsid w:val="00AB215A"/>
    <w:rsid w:val="00AB38C5"/>
    <w:rsid w:val="00AB5568"/>
    <w:rsid w:val="00AB7E2E"/>
    <w:rsid w:val="00AC0A0E"/>
    <w:rsid w:val="00AC59DE"/>
    <w:rsid w:val="00AD23A3"/>
    <w:rsid w:val="00AD2E40"/>
    <w:rsid w:val="00AE6495"/>
    <w:rsid w:val="00AF3992"/>
    <w:rsid w:val="00AF4E17"/>
    <w:rsid w:val="00AF5761"/>
    <w:rsid w:val="00AF6E7D"/>
    <w:rsid w:val="00B005C6"/>
    <w:rsid w:val="00B01438"/>
    <w:rsid w:val="00B02D39"/>
    <w:rsid w:val="00B05A3A"/>
    <w:rsid w:val="00B06019"/>
    <w:rsid w:val="00B1086B"/>
    <w:rsid w:val="00B12DCF"/>
    <w:rsid w:val="00B147C9"/>
    <w:rsid w:val="00B25488"/>
    <w:rsid w:val="00B27161"/>
    <w:rsid w:val="00B30179"/>
    <w:rsid w:val="00B32301"/>
    <w:rsid w:val="00B327A2"/>
    <w:rsid w:val="00B33EC0"/>
    <w:rsid w:val="00B34E47"/>
    <w:rsid w:val="00B35EB5"/>
    <w:rsid w:val="00B373EB"/>
    <w:rsid w:val="00B424ED"/>
    <w:rsid w:val="00B425F6"/>
    <w:rsid w:val="00B4577C"/>
    <w:rsid w:val="00B546E7"/>
    <w:rsid w:val="00B54F7C"/>
    <w:rsid w:val="00B5755B"/>
    <w:rsid w:val="00B60385"/>
    <w:rsid w:val="00B63869"/>
    <w:rsid w:val="00B65DED"/>
    <w:rsid w:val="00B65E77"/>
    <w:rsid w:val="00B66B2D"/>
    <w:rsid w:val="00B72B7B"/>
    <w:rsid w:val="00B75369"/>
    <w:rsid w:val="00B8014E"/>
    <w:rsid w:val="00B81E12"/>
    <w:rsid w:val="00B821A5"/>
    <w:rsid w:val="00B83769"/>
    <w:rsid w:val="00B934A7"/>
    <w:rsid w:val="00BA453A"/>
    <w:rsid w:val="00BA4FE9"/>
    <w:rsid w:val="00BB2667"/>
    <w:rsid w:val="00BB385E"/>
    <w:rsid w:val="00BB67D2"/>
    <w:rsid w:val="00BB74DF"/>
    <w:rsid w:val="00BC5E8F"/>
    <w:rsid w:val="00BC7387"/>
    <w:rsid w:val="00BC73AE"/>
    <w:rsid w:val="00BC74E9"/>
    <w:rsid w:val="00BD0670"/>
    <w:rsid w:val="00BD167F"/>
    <w:rsid w:val="00BD2146"/>
    <w:rsid w:val="00BD2D9A"/>
    <w:rsid w:val="00BE31F6"/>
    <w:rsid w:val="00BE457F"/>
    <w:rsid w:val="00BE4F74"/>
    <w:rsid w:val="00BE618E"/>
    <w:rsid w:val="00BF4C25"/>
    <w:rsid w:val="00BF567F"/>
    <w:rsid w:val="00BF7AFA"/>
    <w:rsid w:val="00C00EF6"/>
    <w:rsid w:val="00C013DC"/>
    <w:rsid w:val="00C021C3"/>
    <w:rsid w:val="00C0258C"/>
    <w:rsid w:val="00C03EC5"/>
    <w:rsid w:val="00C04BFE"/>
    <w:rsid w:val="00C061BF"/>
    <w:rsid w:val="00C063BC"/>
    <w:rsid w:val="00C17699"/>
    <w:rsid w:val="00C23E07"/>
    <w:rsid w:val="00C27500"/>
    <w:rsid w:val="00C316C3"/>
    <w:rsid w:val="00C40357"/>
    <w:rsid w:val="00C40A3B"/>
    <w:rsid w:val="00C40CC6"/>
    <w:rsid w:val="00C41A28"/>
    <w:rsid w:val="00C43F4B"/>
    <w:rsid w:val="00C45D11"/>
    <w:rsid w:val="00C463DD"/>
    <w:rsid w:val="00C50B41"/>
    <w:rsid w:val="00C53716"/>
    <w:rsid w:val="00C55BD0"/>
    <w:rsid w:val="00C571E0"/>
    <w:rsid w:val="00C63BE1"/>
    <w:rsid w:val="00C647B7"/>
    <w:rsid w:val="00C745C3"/>
    <w:rsid w:val="00C86F11"/>
    <w:rsid w:val="00C96F40"/>
    <w:rsid w:val="00CA40EB"/>
    <w:rsid w:val="00CB14B7"/>
    <w:rsid w:val="00CB420F"/>
    <w:rsid w:val="00CB4A0F"/>
    <w:rsid w:val="00CB4D97"/>
    <w:rsid w:val="00CC0920"/>
    <w:rsid w:val="00CC0B5B"/>
    <w:rsid w:val="00CC2911"/>
    <w:rsid w:val="00CD0525"/>
    <w:rsid w:val="00CD0F34"/>
    <w:rsid w:val="00CD2C06"/>
    <w:rsid w:val="00CD3DB7"/>
    <w:rsid w:val="00CE1078"/>
    <w:rsid w:val="00CE2F7C"/>
    <w:rsid w:val="00CE4A8F"/>
    <w:rsid w:val="00CF0224"/>
    <w:rsid w:val="00CF0CC8"/>
    <w:rsid w:val="00CF2274"/>
    <w:rsid w:val="00D03535"/>
    <w:rsid w:val="00D121E9"/>
    <w:rsid w:val="00D15364"/>
    <w:rsid w:val="00D2031B"/>
    <w:rsid w:val="00D21413"/>
    <w:rsid w:val="00D216C6"/>
    <w:rsid w:val="00D24D73"/>
    <w:rsid w:val="00D25FE2"/>
    <w:rsid w:val="00D317BB"/>
    <w:rsid w:val="00D31BED"/>
    <w:rsid w:val="00D31D8E"/>
    <w:rsid w:val="00D33BE3"/>
    <w:rsid w:val="00D4189E"/>
    <w:rsid w:val="00D41B1D"/>
    <w:rsid w:val="00D42C7C"/>
    <w:rsid w:val="00D43252"/>
    <w:rsid w:val="00D55553"/>
    <w:rsid w:val="00D55CD9"/>
    <w:rsid w:val="00D55D25"/>
    <w:rsid w:val="00D578B2"/>
    <w:rsid w:val="00D57E21"/>
    <w:rsid w:val="00D60CED"/>
    <w:rsid w:val="00D60D83"/>
    <w:rsid w:val="00D65A0D"/>
    <w:rsid w:val="00D65ED8"/>
    <w:rsid w:val="00D72087"/>
    <w:rsid w:val="00D83F1A"/>
    <w:rsid w:val="00D841C7"/>
    <w:rsid w:val="00D91A37"/>
    <w:rsid w:val="00D91FDB"/>
    <w:rsid w:val="00D923B9"/>
    <w:rsid w:val="00D9384A"/>
    <w:rsid w:val="00D978C6"/>
    <w:rsid w:val="00DA15A1"/>
    <w:rsid w:val="00DA2A68"/>
    <w:rsid w:val="00DA3853"/>
    <w:rsid w:val="00DA3B28"/>
    <w:rsid w:val="00DA67AD"/>
    <w:rsid w:val="00DB07A9"/>
    <w:rsid w:val="00DB5D0F"/>
    <w:rsid w:val="00DB6B7A"/>
    <w:rsid w:val="00DC0D4F"/>
    <w:rsid w:val="00DC2E86"/>
    <w:rsid w:val="00DC3242"/>
    <w:rsid w:val="00DC4877"/>
    <w:rsid w:val="00DD29F4"/>
    <w:rsid w:val="00DE364E"/>
    <w:rsid w:val="00DE445A"/>
    <w:rsid w:val="00DE5724"/>
    <w:rsid w:val="00DE707B"/>
    <w:rsid w:val="00DE71F2"/>
    <w:rsid w:val="00DF12F7"/>
    <w:rsid w:val="00DF2536"/>
    <w:rsid w:val="00DF2AEC"/>
    <w:rsid w:val="00DF2C64"/>
    <w:rsid w:val="00DF3F05"/>
    <w:rsid w:val="00DF528B"/>
    <w:rsid w:val="00DF5A01"/>
    <w:rsid w:val="00DF7586"/>
    <w:rsid w:val="00E02346"/>
    <w:rsid w:val="00E02C81"/>
    <w:rsid w:val="00E04670"/>
    <w:rsid w:val="00E05C71"/>
    <w:rsid w:val="00E10A57"/>
    <w:rsid w:val="00E130AB"/>
    <w:rsid w:val="00E14A3E"/>
    <w:rsid w:val="00E14AA3"/>
    <w:rsid w:val="00E15273"/>
    <w:rsid w:val="00E15D70"/>
    <w:rsid w:val="00E1770E"/>
    <w:rsid w:val="00E20E31"/>
    <w:rsid w:val="00E22B3B"/>
    <w:rsid w:val="00E240C3"/>
    <w:rsid w:val="00E346EC"/>
    <w:rsid w:val="00E44E73"/>
    <w:rsid w:val="00E46890"/>
    <w:rsid w:val="00E478CC"/>
    <w:rsid w:val="00E51061"/>
    <w:rsid w:val="00E52EB7"/>
    <w:rsid w:val="00E5375A"/>
    <w:rsid w:val="00E571E3"/>
    <w:rsid w:val="00E57F34"/>
    <w:rsid w:val="00E63A35"/>
    <w:rsid w:val="00E65CD5"/>
    <w:rsid w:val="00E6662D"/>
    <w:rsid w:val="00E707A8"/>
    <w:rsid w:val="00E72215"/>
    <w:rsid w:val="00E7260F"/>
    <w:rsid w:val="00E7470E"/>
    <w:rsid w:val="00E77E9F"/>
    <w:rsid w:val="00E80622"/>
    <w:rsid w:val="00E87921"/>
    <w:rsid w:val="00E87B11"/>
    <w:rsid w:val="00E87E25"/>
    <w:rsid w:val="00E907EF"/>
    <w:rsid w:val="00E924E8"/>
    <w:rsid w:val="00E94D6E"/>
    <w:rsid w:val="00E95607"/>
    <w:rsid w:val="00E96630"/>
    <w:rsid w:val="00EA264E"/>
    <w:rsid w:val="00EA527E"/>
    <w:rsid w:val="00EA6ED3"/>
    <w:rsid w:val="00EB0448"/>
    <w:rsid w:val="00EB2EB0"/>
    <w:rsid w:val="00EB53A0"/>
    <w:rsid w:val="00EC5159"/>
    <w:rsid w:val="00EC6764"/>
    <w:rsid w:val="00ED0007"/>
    <w:rsid w:val="00ED0F1B"/>
    <w:rsid w:val="00ED26F3"/>
    <w:rsid w:val="00ED7A2A"/>
    <w:rsid w:val="00EE5977"/>
    <w:rsid w:val="00EE5D1E"/>
    <w:rsid w:val="00EF1D7F"/>
    <w:rsid w:val="00EF2230"/>
    <w:rsid w:val="00EF403B"/>
    <w:rsid w:val="00EF47F1"/>
    <w:rsid w:val="00EF4B0A"/>
    <w:rsid w:val="00F03803"/>
    <w:rsid w:val="00F03DD3"/>
    <w:rsid w:val="00F06722"/>
    <w:rsid w:val="00F11F73"/>
    <w:rsid w:val="00F16267"/>
    <w:rsid w:val="00F20A9C"/>
    <w:rsid w:val="00F26761"/>
    <w:rsid w:val="00F26C9F"/>
    <w:rsid w:val="00F30485"/>
    <w:rsid w:val="00F31133"/>
    <w:rsid w:val="00F32CDC"/>
    <w:rsid w:val="00F33744"/>
    <w:rsid w:val="00F47447"/>
    <w:rsid w:val="00F53EDA"/>
    <w:rsid w:val="00F54C60"/>
    <w:rsid w:val="00F57822"/>
    <w:rsid w:val="00F61791"/>
    <w:rsid w:val="00F6181B"/>
    <w:rsid w:val="00F6349D"/>
    <w:rsid w:val="00F66708"/>
    <w:rsid w:val="00F67183"/>
    <w:rsid w:val="00F71364"/>
    <w:rsid w:val="00F73FA4"/>
    <w:rsid w:val="00F76926"/>
    <w:rsid w:val="00F7753D"/>
    <w:rsid w:val="00F8367C"/>
    <w:rsid w:val="00F84153"/>
    <w:rsid w:val="00F84DBF"/>
    <w:rsid w:val="00F85209"/>
    <w:rsid w:val="00F85639"/>
    <w:rsid w:val="00F85F34"/>
    <w:rsid w:val="00F9748C"/>
    <w:rsid w:val="00F97A5D"/>
    <w:rsid w:val="00FA06F7"/>
    <w:rsid w:val="00FB171A"/>
    <w:rsid w:val="00FB34B0"/>
    <w:rsid w:val="00FB3CFE"/>
    <w:rsid w:val="00FB6D65"/>
    <w:rsid w:val="00FC1B59"/>
    <w:rsid w:val="00FC68B7"/>
    <w:rsid w:val="00FD71A2"/>
    <w:rsid w:val="00FD7BF6"/>
    <w:rsid w:val="00FE1910"/>
    <w:rsid w:val="00FE40F1"/>
    <w:rsid w:val="00FF098A"/>
    <w:rsid w:val="00FF348E"/>
    <w:rsid w:val="00FF7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79">
      <w:bodyDiv w:val="1"/>
      <w:marLeft w:val="0"/>
      <w:marRight w:val="0"/>
      <w:marTop w:val="0"/>
      <w:marBottom w:val="0"/>
      <w:divBdr>
        <w:top w:val="none" w:sz="0" w:space="0" w:color="auto"/>
        <w:left w:val="none" w:sz="0" w:space="0" w:color="auto"/>
        <w:bottom w:val="none" w:sz="0" w:space="0" w:color="auto"/>
        <w:right w:val="none" w:sz="0" w:space="0" w:color="auto"/>
      </w:divBdr>
    </w:div>
    <w:div w:id="191891275">
      <w:bodyDiv w:val="1"/>
      <w:marLeft w:val="0"/>
      <w:marRight w:val="0"/>
      <w:marTop w:val="0"/>
      <w:marBottom w:val="0"/>
      <w:divBdr>
        <w:top w:val="none" w:sz="0" w:space="0" w:color="auto"/>
        <w:left w:val="none" w:sz="0" w:space="0" w:color="auto"/>
        <w:bottom w:val="none" w:sz="0" w:space="0" w:color="auto"/>
        <w:right w:val="none" w:sz="0" w:space="0" w:color="auto"/>
      </w:divBdr>
      <w:divsChild>
        <w:div w:id="1100030727">
          <w:marLeft w:val="907"/>
          <w:marRight w:val="0"/>
          <w:marTop w:val="0"/>
          <w:marBottom w:val="120"/>
          <w:divBdr>
            <w:top w:val="none" w:sz="0" w:space="0" w:color="auto"/>
            <w:left w:val="none" w:sz="0" w:space="0" w:color="auto"/>
            <w:bottom w:val="none" w:sz="0" w:space="0" w:color="auto"/>
            <w:right w:val="none" w:sz="0" w:space="0" w:color="auto"/>
          </w:divBdr>
        </w:div>
        <w:div w:id="1873300028">
          <w:marLeft w:val="1166"/>
          <w:marRight w:val="0"/>
          <w:marTop w:val="0"/>
          <w:marBottom w:val="120"/>
          <w:divBdr>
            <w:top w:val="none" w:sz="0" w:space="0" w:color="auto"/>
            <w:left w:val="none" w:sz="0" w:space="0" w:color="auto"/>
            <w:bottom w:val="none" w:sz="0" w:space="0" w:color="auto"/>
            <w:right w:val="none" w:sz="0" w:space="0" w:color="auto"/>
          </w:divBdr>
        </w:div>
        <w:div w:id="2135176860">
          <w:marLeft w:val="1166"/>
          <w:marRight w:val="0"/>
          <w:marTop w:val="0"/>
          <w:marBottom w:val="120"/>
          <w:divBdr>
            <w:top w:val="none" w:sz="0" w:space="0" w:color="auto"/>
            <w:left w:val="none" w:sz="0" w:space="0" w:color="auto"/>
            <w:bottom w:val="none" w:sz="0" w:space="0" w:color="auto"/>
            <w:right w:val="none" w:sz="0" w:space="0" w:color="auto"/>
          </w:divBdr>
        </w:div>
        <w:div w:id="1975402978">
          <w:marLeft w:val="1166"/>
          <w:marRight w:val="0"/>
          <w:marTop w:val="0"/>
          <w:marBottom w:val="120"/>
          <w:divBdr>
            <w:top w:val="none" w:sz="0" w:space="0" w:color="auto"/>
            <w:left w:val="none" w:sz="0" w:space="0" w:color="auto"/>
            <w:bottom w:val="none" w:sz="0" w:space="0" w:color="auto"/>
            <w:right w:val="none" w:sz="0" w:space="0" w:color="auto"/>
          </w:divBdr>
        </w:div>
      </w:divsChild>
    </w:div>
    <w:div w:id="220943477">
      <w:bodyDiv w:val="1"/>
      <w:marLeft w:val="0"/>
      <w:marRight w:val="0"/>
      <w:marTop w:val="0"/>
      <w:marBottom w:val="0"/>
      <w:divBdr>
        <w:top w:val="none" w:sz="0" w:space="0" w:color="auto"/>
        <w:left w:val="none" w:sz="0" w:space="0" w:color="auto"/>
        <w:bottom w:val="none" w:sz="0" w:space="0" w:color="auto"/>
        <w:right w:val="none" w:sz="0" w:space="0" w:color="auto"/>
      </w:divBdr>
    </w:div>
    <w:div w:id="441582713">
      <w:bodyDiv w:val="1"/>
      <w:marLeft w:val="0"/>
      <w:marRight w:val="0"/>
      <w:marTop w:val="0"/>
      <w:marBottom w:val="0"/>
      <w:divBdr>
        <w:top w:val="none" w:sz="0" w:space="0" w:color="auto"/>
        <w:left w:val="none" w:sz="0" w:space="0" w:color="auto"/>
        <w:bottom w:val="none" w:sz="0" w:space="0" w:color="auto"/>
        <w:right w:val="none" w:sz="0" w:space="0" w:color="auto"/>
      </w:divBdr>
      <w:divsChild>
        <w:div w:id="1742755620">
          <w:marLeft w:val="0"/>
          <w:marRight w:val="0"/>
          <w:marTop w:val="0"/>
          <w:marBottom w:val="0"/>
          <w:divBdr>
            <w:top w:val="none" w:sz="0" w:space="0" w:color="auto"/>
            <w:left w:val="none" w:sz="0" w:space="0" w:color="auto"/>
            <w:bottom w:val="none" w:sz="0" w:space="0" w:color="auto"/>
            <w:right w:val="none" w:sz="0" w:space="0" w:color="auto"/>
          </w:divBdr>
          <w:divsChild>
            <w:div w:id="166675071">
              <w:marLeft w:val="0"/>
              <w:marRight w:val="0"/>
              <w:marTop w:val="0"/>
              <w:marBottom w:val="0"/>
              <w:divBdr>
                <w:top w:val="none" w:sz="0" w:space="0" w:color="auto"/>
                <w:left w:val="none" w:sz="0" w:space="0" w:color="auto"/>
                <w:bottom w:val="none" w:sz="0" w:space="0" w:color="auto"/>
                <w:right w:val="none" w:sz="0" w:space="0" w:color="auto"/>
              </w:divBdr>
            </w:div>
            <w:div w:id="200633156">
              <w:marLeft w:val="0"/>
              <w:marRight w:val="0"/>
              <w:marTop w:val="0"/>
              <w:marBottom w:val="0"/>
              <w:divBdr>
                <w:top w:val="none" w:sz="0" w:space="0" w:color="auto"/>
                <w:left w:val="none" w:sz="0" w:space="0" w:color="auto"/>
                <w:bottom w:val="none" w:sz="0" w:space="0" w:color="auto"/>
                <w:right w:val="none" w:sz="0" w:space="0" w:color="auto"/>
              </w:divBdr>
            </w:div>
            <w:div w:id="276720668">
              <w:marLeft w:val="0"/>
              <w:marRight w:val="0"/>
              <w:marTop w:val="0"/>
              <w:marBottom w:val="0"/>
              <w:divBdr>
                <w:top w:val="none" w:sz="0" w:space="0" w:color="auto"/>
                <w:left w:val="none" w:sz="0" w:space="0" w:color="auto"/>
                <w:bottom w:val="none" w:sz="0" w:space="0" w:color="auto"/>
                <w:right w:val="none" w:sz="0" w:space="0" w:color="auto"/>
              </w:divBdr>
            </w:div>
            <w:div w:id="611471564">
              <w:marLeft w:val="0"/>
              <w:marRight w:val="0"/>
              <w:marTop w:val="0"/>
              <w:marBottom w:val="0"/>
              <w:divBdr>
                <w:top w:val="none" w:sz="0" w:space="0" w:color="auto"/>
                <w:left w:val="none" w:sz="0" w:space="0" w:color="auto"/>
                <w:bottom w:val="none" w:sz="0" w:space="0" w:color="auto"/>
                <w:right w:val="none" w:sz="0" w:space="0" w:color="auto"/>
              </w:divBdr>
            </w:div>
            <w:div w:id="886913749">
              <w:marLeft w:val="0"/>
              <w:marRight w:val="0"/>
              <w:marTop w:val="0"/>
              <w:marBottom w:val="0"/>
              <w:divBdr>
                <w:top w:val="none" w:sz="0" w:space="0" w:color="auto"/>
                <w:left w:val="none" w:sz="0" w:space="0" w:color="auto"/>
                <w:bottom w:val="none" w:sz="0" w:space="0" w:color="auto"/>
                <w:right w:val="none" w:sz="0" w:space="0" w:color="auto"/>
              </w:divBdr>
            </w:div>
            <w:div w:id="1143042719">
              <w:marLeft w:val="0"/>
              <w:marRight w:val="0"/>
              <w:marTop w:val="0"/>
              <w:marBottom w:val="0"/>
              <w:divBdr>
                <w:top w:val="none" w:sz="0" w:space="0" w:color="auto"/>
                <w:left w:val="none" w:sz="0" w:space="0" w:color="auto"/>
                <w:bottom w:val="none" w:sz="0" w:space="0" w:color="auto"/>
                <w:right w:val="none" w:sz="0" w:space="0" w:color="auto"/>
              </w:divBdr>
            </w:div>
            <w:div w:id="1613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77">
      <w:bodyDiv w:val="1"/>
      <w:marLeft w:val="0"/>
      <w:marRight w:val="0"/>
      <w:marTop w:val="0"/>
      <w:marBottom w:val="0"/>
      <w:divBdr>
        <w:top w:val="none" w:sz="0" w:space="0" w:color="auto"/>
        <w:left w:val="none" w:sz="0" w:space="0" w:color="auto"/>
        <w:bottom w:val="none" w:sz="0" w:space="0" w:color="auto"/>
        <w:right w:val="none" w:sz="0" w:space="0" w:color="auto"/>
      </w:divBdr>
      <w:divsChild>
        <w:div w:id="503976615">
          <w:marLeft w:val="374"/>
          <w:marRight w:val="0"/>
          <w:marTop w:val="0"/>
          <w:marBottom w:val="120"/>
          <w:divBdr>
            <w:top w:val="none" w:sz="0" w:space="0" w:color="auto"/>
            <w:left w:val="none" w:sz="0" w:space="0" w:color="auto"/>
            <w:bottom w:val="none" w:sz="0" w:space="0" w:color="auto"/>
            <w:right w:val="none" w:sz="0" w:space="0" w:color="auto"/>
          </w:divBdr>
        </w:div>
        <w:div w:id="1813599785">
          <w:marLeft w:val="907"/>
          <w:marRight w:val="0"/>
          <w:marTop w:val="0"/>
          <w:marBottom w:val="120"/>
          <w:divBdr>
            <w:top w:val="none" w:sz="0" w:space="0" w:color="auto"/>
            <w:left w:val="none" w:sz="0" w:space="0" w:color="auto"/>
            <w:bottom w:val="none" w:sz="0" w:space="0" w:color="auto"/>
            <w:right w:val="none" w:sz="0" w:space="0" w:color="auto"/>
          </w:divBdr>
        </w:div>
        <w:div w:id="529877606">
          <w:marLeft w:val="907"/>
          <w:marRight w:val="0"/>
          <w:marTop w:val="0"/>
          <w:marBottom w:val="120"/>
          <w:divBdr>
            <w:top w:val="none" w:sz="0" w:space="0" w:color="auto"/>
            <w:left w:val="none" w:sz="0" w:space="0" w:color="auto"/>
            <w:bottom w:val="none" w:sz="0" w:space="0" w:color="auto"/>
            <w:right w:val="none" w:sz="0" w:space="0" w:color="auto"/>
          </w:divBdr>
        </w:div>
        <w:div w:id="254285012">
          <w:marLeft w:val="907"/>
          <w:marRight w:val="0"/>
          <w:marTop w:val="0"/>
          <w:marBottom w:val="120"/>
          <w:divBdr>
            <w:top w:val="none" w:sz="0" w:space="0" w:color="auto"/>
            <w:left w:val="none" w:sz="0" w:space="0" w:color="auto"/>
            <w:bottom w:val="none" w:sz="0" w:space="0" w:color="auto"/>
            <w:right w:val="none" w:sz="0" w:space="0" w:color="auto"/>
          </w:divBdr>
        </w:div>
      </w:divsChild>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966933721">
      <w:bodyDiv w:val="1"/>
      <w:marLeft w:val="0"/>
      <w:marRight w:val="0"/>
      <w:marTop w:val="0"/>
      <w:marBottom w:val="0"/>
      <w:divBdr>
        <w:top w:val="none" w:sz="0" w:space="0" w:color="auto"/>
        <w:left w:val="none" w:sz="0" w:space="0" w:color="auto"/>
        <w:bottom w:val="none" w:sz="0" w:space="0" w:color="auto"/>
        <w:right w:val="none" w:sz="0" w:space="0" w:color="auto"/>
      </w:divBdr>
      <w:divsChild>
        <w:div w:id="1860775848">
          <w:marLeft w:val="907"/>
          <w:marRight w:val="0"/>
          <w:marTop w:val="0"/>
          <w:marBottom w:val="120"/>
          <w:divBdr>
            <w:top w:val="none" w:sz="0" w:space="0" w:color="auto"/>
            <w:left w:val="none" w:sz="0" w:space="0" w:color="auto"/>
            <w:bottom w:val="none" w:sz="0" w:space="0" w:color="auto"/>
            <w:right w:val="none" w:sz="0" w:space="0" w:color="auto"/>
          </w:divBdr>
        </w:div>
        <w:div w:id="813525498">
          <w:marLeft w:val="1166"/>
          <w:marRight w:val="0"/>
          <w:marTop w:val="0"/>
          <w:marBottom w:val="120"/>
          <w:divBdr>
            <w:top w:val="none" w:sz="0" w:space="0" w:color="auto"/>
            <w:left w:val="none" w:sz="0" w:space="0" w:color="auto"/>
            <w:bottom w:val="none" w:sz="0" w:space="0" w:color="auto"/>
            <w:right w:val="none" w:sz="0" w:space="0" w:color="auto"/>
          </w:divBdr>
        </w:div>
      </w:divsChild>
    </w:div>
    <w:div w:id="1075011243">
      <w:bodyDiv w:val="1"/>
      <w:marLeft w:val="0"/>
      <w:marRight w:val="0"/>
      <w:marTop w:val="0"/>
      <w:marBottom w:val="0"/>
      <w:divBdr>
        <w:top w:val="none" w:sz="0" w:space="0" w:color="auto"/>
        <w:left w:val="none" w:sz="0" w:space="0" w:color="auto"/>
        <w:bottom w:val="none" w:sz="0" w:space="0" w:color="auto"/>
        <w:right w:val="none" w:sz="0" w:space="0" w:color="auto"/>
      </w:divBdr>
    </w:div>
    <w:div w:id="1230535267">
      <w:bodyDiv w:val="1"/>
      <w:marLeft w:val="0"/>
      <w:marRight w:val="0"/>
      <w:marTop w:val="0"/>
      <w:marBottom w:val="0"/>
      <w:divBdr>
        <w:top w:val="none" w:sz="0" w:space="0" w:color="auto"/>
        <w:left w:val="none" w:sz="0" w:space="0" w:color="auto"/>
        <w:bottom w:val="none" w:sz="0" w:space="0" w:color="auto"/>
        <w:right w:val="none" w:sz="0" w:space="0" w:color="auto"/>
      </w:divBdr>
      <w:divsChild>
        <w:div w:id="415447066">
          <w:marLeft w:val="907"/>
          <w:marRight w:val="0"/>
          <w:marTop w:val="0"/>
          <w:marBottom w:val="120"/>
          <w:divBdr>
            <w:top w:val="none" w:sz="0" w:space="0" w:color="auto"/>
            <w:left w:val="none" w:sz="0" w:space="0" w:color="auto"/>
            <w:bottom w:val="none" w:sz="0" w:space="0" w:color="auto"/>
            <w:right w:val="none" w:sz="0" w:space="0" w:color="auto"/>
          </w:divBdr>
        </w:div>
      </w:divsChild>
    </w:div>
    <w:div w:id="1284918291">
      <w:bodyDiv w:val="1"/>
      <w:marLeft w:val="0"/>
      <w:marRight w:val="0"/>
      <w:marTop w:val="0"/>
      <w:marBottom w:val="0"/>
      <w:divBdr>
        <w:top w:val="none" w:sz="0" w:space="0" w:color="auto"/>
        <w:left w:val="none" w:sz="0" w:space="0" w:color="auto"/>
        <w:bottom w:val="none" w:sz="0" w:space="0" w:color="auto"/>
        <w:right w:val="none" w:sz="0" w:space="0" w:color="auto"/>
      </w:divBdr>
      <w:divsChild>
        <w:div w:id="948976526">
          <w:marLeft w:val="0"/>
          <w:marRight w:val="0"/>
          <w:marTop w:val="0"/>
          <w:marBottom w:val="0"/>
          <w:divBdr>
            <w:top w:val="none" w:sz="0" w:space="0" w:color="auto"/>
            <w:left w:val="none" w:sz="0" w:space="0" w:color="auto"/>
            <w:bottom w:val="none" w:sz="0" w:space="0" w:color="auto"/>
            <w:right w:val="none" w:sz="0" w:space="0" w:color="auto"/>
          </w:divBdr>
          <w:divsChild>
            <w:div w:id="569540113">
              <w:marLeft w:val="0"/>
              <w:marRight w:val="0"/>
              <w:marTop w:val="0"/>
              <w:marBottom w:val="0"/>
              <w:divBdr>
                <w:top w:val="none" w:sz="0" w:space="0" w:color="auto"/>
                <w:left w:val="none" w:sz="0" w:space="0" w:color="auto"/>
                <w:bottom w:val="none" w:sz="0" w:space="0" w:color="auto"/>
                <w:right w:val="none" w:sz="0" w:space="0" w:color="auto"/>
              </w:divBdr>
            </w:div>
            <w:div w:id="1031033850">
              <w:marLeft w:val="0"/>
              <w:marRight w:val="0"/>
              <w:marTop w:val="0"/>
              <w:marBottom w:val="0"/>
              <w:divBdr>
                <w:top w:val="none" w:sz="0" w:space="0" w:color="auto"/>
                <w:left w:val="none" w:sz="0" w:space="0" w:color="auto"/>
                <w:bottom w:val="none" w:sz="0" w:space="0" w:color="auto"/>
                <w:right w:val="none" w:sz="0" w:space="0" w:color="auto"/>
              </w:divBdr>
            </w:div>
            <w:div w:id="1611551262">
              <w:marLeft w:val="0"/>
              <w:marRight w:val="0"/>
              <w:marTop w:val="0"/>
              <w:marBottom w:val="0"/>
              <w:divBdr>
                <w:top w:val="none" w:sz="0" w:space="0" w:color="auto"/>
                <w:left w:val="none" w:sz="0" w:space="0" w:color="auto"/>
                <w:bottom w:val="none" w:sz="0" w:space="0" w:color="auto"/>
                <w:right w:val="none" w:sz="0" w:space="0" w:color="auto"/>
              </w:divBdr>
            </w:div>
            <w:div w:id="1814784819">
              <w:marLeft w:val="0"/>
              <w:marRight w:val="0"/>
              <w:marTop w:val="0"/>
              <w:marBottom w:val="0"/>
              <w:divBdr>
                <w:top w:val="none" w:sz="0" w:space="0" w:color="auto"/>
                <w:left w:val="none" w:sz="0" w:space="0" w:color="auto"/>
                <w:bottom w:val="none" w:sz="0" w:space="0" w:color="auto"/>
                <w:right w:val="none" w:sz="0" w:space="0" w:color="auto"/>
              </w:divBdr>
            </w:div>
            <w:div w:id="1816948503">
              <w:marLeft w:val="0"/>
              <w:marRight w:val="0"/>
              <w:marTop w:val="0"/>
              <w:marBottom w:val="0"/>
              <w:divBdr>
                <w:top w:val="none" w:sz="0" w:space="0" w:color="auto"/>
                <w:left w:val="none" w:sz="0" w:space="0" w:color="auto"/>
                <w:bottom w:val="none" w:sz="0" w:space="0" w:color="auto"/>
                <w:right w:val="none" w:sz="0" w:space="0" w:color="auto"/>
              </w:divBdr>
            </w:div>
            <w:div w:id="1854610176">
              <w:marLeft w:val="0"/>
              <w:marRight w:val="0"/>
              <w:marTop w:val="0"/>
              <w:marBottom w:val="0"/>
              <w:divBdr>
                <w:top w:val="none" w:sz="0" w:space="0" w:color="auto"/>
                <w:left w:val="none" w:sz="0" w:space="0" w:color="auto"/>
                <w:bottom w:val="none" w:sz="0" w:space="0" w:color="auto"/>
                <w:right w:val="none" w:sz="0" w:space="0" w:color="auto"/>
              </w:divBdr>
            </w:div>
            <w:div w:id="2006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61">
      <w:bodyDiv w:val="1"/>
      <w:marLeft w:val="0"/>
      <w:marRight w:val="0"/>
      <w:marTop w:val="0"/>
      <w:marBottom w:val="0"/>
      <w:divBdr>
        <w:top w:val="none" w:sz="0" w:space="0" w:color="auto"/>
        <w:left w:val="none" w:sz="0" w:space="0" w:color="auto"/>
        <w:bottom w:val="none" w:sz="0" w:space="0" w:color="auto"/>
        <w:right w:val="none" w:sz="0" w:space="0" w:color="auto"/>
      </w:divBdr>
      <w:divsChild>
        <w:div w:id="733357955">
          <w:marLeft w:val="907"/>
          <w:marRight w:val="0"/>
          <w:marTop w:val="0"/>
          <w:marBottom w:val="120"/>
          <w:divBdr>
            <w:top w:val="none" w:sz="0" w:space="0" w:color="auto"/>
            <w:left w:val="none" w:sz="0" w:space="0" w:color="auto"/>
            <w:bottom w:val="none" w:sz="0" w:space="0" w:color="auto"/>
            <w:right w:val="none" w:sz="0" w:space="0" w:color="auto"/>
          </w:divBdr>
        </w:div>
      </w:divsChild>
    </w:div>
    <w:div w:id="1844587702">
      <w:bodyDiv w:val="1"/>
      <w:marLeft w:val="0"/>
      <w:marRight w:val="0"/>
      <w:marTop w:val="0"/>
      <w:marBottom w:val="0"/>
      <w:divBdr>
        <w:top w:val="none" w:sz="0" w:space="0" w:color="auto"/>
        <w:left w:val="none" w:sz="0" w:space="0" w:color="auto"/>
        <w:bottom w:val="none" w:sz="0" w:space="0" w:color="auto"/>
        <w:right w:val="none" w:sz="0" w:space="0" w:color="auto"/>
      </w:divBdr>
      <w:divsChild>
        <w:div w:id="680663102">
          <w:marLeft w:val="374"/>
          <w:marRight w:val="0"/>
          <w:marTop w:val="0"/>
          <w:marBottom w:val="120"/>
          <w:divBdr>
            <w:top w:val="none" w:sz="0" w:space="0" w:color="auto"/>
            <w:left w:val="none" w:sz="0" w:space="0" w:color="auto"/>
            <w:bottom w:val="none" w:sz="0" w:space="0" w:color="auto"/>
            <w:right w:val="none" w:sz="0" w:space="0" w:color="auto"/>
          </w:divBdr>
        </w:div>
        <w:div w:id="772941779">
          <w:marLeft w:val="907"/>
          <w:marRight w:val="0"/>
          <w:marTop w:val="0"/>
          <w:marBottom w:val="120"/>
          <w:divBdr>
            <w:top w:val="none" w:sz="0" w:space="0" w:color="auto"/>
            <w:left w:val="none" w:sz="0" w:space="0" w:color="auto"/>
            <w:bottom w:val="none" w:sz="0" w:space="0" w:color="auto"/>
            <w:right w:val="none" w:sz="0" w:space="0" w:color="auto"/>
          </w:divBdr>
        </w:div>
        <w:div w:id="820073267">
          <w:marLeft w:val="1166"/>
          <w:marRight w:val="0"/>
          <w:marTop w:val="0"/>
          <w:marBottom w:val="120"/>
          <w:divBdr>
            <w:top w:val="none" w:sz="0" w:space="0" w:color="auto"/>
            <w:left w:val="none" w:sz="0" w:space="0" w:color="auto"/>
            <w:bottom w:val="none" w:sz="0" w:space="0" w:color="auto"/>
            <w:right w:val="none" w:sz="0" w:space="0" w:color="auto"/>
          </w:divBdr>
        </w:div>
      </w:divsChild>
    </w:div>
    <w:div w:id="2013682584">
      <w:bodyDiv w:val="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907"/>
          <w:marRight w:val="0"/>
          <w:marTop w:val="0"/>
          <w:marBottom w:val="120"/>
          <w:divBdr>
            <w:top w:val="none" w:sz="0" w:space="0" w:color="auto"/>
            <w:left w:val="none" w:sz="0" w:space="0" w:color="auto"/>
            <w:bottom w:val="none" w:sz="0" w:space="0" w:color="auto"/>
            <w:right w:val="none" w:sz="0" w:space="0" w:color="auto"/>
          </w:divBdr>
        </w:div>
        <w:div w:id="1871845040">
          <w:marLeft w:val="907"/>
          <w:marRight w:val="0"/>
          <w:marTop w:val="0"/>
          <w:marBottom w:val="120"/>
          <w:divBdr>
            <w:top w:val="none" w:sz="0" w:space="0" w:color="auto"/>
            <w:left w:val="none" w:sz="0" w:space="0" w:color="auto"/>
            <w:bottom w:val="none" w:sz="0" w:space="0" w:color="auto"/>
            <w:right w:val="none" w:sz="0" w:space="0" w:color="auto"/>
          </w:divBdr>
        </w:div>
        <w:div w:id="882062013">
          <w:marLeft w:val="907"/>
          <w:marRight w:val="0"/>
          <w:marTop w:val="0"/>
          <w:marBottom w:val="120"/>
          <w:divBdr>
            <w:top w:val="none" w:sz="0" w:space="0" w:color="auto"/>
            <w:left w:val="none" w:sz="0" w:space="0" w:color="auto"/>
            <w:bottom w:val="none" w:sz="0" w:space="0" w:color="auto"/>
            <w:right w:val="none" w:sz="0" w:space="0" w:color="auto"/>
          </w:divBdr>
        </w:div>
        <w:div w:id="573929363">
          <w:marLeft w:val="907"/>
          <w:marRight w:val="0"/>
          <w:marTop w:val="0"/>
          <w:marBottom w:val="120"/>
          <w:divBdr>
            <w:top w:val="none" w:sz="0" w:space="0" w:color="auto"/>
            <w:left w:val="none" w:sz="0" w:space="0" w:color="auto"/>
            <w:bottom w:val="none" w:sz="0" w:space="0" w:color="auto"/>
            <w:right w:val="none" w:sz="0" w:space="0" w:color="auto"/>
          </w:divBdr>
        </w:div>
        <w:div w:id="332103138">
          <w:marLeft w:val="1166"/>
          <w:marRight w:val="0"/>
          <w:marTop w:val="0"/>
          <w:marBottom w:val="120"/>
          <w:divBdr>
            <w:top w:val="none" w:sz="0" w:space="0" w:color="auto"/>
            <w:left w:val="none" w:sz="0" w:space="0" w:color="auto"/>
            <w:bottom w:val="none" w:sz="0" w:space="0" w:color="auto"/>
            <w:right w:val="none" w:sz="0" w:space="0" w:color="auto"/>
          </w:divBdr>
        </w:div>
      </w:divsChild>
    </w:div>
    <w:div w:id="2057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4C3F-FE75-4719-8E86-80924D52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40</TotalTime>
  <Pages>15</Pages>
  <Words>4823</Words>
  <Characters>25124</Characters>
  <Application>Microsoft Office Word</Application>
  <DocSecurity>0</DocSecurity>
  <Lines>535</Lines>
  <Paragraphs>201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29879</CharactersWithSpaces>
  <SharedDoc>false</SharedDoc>
  <HLinks>
    <vt:vector size="72" baseType="variant">
      <vt:variant>
        <vt:i4>3866636</vt:i4>
      </vt:variant>
      <vt:variant>
        <vt:i4>36</vt:i4>
      </vt:variant>
      <vt:variant>
        <vt:i4>0</vt:i4>
      </vt:variant>
      <vt:variant>
        <vt:i4>5</vt:i4>
      </vt:variant>
      <vt:variant>
        <vt:lpwstr>http://www.unece.org/fileadmin/DAM/trans/doc/2014/dgac10c3/ST-SG-AC10-C3-2014-69_ST-SG-AC10-C4-2014-12e.pdf</vt:lpwstr>
      </vt:variant>
      <vt:variant>
        <vt:lpwstr/>
      </vt:variant>
      <vt:variant>
        <vt:i4>3866636</vt:i4>
      </vt:variant>
      <vt:variant>
        <vt:i4>33</vt:i4>
      </vt:variant>
      <vt:variant>
        <vt:i4>0</vt:i4>
      </vt:variant>
      <vt:variant>
        <vt:i4>5</vt:i4>
      </vt:variant>
      <vt:variant>
        <vt:lpwstr>http://www.unece.org/fileadmin/DAM/trans/doc/2014/dgac10c3/ST-SG-AC10-C3-2014-69_ST-SG-AC10-C4-2014-12e.pdf</vt:lpwstr>
      </vt:variant>
      <vt:variant>
        <vt:lpwstr/>
      </vt:variant>
      <vt:variant>
        <vt:i4>3211267</vt:i4>
      </vt:variant>
      <vt:variant>
        <vt:i4>30</vt:i4>
      </vt:variant>
      <vt:variant>
        <vt:i4>0</vt:i4>
      </vt:variant>
      <vt:variant>
        <vt:i4>5</vt:i4>
      </vt:variant>
      <vt:variant>
        <vt:lpwstr>http://www.unece.org/fileadmin/DAM/trans/doc/2014/dgac10c3/ST-SG-AC.10-C.3-2014-99_ST-SG-AC.10-C.4-2014-18e.pdf</vt:lpwstr>
      </vt:variant>
      <vt:variant>
        <vt:lpwstr/>
      </vt:variant>
      <vt:variant>
        <vt:i4>7274590</vt:i4>
      </vt:variant>
      <vt:variant>
        <vt:i4>27</vt:i4>
      </vt:variant>
      <vt:variant>
        <vt:i4>0</vt:i4>
      </vt:variant>
      <vt:variant>
        <vt:i4>5</vt:i4>
      </vt:variant>
      <vt:variant>
        <vt:lpwstr>http://www.unece.org/fileadmin/DAM/trans/doc/2014/dgac10c3/UN-SCETDG-46-INF71e_UN-SCEGHS-28-INF29e.pdf</vt:lpwstr>
      </vt:variant>
      <vt:variant>
        <vt:lpwstr/>
      </vt:variant>
      <vt:variant>
        <vt:i4>7209042</vt:i4>
      </vt:variant>
      <vt:variant>
        <vt:i4>24</vt:i4>
      </vt:variant>
      <vt:variant>
        <vt:i4>0</vt:i4>
      </vt:variant>
      <vt:variant>
        <vt:i4>5</vt:i4>
      </vt:variant>
      <vt:variant>
        <vt:lpwstr>http://www.unece.org/fileadmin/DAM/trans/doc/2014/dgac10c3/UN-SCETDG-46-INF61e_UN-SCEGHS-28-INF25e.pdf</vt:lpwstr>
      </vt:variant>
      <vt:variant>
        <vt:lpwstr/>
      </vt:variant>
      <vt:variant>
        <vt:i4>7209042</vt:i4>
      </vt:variant>
      <vt:variant>
        <vt:i4>21</vt:i4>
      </vt:variant>
      <vt:variant>
        <vt:i4>0</vt:i4>
      </vt:variant>
      <vt:variant>
        <vt:i4>5</vt:i4>
      </vt:variant>
      <vt:variant>
        <vt:lpwstr>http://www.unece.org/fileadmin/DAM/trans/doc/2014/dgac10c3/UN-SCETDG-46-INF60e_UN-SCEGHS-28-INF24e.pdf</vt:lpwstr>
      </vt:variant>
      <vt:variant>
        <vt:lpwstr/>
      </vt:variant>
      <vt:variant>
        <vt:i4>7077969</vt:i4>
      </vt:variant>
      <vt:variant>
        <vt:i4>18</vt:i4>
      </vt:variant>
      <vt:variant>
        <vt:i4>0</vt:i4>
      </vt:variant>
      <vt:variant>
        <vt:i4>5</vt:i4>
      </vt:variant>
      <vt:variant>
        <vt:lpwstr>http://www.unece.org/fileadmin/DAM/trans/doc/2014/dgac10c3/UN-SCETDG-46-INF46e_UN-SCEGHS-28-INF21e.pdf</vt:lpwstr>
      </vt:variant>
      <vt:variant>
        <vt:lpwstr/>
      </vt:variant>
      <vt:variant>
        <vt:i4>7012435</vt:i4>
      </vt:variant>
      <vt:variant>
        <vt:i4>15</vt:i4>
      </vt:variant>
      <vt:variant>
        <vt:i4>0</vt:i4>
      </vt:variant>
      <vt:variant>
        <vt:i4>5</vt:i4>
      </vt:variant>
      <vt:variant>
        <vt:lpwstr>http://www.unece.org/fileadmin/DAM/trans/doc/2014/dgac10c3/UN-SCETDG-46-INF35e_UN-SCEGHS-28-INF20e.pdf</vt:lpwstr>
      </vt:variant>
      <vt:variant>
        <vt:lpwstr/>
      </vt:variant>
      <vt:variant>
        <vt:i4>8126585</vt:i4>
      </vt:variant>
      <vt:variant>
        <vt:i4>12</vt:i4>
      </vt:variant>
      <vt:variant>
        <vt:i4>0</vt:i4>
      </vt:variant>
      <vt:variant>
        <vt:i4>5</vt:i4>
      </vt:variant>
      <vt:variant>
        <vt:lpwstr>http://www.unece.org/fileadmin/DAM/trans/doc/2014/dgac10c3/UN-SCETDG-46-INF15e-UN-SCEGHS-28-INF07.e.pdf</vt:lpwstr>
      </vt:variant>
      <vt:variant>
        <vt:lpwstr/>
      </vt:variant>
      <vt:variant>
        <vt:i4>393308</vt:i4>
      </vt:variant>
      <vt:variant>
        <vt:i4>9</vt:i4>
      </vt:variant>
      <vt:variant>
        <vt:i4>0</vt:i4>
      </vt:variant>
      <vt:variant>
        <vt:i4>5</vt:i4>
      </vt:variant>
      <vt:variant>
        <vt:lpwstr>http://www.unece.org/fileadmin/DAM/trans/doc/2014/dgac10c3/ST-SG-AC.10-C.3-2014-104e.pdf</vt:lpwstr>
      </vt:variant>
      <vt:variant>
        <vt:lpwstr/>
      </vt:variant>
      <vt:variant>
        <vt:i4>3211267</vt:i4>
      </vt:variant>
      <vt:variant>
        <vt:i4>6</vt:i4>
      </vt:variant>
      <vt:variant>
        <vt:i4>0</vt:i4>
      </vt:variant>
      <vt:variant>
        <vt:i4>5</vt:i4>
      </vt:variant>
      <vt:variant>
        <vt:lpwstr>http://www.unece.org/fileadmin/DAM/trans/doc/2014/dgac10c3/ST-SG-AC.10-C.3-2014-99_ST-SG-AC.10-C.4-2014-18e.pdf</vt:lpwstr>
      </vt:variant>
      <vt:variant>
        <vt:lpwstr/>
      </vt:variant>
      <vt:variant>
        <vt:i4>3866636</vt:i4>
      </vt:variant>
      <vt:variant>
        <vt:i4>3</vt:i4>
      </vt:variant>
      <vt:variant>
        <vt:i4>0</vt:i4>
      </vt:variant>
      <vt:variant>
        <vt:i4>5</vt:i4>
      </vt:variant>
      <vt:variant>
        <vt:lpwstr>http://www.unece.org/fileadmin/DAM/trans/doc/2014/dgac10c3/ST-SG-AC10-C3-2014-69_ST-SG-AC10-C4-2014-12e.pdf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M. Kops (NVZ/AISE)</dc:creator>
  <cp:lastModifiedBy>Laurence Berthet</cp:lastModifiedBy>
  <cp:revision>26</cp:revision>
  <cp:lastPrinted>2016-04-08T15:38:00Z</cp:lastPrinted>
  <dcterms:created xsi:type="dcterms:W3CDTF">2016-03-31T13:29:00Z</dcterms:created>
  <dcterms:modified xsi:type="dcterms:W3CDTF">2016-04-08T15:38:00Z</dcterms:modified>
</cp:coreProperties>
</file>